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4A2C3" w14:textId="77777777" w:rsidR="00561E1E" w:rsidRDefault="00561E1E" w:rsidP="00F91F30">
      <w:pPr>
        <w:spacing w:line="360" w:lineRule="auto"/>
        <w:rPr>
          <w:rFonts w:ascii="Arial" w:hAnsi="Arial" w:cs="Arial"/>
          <w:b/>
          <w:bCs/>
        </w:rPr>
      </w:pPr>
    </w:p>
    <w:p w14:paraId="22703665" w14:textId="77777777" w:rsidR="004A5267" w:rsidRPr="00D61854" w:rsidRDefault="004A5267" w:rsidP="004A5267">
      <w:pPr>
        <w:spacing w:line="360" w:lineRule="auto"/>
        <w:rPr>
          <w:rFonts w:ascii="Arial" w:hAnsi="Arial" w:cs="Arial"/>
          <w:b/>
          <w:bCs/>
          <w:lang w:val="nl-NL"/>
        </w:rPr>
      </w:pPr>
      <w:r w:rsidRPr="00D61854">
        <w:rPr>
          <w:rFonts w:ascii="Arial" w:hAnsi="Arial" w:cs="Arial"/>
          <w:b/>
          <w:bCs/>
          <w:lang w:val="nl-NL"/>
        </w:rPr>
        <w:t>Student Name: Khair Un Nisa Sajid</w:t>
      </w:r>
    </w:p>
    <w:p w14:paraId="45E396A2" w14:textId="77777777" w:rsidR="004A5267" w:rsidRPr="00D61854" w:rsidRDefault="004A5267" w:rsidP="004A5267">
      <w:pPr>
        <w:spacing w:line="360" w:lineRule="auto"/>
        <w:rPr>
          <w:rFonts w:ascii="Arial" w:hAnsi="Arial" w:cs="Arial"/>
          <w:b/>
          <w:bCs/>
          <w:lang w:val="nl-NL"/>
        </w:rPr>
      </w:pPr>
      <w:r w:rsidRPr="00D61854">
        <w:rPr>
          <w:rFonts w:ascii="Arial" w:hAnsi="Arial" w:cs="Arial"/>
          <w:b/>
          <w:bCs/>
          <w:lang w:val="nl-NL"/>
        </w:rPr>
        <w:t>Student ID :2432522</w:t>
      </w:r>
    </w:p>
    <w:p w14:paraId="4716ABCE" w14:textId="0917AE7D" w:rsidR="004A5267" w:rsidRPr="00CB2B1D" w:rsidRDefault="004A5267" w:rsidP="004A5267">
      <w:pPr>
        <w:spacing w:line="360" w:lineRule="auto"/>
        <w:rPr>
          <w:rFonts w:ascii="Arial" w:hAnsi="Arial" w:cs="Arial"/>
          <w:b/>
          <w:bCs/>
        </w:rPr>
      </w:pPr>
      <w:r w:rsidRPr="00CB2B1D">
        <w:rPr>
          <w:rFonts w:ascii="Arial" w:hAnsi="Arial" w:cs="Arial"/>
          <w:b/>
          <w:bCs/>
        </w:rPr>
        <w:t>Course Title :</w:t>
      </w:r>
      <w:r w:rsidR="00C03972">
        <w:rPr>
          <w:rFonts w:ascii="Arial" w:hAnsi="Arial" w:cs="Arial"/>
          <w:b/>
          <w:bCs/>
        </w:rPr>
        <w:t>Principles of health and social care practice</w:t>
      </w:r>
      <w:r>
        <w:rPr>
          <w:rFonts w:ascii="Arial" w:hAnsi="Arial" w:cs="Arial"/>
          <w:b/>
          <w:bCs/>
        </w:rPr>
        <w:t>(BMHP50</w:t>
      </w:r>
      <w:r w:rsidR="00C03972">
        <w:rPr>
          <w:rFonts w:ascii="Arial" w:hAnsi="Arial" w:cs="Arial"/>
          <w:b/>
          <w:bCs/>
        </w:rPr>
        <w:t>16</w:t>
      </w:r>
      <w:r>
        <w:rPr>
          <w:rFonts w:ascii="Arial" w:hAnsi="Arial" w:cs="Arial"/>
          <w:b/>
          <w:bCs/>
        </w:rPr>
        <w:t>_BIRM)</w:t>
      </w:r>
    </w:p>
    <w:p w14:paraId="4BC9C757" w14:textId="356B406F" w:rsidR="004A5267" w:rsidRDefault="004A5267" w:rsidP="004A5267">
      <w:pPr>
        <w:spacing w:line="360" w:lineRule="auto"/>
        <w:rPr>
          <w:rFonts w:ascii="Arial" w:hAnsi="Arial" w:cs="Arial"/>
          <w:b/>
          <w:bCs/>
        </w:rPr>
      </w:pPr>
      <w:r w:rsidRPr="00CB2B1D">
        <w:rPr>
          <w:rFonts w:ascii="Arial" w:hAnsi="Arial" w:cs="Arial"/>
          <w:b/>
          <w:bCs/>
        </w:rPr>
        <w:t>Tutor Name :</w:t>
      </w:r>
      <w:r>
        <w:rPr>
          <w:rFonts w:ascii="Arial" w:hAnsi="Arial" w:cs="Arial"/>
          <w:b/>
          <w:bCs/>
        </w:rPr>
        <w:t xml:space="preserve"> </w:t>
      </w:r>
      <w:r w:rsidR="00C03972">
        <w:rPr>
          <w:rFonts w:ascii="Arial" w:hAnsi="Arial" w:cs="Arial"/>
          <w:b/>
          <w:bCs/>
        </w:rPr>
        <w:t>Rizwan Nadim</w:t>
      </w:r>
    </w:p>
    <w:p w14:paraId="1022CF1D" w14:textId="77777777" w:rsidR="004A5267" w:rsidRDefault="004A5267" w:rsidP="00F91F30">
      <w:pPr>
        <w:spacing w:line="360" w:lineRule="auto"/>
        <w:rPr>
          <w:rFonts w:ascii="Arial" w:hAnsi="Arial" w:cs="Arial"/>
          <w:b/>
          <w:bCs/>
        </w:rPr>
      </w:pPr>
    </w:p>
    <w:p w14:paraId="15E39DD7" w14:textId="77777777" w:rsidR="00561E1E" w:rsidRDefault="00561E1E" w:rsidP="00F91F30">
      <w:pPr>
        <w:spacing w:line="360" w:lineRule="auto"/>
        <w:rPr>
          <w:rFonts w:ascii="Arial" w:hAnsi="Arial" w:cs="Arial"/>
          <w:b/>
          <w:bCs/>
        </w:rPr>
      </w:pPr>
    </w:p>
    <w:p w14:paraId="356FDFC3" w14:textId="77777777" w:rsidR="00A97B36" w:rsidRDefault="00A97B36" w:rsidP="00F91F30">
      <w:pPr>
        <w:spacing w:line="360" w:lineRule="auto"/>
        <w:rPr>
          <w:rFonts w:ascii="Arial" w:hAnsi="Arial" w:cs="Arial"/>
          <w:b/>
          <w:bCs/>
        </w:rPr>
      </w:pPr>
    </w:p>
    <w:p w14:paraId="2189B471" w14:textId="77777777" w:rsidR="00A97B36" w:rsidRDefault="00A97B36" w:rsidP="00F91F30">
      <w:pPr>
        <w:spacing w:line="360" w:lineRule="auto"/>
        <w:rPr>
          <w:rFonts w:ascii="Arial" w:hAnsi="Arial" w:cs="Arial"/>
          <w:b/>
          <w:bCs/>
        </w:rPr>
      </w:pPr>
    </w:p>
    <w:p w14:paraId="29BECF01" w14:textId="77777777" w:rsidR="00A97B36" w:rsidRDefault="00A97B36" w:rsidP="00F91F30">
      <w:pPr>
        <w:spacing w:line="360" w:lineRule="auto"/>
        <w:rPr>
          <w:rFonts w:ascii="Arial" w:hAnsi="Arial" w:cs="Arial"/>
          <w:b/>
          <w:bCs/>
        </w:rPr>
      </w:pPr>
    </w:p>
    <w:p w14:paraId="7199B8C5" w14:textId="77777777" w:rsidR="00A97B36" w:rsidRDefault="00A97B36" w:rsidP="00F91F30">
      <w:pPr>
        <w:spacing w:line="360" w:lineRule="auto"/>
        <w:rPr>
          <w:rFonts w:ascii="Arial" w:hAnsi="Arial" w:cs="Arial"/>
          <w:b/>
          <w:bCs/>
        </w:rPr>
      </w:pPr>
    </w:p>
    <w:p w14:paraId="3D9F7A70" w14:textId="77777777" w:rsidR="00A97B36" w:rsidRDefault="00A97B36" w:rsidP="00F91F30">
      <w:pPr>
        <w:spacing w:line="360" w:lineRule="auto"/>
        <w:rPr>
          <w:rFonts w:ascii="Arial" w:hAnsi="Arial" w:cs="Arial"/>
          <w:b/>
          <w:bCs/>
        </w:rPr>
      </w:pPr>
    </w:p>
    <w:p w14:paraId="7F791960" w14:textId="77777777" w:rsidR="00A97B36" w:rsidRDefault="00A97B36" w:rsidP="00F91F30">
      <w:pPr>
        <w:spacing w:line="360" w:lineRule="auto"/>
        <w:rPr>
          <w:rFonts w:ascii="Arial" w:hAnsi="Arial" w:cs="Arial"/>
          <w:b/>
          <w:bCs/>
        </w:rPr>
      </w:pPr>
    </w:p>
    <w:p w14:paraId="2A4F7CCE" w14:textId="77777777" w:rsidR="00A97B36" w:rsidRDefault="00A97B36" w:rsidP="00F91F30">
      <w:pPr>
        <w:spacing w:line="360" w:lineRule="auto"/>
        <w:rPr>
          <w:rFonts w:ascii="Arial" w:hAnsi="Arial" w:cs="Arial"/>
          <w:b/>
          <w:bCs/>
        </w:rPr>
      </w:pPr>
    </w:p>
    <w:p w14:paraId="5D64CB09" w14:textId="77777777" w:rsidR="00A97B36" w:rsidRDefault="00A97B36" w:rsidP="00F91F30">
      <w:pPr>
        <w:spacing w:line="360" w:lineRule="auto"/>
        <w:rPr>
          <w:rFonts w:ascii="Arial" w:hAnsi="Arial" w:cs="Arial"/>
          <w:b/>
          <w:bCs/>
        </w:rPr>
      </w:pPr>
    </w:p>
    <w:p w14:paraId="3D69525F" w14:textId="77777777" w:rsidR="00A97B36" w:rsidRDefault="00A97B36" w:rsidP="00F91F30">
      <w:pPr>
        <w:spacing w:line="360" w:lineRule="auto"/>
        <w:rPr>
          <w:rFonts w:ascii="Arial" w:hAnsi="Arial" w:cs="Arial"/>
          <w:b/>
          <w:bCs/>
        </w:rPr>
      </w:pPr>
    </w:p>
    <w:p w14:paraId="1F00BEEC" w14:textId="77777777" w:rsidR="00A97B36" w:rsidRDefault="00A97B36" w:rsidP="00F91F30">
      <w:pPr>
        <w:spacing w:line="360" w:lineRule="auto"/>
        <w:rPr>
          <w:rFonts w:ascii="Arial" w:hAnsi="Arial" w:cs="Arial"/>
          <w:b/>
          <w:bCs/>
        </w:rPr>
      </w:pPr>
    </w:p>
    <w:p w14:paraId="482AD367" w14:textId="77777777" w:rsidR="00A97B36" w:rsidRDefault="00A97B36" w:rsidP="00F91F30">
      <w:pPr>
        <w:spacing w:line="360" w:lineRule="auto"/>
        <w:rPr>
          <w:rFonts w:ascii="Arial" w:hAnsi="Arial" w:cs="Arial"/>
          <w:b/>
          <w:bCs/>
        </w:rPr>
      </w:pPr>
    </w:p>
    <w:p w14:paraId="5DCD4C4D" w14:textId="77777777" w:rsidR="00A97B36" w:rsidRDefault="00A97B36" w:rsidP="00F91F30">
      <w:pPr>
        <w:spacing w:line="360" w:lineRule="auto"/>
        <w:rPr>
          <w:rFonts w:ascii="Arial" w:hAnsi="Arial" w:cs="Arial"/>
          <w:b/>
          <w:bCs/>
        </w:rPr>
      </w:pPr>
    </w:p>
    <w:p w14:paraId="7CA4E4A1" w14:textId="77777777" w:rsidR="00A97B36" w:rsidRDefault="00A97B36" w:rsidP="00F91F30">
      <w:pPr>
        <w:spacing w:line="360" w:lineRule="auto"/>
        <w:rPr>
          <w:rFonts w:ascii="Arial" w:hAnsi="Arial" w:cs="Arial"/>
          <w:b/>
          <w:bCs/>
        </w:rPr>
      </w:pPr>
    </w:p>
    <w:p w14:paraId="2E1E13D8" w14:textId="77777777" w:rsidR="00A97B36" w:rsidRDefault="00A97B36" w:rsidP="00F91F30">
      <w:pPr>
        <w:spacing w:line="360" w:lineRule="auto"/>
        <w:rPr>
          <w:rFonts w:ascii="Arial" w:hAnsi="Arial" w:cs="Arial"/>
          <w:b/>
          <w:bCs/>
        </w:rPr>
      </w:pPr>
    </w:p>
    <w:p w14:paraId="471B0FA4" w14:textId="77777777" w:rsidR="00A97B36" w:rsidRDefault="00A97B36" w:rsidP="00F91F30">
      <w:pPr>
        <w:spacing w:line="360" w:lineRule="auto"/>
        <w:rPr>
          <w:rFonts w:ascii="Arial" w:hAnsi="Arial" w:cs="Arial"/>
          <w:b/>
          <w:bCs/>
        </w:rPr>
      </w:pPr>
    </w:p>
    <w:p w14:paraId="02863975" w14:textId="77777777" w:rsidR="00A97B36" w:rsidRDefault="00A97B36" w:rsidP="00F91F30">
      <w:pPr>
        <w:spacing w:line="360" w:lineRule="auto"/>
        <w:rPr>
          <w:rFonts w:ascii="Arial" w:hAnsi="Arial" w:cs="Arial"/>
          <w:b/>
          <w:bCs/>
        </w:rPr>
      </w:pPr>
    </w:p>
    <w:p w14:paraId="0A79351B" w14:textId="77777777" w:rsidR="00A97B36" w:rsidRDefault="00A97B36" w:rsidP="00F91F30">
      <w:pPr>
        <w:spacing w:line="360" w:lineRule="auto"/>
        <w:rPr>
          <w:rFonts w:ascii="Arial" w:hAnsi="Arial" w:cs="Arial"/>
          <w:b/>
          <w:bCs/>
        </w:rPr>
      </w:pPr>
    </w:p>
    <w:p w14:paraId="2D347DCC" w14:textId="77777777" w:rsidR="00A97B36" w:rsidRDefault="00A97B36" w:rsidP="00F91F30">
      <w:pPr>
        <w:spacing w:line="360" w:lineRule="auto"/>
        <w:rPr>
          <w:rFonts w:ascii="Arial" w:hAnsi="Arial" w:cs="Arial"/>
          <w:b/>
          <w:bCs/>
        </w:rPr>
      </w:pPr>
    </w:p>
    <w:p w14:paraId="6986EBEB" w14:textId="77777777" w:rsidR="00A97B36" w:rsidRDefault="00A97B36" w:rsidP="00F91F30">
      <w:pPr>
        <w:spacing w:line="360" w:lineRule="auto"/>
        <w:rPr>
          <w:rFonts w:ascii="Arial" w:hAnsi="Arial" w:cs="Arial"/>
          <w:b/>
          <w:bCs/>
        </w:rPr>
      </w:pPr>
    </w:p>
    <w:p w14:paraId="6C6FB767" w14:textId="77777777" w:rsidR="00A97B36" w:rsidRDefault="00A97B36" w:rsidP="00F91F30">
      <w:pPr>
        <w:spacing w:line="360" w:lineRule="auto"/>
        <w:rPr>
          <w:rFonts w:ascii="Arial" w:hAnsi="Arial" w:cs="Arial"/>
          <w:b/>
          <w:bCs/>
        </w:rPr>
      </w:pPr>
    </w:p>
    <w:p w14:paraId="241D1FDC" w14:textId="77777777" w:rsidR="00A97B36" w:rsidRDefault="00A97B36" w:rsidP="00F91F30">
      <w:pPr>
        <w:spacing w:line="360" w:lineRule="auto"/>
        <w:rPr>
          <w:rFonts w:ascii="Arial" w:hAnsi="Arial" w:cs="Arial"/>
          <w:b/>
          <w:bCs/>
        </w:rPr>
      </w:pPr>
    </w:p>
    <w:p w14:paraId="42C937B2" w14:textId="77777777" w:rsidR="00A97B36" w:rsidRDefault="00A97B36" w:rsidP="00F91F30">
      <w:pPr>
        <w:spacing w:line="360" w:lineRule="auto"/>
        <w:rPr>
          <w:rFonts w:ascii="Arial" w:hAnsi="Arial" w:cs="Arial"/>
          <w:b/>
          <w:bCs/>
        </w:rPr>
      </w:pPr>
    </w:p>
    <w:sdt>
      <w:sdtPr>
        <w:id w:val="-12231247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3FED091" w14:textId="7C0C3BB3" w:rsidR="004A5267" w:rsidRDefault="004A5267">
          <w:pPr>
            <w:pStyle w:val="TOCHeading"/>
          </w:pPr>
          <w:r>
            <w:t>Contents</w:t>
          </w:r>
        </w:p>
        <w:p w14:paraId="53C51126" w14:textId="12A5892C" w:rsidR="00E0175C" w:rsidRDefault="004A5267">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100659" w:history="1">
            <w:r w:rsidR="00E0175C" w:rsidRPr="00931175">
              <w:rPr>
                <w:rStyle w:val="Hyperlink"/>
                <w:rFonts w:ascii="Arial" w:hAnsi="Arial" w:cs="Arial"/>
                <w:noProof/>
              </w:rPr>
              <w:t>Introduction</w:t>
            </w:r>
            <w:r w:rsidR="00E0175C">
              <w:rPr>
                <w:noProof/>
                <w:webHidden/>
              </w:rPr>
              <w:tab/>
            </w:r>
            <w:r w:rsidR="00E0175C">
              <w:rPr>
                <w:noProof/>
                <w:webHidden/>
              </w:rPr>
              <w:fldChar w:fldCharType="begin"/>
            </w:r>
            <w:r w:rsidR="00E0175C">
              <w:rPr>
                <w:noProof/>
                <w:webHidden/>
              </w:rPr>
              <w:instrText xml:space="preserve"> PAGEREF _Toc234100659 \h </w:instrText>
            </w:r>
            <w:r w:rsidR="00E0175C">
              <w:rPr>
                <w:noProof/>
                <w:webHidden/>
              </w:rPr>
            </w:r>
            <w:r w:rsidR="00E0175C">
              <w:rPr>
                <w:noProof/>
                <w:webHidden/>
              </w:rPr>
              <w:fldChar w:fldCharType="separate"/>
            </w:r>
            <w:r w:rsidR="00E0175C">
              <w:rPr>
                <w:noProof/>
                <w:webHidden/>
              </w:rPr>
              <w:t>3</w:t>
            </w:r>
            <w:r w:rsidR="00E0175C">
              <w:rPr>
                <w:noProof/>
                <w:webHidden/>
              </w:rPr>
              <w:fldChar w:fldCharType="end"/>
            </w:r>
          </w:hyperlink>
        </w:p>
        <w:p w14:paraId="4A2FC349" w14:textId="603506F8" w:rsidR="00E0175C" w:rsidRDefault="00E0175C">
          <w:pPr>
            <w:pStyle w:val="TOC2"/>
            <w:tabs>
              <w:tab w:val="right" w:leader="dot" w:pos="9016"/>
            </w:tabs>
            <w:rPr>
              <w:rFonts w:eastAsiaTheme="minorEastAsia"/>
              <w:noProof/>
              <w:sz w:val="24"/>
              <w:szCs w:val="24"/>
              <w:lang w:eastAsia="en-GB"/>
            </w:rPr>
          </w:pPr>
          <w:hyperlink w:anchor="_Toc234100660" w:history="1">
            <w:r w:rsidRPr="00931175">
              <w:rPr>
                <w:rStyle w:val="Hyperlink"/>
                <w:rFonts w:ascii="Arial" w:hAnsi="Arial" w:cs="Arial"/>
                <w:noProof/>
              </w:rPr>
              <w:t>Reflection on the Importance of Principles of Health and Social Care</w:t>
            </w:r>
            <w:r>
              <w:rPr>
                <w:noProof/>
                <w:webHidden/>
              </w:rPr>
              <w:tab/>
            </w:r>
            <w:r>
              <w:rPr>
                <w:noProof/>
                <w:webHidden/>
              </w:rPr>
              <w:fldChar w:fldCharType="begin"/>
            </w:r>
            <w:r>
              <w:rPr>
                <w:noProof/>
                <w:webHidden/>
              </w:rPr>
              <w:instrText xml:space="preserve"> PAGEREF _Toc234100660 \h </w:instrText>
            </w:r>
            <w:r>
              <w:rPr>
                <w:noProof/>
                <w:webHidden/>
              </w:rPr>
            </w:r>
            <w:r>
              <w:rPr>
                <w:noProof/>
                <w:webHidden/>
              </w:rPr>
              <w:fldChar w:fldCharType="separate"/>
            </w:r>
            <w:r>
              <w:rPr>
                <w:noProof/>
                <w:webHidden/>
              </w:rPr>
              <w:t>4</w:t>
            </w:r>
            <w:r>
              <w:rPr>
                <w:noProof/>
                <w:webHidden/>
              </w:rPr>
              <w:fldChar w:fldCharType="end"/>
            </w:r>
          </w:hyperlink>
        </w:p>
        <w:p w14:paraId="25639140" w14:textId="1216ECEA" w:rsidR="00E0175C" w:rsidRDefault="00E0175C">
          <w:pPr>
            <w:pStyle w:val="TOC2"/>
            <w:tabs>
              <w:tab w:val="right" w:leader="dot" w:pos="9016"/>
            </w:tabs>
            <w:rPr>
              <w:rFonts w:eastAsiaTheme="minorEastAsia"/>
              <w:noProof/>
              <w:sz w:val="24"/>
              <w:szCs w:val="24"/>
              <w:lang w:eastAsia="en-GB"/>
            </w:rPr>
          </w:pPr>
          <w:hyperlink w:anchor="_Toc234100661" w:history="1">
            <w:r w:rsidRPr="00931175">
              <w:rPr>
                <w:rStyle w:val="Hyperlink"/>
                <w:rFonts w:ascii="Arial" w:hAnsi="Arial" w:cs="Arial"/>
                <w:noProof/>
              </w:rPr>
              <w:t>Practical Example in Practice</w:t>
            </w:r>
            <w:r>
              <w:rPr>
                <w:noProof/>
                <w:webHidden/>
              </w:rPr>
              <w:tab/>
            </w:r>
            <w:r>
              <w:rPr>
                <w:noProof/>
                <w:webHidden/>
              </w:rPr>
              <w:fldChar w:fldCharType="begin"/>
            </w:r>
            <w:r>
              <w:rPr>
                <w:noProof/>
                <w:webHidden/>
              </w:rPr>
              <w:instrText xml:space="preserve"> PAGEREF _Toc234100661 \h </w:instrText>
            </w:r>
            <w:r>
              <w:rPr>
                <w:noProof/>
                <w:webHidden/>
              </w:rPr>
            </w:r>
            <w:r>
              <w:rPr>
                <w:noProof/>
                <w:webHidden/>
              </w:rPr>
              <w:fldChar w:fldCharType="separate"/>
            </w:r>
            <w:r>
              <w:rPr>
                <w:noProof/>
                <w:webHidden/>
              </w:rPr>
              <w:t>6</w:t>
            </w:r>
            <w:r>
              <w:rPr>
                <w:noProof/>
                <w:webHidden/>
              </w:rPr>
              <w:fldChar w:fldCharType="end"/>
            </w:r>
          </w:hyperlink>
        </w:p>
        <w:p w14:paraId="77C813E5" w14:textId="45E6F111" w:rsidR="00E0175C" w:rsidRDefault="00E0175C">
          <w:pPr>
            <w:pStyle w:val="TOC2"/>
            <w:tabs>
              <w:tab w:val="right" w:leader="dot" w:pos="9016"/>
            </w:tabs>
            <w:rPr>
              <w:rFonts w:eastAsiaTheme="minorEastAsia"/>
              <w:noProof/>
              <w:sz w:val="24"/>
              <w:szCs w:val="24"/>
              <w:lang w:eastAsia="en-GB"/>
            </w:rPr>
          </w:pPr>
          <w:hyperlink w:anchor="_Toc234100662" w:history="1">
            <w:r w:rsidRPr="00931175">
              <w:rPr>
                <w:rStyle w:val="Hyperlink"/>
                <w:rFonts w:ascii="Arial" w:hAnsi="Arial" w:cs="Arial"/>
                <w:noProof/>
              </w:rPr>
              <w:t>Reflective Account Using Gibbs’ Reflective Cycle</w:t>
            </w:r>
            <w:r>
              <w:rPr>
                <w:noProof/>
                <w:webHidden/>
              </w:rPr>
              <w:tab/>
            </w:r>
            <w:r>
              <w:rPr>
                <w:noProof/>
                <w:webHidden/>
              </w:rPr>
              <w:fldChar w:fldCharType="begin"/>
            </w:r>
            <w:r>
              <w:rPr>
                <w:noProof/>
                <w:webHidden/>
              </w:rPr>
              <w:instrText xml:space="preserve"> PAGEREF _Toc234100662 \h </w:instrText>
            </w:r>
            <w:r>
              <w:rPr>
                <w:noProof/>
                <w:webHidden/>
              </w:rPr>
            </w:r>
            <w:r>
              <w:rPr>
                <w:noProof/>
                <w:webHidden/>
              </w:rPr>
              <w:fldChar w:fldCharType="separate"/>
            </w:r>
            <w:r>
              <w:rPr>
                <w:noProof/>
                <w:webHidden/>
              </w:rPr>
              <w:t>9</w:t>
            </w:r>
            <w:r>
              <w:rPr>
                <w:noProof/>
                <w:webHidden/>
              </w:rPr>
              <w:fldChar w:fldCharType="end"/>
            </w:r>
          </w:hyperlink>
        </w:p>
        <w:p w14:paraId="51B03B9D" w14:textId="67A28DCC" w:rsidR="00E0175C" w:rsidRDefault="00E0175C">
          <w:pPr>
            <w:pStyle w:val="TOC2"/>
            <w:tabs>
              <w:tab w:val="right" w:leader="dot" w:pos="9016"/>
            </w:tabs>
            <w:rPr>
              <w:rFonts w:eastAsiaTheme="minorEastAsia"/>
              <w:noProof/>
              <w:sz w:val="24"/>
              <w:szCs w:val="24"/>
              <w:lang w:eastAsia="en-GB"/>
            </w:rPr>
          </w:pPr>
          <w:hyperlink w:anchor="_Toc234100663" w:history="1">
            <w:r w:rsidRPr="00931175">
              <w:rPr>
                <w:rStyle w:val="Hyperlink"/>
                <w:rFonts w:ascii="Arial" w:hAnsi="Arial" w:cs="Arial"/>
                <w:noProof/>
              </w:rPr>
              <w:t>Importance of Person-Centred Care, Partnership Working and Ethical Practice</w:t>
            </w:r>
            <w:r>
              <w:rPr>
                <w:noProof/>
                <w:webHidden/>
              </w:rPr>
              <w:tab/>
            </w:r>
            <w:r>
              <w:rPr>
                <w:noProof/>
                <w:webHidden/>
              </w:rPr>
              <w:fldChar w:fldCharType="begin"/>
            </w:r>
            <w:r>
              <w:rPr>
                <w:noProof/>
                <w:webHidden/>
              </w:rPr>
              <w:instrText xml:space="preserve"> PAGEREF _Toc234100663 \h </w:instrText>
            </w:r>
            <w:r>
              <w:rPr>
                <w:noProof/>
                <w:webHidden/>
              </w:rPr>
            </w:r>
            <w:r>
              <w:rPr>
                <w:noProof/>
                <w:webHidden/>
              </w:rPr>
              <w:fldChar w:fldCharType="separate"/>
            </w:r>
            <w:r>
              <w:rPr>
                <w:noProof/>
                <w:webHidden/>
              </w:rPr>
              <w:t>12</w:t>
            </w:r>
            <w:r>
              <w:rPr>
                <w:noProof/>
                <w:webHidden/>
              </w:rPr>
              <w:fldChar w:fldCharType="end"/>
            </w:r>
          </w:hyperlink>
        </w:p>
        <w:p w14:paraId="70EBE6F3" w14:textId="05300F4A" w:rsidR="00E0175C" w:rsidRDefault="00E0175C">
          <w:pPr>
            <w:pStyle w:val="TOC2"/>
            <w:tabs>
              <w:tab w:val="right" w:leader="dot" w:pos="9016"/>
            </w:tabs>
            <w:rPr>
              <w:rFonts w:eastAsiaTheme="minorEastAsia"/>
              <w:noProof/>
              <w:sz w:val="24"/>
              <w:szCs w:val="24"/>
              <w:lang w:eastAsia="en-GB"/>
            </w:rPr>
          </w:pPr>
          <w:hyperlink w:anchor="_Toc234100664" w:history="1">
            <w:r w:rsidRPr="0093117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_Toc234100664 \h </w:instrText>
            </w:r>
            <w:r>
              <w:rPr>
                <w:noProof/>
                <w:webHidden/>
              </w:rPr>
            </w:r>
            <w:r>
              <w:rPr>
                <w:noProof/>
                <w:webHidden/>
              </w:rPr>
              <w:fldChar w:fldCharType="separate"/>
            </w:r>
            <w:r>
              <w:rPr>
                <w:noProof/>
                <w:webHidden/>
              </w:rPr>
              <w:t>13</w:t>
            </w:r>
            <w:r>
              <w:rPr>
                <w:noProof/>
                <w:webHidden/>
              </w:rPr>
              <w:fldChar w:fldCharType="end"/>
            </w:r>
          </w:hyperlink>
        </w:p>
        <w:p w14:paraId="61940C50" w14:textId="2507EE37" w:rsidR="004A5267" w:rsidRDefault="004A5267">
          <w:r>
            <w:rPr>
              <w:b/>
              <w:bCs/>
            </w:rPr>
            <w:fldChar w:fldCharType="end"/>
          </w:r>
        </w:p>
      </w:sdtContent>
    </w:sdt>
    <w:p w14:paraId="5AC0BD03" w14:textId="77777777" w:rsidR="00A97B36" w:rsidRDefault="00A97B36" w:rsidP="00F91F30">
      <w:pPr>
        <w:spacing w:line="360" w:lineRule="auto"/>
        <w:rPr>
          <w:rFonts w:ascii="Arial" w:hAnsi="Arial" w:cs="Arial"/>
          <w:b/>
          <w:bCs/>
        </w:rPr>
      </w:pPr>
    </w:p>
    <w:p w14:paraId="0240B1F4" w14:textId="77777777" w:rsidR="00561E1E" w:rsidRDefault="00561E1E" w:rsidP="00F91F30">
      <w:pPr>
        <w:spacing w:line="360" w:lineRule="auto"/>
        <w:rPr>
          <w:rFonts w:ascii="Arial" w:hAnsi="Arial" w:cs="Arial"/>
          <w:b/>
          <w:bCs/>
        </w:rPr>
      </w:pPr>
    </w:p>
    <w:p w14:paraId="611FADBD" w14:textId="77777777" w:rsidR="00561E1E" w:rsidRDefault="00561E1E" w:rsidP="00F91F30">
      <w:pPr>
        <w:spacing w:line="360" w:lineRule="auto"/>
        <w:rPr>
          <w:rFonts w:ascii="Arial" w:hAnsi="Arial" w:cs="Arial"/>
          <w:b/>
          <w:bCs/>
        </w:rPr>
      </w:pPr>
    </w:p>
    <w:p w14:paraId="4D4B7420" w14:textId="77777777" w:rsidR="00561E1E" w:rsidRDefault="00561E1E" w:rsidP="00F91F30">
      <w:pPr>
        <w:spacing w:line="360" w:lineRule="auto"/>
        <w:rPr>
          <w:rFonts w:ascii="Arial" w:hAnsi="Arial" w:cs="Arial"/>
          <w:b/>
          <w:bCs/>
        </w:rPr>
      </w:pPr>
    </w:p>
    <w:p w14:paraId="0054E6FE" w14:textId="77777777" w:rsidR="00561E1E" w:rsidRDefault="00561E1E" w:rsidP="00F91F30">
      <w:pPr>
        <w:spacing w:line="360" w:lineRule="auto"/>
        <w:rPr>
          <w:rFonts w:ascii="Arial" w:hAnsi="Arial" w:cs="Arial"/>
          <w:b/>
          <w:bCs/>
        </w:rPr>
      </w:pPr>
    </w:p>
    <w:p w14:paraId="0F790AA2" w14:textId="77777777" w:rsidR="00561E1E" w:rsidRDefault="00561E1E" w:rsidP="00F91F30">
      <w:pPr>
        <w:spacing w:line="360" w:lineRule="auto"/>
        <w:rPr>
          <w:rFonts w:ascii="Arial" w:hAnsi="Arial" w:cs="Arial"/>
          <w:b/>
          <w:bCs/>
        </w:rPr>
      </w:pPr>
    </w:p>
    <w:p w14:paraId="700BB1C9" w14:textId="77777777" w:rsidR="00561E1E" w:rsidRDefault="00561E1E" w:rsidP="00F91F30">
      <w:pPr>
        <w:spacing w:line="360" w:lineRule="auto"/>
        <w:rPr>
          <w:rFonts w:ascii="Arial" w:hAnsi="Arial" w:cs="Arial"/>
          <w:b/>
          <w:bCs/>
        </w:rPr>
      </w:pPr>
    </w:p>
    <w:p w14:paraId="06D63F41" w14:textId="77777777" w:rsidR="00561E1E" w:rsidRDefault="00561E1E" w:rsidP="00F91F30">
      <w:pPr>
        <w:spacing w:line="360" w:lineRule="auto"/>
        <w:rPr>
          <w:rFonts w:ascii="Arial" w:hAnsi="Arial" w:cs="Arial"/>
          <w:b/>
          <w:bCs/>
        </w:rPr>
      </w:pPr>
    </w:p>
    <w:p w14:paraId="54FF4DC6" w14:textId="77777777" w:rsidR="00561E1E" w:rsidRDefault="00561E1E" w:rsidP="00F91F30">
      <w:pPr>
        <w:spacing w:line="360" w:lineRule="auto"/>
        <w:rPr>
          <w:rFonts w:ascii="Arial" w:hAnsi="Arial" w:cs="Arial"/>
          <w:b/>
          <w:bCs/>
        </w:rPr>
      </w:pPr>
    </w:p>
    <w:p w14:paraId="75B27135" w14:textId="77777777" w:rsidR="00561E1E" w:rsidRDefault="00561E1E" w:rsidP="00F91F30">
      <w:pPr>
        <w:spacing w:line="360" w:lineRule="auto"/>
        <w:rPr>
          <w:rFonts w:ascii="Arial" w:hAnsi="Arial" w:cs="Arial"/>
          <w:b/>
          <w:bCs/>
        </w:rPr>
      </w:pPr>
    </w:p>
    <w:p w14:paraId="0304C075" w14:textId="77777777" w:rsidR="00561E1E" w:rsidRDefault="00561E1E" w:rsidP="00F91F30">
      <w:pPr>
        <w:spacing w:line="360" w:lineRule="auto"/>
        <w:rPr>
          <w:rFonts w:ascii="Arial" w:hAnsi="Arial" w:cs="Arial"/>
          <w:b/>
          <w:bCs/>
        </w:rPr>
      </w:pPr>
    </w:p>
    <w:p w14:paraId="3513A404" w14:textId="77777777" w:rsidR="00C03972" w:rsidRDefault="00C03972" w:rsidP="00F91F30">
      <w:pPr>
        <w:spacing w:line="360" w:lineRule="auto"/>
        <w:rPr>
          <w:rFonts w:ascii="Arial" w:hAnsi="Arial" w:cs="Arial"/>
          <w:b/>
          <w:bCs/>
        </w:rPr>
      </w:pPr>
    </w:p>
    <w:p w14:paraId="7602A01F" w14:textId="77777777" w:rsidR="00C03972" w:rsidRDefault="00C03972" w:rsidP="00F91F30">
      <w:pPr>
        <w:spacing w:line="360" w:lineRule="auto"/>
        <w:rPr>
          <w:rFonts w:ascii="Arial" w:hAnsi="Arial" w:cs="Arial"/>
          <w:b/>
          <w:bCs/>
        </w:rPr>
      </w:pPr>
    </w:p>
    <w:p w14:paraId="0809EE69" w14:textId="77777777" w:rsidR="00C03972" w:rsidRDefault="00C03972" w:rsidP="00F91F30">
      <w:pPr>
        <w:spacing w:line="360" w:lineRule="auto"/>
        <w:rPr>
          <w:rFonts w:ascii="Arial" w:hAnsi="Arial" w:cs="Arial"/>
          <w:b/>
          <w:bCs/>
        </w:rPr>
      </w:pPr>
    </w:p>
    <w:p w14:paraId="64B9A7D1" w14:textId="77777777" w:rsidR="00C03972" w:rsidRDefault="00C03972" w:rsidP="00F91F30">
      <w:pPr>
        <w:spacing w:line="360" w:lineRule="auto"/>
        <w:rPr>
          <w:rFonts w:ascii="Arial" w:hAnsi="Arial" w:cs="Arial"/>
          <w:b/>
          <w:bCs/>
        </w:rPr>
      </w:pPr>
    </w:p>
    <w:p w14:paraId="150E1F78" w14:textId="77777777" w:rsidR="00561E1E" w:rsidRDefault="00561E1E" w:rsidP="00F91F30">
      <w:pPr>
        <w:spacing w:line="360" w:lineRule="auto"/>
        <w:rPr>
          <w:rFonts w:ascii="Arial" w:hAnsi="Arial" w:cs="Arial"/>
          <w:b/>
          <w:bCs/>
        </w:rPr>
      </w:pPr>
    </w:p>
    <w:p w14:paraId="7DDA29A3" w14:textId="62270C53" w:rsidR="00561E1E" w:rsidRDefault="00561E1E" w:rsidP="00F91F30">
      <w:pPr>
        <w:spacing w:line="360" w:lineRule="auto"/>
        <w:rPr>
          <w:rFonts w:ascii="Arial" w:hAnsi="Arial" w:cs="Arial"/>
          <w:b/>
          <w:bCs/>
        </w:rPr>
      </w:pPr>
    </w:p>
    <w:p w14:paraId="7A704746" w14:textId="07E67F98" w:rsidR="00561E1E" w:rsidRDefault="004A5267" w:rsidP="004A5267">
      <w:pPr>
        <w:spacing w:line="360" w:lineRule="auto"/>
        <w:jc w:val="center"/>
        <w:rPr>
          <w:rFonts w:ascii="Arial" w:hAnsi="Arial" w:cs="Arial"/>
          <w:b/>
          <w:bCs/>
        </w:rPr>
      </w:pPr>
      <w:r>
        <w:rPr>
          <w:rFonts w:ascii="Arial" w:hAnsi="Arial" w:cs="Arial"/>
          <w:b/>
          <w:bCs/>
        </w:rPr>
        <w:lastRenderedPageBreak/>
        <w:t>Component  1 – A Reflective Report</w:t>
      </w:r>
    </w:p>
    <w:p w14:paraId="6E91E363" w14:textId="77777777" w:rsidR="00561E1E" w:rsidRDefault="00561E1E" w:rsidP="00F91F30">
      <w:pPr>
        <w:spacing w:line="360" w:lineRule="auto"/>
        <w:rPr>
          <w:rFonts w:ascii="Arial" w:hAnsi="Arial" w:cs="Arial"/>
          <w:b/>
          <w:bCs/>
        </w:rPr>
      </w:pPr>
    </w:p>
    <w:p w14:paraId="75D4766F" w14:textId="77777777" w:rsidR="00561E1E" w:rsidRDefault="00561E1E" w:rsidP="00F91F30">
      <w:pPr>
        <w:spacing w:line="360" w:lineRule="auto"/>
        <w:rPr>
          <w:rFonts w:ascii="Arial" w:hAnsi="Arial" w:cs="Arial"/>
          <w:b/>
          <w:bCs/>
        </w:rPr>
      </w:pPr>
    </w:p>
    <w:p w14:paraId="31FC6880" w14:textId="77777777" w:rsidR="00561E1E" w:rsidRDefault="00561E1E" w:rsidP="00F91F30">
      <w:pPr>
        <w:spacing w:line="360" w:lineRule="auto"/>
        <w:rPr>
          <w:rFonts w:ascii="Arial" w:hAnsi="Arial" w:cs="Arial"/>
          <w:b/>
          <w:bCs/>
        </w:rPr>
      </w:pPr>
    </w:p>
    <w:p w14:paraId="3743B93B" w14:textId="0C83A923" w:rsidR="00F91F30" w:rsidRPr="00A97B36" w:rsidRDefault="00F91F30" w:rsidP="00A97B36">
      <w:pPr>
        <w:pStyle w:val="Heading2"/>
        <w:rPr>
          <w:rFonts w:ascii="Arial" w:hAnsi="Arial" w:cs="Arial"/>
          <w:sz w:val="22"/>
          <w:szCs w:val="22"/>
        </w:rPr>
      </w:pPr>
      <w:bookmarkStart w:id="0" w:name="_Toc234100659"/>
      <w:r w:rsidRPr="00A97B36">
        <w:rPr>
          <w:rFonts w:ascii="Arial" w:hAnsi="Arial" w:cs="Arial"/>
          <w:sz w:val="22"/>
          <w:szCs w:val="22"/>
        </w:rPr>
        <w:t>Introduction</w:t>
      </w:r>
      <w:bookmarkEnd w:id="0"/>
    </w:p>
    <w:p w14:paraId="5C57AF8A" w14:textId="77777777" w:rsidR="00F91F30" w:rsidRPr="00F91F30" w:rsidRDefault="00F91F30" w:rsidP="00F91F30">
      <w:pPr>
        <w:spacing w:line="360" w:lineRule="auto"/>
        <w:rPr>
          <w:rFonts w:ascii="Arial" w:hAnsi="Arial" w:cs="Arial"/>
        </w:rPr>
      </w:pPr>
      <w:r w:rsidRPr="00F91F30">
        <w:rPr>
          <w:rFonts w:ascii="Arial" w:hAnsi="Arial" w:cs="Arial"/>
        </w:rPr>
        <w:t xml:space="preserve">Health and social care practice in the United Kingdom is underpinned by principles that promote high-quality, safe and compassionate care. Three of the most significant principles are person-centred care, partnership working and ethical practice, all of which contribute to improving health outcomes and ensuring that individuals receive care that reflects their needs, preferences and values. </w:t>
      </w:r>
    </w:p>
    <w:p w14:paraId="3C25D87D" w14:textId="17D6F60E" w:rsidR="00F91F30" w:rsidRPr="00F91F30" w:rsidRDefault="00F91F30" w:rsidP="00F91F30">
      <w:pPr>
        <w:spacing w:line="360" w:lineRule="auto"/>
        <w:rPr>
          <w:rFonts w:ascii="Arial" w:hAnsi="Arial" w:cs="Arial"/>
        </w:rPr>
      </w:pPr>
      <w:r w:rsidRPr="00F91F30">
        <w:rPr>
          <w:rFonts w:ascii="Arial" w:hAnsi="Arial" w:cs="Arial"/>
        </w:rPr>
        <w:t>These principles are supported by UK l</w:t>
      </w:r>
      <w:r w:rsidRPr="00F91F30">
        <w:rPr>
          <w:rFonts w:ascii="Arial" w:hAnsi="Arial" w:cs="Arial"/>
        </w:rPr>
        <w:t>aw</w:t>
      </w:r>
      <w:r w:rsidRPr="00F91F30">
        <w:rPr>
          <w:rFonts w:ascii="Arial" w:hAnsi="Arial" w:cs="Arial"/>
        </w:rPr>
        <w:t>, professional guidance and evidence-based practice, encouraging practitioners to deliver holistic care while respecting individual rights and promoting dignity.</w:t>
      </w:r>
    </w:p>
    <w:p w14:paraId="565A21B0" w14:textId="77777777" w:rsidR="00F91F30" w:rsidRPr="00F91F30" w:rsidRDefault="00F91F30" w:rsidP="00F91F30">
      <w:pPr>
        <w:spacing w:line="360" w:lineRule="auto"/>
        <w:rPr>
          <w:rFonts w:ascii="Arial" w:hAnsi="Arial" w:cs="Arial"/>
        </w:rPr>
      </w:pPr>
      <w:r w:rsidRPr="00F91F30">
        <w:rPr>
          <w:rFonts w:ascii="Arial" w:hAnsi="Arial" w:cs="Arial"/>
        </w:rPr>
        <w:t xml:space="preserve">This report </w:t>
      </w:r>
      <w:r w:rsidRPr="00F91F30">
        <w:rPr>
          <w:rFonts w:ascii="Arial" w:hAnsi="Arial" w:cs="Arial"/>
        </w:rPr>
        <w:t>will</w:t>
      </w:r>
      <w:r w:rsidRPr="00F91F30">
        <w:rPr>
          <w:rFonts w:ascii="Arial" w:hAnsi="Arial" w:cs="Arial"/>
        </w:rPr>
        <w:t xml:space="preserve"> examine the importance of person-centred care, partnership working and ethical practice within health and social care. It </w:t>
      </w:r>
      <w:r w:rsidRPr="00F91F30">
        <w:rPr>
          <w:rFonts w:ascii="Arial" w:hAnsi="Arial" w:cs="Arial"/>
        </w:rPr>
        <w:t xml:space="preserve">will </w:t>
      </w:r>
      <w:r w:rsidRPr="00F91F30">
        <w:rPr>
          <w:rFonts w:ascii="Arial" w:hAnsi="Arial" w:cs="Arial"/>
        </w:rPr>
        <w:t xml:space="preserve">explore how these </w:t>
      </w:r>
      <w:r w:rsidRPr="00F91F30">
        <w:rPr>
          <w:rFonts w:ascii="Arial" w:hAnsi="Arial" w:cs="Arial"/>
        </w:rPr>
        <w:t xml:space="preserve">three </w:t>
      </w:r>
      <w:r w:rsidRPr="00F91F30">
        <w:rPr>
          <w:rFonts w:ascii="Arial" w:hAnsi="Arial" w:cs="Arial"/>
        </w:rPr>
        <w:t xml:space="preserve">principles contribute to the delivery of effective services through the application of relevant theories, including the Medical Model of Health and Maslow's Hierarchy of Needs (Maslow, 1943). </w:t>
      </w:r>
    </w:p>
    <w:p w14:paraId="08AC8AEE" w14:textId="77777777" w:rsidR="00F91F30" w:rsidRPr="00F91F30" w:rsidRDefault="00F91F30" w:rsidP="00F91F30">
      <w:pPr>
        <w:spacing w:line="360" w:lineRule="auto"/>
        <w:rPr>
          <w:rFonts w:ascii="Arial" w:hAnsi="Arial" w:cs="Arial"/>
        </w:rPr>
      </w:pPr>
      <w:r w:rsidRPr="00F91F30">
        <w:rPr>
          <w:rFonts w:ascii="Arial" w:hAnsi="Arial" w:cs="Arial"/>
        </w:rPr>
        <w:t xml:space="preserve">The report </w:t>
      </w:r>
      <w:r w:rsidRPr="00F91F30">
        <w:rPr>
          <w:rFonts w:ascii="Arial" w:hAnsi="Arial" w:cs="Arial"/>
        </w:rPr>
        <w:t xml:space="preserve">will </w:t>
      </w:r>
      <w:r w:rsidRPr="00F91F30">
        <w:rPr>
          <w:rFonts w:ascii="Arial" w:hAnsi="Arial" w:cs="Arial"/>
        </w:rPr>
        <w:t xml:space="preserve">also evaluate the application of these principles using the NHS England case study of Joan's Story, demonstrating how personalised care can improve outcomes for individuals living with complex health needs. </w:t>
      </w:r>
    </w:p>
    <w:p w14:paraId="12EEF4E7" w14:textId="219289BF" w:rsidR="00F91F30" w:rsidRDefault="00F91F30" w:rsidP="00F91F30">
      <w:pPr>
        <w:spacing w:line="360" w:lineRule="auto"/>
        <w:rPr>
          <w:rFonts w:ascii="Arial" w:hAnsi="Arial" w:cs="Arial"/>
        </w:rPr>
      </w:pPr>
      <w:r w:rsidRPr="00F91F30">
        <w:rPr>
          <w:rFonts w:ascii="Arial" w:hAnsi="Arial" w:cs="Arial"/>
        </w:rPr>
        <w:t xml:space="preserve">Finally, the report </w:t>
      </w:r>
      <w:r w:rsidR="0062764F">
        <w:rPr>
          <w:rFonts w:ascii="Arial" w:hAnsi="Arial" w:cs="Arial"/>
        </w:rPr>
        <w:t>will offer</w:t>
      </w:r>
      <w:r w:rsidRPr="00F91F30">
        <w:rPr>
          <w:rFonts w:ascii="Arial" w:hAnsi="Arial" w:cs="Arial"/>
        </w:rPr>
        <w:t xml:space="preserve"> a personal reflection on the application of these principles within professional practice, considering strengths, areas for development and future learning as a health and social care practitioner.</w:t>
      </w:r>
    </w:p>
    <w:p w14:paraId="73835F2A" w14:textId="77777777" w:rsidR="0062764F" w:rsidRDefault="0062764F" w:rsidP="00F91F30">
      <w:pPr>
        <w:spacing w:line="360" w:lineRule="auto"/>
        <w:rPr>
          <w:rFonts w:ascii="Arial" w:hAnsi="Arial" w:cs="Arial"/>
        </w:rPr>
      </w:pPr>
    </w:p>
    <w:p w14:paraId="5ACE21C1" w14:textId="77777777" w:rsidR="0062764F" w:rsidRDefault="0062764F" w:rsidP="00F91F30">
      <w:pPr>
        <w:spacing w:line="360" w:lineRule="auto"/>
        <w:rPr>
          <w:rFonts w:ascii="Arial" w:hAnsi="Arial" w:cs="Arial"/>
        </w:rPr>
      </w:pPr>
    </w:p>
    <w:p w14:paraId="4685F42A" w14:textId="77777777" w:rsidR="0062764F" w:rsidRDefault="0062764F" w:rsidP="00F91F30">
      <w:pPr>
        <w:spacing w:line="360" w:lineRule="auto"/>
        <w:rPr>
          <w:rFonts w:ascii="Arial" w:hAnsi="Arial" w:cs="Arial"/>
        </w:rPr>
      </w:pPr>
    </w:p>
    <w:p w14:paraId="1A186725" w14:textId="77777777" w:rsidR="0062764F" w:rsidRDefault="0062764F" w:rsidP="00F91F30">
      <w:pPr>
        <w:spacing w:line="360" w:lineRule="auto"/>
        <w:rPr>
          <w:rFonts w:ascii="Arial" w:hAnsi="Arial" w:cs="Arial"/>
        </w:rPr>
      </w:pPr>
    </w:p>
    <w:p w14:paraId="7F5B17FF" w14:textId="77777777" w:rsidR="0062764F" w:rsidRDefault="0062764F" w:rsidP="00F91F30">
      <w:pPr>
        <w:spacing w:line="360" w:lineRule="auto"/>
        <w:rPr>
          <w:rFonts w:ascii="Arial" w:hAnsi="Arial" w:cs="Arial"/>
        </w:rPr>
      </w:pPr>
    </w:p>
    <w:p w14:paraId="7FCA0593" w14:textId="77777777" w:rsidR="0062764F" w:rsidRDefault="0062764F" w:rsidP="00F91F30">
      <w:pPr>
        <w:spacing w:line="360" w:lineRule="auto"/>
        <w:rPr>
          <w:rFonts w:ascii="Arial" w:hAnsi="Arial" w:cs="Arial"/>
        </w:rPr>
      </w:pPr>
    </w:p>
    <w:p w14:paraId="2CB8EE32" w14:textId="77777777" w:rsidR="0062764F" w:rsidRDefault="0062764F" w:rsidP="00F91F30">
      <w:pPr>
        <w:spacing w:line="360" w:lineRule="auto"/>
        <w:rPr>
          <w:rFonts w:ascii="Arial" w:hAnsi="Arial" w:cs="Arial"/>
        </w:rPr>
      </w:pPr>
    </w:p>
    <w:p w14:paraId="53A9C5A8" w14:textId="7BFA096C" w:rsidR="00F91F30" w:rsidRDefault="00F91F30" w:rsidP="00A97B36">
      <w:pPr>
        <w:pStyle w:val="Heading2"/>
        <w:rPr>
          <w:rFonts w:ascii="Arial" w:hAnsi="Arial" w:cs="Arial"/>
          <w:sz w:val="22"/>
          <w:szCs w:val="22"/>
        </w:rPr>
      </w:pPr>
      <w:bookmarkStart w:id="1" w:name="_Toc234100660"/>
      <w:r w:rsidRPr="00A97B36">
        <w:rPr>
          <w:rFonts w:ascii="Arial" w:hAnsi="Arial" w:cs="Arial"/>
          <w:sz w:val="22"/>
          <w:szCs w:val="22"/>
        </w:rPr>
        <w:lastRenderedPageBreak/>
        <w:t>Reflection on the Importance of Principles of Health and Social Care</w:t>
      </w:r>
      <w:bookmarkEnd w:id="1"/>
    </w:p>
    <w:p w14:paraId="1962BF89" w14:textId="33BD717C" w:rsidR="00F91F30" w:rsidRPr="00DD580E" w:rsidRDefault="00F91F30" w:rsidP="00DD580E">
      <w:pPr>
        <w:spacing w:line="360" w:lineRule="auto"/>
        <w:rPr>
          <w:rFonts w:ascii="Arial" w:hAnsi="Arial" w:cs="Arial"/>
        </w:rPr>
      </w:pPr>
      <w:r w:rsidRPr="00DD580E">
        <w:rPr>
          <w:rFonts w:ascii="Arial" w:hAnsi="Arial" w:cs="Arial"/>
        </w:rPr>
        <w:t xml:space="preserve">Person-centred care is </w:t>
      </w:r>
      <w:r w:rsidRPr="00DD580E">
        <w:rPr>
          <w:rFonts w:ascii="Arial" w:hAnsi="Arial" w:cs="Arial"/>
        </w:rPr>
        <w:t xml:space="preserve">a </w:t>
      </w:r>
      <w:r w:rsidRPr="00DD580E">
        <w:rPr>
          <w:rFonts w:ascii="Arial" w:hAnsi="Arial" w:cs="Arial"/>
        </w:rPr>
        <w:t>fundamental principle underpinning contemporary health and social care practice in the United Kingdom.</w:t>
      </w:r>
    </w:p>
    <w:p w14:paraId="09F32514" w14:textId="77777777" w:rsidR="00F91F30" w:rsidRPr="00DD580E" w:rsidRDefault="00F91F30" w:rsidP="00DD580E">
      <w:pPr>
        <w:spacing w:line="360" w:lineRule="auto"/>
        <w:rPr>
          <w:rFonts w:ascii="Arial" w:hAnsi="Arial" w:cs="Arial"/>
        </w:rPr>
      </w:pPr>
      <w:r w:rsidRPr="00DD580E">
        <w:rPr>
          <w:rFonts w:ascii="Arial" w:hAnsi="Arial" w:cs="Arial"/>
        </w:rPr>
        <w:t>I</w:t>
      </w:r>
      <w:r w:rsidRPr="00DD580E">
        <w:rPr>
          <w:rFonts w:ascii="Arial" w:hAnsi="Arial" w:cs="Arial"/>
        </w:rPr>
        <w:t xml:space="preserve">t involves placing </w:t>
      </w:r>
      <w:r w:rsidRPr="00DD580E">
        <w:rPr>
          <w:rFonts w:ascii="Arial" w:hAnsi="Arial" w:cs="Arial"/>
        </w:rPr>
        <w:t>individuals</w:t>
      </w:r>
      <w:r w:rsidRPr="00DD580E">
        <w:rPr>
          <w:rFonts w:ascii="Arial" w:hAnsi="Arial" w:cs="Arial"/>
        </w:rPr>
        <w:t xml:space="preserve"> at the centre of decision-making by recognising their preferences, values, beliefs and desired outcomes rather than focusing solely on illness or disability (McCormack &amp; McCance, 2017). This approach</w:t>
      </w:r>
      <w:r w:rsidRPr="00DD580E">
        <w:rPr>
          <w:rFonts w:ascii="Arial" w:hAnsi="Arial" w:cs="Arial"/>
        </w:rPr>
        <w:t xml:space="preserve"> is likely to </w:t>
      </w:r>
      <w:r w:rsidRPr="00DD580E">
        <w:rPr>
          <w:rFonts w:ascii="Arial" w:hAnsi="Arial" w:cs="Arial"/>
        </w:rPr>
        <w:t xml:space="preserve"> empower individuals to actively</w:t>
      </w:r>
      <w:r w:rsidRPr="00DD580E">
        <w:rPr>
          <w:rFonts w:ascii="Arial" w:hAnsi="Arial" w:cs="Arial"/>
        </w:rPr>
        <w:t xml:space="preserve"> take part</w:t>
      </w:r>
      <w:r w:rsidRPr="00DD580E">
        <w:rPr>
          <w:rFonts w:ascii="Arial" w:hAnsi="Arial" w:cs="Arial"/>
        </w:rPr>
        <w:t xml:space="preserve"> in planning and managing their own care, promoting autonomy, dignity and independence.</w:t>
      </w:r>
    </w:p>
    <w:p w14:paraId="3310ABF4" w14:textId="2686518C" w:rsidR="00F91F30" w:rsidRPr="00DD580E" w:rsidRDefault="00F91F30" w:rsidP="00DD580E">
      <w:pPr>
        <w:spacing w:line="360" w:lineRule="auto"/>
        <w:rPr>
          <w:rFonts w:ascii="Arial" w:hAnsi="Arial" w:cs="Arial"/>
        </w:rPr>
      </w:pPr>
      <w:r w:rsidRPr="00DD580E">
        <w:rPr>
          <w:rFonts w:ascii="Arial" w:hAnsi="Arial" w:cs="Arial"/>
        </w:rPr>
        <w:t>The Care Act (2014) reinforces this principle by requiring professionals to promote wellbeing and involve individuals in decisions affecting their lives.</w:t>
      </w:r>
    </w:p>
    <w:p w14:paraId="4EEA3545" w14:textId="77777777" w:rsidR="00F91F30" w:rsidRPr="00DD580E" w:rsidRDefault="00F91F30" w:rsidP="00DD580E">
      <w:pPr>
        <w:spacing w:line="360" w:lineRule="auto"/>
        <w:rPr>
          <w:rFonts w:ascii="Arial" w:hAnsi="Arial" w:cs="Arial"/>
        </w:rPr>
      </w:pPr>
      <w:r w:rsidRPr="00DD580E">
        <w:rPr>
          <w:rFonts w:ascii="Arial" w:hAnsi="Arial" w:cs="Arial"/>
        </w:rPr>
        <w:t xml:space="preserve">The </w:t>
      </w:r>
      <w:r w:rsidRPr="00DD580E">
        <w:rPr>
          <w:rFonts w:ascii="Arial" w:hAnsi="Arial" w:cs="Arial"/>
        </w:rPr>
        <w:t xml:space="preserve">importance </w:t>
      </w:r>
      <w:r w:rsidRPr="00DD580E">
        <w:rPr>
          <w:rFonts w:ascii="Arial" w:hAnsi="Arial" w:cs="Arial"/>
        </w:rPr>
        <w:t xml:space="preserve">of person-centred care extends beyond improving patient satisfaction. Research </w:t>
      </w:r>
      <w:r w:rsidRPr="00DD580E">
        <w:rPr>
          <w:rFonts w:ascii="Arial" w:hAnsi="Arial" w:cs="Arial"/>
        </w:rPr>
        <w:t xml:space="preserve">shows </w:t>
      </w:r>
      <w:r w:rsidRPr="00DD580E">
        <w:rPr>
          <w:rFonts w:ascii="Arial" w:hAnsi="Arial" w:cs="Arial"/>
        </w:rPr>
        <w:t xml:space="preserve">that when individuals are actively involved in decisions about their care, they are more likely to engage with treatment plans, experience improved health outcomes and report greater confidence in healthcare professionals (NICE, 2021). </w:t>
      </w:r>
    </w:p>
    <w:p w14:paraId="103A0A08" w14:textId="70459C31" w:rsidR="00F91F30" w:rsidRPr="00DD580E" w:rsidRDefault="00F91F30" w:rsidP="00DD580E">
      <w:pPr>
        <w:spacing w:line="360" w:lineRule="auto"/>
        <w:rPr>
          <w:rFonts w:ascii="Arial" w:hAnsi="Arial" w:cs="Arial"/>
        </w:rPr>
      </w:pPr>
      <w:r w:rsidRPr="00DD580E">
        <w:rPr>
          <w:rFonts w:ascii="Arial" w:hAnsi="Arial" w:cs="Arial"/>
        </w:rPr>
        <w:t xml:space="preserve">However, implementing person-centred care can </w:t>
      </w:r>
      <w:r w:rsidRPr="00DD580E">
        <w:rPr>
          <w:rFonts w:ascii="Arial" w:hAnsi="Arial" w:cs="Arial"/>
        </w:rPr>
        <w:t xml:space="preserve">have </w:t>
      </w:r>
      <w:proofErr w:type="spellStart"/>
      <w:r w:rsidRPr="00DD580E">
        <w:rPr>
          <w:rFonts w:ascii="Arial" w:hAnsi="Arial" w:cs="Arial"/>
        </w:rPr>
        <w:t>it’s</w:t>
      </w:r>
      <w:proofErr w:type="spellEnd"/>
      <w:r w:rsidRPr="00DD580E">
        <w:rPr>
          <w:rFonts w:ascii="Arial" w:hAnsi="Arial" w:cs="Arial"/>
        </w:rPr>
        <w:t xml:space="preserve"> challenges. Increasing demand, workforce shortages, financial constraints and limited consultation time may reduce opportunities for meaningful engagement with </w:t>
      </w:r>
      <w:r w:rsidRPr="00DD580E">
        <w:rPr>
          <w:rFonts w:ascii="Arial" w:hAnsi="Arial" w:cs="Arial"/>
        </w:rPr>
        <w:t>individuals</w:t>
      </w:r>
      <w:r w:rsidRPr="00DD580E">
        <w:rPr>
          <w:rFonts w:ascii="Arial" w:hAnsi="Arial" w:cs="Arial"/>
        </w:rPr>
        <w:t xml:space="preserve">. </w:t>
      </w:r>
    </w:p>
    <w:p w14:paraId="21A17507" w14:textId="7EC615AA" w:rsidR="00F91F30" w:rsidRPr="00DD580E" w:rsidRDefault="00F91F30" w:rsidP="00DD580E">
      <w:pPr>
        <w:spacing w:line="360" w:lineRule="auto"/>
        <w:rPr>
          <w:rFonts w:ascii="Arial" w:hAnsi="Arial" w:cs="Arial"/>
        </w:rPr>
      </w:pPr>
      <w:r w:rsidRPr="00DD580E">
        <w:rPr>
          <w:rFonts w:ascii="Arial" w:hAnsi="Arial" w:cs="Arial"/>
        </w:rPr>
        <w:t>Professionals must therefore balance organisational pressures with the ethical responsibility to deliver individualised care.</w:t>
      </w:r>
    </w:p>
    <w:p w14:paraId="63FB7BA1" w14:textId="77777777" w:rsidR="00F91F30" w:rsidRPr="00DD580E" w:rsidRDefault="00F91F30" w:rsidP="00DD580E">
      <w:pPr>
        <w:spacing w:line="360" w:lineRule="auto"/>
        <w:rPr>
          <w:rFonts w:ascii="Arial" w:hAnsi="Arial" w:cs="Arial"/>
        </w:rPr>
      </w:pPr>
      <w:r w:rsidRPr="00DD580E">
        <w:rPr>
          <w:rFonts w:ascii="Arial" w:hAnsi="Arial" w:cs="Arial"/>
        </w:rPr>
        <w:t xml:space="preserve">Maslow's Hierarchy of Needs (1943) provides a useful theoretical framework for understanding the importance of person-centred care. </w:t>
      </w:r>
    </w:p>
    <w:p w14:paraId="643FE92D" w14:textId="77777777" w:rsidR="00F91F30" w:rsidRPr="00DD580E" w:rsidRDefault="00F91F30" w:rsidP="00DD580E">
      <w:pPr>
        <w:spacing w:line="360" w:lineRule="auto"/>
        <w:rPr>
          <w:rFonts w:ascii="Arial" w:hAnsi="Arial" w:cs="Arial"/>
        </w:rPr>
      </w:pPr>
      <w:r w:rsidRPr="00DD580E">
        <w:rPr>
          <w:rFonts w:ascii="Arial" w:hAnsi="Arial" w:cs="Arial"/>
        </w:rPr>
        <w:t xml:space="preserve">Maslow proposed that individuals must satisfy basic physiological and safety needs before progressing towards higher psychological and self-fulfilment needs. Within health and social care, practitioners should recognise that emotional wellbeing, social relationships, dignity and independence are equally important alongside physical health. </w:t>
      </w:r>
    </w:p>
    <w:p w14:paraId="4A1348A9" w14:textId="41C2ABA6" w:rsidR="00F91F30" w:rsidRPr="00DD580E" w:rsidRDefault="00F91F30" w:rsidP="00DD580E">
      <w:pPr>
        <w:spacing w:line="360" w:lineRule="auto"/>
        <w:rPr>
          <w:rFonts w:ascii="Arial" w:hAnsi="Arial" w:cs="Arial"/>
        </w:rPr>
      </w:pPr>
      <w:r w:rsidRPr="00DD580E">
        <w:rPr>
          <w:rFonts w:ascii="Arial" w:hAnsi="Arial" w:cs="Arial"/>
        </w:rPr>
        <w:t>By addressing the whole person rather than simply treating disease, practitioners can support individuals to achieve improved quality of life.</w:t>
      </w:r>
    </w:p>
    <w:p w14:paraId="19BDE087" w14:textId="77777777" w:rsidR="00F91F30" w:rsidRPr="00DD580E" w:rsidRDefault="00F91F30" w:rsidP="00DD580E">
      <w:pPr>
        <w:spacing w:line="360" w:lineRule="auto"/>
        <w:rPr>
          <w:rFonts w:ascii="Arial" w:hAnsi="Arial" w:cs="Arial"/>
        </w:rPr>
      </w:pPr>
      <w:r w:rsidRPr="00DD580E">
        <w:rPr>
          <w:rFonts w:ascii="Arial" w:hAnsi="Arial" w:cs="Arial"/>
        </w:rPr>
        <w:t xml:space="preserve">Partnership working is another essential principle of effective health and social care practice. It involves collaboration between professionals, organisations, service users, carers and families to achieve shared goals and improve outcomes. </w:t>
      </w:r>
    </w:p>
    <w:p w14:paraId="60D7614C" w14:textId="02E15671" w:rsidR="00F91F30" w:rsidRPr="00DD580E" w:rsidRDefault="00F91F30" w:rsidP="00DD580E">
      <w:pPr>
        <w:spacing w:line="360" w:lineRule="auto"/>
        <w:rPr>
          <w:rFonts w:ascii="Arial" w:hAnsi="Arial" w:cs="Arial"/>
        </w:rPr>
      </w:pPr>
      <w:r w:rsidRPr="00DD580E">
        <w:rPr>
          <w:rFonts w:ascii="Arial" w:hAnsi="Arial" w:cs="Arial"/>
        </w:rPr>
        <w:t xml:space="preserve">Effective partnership working promotes communication, coordinated care planning and shared responsibility for decision-making. The Health and Care Act (2022) strengthened </w:t>
      </w:r>
      <w:r w:rsidRPr="00DD580E">
        <w:rPr>
          <w:rFonts w:ascii="Arial" w:hAnsi="Arial" w:cs="Arial"/>
        </w:rPr>
        <w:lastRenderedPageBreak/>
        <w:t>integrated care systems across England, encouraging organisations to work collaboratively rather than independently to meet population health needs.</w:t>
      </w:r>
    </w:p>
    <w:p w14:paraId="1570419C" w14:textId="77777777" w:rsidR="0062764F" w:rsidRPr="00DD580E" w:rsidRDefault="00F91F30" w:rsidP="00DD580E">
      <w:pPr>
        <w:spacing w:line="360" w:lineRule="auto"/>
        <w:rPr>
          <w:rFonts w:ascii="Arial" w:hAnsi="Arial" w:cs="Arial"/>
        </w:rPr>
      </w:pPr>
      <w:r w:rsidRPr="00DD580E">
        <w:rPr>
          <w:rFonts w:ascii="Arial" w:hAnsi="Arial" w:cs="Arial"/>
        </w:rPr>
        <w:t xml:space="preserve">The </w:t>
      </w:r>
      <w:r w:rsidRPr="00DD580E">
        <w:rPr>
          <w:rFonts w:ascii="Arial" w:hAnsi="Arial" w:cs="Arial"/>
        </w:rPr>
        <w:t>main b</w:t>
      </w:r>
      <w:r w:rsidRPr="00DD580E">
        <w:rPr>
          <w:rFonts w:ascii="Arial" w:hAnsi="Arial" w:cs="Arial"/>
        </w:rPr>
        <w:t xml:space="preserve">enefits of partnership working include improved continuity of care, reduced duplication of services and better use of professional expertise. </w:t>
      </w:r>
    </w:p>
    <w:p w14:paraId="0AE80986" w14:textId="77777777" w:rsidR="0062764F" w:rsidRPr="00DD580E" w:rsidRDefault="00F91F30" w:rsidP="00DD580E">
      <w:pPr>
        <w:spacing w:line="360" w:lineRule="auto"/>
        <w:rPr>
          <w:rFonts w:ascii="Arial" w:hAnsi="Arial" w:cs="Arial"/>
        </w:rPr>
      </w:pPr>
      <w:r w:rsidRPr="00DD580E">
        <w:rPr>
          <w:rFonts w:ascii="Arial" w:hAnsi="Arial" w:cs="Arial"/>
        </w:rPr>
        <w:t xml:space="preserve">Multi-disciplinary teams are able to provide holistic assessments by combining knowledge from different </w:t>
      </w:r>
      <w:r w:rsidR="0062764F" w:rsidRPr="00DD580E">
        <w:rPr>
          <w:rFonts w:ascii="Arial" w:hAnsi="Arial" w:cs="Arial"/>
        </w:rPr>
        <w:t>areas</w:t>
      </w:r>
      <w:r w:rsidRPr="00DD580E">
        <w:rPr>
          <w:rFonts w:ascii="Arial" w:hAnsi="Arial" w:cs="Arial"/>
        </w:rPr>
        <w:t xml:space="preserve">, allowing more comprehensive care planning. Nevertheless, barriers remain, including differing organisational priorities, information-sharing concerns, professional boundaries and communication failures. </w:t>
      </w:r>
    </w:p>
    <w:p w14:paraId="41BC7BA6" w14:textId="71F97AC7" w:rsidR="00F91F30" w:rsidRPr="00DD580E" w:rsidRDefault="00F91F30" w:rsidP="00DD580E">
      <w:pPr>
        <w:spacing w:line="360" w:lineRule="auto"/>
        <w:rPr>
          <w:rFonts w:ascii="Arial" w:hAnsi="Arial" w:cs="Arial"/>
        </w:rPr>
      </w:pPr>
      <w:r w:rsidRPr="00DD580E">
        <w:rPr>
          <w:rFonts w:ascii="Arial" w:hAnsi="Arial" w:cs="Arial"/>
        </w:rPr>
        <w:t>Effective leadership, mutual respect and clearly defined roles are essential to overcoming these challenges.</w:t>
      </w:r>
    </w:p>
    <w:p w14:paraId="6BC9EED1" w14:textId="77777777" w:rsidR="0062764F" w:rsidRPr="00DD580E" w:rsidRDefault="00F91F30" w:rsidP="00DD580E">
      <w:pPr>
        <w:spacing w:line="360" w:lineRule="auto"/>
        <w:rPr>
          <w:rFonts w:ascii="Arial" w:hAnsi="Arial" w:cs="Arial"/>
        </w:rPr>
      </w:pPr>
      <w:r w:rsidRPr="00DD580E">
        <w:rPr>
          <w:rFonts w:ascii="Arial" w:hAnsi="Arial" w:cs="Arial"/>
        </w:rPr>
        <w:t xml:space="preserve">Ethical practice forms the foundation of professional decision-making in health and social care. Ethics refers to the moral principles that guide professional behaviour and ensure individuals are treated fairly, respectfully and without discrimination (Beauchamp &amp; Childress, 2019). </w:t>
      </w:r>
    </w:p>
    <w:p w14:paraId="76E05D60" w14:textId="02C21C72" w:rsidR="00F91F30" w:rsidRPr="00DD580E" w:rsidRDefault="00F91F30" w:rsidP="00DD580E">
      <w:pPr>
        <w:spacing w:line="360" w:lineRule="auto"/>
        <w:rPr>
          <w:rFonts w:ascii="Arial" w:hAnsi="Arial" w:cs="Arial"/>
        </w:rPr>
      </w:pPr>
      <w:r w:rsidRPr="00DD580E">
        <w:rPr>
          <w:rFonts w:ascii="Arial" w:hAnsi="Arial" w:cs="Arial"/>
        </w:rPr>
        <w:t>Core ethical principles include autonomy, beneficence, non-maleficence and justice. These principles influence decisions regarding consent, confidentiality, safeguarding and the allocation of healthcare resources.</w:t>
      </w:r>
    </w:p>
    <w:p w14:paraId="5706BDBF" w14:textId="77777777" w:rsidR="0062764F" w:rsidRPr="00DD580E" w:rsidRDefault="00F91F30" w:rsidP="00DD580E">
      <w:pPr>
        <w:spacing w:line="360" w:lineRule="auto"/>
        <w:rPr>
          <w:rFonts w:ascii="Arial" w:hAnsi="Arial" w:cs="Arial"/>
        </w:rPr>
      </w:pPr>
      <w:r w:rsidRPr="00DD580E">
        <w:rPr>
          <w:rFonts w:ascii="Arial" w:hAnsi="Arial" w:cs="Arial"/>
        </w:rPr>
        <w:t xml:space="preserve">The Medical Model of Health provides an important perspective on healthcare delivery by focusing primarily on the diagnosis, treatment and management of disease. </w:t>
      </w:r>
    </w:p>
    <w:p w14:paraId="6036FB7C" w14:textId="77777777" w:rsidR="0062764F" w:rsidRPr="00DD580E" w:rsidRDefault="00F91F30" w:rsidP="00DD580E">
      <w:pPr>
        <w:spacing w:line="360" w:lineRule="auto"/>
        <w:rPr>
          <w:rFonts w:ascii="Arial" w:hAnsi="Arial" w:cs="Arial"/>
        </w:rPr>
      </w:pPr>
      <w:r w:rsidRPr="00DD580E">
        <w:rPr>
          <w:rFonts w:ascii="Arial" w:hAnsi="Arial" w:cs="Arial"/>
        </w:rPr>
        <w:t xml:space="preserve">Although the Medical Model has contributed significantly to advances in healthcare, critics argue that it </w:t>
      </w:r>
      <w:r w:rsidR="0062764F" w:rsidRPr="00DD580E">
        <w:rPr>
          <w:rFonts w:ascii="Arial" w:hAnsi="Arial" w:cs="Arial"/>
        </w:rPr>
        <w:t>doesn’t</w:t>
      </w:r>
      <w:r w:rsidRPr="00DD580E">
        <w:rPr>
          <w:rFonts w:ascii="Arial" w:hAnsi="Arial" w:cs="Arial"/>
        </w:rPr>
        <w:t xml:space="preserve"> emphasis on the wider psychological, emotional and social factors influencing health. </w:t>
      </w:r>
    </w:p>
    <w:p w14:paraId="186B366C" w14:textId="64E42D3C" w:rsidR="00F91F30" w:rsidRPr="00DD580E" w:rsidRDefault="0062764F" w:rsidP="00DD580E">
      <w:pPr>
        <w:spacing w:line="360" w:lineRule="auto"/>
        <w:rPr>
          <w:rFonts w:ascii="Arial" w:hAnsi="Arial" w:cs="Arial"/>
        </w:rPr>
      </w:pPr>
      <w:r w:rsidRPr="00DD580E">
        <w:rPr>
          <w:rFonts w:ascii="Arial" w:hAnsi="Arial" w:cs="Arial"/>
        </w:rPr>
        <w:t>As a result</w:t>
      </w:r>
      <w:r w:rsidR="00F91F30" w:rsidRPr="00DD580E">
        <w:rPr>
          <w:rFonts w:ascii="Arial" w:hAnsi="Arial" w:cs="Arial"/>
        </w:rPr>
        <w:t>, contemporary health and social care increasingly combines medical interventions with person-centred approaches that recognise individuals as active participants in their care rather than passive recipients of treatment.</w:t>
      </w:r>
    </w:p>
    <w:p w14:paraId="60F26B76" w14:textId="38C19608" w:rsidR="007E42BB" w:rsidRPr="00DD580E" w:rsidRDefault="00F91F30" w:rsidP="00DD580E">
      <w:pPr>
        <w:spacing w:line="360" w:lineRule="auto"/>
        <w:rPr>
          <w:rFonts w:ascii="Arial" w:hAnsi="Arial" w:cs="Arial"/>
        </w:rPr>
      </w:pPr>
      <w:r w:rsidRPr="00DD580E">
        <w:rPr>
          <w:rFonts w:ascii="Arial" w:hAnsi="Arial" w:cs="Arial"/>
        </w:rPr>
        <w:t>Overall, person-centred care, partnership working and ethical practice are complementary principles that collectively support high-quality care. Their successful implementation enables professionals to meet the complex and changing needs of individuals while complying with legislation, professional standards and evidence-based practice. Applying theoretical perspectives such as Maslow's Hierarchy of Needs and the Medical Model enhances practitioners' understanding of how holistic, collaborative and ethical care contributes to improved health outcomes.</w:t>
      </w:r>
    </w:p>
    <w:p w14:paraId="6C25C102" w14:textId="2718500F" w:rsidR="007E42BB" w:rsidRPr="00A97B36" w:rsidRDefault="007E42BB" w:rsidP="00A97B36">
      <w:pPr>
        <w:pStyle w:val="Heading2"/>
        <w:rPr>
          <w:rFonts w:ascii="Arial" w:hAnsi="Arial" w:cs="Arial"/>
          <w:sz w:val="22"/>
          <w:szCs w:val="22"/>
        </w:rPr>
      </w:pPr>
      <w:bookmarkStart w:id="2" w:name="_Toc234100661"/>
      <w:r w:rsidRPr="00A97B36">
        <w:rPr>
          <w:rFonts w:ascii="Arial" w:hAnsi="Arial" w:cs="Arial"/>
          <w:sz w:val="22"/>
          <w:szCs w:val="22"/>
        </w:rPr>
        <w:lastRenderedPageBreak/>
        <w:t>Practical Example in Practice</w:t>
      </w:r>
      <w:bookmarkEnd w:id="2"/>
    </w:p>
    <w:p w14:paraId="12DB6070" w14:textId="77777777" w:rsidR="007E42BB" w:rsidRPr="00F40076" w:rsidRDefault="007E42BB" w:rsidP="00F40076">
      <w:pPr>
        <w:spacing w:line="360" w:lineRule="auto"/>
        <w:rPr>
          <w:rFonts w:ascii="Arial" w:hAnsi="Arial" w:cs="Arial"/>
        </w:rPr>
      </w:pPr>
      <w:r w:rsidRPr="00F40076">
        <w:rPr>
          <w:rFonts w:ascii="Arial" w:hAnsi="Arial" w:cs="Arial"/>
        </w:rPr>
        <w:t>J</w:t>
      </w:r>
      <w:r w:rsidRPr="00F40076">
        <w:rPr>
          <w:rFonts w:ascii="Arial" w:hAnsi="Arial" w:cs="Arial"/>
        </w:rPr>
        <w:t xml:space="preserve">oan an older adult living with multiple long-term conditions, including Chronic Obstructive Pulmonary Disease (COPD) and Crohn’s disease. Her COPD often left her feeling low and limited her daily activities, while uncontrolled Crohn’s symptoms </w:t>
      </w:r>
      <w:r w:rsidRPr="00F40076">
        <w:rPr>
          <w:rFonts w:ascii="Arial" w:hAnsi="Arial" w:cs="Arial"/>
        </w:rPr>
        <w:t>impacted</w:t>
      </w:r>
      <w:r w:rsidRPr="00F40076">
        <w:rPr>
          <w:rFonts w:ascii="Arial" w:hAnsi="Arial" w:cs="Arial"/>
        </w:rPr>
        <w:t xml:space="preserve"> her confidence in leaving home. </w:t>
      </w:r>
    </w:p>
    <w:p w14:paraId="3B71B05C" w14:textId="77777777" w:rsidR="007E42BB" w:rsidRPr="00F40076" w:rsidRDefault="007E42BB" w:rsidP="00F40076">
      <w:pPr>
        <w:spacing w:line="360" w:lineRule="auto"/>
        <w:rPr>
          <w:rFonts w:ascii="Arial" w:hAnsi="Arial" w:cs="Arial"/>
        </w:rPr>
      </w:pPr>
      <w:r w:rsidRPr="00F40076">
        <w:rPr>
          <w:rFonts w:ascii="Arial" w:hAnsi="Arial" w:cs="Arial"/>
        </w:rPr>
        <w:t xml:space="preserve">This led to missed appointments and emergency hospital admissions. </w:t>
      </w:r>
    </w:p>
    <w:p w14:paraId="50BC5EF2" w14:textId="77777777" w:rsidR="007E42BB" w:rsidRPr="00F40076" w:rsidRDefault="007E42BB" w:rsidP="00F40076">
      <w:pPr>
        <w:spacing w:line="360" w:lineRule="auto"/>
        <w:rPr>
          <w:rFonts w:ascii="Arial" w:hAnsi="Arial" w:cs="Arial"/>
        </w:rPr>
      </w:pPr>
      <w:r w:rsidRPr="00F40076">
        <w:rPr>
          <w:rFonts w:ascii="Arial" w:hAnsi="Arial" w:cs="Arial"/>
        </w:rPr>
        <w:t xml:space="preserve">This case study illustrates how a personalised, person-centred approach significantly improved her health management and wellbeing (NHS England, n.d.). </w:t>
      </w:r>
    </w:p>
    <w:p w14:paraId="7F64ED66" w14:textId="77777777" w:rsidR="007E42BB" w:rsidRPr="00F40076" w:rsidRDefault="007E42BB" w:rsidP="00F40076">
      <w:pPr>
        <w:spacing w:line="360" w:lineRule="auto"/>
        <w:rPr>
          <w:rFonts w:ascii="Arial" w:hAnsi="Arial" w:cs="Arial"/>
        </w:rPr>
      </w:pPr>
      <w:r w:rsidRPr="00F40076">
        <w:rPr>
          <w:rFonts w:ascii="Arial" w:hAnsi="Arial" w:cs="Arial"/>
        </w:rPr>
        <w:t>This section evaluates how person-centred care, partnership working, and ethical practice contributed to better outcomes and analyses the case using the Medical Model and Maslow’s Hierarchy of Needs.</w:t>
      </w:r>
    </w:p>
    <w:p w14:paraId="59ADD206" w14:textId="77777777" w:rsidR="007E42BB" w:rsidRPr="00F40076" w:rsidRDefault="007E42BB" w:rsidP="00F40076">
      <w:pPr>
        <w:spacing w:line="360" w:lineRule="auto"/>
        <w:rPr>
          <w:rFonts w:ascii="Arial" w:hAnsi="Arial" w:cs="Arial"/>
        </w:rPr>
      </w:pPr>
      <w:r w:rsidRPr="00F40076">
        <w:rPr>
          <w:rFonts w:ascii="Arial" w:hAnsi="Arial" w:cs="Arial"/>
        </w:rPr>
        <w:t xml:space="preserve">Joan was actively involved in </w:t>
      </w:r>
      <w:r w:rsidRPr="00F40076">
        <w:rPr>
          <w:rFonts w:ascii="Arial" w:hAnsi="Arial" w:cs="Arial"/>
        </w:rPr>
        <w:t>the decision making</w:t>
      </w:r>
      <w:r w:rsidRPr="00F40076">
        <w:rPr>
          <w:rFonts w:ascii="Arial" w:hAnsi="Arial" w:cs="Arial"/>
        </w:rPr>
        <w:t xml:space="preserve"> about her care rather than having plans imposed by professionals. </w:t>
      </w:r>
    </w:p>
    <w:p w14:paraId="597F403C" w14:textId="77777777" w:rsidR="007E42BB" w:rsidRPr="00F40076" w:rsidRDefault="007E42BB" w:rsidP="00F40076">
      <w:pPr>
        <w:spacing w:line="360" w:lineRule="auto"/>
        <w:rPr>
          <w:rFonts w:ascii="Arial" w:hAnsi="Arial" w:cs="Arial"/>
        </w:rPr>
      </w:pPr>
      <w:r w:rsidRPr="00F40076">
        <w:rPr>
          <w:rFonts w:ascii="Arial" w:hAnsi="Arial" w:cs="Arial"/>
        </w:rPr>
        <w:t xml:space="preserve">Following a Patient Activation Measure (PAM) survey that </w:t>
      </w:r>
      <w:r w:rsidRPr="00F40076">
        <w:rPr>
          <w:rFonts w:ascii="Arial" w:hAnsi="Arial" w:cs="Arial"/>
        </w:rPr>
        <w:t>picked up on</w:t>
      </w:r>
      <w:r w:rsidRPr="00F40076">
        <w:rPr>
          <w:rFonts w:ascii="Arial" w:hAnsi="Arial" w:cs="Arial"/>
        </w:rPr>
        <w:t xml:space="preserve"> her low activation level (level 1), her specialist physiotherapist facilitated weekly meetings, either at home or the practice. </w:t>
      </w:r>
    </w:p>
    <w:p w14:paraId="5FBD603A" w14:textId="77777777" w:rsidR="007E42BB" w:rsidRPr="00F40076" w:rsidRDefault="007E42BB" w:rsidP="00F40076">
      <w:pPr>
        <w:spacing w:line="360" w:lineRule="auto"/>
        <w:rPr>
          <w:rFonts w:ascii="Arial" w:hAnsi="Arial" w:cs="Arial"/>
        </w:rPr>
      </w:pPr>
      <w:r w:rsidRPr="00F40076">
        <w:rPr>
          <w:rFonts w:ascii="Arial" w:hAnsi="Arial" w:cs="Arial"/>
        </w:rPr>
        <w:t xml:space="preserve">Joan </w:t>
      </w:r>
      <w:r w:rsidRPr="00F40076">
        <w:rPr>
          <w:rFonts w:ascii="Arial" w:hAnsi="Arial" w:cs="Arial"/>
        </w:rPr>
        <w:t>was able to</w:t>
      </w:r>
      <w:r w:rsidRPr="00F40076">
        <w:rPr>
          <w:rFonts w:ascii="Arial" w:hAnsi="Arial" w:cs="Arial"/>
        </w:rPr>
        <w:t xml:space="preserve"> openly discuss barriers affecting her health. Together, they identified uncontrolled Crohn’s disease as a key issue preventing attendance at pulmonary rehabilitation and self-management. </w:t>
      </w:r>
    </w:p>
    <w:p w14:paraId="41B5D6C5" w14:textId="77777777" w:rsidR="007E42BB" w:rsidRPr="00F40076" w:rsidRDefault="007E42BB" w:rsidP="00F40076">
      <w:pPr>
        <w:spacing w:line="360" w:lineRule="auto"/>
        <w:rPr>
          <w:rFonts w:ascii="Arial" w:hAnsi="Arial" w:cs="Arial"/>
        </w:rPr>
      </w:pPr>
      <w:r w:rsidRPr="00F40076">
        <w:rPr>
          <w:rFonts w:ascii="Arial" w:hAnsi="Arial" w:cs="Arial"/>
        </w:rPr>
        <w:t>An action plan was co-created, with her GP supporting better Crohn’s management. This enabled Joan to regain independence, such as Christmas shopping with her daughter and self-arranging community-based rehabilitation (NHS England, n.d.).</w:t>
      </w:r>
    </w:p>
    <w:p w14:paraId="13690154" w14:textId="77777777" w:rsidR="00F40076" w:rsidRPr="00F40076" w:rsidRDefault="007E42BB" w:rsidP="00F40076">
      <w:pPr>
        <w:spacing w:line="360" w:lineRule="auto"/>
        <w:rPr>
          <w:rFonts w:ascii="Arial" w:hAnsi="Arial" w:cs="Arial"/>
        </w:rPr>
      </w:pPr>
      <w:r w:rsidRPr="00F40076">
        <w:rPr>
          <w:rFonts w:ascii="Arial" w:hAnsi="Arial" w:cs="Arial"/>
        </w:rPr>
        <w:t>This personalised approach improved Joan’s confidence, knowledge, skills, and independence because interventions addressed what</w:t>
      </w:r>
      <w:r w:rsidR="00F40076" w:rsidRPr="00F40076">
        <w:rPr>
          <w:rFonts w:ascii="Arial" w:hAnsi="Arial" w:cs="Arial"/>
        </w:rPr>
        <w:t xml:space="preserve"> issues impacted her the most, </w:t>
      </w:r>
      <w:r w:rsidRPr="00F40076">
        <w:rPr>
          <w:rFonts w:ascii="Arial" w:hAnsi="Arial" w:cs="Arial"/>
        </w:rPr>
        <w:t xml:space="preserve">rather than focusing solely on her medical conditions. </w:t>
      </w:r>
    </w:p>
    <w:p w14:paraId="3755C536" w14:textId="77777777" w:rsidR="00F40076" w:rsidRPr="00F40076" w:rsidRDefault="007E42BB" w:rsidP="00F40076">
      <w:pPr>
        <w:spacing w:line="360" w:lineRule="auto"/>
        <w:rPr>
          <w:rFonts w:ascii="Arial" w:hAnsi="Arial" w:cs="Arial"/>
        </w:rPr>
      </w:pPr>
      <w:r w:rsidRPr="00F40076">
        <w:rPr>
          <w:rFonts w:ascii="Arial" w:hAnsi="Arial" w:cs="Arial"/>
        </w:rPr>
        <w:t xml:space="preserve">Her PAM score rose by over 40% within seven months, missed appointments dropped significantly, and emergency admissions reduced from two to one in a comparable period. </w:t>
      </w:r>
    </w:p>
    <w:p w14:paraId="4DB2EF64" w14:textId="77777777" w:rsidR="00F40076" w:rsidRPr="00F40076" w:rsidRDefault="007E42BB" w:rsidP="00F40076">
      <w:pPr>
        <w:spacing w:line="360" w:lineRule="auto"/>
        <w:rPr>
          <w:rFonts w:ascii="Arial" w:hAnsi="Arial" w:cs="Arial"/>
        </w:rPr>
      </w:pPr>
      <w:r w:rsidRPr="00F40076">
        <w:rPr>
          <w:rFonts w:ascii="Arial" w:hAnsi="Arial" w:cs="Arial"/>
        </w:rPr>
        <w:t>This aligns with the Care Act 2014, which emphasises promoting individual wellbeing and involving people in decision-making to enhance choice and control (Department of Health and Social Care, 2014).</w:t>
      </w:r>
    </w:p>
    <w:p w14:paraId="53208B48" w14:textId="08A7F649" w:rsidR="00F40076" w:rsidRPr="00F40076" w:rsidRDefault="007E42BB" w:rsidP="00F40076">
      <w:pPr>
        <w:spacing w:line="360" w:lineRule="auto"/>
        <w:rPr>
          <w:rFonts w:ascii="Arial" w:hAnsi="Arial" w:cs="Arial"/>
        </w:rPr>
      </w:pPr>
      <w:r w:rsidRPr="00F40076">
        <w:rPr>
          <w:rFonts w:ascii="Arial" w:hAnsi="Arial" w:cs="Arial"/>
        </w:rPr>
        <w:t xml:space="preserve">Linking to Maslow’s Hierarchy of Needs, once physiological needs (e.g., symptom management for COPD and Crohn’s) and safety needs (e.g., reliable support) were </w:t>
      </w:r>
      <w:r w:rsidRPr="00F40076">
        <w:rPr>
          <w:rFonts w:ascii="Arial" w:hAnsi="Arial" w:cs="Arial"/>
        </w:rPr>
        <w:lastRenderedPageBreak/>
        <w:t xml:space="preserve">addressed, professionals could support higher levels such as </w:t>
      </w:r>
      <w:r w:rsidR="00F40076" w:rsidRPr="00F40076">
        <w:rPr>
          <w:rFonts w:ascii="Arial" w:hAnsi="Arial" w:cs="Arial"/>
        </w:rPr>
        <w:t>being social</w:t>
      </w:r>
      <w:r w:rsidRPr="00F40076">
        <w:rPr>
          <w:rFonts w:ascii="Arial" w:hAnsi="Arial" w:cs="Arial"/>
        </w:rPr>
        <w:t xml:space="preserve">, </w:t>
      </w:r>
      <w:r w:rsidR="00F40076" w:rsidRPr="00F40076">
        <w:rPr>
          <w:rFonts w:ascii="Arial" w:hAnsi="Arial" w:cs="Arial"/>
        </w:rPr>
        <w:t>self-</w:t>
      </w:r>
      <w:r w:rsidRPr="00F40076">
        <w:rPr>
          <w:rFonts w:ascii="Arial" w:hAnsi="Arial" w:cs="Arial"/>
        </w:rPr>
        <w:t>estee</w:t>
      </w:r>
      <w:r w:rsidR="00F40076" w:rsidRPr="00F40076">
        <w:rPr>
          <w:rFonts w:ascii="Arial" w:hAnsi="Arial" w:cs="Arial"/>
        </w:rPr>
        <w:t>m</w:t>
      </w:r>
      <w:r w:rsidRPr="00F40076">
        <w:rPr>
          <w:rFonts w:ascii="Arial" w:hAnsi="Arial" w:cs="Arial"/>
        </w:rPr>
        <w:t xml:space="preserve">, and self-actualisation (independent engagement with services). </w:t>
      </w:r>
    </w:p>
    <w:p w14:paraId="765DD457" w14:textId="77777777" w:rsidR="00F40076" w:rsidRPr="00F40076" w:rsidRDefault="007E42BB" w:rsidP="00F40076">
      <w:pPr>
        <w:spacing w:line="360" w:lineRule="auto"/>
        <w:rPr>
          <w:rFonts w:ascii="Arial" w:hAnsi="Arial" w:cs="Arial"/>
        </w:rPr>
      </w:pPr>
      <w:r w:rsidRPr="00F40076">
        <w:rPr>
          <w:rFonts w:ascii="Arial" w:hAnsi="Arial" w:cs="Arial"/>
        </w:rPr>
        <w:t>In contrast, a pure Medical Model approach—centred on diagnosis, treatment, and professional expertise—would likely have overlooked Joan’s emotional and social barriers, resulting in continued disengagement and poorer holistic outcomes. NICE guidance on person-centred care reinforces this by advocating care that is responsive to individual preferences, needs, and values (NICE, 2016).</w:t>
      </w:r>
    </w:p>
    <w:p w14:paraId="002E24EB" w14:textId="41E458AD" w:rsidR="00F40076" w:rsidRPr="00F40076" w:rsidRDefault="007E42BB" w:rsidP="00F40076">
      <w:pPr>
        <w:spacing w:line="360" w:lineRule="auto"/>
        <w:rPr>
          <w:rFonts w:ascii="Arial" w:hAnsi="Arial" w:cs="Arial"/>
        </w:rPr>
      </w:pPr>
      <w:r w:rsidRPr="00F40076">
        <w:rPr>
          <w:rFonts w:ascii="Arial" w:hAnsi="Arial" w:cs="Arial"/>
        </w:rPr>
        <w:t>Effective</w:t>
      </w:r>
      <w:r w:rsidR="00F40076" w:rsidRPr="00F40076">
        <w:rPr>
          <w:rFonts w:ascii="Arial" w:hAnsi="Arial" w:cs="Arial"/>
        </w:rPr>
        <w:t xml:space="preserve"> </w:t>
      </w:r>
      <w:r w:rsidRPr="00F40076">
        <w:rPr>
          <w:rFonts w:ascii="Arial" w:hAnsi="Arial" w:cs="Arial"/>
        </w:rPr>
        <w:t>collaboration was central to Joan’s improved care. The physiotherapist coordinated with the GP to manage her Crohn’s disease, while integrated working enabled shared care planning and regular communication.</w:t>
      </w:r>
    </w:p>
    <w:p w14:paraId="3A7A0408" w14:textId="054B0585" w:rsidR="00F40076" w:rsidRPr="00F40076" w:rsidRDefault="007E42BB" w:rsidP="00F40076">
      <w:pPr>
        <w:spacing w:line="360" w:lineRule="auto"/>
        <w:rPr>
          <w:rFonts w:ascii="Arial" w:hAnsi="Arial" w:cs="Arial"/>
        </w:rPr>
      </w:pPr>
      <w:r w:rsidRPr="00F40076">
        <w:rPr>
          <w:rFonts w:ascii="Arial" w:hAnsi="Arial" w:cs="Arial"/>
        </w:rPr>
        <w:t>Joan herself was a key partner in these discussions, with services adapting to her (home visits) and supporting family involvement where relevant. This reflects the integrated care principles promoted by the Health and Care Act 2022 (Department of Health and Social Care, 2022).</w:t>
      </w:r>
    </w:p>
    <w:p w14:paraId="202B7752" w14:textId="77777777" w:rsidR="00F40076" w:rsidRPr="00F40076" w:rsidRDefault="00F40076" w:rsidP="00F40076">
      <w:pPr>
        <w:spacing w:line="360" w:lineRule="auto"/>
        <w:rPr>
          <w:rFonts w:ascii="Arial" w:hAnsi="Arial" w:cs="Arial"/>
        </w:rPr>
      </w:pPr>
      <w:r w:rsidRPr="00F40076">
        <w:rPr>
          <w:rFonts w:ascii="Arial" w:hAnsi="Arial" w:cs="Arial"/>
        </w:rPr>
        <w:t>The benefits of this approach meant</w:t>
      </w:r>
      <w:r w:rsidR="007E42BB" w:rsidRPr="00F40076">
        <w:rPr>
          <w:rFonts w:ascii="Arial" w:hAnsi="Arial" w:cs="Arial"/>
        </w:rPr>
        <w:t xml:space="preserve"> reduced duplication of efforts, greater continuity of care, quicker responses to changing needs (e.g., addressing bowel issues promptly), and a more holistic assessment that considered both physical and psychosocial factors. </w:t>
      </w:r>
    </w:p>
    <w:p w14:paraId="4BEDAC47" w14:textId="77777777" w:rsidR="00F40076" w:rsidRPr="00F40076" w:rsidRDefault="007E42BB" w:rsidP="00F40076">
      <w:pPr>
        <w:spacing w:line="360" w:lineRule="auto"/>
        <w:rPr>
          <w:rFonts w:ascii="Arial" w:hAnsi="Arial" w:cs="Arial"/>
        </w:rPr>
      </w:pPr>
      <w:r w:rsidRPr="00F40076">
        <w:rPr>
          <w:rFonts w:ascii="Arial" w:hAnsi="Arial" w:cs="Arial"/>
        </w:rPr>
        <w:t>Joan’s increased engagement demonstrates how coordinated support empowered her self-management.</w:t>
      </w:r>
    </w:p>
    <w:p w14:paraId="603E4D82" w14:textId="77777777" w:rsidR="00F40076" w:rsidRPr="00F40076" w:rsidRDefault="007E42BB" w:rsidP="00F40076">
      <w:pPr>
        <w:spacing w:line="360" w:lineRule="auto"/>
        <w:rPr>
          <w:rFonts w:ascii="Arial" w:hAnsi="Arial" w:cs="Arial"/>
        </w:rPr>
      </w:pPr>
      <w:r w:rsidRPr="00F40076">
        <w:rPr>
          <w:rFonts w:ascii="Arial" w:hAnsi="Arial" w:cs="Arial"/>
        </w:rPr>
        <w:t xml:space="preserve">One challenge in such cases is communication across organisations or professionals, which can lead to fragmented care for people with multimorbidity. </w:t>
      </w:r>
    </w:p>
    <w:p w14:paraId="46C5019D" w14:textId="3A90CF01" w:rsidR="00F40076" w:rsidRPr="00F40076" w:rsidRDefault="007E42BB" w:rsidP="00F40076">
      <w:pPr>
        <w:spacing w:line="360" w:lineRule="auto"/>
        <w:rPr>
          <w:rFonts w:ascii="Arial" w:hAnsi="Arial" w:cs="Arial"/>
        </w:rPr>
      </w:pPr>
      <w:r w:rsidRPr="00F40076">
        <w:rPr>
          <w:rFonts w:ascii="Arial" w:hAnsi="Arial" w:cs="Arial"/>
        </w:rPr>
        <w:t>However, the proactive, integrated approach in Joan’s case</w:t>
      </w:r>
      <w:r w:rsidR="00503CA4">
        <w:rPr>
          <w:rFonts w:ascii="Arial" w:hAnsi="Arial" w:cs="Arial"/>
        </w:rPr>
        <w:t xml:space="preserve"> such as </w:t>
      </w:r>
      <w:r w:rsidRPr="00F40076">
        <w:rPr>
          <w:rFonts w:ascii="Arial" w:hAnsi="Arial" w:cs="Arial"/>
        </w:rPr>
        <w:t>weekly meetings and joint action planning</w:t>
      </w:r>
      <w:r w:rsidR="00503CA4">
        <w:rPr>
          <w:rFonts w:ascii="Arial" w:hAnsi="Arial" w:cs="Arial"/>
        </w:rPr>
        <w:t xml:space="preserve">, </w:t>
      </w:r>
      <w:r w:rsidRPr="00F40076">
        <w:rPr>
          <w:rFonts w:ascii="Arial" w:hAnsi="Arial" w:cs="Arial"/>
        </w:rPr>
        <w:t xml:space="preserve">helped overcome these by </w:t>
      </w:r>
      <w:r w:rsidR="00503CA4">
        <w:rPr>
          <w:rFonts w:ascii="Arial" w:hAnsi="Arial" w:cs="Arial"/>
        </w:rPr>
        <w:t>the</w:t>
      </w:r>
      <w:r w:rsidRPr="00F40076">
        <w:rPr>
          <w:rFonts w:ascii="Arial" w:hAnsi="Arial" w:cs="Arial"/>
        </w:rPr>
        <w:t xml:space="preserve"> shared understanding and rapid adjustments, ultimately improving efficiency and patient experience.</w:t>
      </w:r>
    </w:p>
    <w:p w14:paraId="3E3B4DAF" w14:textId="2F12B46F" w:rsidR="00F40076" w:rsidRPr="00F40076" w:rsidRDefault="007E42BB" w:rsidP="00F40076">
      <w:pPr>
        <w:spacing w:line="360" w:lineRule="auto"/>
        <w:rPr>
          <w:rFonts w:ascii="Arial" w:hAnsi="Arial" w:cs="Arial"/>
        </w:rPr>
      </w:pPr>
      <w:r w:rsidRPr="00F40076">
        <w:rPr>
          <w:rFonts w:ascii="Arial" w:hAnsi="Arial" w:cs="Arial"/>
        </w:rPr>
        <w:t xml:space="preserve">Ethical principles were clearly demonstrated throughout Joan’s care. </w:t>
      </w:r>
    </w:p>
    <w:p w14:paraId="7C869346" w14:textId="77777777" w:rsidR="00F40076" w:rsidRPr="00F40076" w:rsidRDefault="007E42BB" w:rsidP="00F40076">
      <w:pPr>
        <w:spacing w:line="360" w:lineRule="auto"/>
        <w:rPr>
          <w:rFonts w:ascii="Arial" w:hAnsi="Arial" w:cs="Arial"/>
        </w:rPr>
      </w:pPr>
      <w:r w:rsidRPr="00F40076">
        <w:rPr>
          <w:rFonts w:ascii="Arial" w:hAnsi="Arial" w:cs="Arial"/>
        </w:rPr>
        <w:t>Respect for autonomy was upheld by involving her directly in identifying barriers and co-creating solutions. Beneficence was evident in actions that promoted her overall wellbeing, while non-maleficence was supported through coordinated care that minimised unnecessary hospital admissions and interventions. Dignity and respect underpinned the entire process, aligning with person-centred values (NICE, 2016; CQC, n.d.).</w:t>
      </w:r>
    </w:p>
    <w:p w14:paraId="43344E01" w14:textId="77777777" w:rsidR="00F40076" w:rsidRPr="00F40076" w:rsidRDefault="007E42BB" w:rsidP="00F40076">
      <w:pPr>
        <w:spacing w:line="360" w:lineRule="auto"/>
        <w:rPr>
          <w:rFonts w:ascii="Arial" w:hAnsi="Arial" w:cs="Arial"/>
        </w:rPr>
      </w:pPr>
      <w:r w:rsidRPr="00F40076">
        <w:rPr>
          <w:rFonts w:ascii="Arial" w:hAnsi="Arial" w:cs="Arial"/>
        </w:rPr>
        <w:t xml:space="preserve">These elements connect strongly to the NHS 6Cs (Care, Compassion, Communication, Courage, Commitment, and Competence). Compassion and communication were shown in </w:t>
      </w:r>
      <w:r w:rsidRPr="00F40076">
        <w:rPr>
          <w:rFonts w:ascii="Arial" w:hAnsi="Arial" w:cs="Arial"/>
        </w:rPr>
        <w:lastRenderedPageBreak/>
        <w:t>empathetic listening during meetings, while commitment ensured sustained support over months, enabling meaningful progress (NHS England, 2015).</w:t>
      </w:r>
    </w:p>
    <w:p w14:paraId="5C352149" w14:textId="77777777" w:rsidR="00F40076" w:rsidRPr="00F40076" w:rsidRDefault="007E42BB" w:rsidP="00F40076">
      <w:pPr>
        <w:spacing w:line="360" w:lineRule="auto"/>
        <w:rPr>
          <w:rFonts w:ascii="Arial" w:hAnsi="Arial" w:cs="Arial"/>
        </w:rPr>
      </w:pPr>
      <w:r w:rsidRPr="00F40076">
        <w:rPr>
          <w:rFonts w:ascii="Arial" w:hAnsi="Arial" w:cs="Arial"/>
        </w:rPr>
        <w:t xml:space="preserve">While personalised care produced clear positive outcomes for Joan—enhanced independence, better service use, and improved wellbeing—scaling similar approaches across the NHS presents challenges. Workforce shortages, rising demand from an ageing population with multimorbidity, and limited resources can hinder consistent implementation. </w:t>
      </w:r>
    </w:p>
    <w:p w14:paraId="2BEB1533" w14:textId="2DE59941" w:rsidR="007E42BB" w:rsidRPr="00F40076" w:rsidRDefault="007E42BB" w:rsidP="00F40076">
      <w:pPr>
        <w:spacing w:line="360" w:lineRule="auto"/>
        <w:rPr>
          <w:rFonts w:ascii="Arial" w:hAnsi="Arial" w:cs="Arial"/>
        </w:rPr>
      </w:pPr>
      <w:r w:rsidRPr="00F40076">
        <w:rPr>
          <w:rFonts w:ascii="Arial" w:hAnsi="Arial" w:cs="Arial"/>
        </w:rPr>
        <w:t>Nevertheless, evidence from NICE, CQC, and integrated care models indicates that person-centred, collaborative approaches improve patient experience, reduce avoidable admissions, and support better long-term outcomes when organisations prioritise partnership working. Joan’s story provides a compelling example of the value of moving beyond the traditional Medical Model.</w:t>
      </w:r>
    </w:p>
    <w:p w14:paraId="2DA09580" w14:textId="77777777" w:rsidR="007E42BB" w:rsidRDefault="007E42BB"/>
    <w:p w14:paraId="319B2BD7" w14:textId="77777777" w:rsidR="00503CA4" w:rsidRDefault="00503CA4"/>
    <w:p w14:paraId="40E0CEA4" w14:textId="77777777" w:rsidR="00503CA4" w:rsidRDefault="00503CA4"/>
    <w:p w14:paraId="1DA6D223" w14:textId="77777777" w:rsidR="00503CA4" w:rsidRDefault="00503CA4"/>
    <w:p w14:paraId="39E03198" w14:textId="77777777" w:rsidR="00503CA4" w:rsidRDefault="00503CA4"/>
    <w:p w14:paraId="43C116A4" w14:textId="77777777" w:rsidR="00503CA4" w:rsidRDefault="00503CA4"/>
    <w:p w14:paraId="2F098190" w14:textId="77777777" w:rsidR="00503CA4" w:rsidRDefault="00503CA4"/>
    <w:p w14:paraId="4296801E" w14:textId="77777777" w:rsidR="00503CA4" w:rsidRDefault="00503CA4"/>
    <w:p w14:paraId="6A0DC6DD" w14:textId="77777777" w:rsidR="00503CA4" w:rsidRDefault="00503CA4"/>
    <w:p w14:paraId="787920F3" w14:textId="77777777" w:rsidR="00503CA4" w:rsidRDefault="00503CA4"/>
    <w:p w14:paraId="320DCA86" w14:textId="77777777" w:rsidR="00503CA4" w:rsidRDefault="00503CA4"/>
    <w:p w14:paraId="0755D30A" w14:textId="77777777" w:rsidR="00503CA4" w:rsidRDefault="00503CA4"/>
    <w:p w14:paraId="1787CF40" w14:textId="77777777" w:rsidR="00503CA4" w:rsidRDefault="00503CA4"/>
    <w:p w14:paraId="4C896441" w14:textId="77777777" w:rsidR="00C03972" w:rsidRDefault="00C03972"/>
    <w:p w14:paraId="71451DBB" w14:textId="77777777" w:rsidR="00C03972" w:rsidRDefault="00C03972"/>
    <w:p w14:paraId="258A85EB" w14:textId="77777777" w:rsidR="00C03972" w:rsidRDefault="00C03972"/>
    <w:p w14:paraId="151EB926" w14:textId="77777777" w:rsidR="00C03972" w:rsidRDefault="00C03972"/>
    <w:p w14:paraId="774A6462" w14:textId="77777777" w:rsidR="00C03972" w:rsidRDefault="00C03972"/>
    <w:p w14:paraId="72A06F7D" w14:textId="77777777" w:rsidR="00503CA4" w:rsidRDefault="00503CA4"/>
    <w:p w14:paraId="0143B451" w14:textId="77777777" w:rsidR="00A97B36" w:rsidRDefault="00A97B36">
      <w:pPr>
        <w:rPr>
          <w:rFonts w:ascii="Arial" w:hAnsi="Arial" w:cs="Arial"/>
        </w:rPr>
      </w:pPr>
    </w:p>
    <w:p w14:paraId="28D9017E" w14:textId="6476BF97" w:rsidR="00427845" w:rsidRPr="00A97B36" w:rsidRDefault="00503CA4" w:rsidP="00A97B36">
      <w:pPr>
        <w:pStyle w:val="Heading2"/>
        <w:rPr>
          <w:rFonts w:ascii="Arial" w:hAnsi="Arial" w:cs="Arial"/>
          <w:sz w:val="22"/>
          <w:szCs w:val="22"/>
        </w:rPr>
      </w:pPr>
      <w:bookmarkStart w:id="3" w:name="_Toc234100662"/>
      <w:r w:rsidRPr="00A97B36">
        <w:rPr>
          <w:rFonts w:ascii="Arial" w:hAnsi="Arial" w:cs="Arial"/>
          <w:sz w:val="22"/>
          <w:szCs w:val="22"/>
        </w:rPr>
        <w:lastRenderedPageBreak/>
        <w:t>Reflective Account Using Gibbs’ Reflective Cycle</w:t>
      </w:r>
      <w:bookmarkEnd w:id="3"/>
    </w:p>
    <w:p w14:paraId="3121E101" w14:textId="77777777" w:rsidR="00427845" w:rsidRPr="00DD580E" w:rsidRDefault="00503CA4" w:rsidP="00DD580E">
      <w:pPr>
        <w:spacing w:line="360" w:lineRule="auto"/>
        <w:rPr>
          <w:rFonts w:ascii="Arial" w:hAnsi="Arial" w:cs="Arial"/>
        </w:rPr>
      </w:pPr>
      <w:r w:rsidRPr="00DD580E">
        <w:rPr>
          <w:rFonts w:ascii="Arial" w:hAnsi="Arial" w:cs="Arial"/>
        </w:rPr>
        <w:br/>
        <w:t xml:space="preserve">During my shift in a residential care home, I supported Mr. A, an 82-year-old resident living with advanced dementia and mobility issues. Mr. A refused personal care (washing and changing) one morning, becoming agitated and verbally distressed when staff attempted to assist him. </w:t>
      </w:r>
    </w:p>
    <w:p w14:paraId="485F3FE6" w14:textId="77777777" w:rsidR="00427845" w:rsidRPr="00DD580E" w:rsidRDefault="00503CA4" w:rsidP="00DD580E">
      <w:pPr>
        <w:spacing w:line="360" w:lineRule="auto"/>
        <w:rPr>
          <w:rFonts w:ascii="Arial" w:hAnsi="Arial" w:cs="Arial"/>
        </w:rPr>
      </w:pPr>
      <w:r w:rsidRPr="00DD580E">
        <w:rPr>
          <w:rFonts w:ascii="Arial" w:hAnsi="Arial" w:cs="Arial"/>
        </w:rPr>
        <w:t>As a care assistant, my role involved trying to engage him calmly, respecting his immediate wishes while ensuring his hygiene and dignity needs were met to prevent skin breakdown and discomfort.</w:t>
      </w:r>
    </w:p>
    <w:p w14:paraId="3E13733F" w14:textId="77777777" w:rsidR="00427845" w:rsidRPr="00DD580E" w:rsidRDefault="00503CA4" w:rsidP="00DD580E">
      <w:pPr>
        <w:spacing w:line="360" w:lineRule="auto"/>
        <w:rPr>
          <w:rFonts w:ascii="Arial" w:hAnsi="Arial" w:cs="Arial"/>
        </w:rPr>
      </w:pPr>
      <w:r w:rsidRPr="00DD580E">
        <w:rPr>
          <w:rFonts w:ascii="Arial" w:hAnsi="Arial" w:cs="Arial"/>
        </w:rPr>
        <w:t xml:space="preserve">Those involved included two senior carers, the duty manager, Mr. A’s daughter (via telephone), and later the district nurse who visited for a routine review. </w:t>
      </w:r>
    </w:p>
    <w:p w14:paraId="421DEDD7" w14:textId="77777777" w:rsidR="00427845" w:rsidRPr="00DD580E" w:rsidRDefault="00503CA4" w:rsidP="00DD580E">
      <w:pPr>
        <w:spacing w:line="360" w:lineRule="auto"/>
        <w:rPr>
          <w:rFonts w:ascii="Arial" w:hAnsi="Arial" w:cs="Arial"/>
        </w:rPr>
      </w:pPr>
      <w:r w:rsidRPr="00DD580E">
        <w:rPr>
          <w:rFonts w:ascii="Arial" w:hAnsi="Arial" w:cs="Arial"/>
        </w:rPr>
        <w:t xml:space="preserve">I </w:t>
      </w:r>
      <w:r w:rsidR="00427845" w:rsidRPr="00DD580E">
        <w:rPr>
          <w:rFonts w:ascii="Arial" w:hAnsi="Arial" w:cs="Arial"/>
        </w:rPr>
        <w:t>played</w:t>
      </w:r>
      <w:r w:rsidRPr="00DD580E">
        <w:rPr>
          <w:rFonts w:ascii="Arial" w:hAnsi="Arial" w:cs="Arial"/>
        </w:rPr>
        <w:t xml:space="preserve"> his favourite music </w:t>
      </w:r>
      <w:r w:rsidR="00427845" w:rsidRPr="00DD580E">
        <w:rPr>
          <w:rFonts w:ascii="Arial" w:hAnsi="Arial" w:cs="Arial"/>
        </w:rPr>
        <w:t>to help take his mind away</w:t>
      </w:r>
      <w:r w:rsidRPr="00DD580E">
        <w:rPr>
          <w:rFonts w:ascii="Arial" w:hAnsi="Arial" w:cs="Arial"/>
        </w:rPr>
        <w:t xml:space="preserve">. After approximately 45 minutes of patient communication and involving his daughter for reassurance, </w:t>
      </w:r>
    </w:p>
    <w:p w14:paraId="121B95D1" w14:textId="77777777" w:rsidR="00427845" w:rsidRPr="00DD580E" w:rsidRDefault="00503CA4" w:rsidP="00DD580E">
      <w:pPr>
        <w:spacing w:line="360" w:lineRule="auto"/>
        <w:rPr>
          <w:rFonts w:ascii="Arial" w:hAnsi="Arial" w:cs="Arial"/>
        </w:rPr>
      </w:pPr>
      <w:r w:rsidRPr="00DD580E">
        <w:rPr>
          <w:rFonts w:ascii="Arial" w:hAnsi="Arial" w:cs="Arial"/>
        </w:rPr>
        <w:t>Mr. A accepted assistance. The outcome was successful completion of care without restraint, maintained skin integrity, and Mr. A appeared calmer afterwards.</w:t>
      </w:r>
    </w:p>
    <w:p w14:paraId="0749AC12" w14:textId="77777777" w:rsidR="00427845" w:rsidRPr="00DD580E" w:rsidRDefault="00503CA4" w:rsidP="00DD580E">
      <w:pPr>
        <w:spacing w:line="360" w:lineRule="auto"/>
        <w:rPr>
          <w:rFonts w:ascii="Arial" w:hAnsi="Arial" w:cs="Arial"/>
        </w:rPr>
      </w:pPr>
      <w:r w:rsidRPr="00DD580E">
        <w:rPr>
          <w:rFonts w:ascii="Arial" w:hAnsi="Arial" w:cs="Arial"/>
        </w:rPr>
        <w:t xml:space="preserve">Initially, I felt uncertain and anxious because Mr. A’s refusal raised concerns about his wellbeing and potential for pressure sores. I worried that persisting might distress him further or breach his autonomy. At the same time, I felt a strong professional duty to protect him from harm. </w:t>
      </w:r>
    </w:p>
    <w:p w14:paraId="2A135FD3" w14:textId="77777777" w:rsidR="00427845" w:rsidRPr="00DD580E" w:rsidRDefault="00503CA4" w:rsidP="00DD580E">
      <w:pPr>
        <w:spacing w:line="360" w:lineRule="auto"/>
        <w:rPr>
          <w:rFonts w:ascii="Arial" w:hAnsi="Arial" w:cs="Arial"/>
        </w:rPr>
      </w:pPr>
      <w:r w:rsidRPr="00DD580E">
        <w:rPr>
          <w:rFonts w:ascii="Arial" w:hAnsi="Arial" w:cs="Arial"/>
        </w:rPr>
        <w:t>Once we established rapport through music and conversation, I felt more confident and compassionate. Reflecting now, the experience reinforced the emotional labour of care work; balancing empathy with safety was challenging but rewarding when Mr. A smiled and thanked us. I recognised my own need to remain calm to de-escalate the situation effectively.</w:t>
      </w:r>
    </w:p>
    <w:p w14:paraId="7C2B16A6" w14:textId="77777777" w:rsidR="00427845" w:rsidRPr="00DD580E" w:rsidRDefault="00503CA4" w:rsidP="00DD580E">
      <w:pPr>
        <w:spacing w:line="360" w:lineRule="auto"/>
        <w:rPr>
          <w:rFonts w:ascii="Arial" w:hAnsi="Arial" w:cs="Arial"/>
        </w:rPr>
      </w:pPr>
      <w:r w:rsidRPr="00DD580E">
        <w:rPr>
          <w:rFonts w:ascii="Arial" w:hAnsi="Arial" w:cs="Arial"/>
        </w:rPr>
        <w:t xml:space="preserve">What went well was the team’s commitment to person-centred principles. Listening attentively to Mr. A’s verbal and non-verbal cues respected his dignity. </w:t>
      </w:r>
    </w:p>
    <w:p w14:paraId="0EBD20F9" w14:textId="08A6A596" w:rsidR="00427845" w:rsidRPr="00DD580E" w:rsidRDefault="00503CA4" w:rsidP="00DD580E">
      <w:pPr>
        <w:spacing w:line="360" w:lineRule="auto"/>
        <w:rPr>
          <w:rFonts w:ascii="Arial" w:hAnsi="Arial" w:cs="Arial"/>
        </w:rPr>
      </w:pPr>
      <w:r w:rsidRPr="00DD580E">
        <w:rPr>
          <w:rFonts w:ascii="Arial" w:hAnsi="Arial" w:cs="Arial"/>
        </w:rPr>
        <w:t xml:space="preserve">Good communication with his daughter provided valuable insights into his preferences, and involving the district nurse ensured clinical oversight. </w:t>
      </w:r>
    </w:p>
    <w:p w14:paraId="4C0D0BCE" w14:textId="77777777" w:rsidR="00427845" w:rsidRPr="00DD580E" w:rsidRDefault="00503CA4" w:rsidP="00DD580E">
      <w:pPr>
        <w:spacing w:line="360" w:lineRule="auto"/>
        <w:rPr>
          <w:rFonts w:ascii="Arial" w:hAnsi="Arial" w:cs="Arial"/>
        </w:rPr>
      </w:pPr>
      <w:r w:rsidRPr="00DD580E">
        <w:rPr>
          <w:rFonts w:ascii="Arial" w:hAnsi="Arial" w:cs="Arial"/>
        </w:rPr>
        <w:t>Following the care plan and using distraction techniques aligned with best practice for dementia care, leading to a positive resolution without escalation.</w:t>
      </w:r>
    </w:p>
    <w:p w14:paraId="1F8B0E30" w14:textId="77777777" w:rsidR="00427845" w:rsidRPr="00DD580E" w:rsidRDefault="00503CA4" w:rsidP="00DD580E">
      <w:pPr>
        <w:spacing w:line="360" w:lineRule="auto"/>
        <w:rPr>
          <w:rFonts w:ascii="Arial" w:hAnsi="Arial" w:cs="Arial"/>
        </w:rPr>
      </w:pPr>
      <w:r w:rsidRPr="00DD580E">
        <w:rPr>
          <w:rFonts w:ascii="Arial" w:hAnsi="Arial" w:cs="Arial"/>
        </w:rPr>
        <w:lastRenderedPageBreak/>
        <w:t xml:space="preserve">Difficulties included time pressures on a busy morning with limited staffing, which heightened stress. Communication barriers arose from Mr. A’s cognitive impairment, making it hard to understand the root of his refusal (possibly pain, confusion, or loss of control). </w:t>
      </w:r>
    </w:p>
    <w:p w14:paraId="0AB4955D" w14:textId="77777777" w:rsidR="00A97B36" w:rsidRDefault="00503CA4" w:rsidP="00DD580E">
      <w:pPr>
        <w:spacing w:line="360" w:lineRule="auto"/>
        <w:rPr>
          <w:rFonts w:ascii="Arial" w:hAnsi="Arial" w:cs="Arial"/>
        </w:rPr>
      </w:pPr>
      <w:r w:rsidRPr="00DD580E">
        <w:rPr>
          <w:rFonts w:ascii="Arial" w:hAnsi="Arial" w:cs="Arial"/>
        </w:rPr>
        <w:t xml:space="preserve">Balancing safety (hygiene needs) with independence proved complex, as overriding his wishes risked damaging trust. Overall, the collaborative approach succeeded, but the incident highlighted vulnerabilities in understaffed shifts and the need for more consistent training on responsive behaviours in dementia. </w:t>
      </w:r>
      <w:r w:rsidR="00427845" w:rsidRPr="00DD580E">
        <w:rPr>
          <w:rFonts w:ascii="Arial" w:hAnsi="Arial" w:cs="Arial"/>
        </w:rPr>
        <w:t>However, s</w:t>
      </w:r>
      <w:r w:rsidRPr="00DD580E">
        <w:rPr>
          <w:rFonts w:ascii="Arial" w:hAnsi="Arial" w:cs="Arial"/>
        </w:rPr>
        <w:t>trengths in teamwork and family involvement outweighed the challenges, resulting in safe, dignified care.</w:t>
      </w:r>
      <w:r w:rsidRPr="00DD580E">
        <w:rPr>
          <w:rFonts w:ascii="Arial" w:hAnsi="Arial" w:cs="Arial"/>
        </w:rPr>
        <w:br/>
      </w:r>
    </w:p>
    <w:p w14:paraId="04418F23" w14:textId="157D806D" w:rsidR="00427845" w:rsidRPr="00DD580E" w:rsidRDefault="00503CA4" w:rsidP="00DD580E">
      <w:pPr>
        <w:spacing w:line="360" w:lineRule="auto"/>
        <w:rPr>
          <w:rFonts w:ascii="Arial" w:hAnsi="Arial" w:cs="Arial"/>
        </w:rPr>
      </w:pPr>
      <w:r w:rsidRPr="00DD580E">
        <w:rPr>
          <w:rFonts w:ascii="Arial" w:hAnsi="Arial" w:cs="Arial"/>
        </w:rPr>
        <w:t>This experience strongly reflected person-centred practice as described by McCormack and McCance’s Person-Centred Practice Framework. By working with Mr. A’s beliefs and values—such as his love of music and need for choice—we engaged in sympathetic presence and shared decision-making, even when capacity was limited</w:t>
      </w:r>
      <w:r w:rsidR="00427845" w:rsidRPr="00DD580E">
        <w:rPr>
          <w:rFonts w:ascii="Arial" w:hAnsi="Arial" w:cs="Arial"/>
        </w:rPr>
        <w:t>.</w:t>
      </w:r>
    </w:p>
    <w:p w14:paraId="089A3118" w14:textId="4BA57381" w:rsidR="00427845" w:rsidRPr="00DD580E" w:rsidRDefault="00503CA4" w:rsidP="00DD580E">
      <w:pPr>
        <w:spacing w:line="360" w:lineRule="auto"/>
        <w:rPr>
          <w:rFonts w:ascii="Arial" w:hAnsi="Arial" w:cs="Arial"/>
        </w:rPr>
      </w:pPr>
      <w:r w:rsidRPr="00DD580E">
        <w:rPr>
          <w:rFonts w:ascii="Arial" w:hAnsi="Arial" w:cs="Arial"/>
        </w:rPr>
        <w:t xml:space="preserve">The Care Act 2014 underpinned our actions by prioritising wellbeing, dignity, and involvement in decisions, assuming Mr. A’s wishes should guide care wherever possible (Department of Health and Social Care, 2014). </w:t>
      </w:r>
    </w:p>
    <w:p w14:paraId="0CF10E8B" w14:textId="77777777" w:rsidR="00427845" w:rsidRPr="00DD580E" w:rsidRDefault="00503CA4" w:rsidP="00DD580E">
      <w:pPr>
        <w:spacing w:line="360" w:lineRule="auto"/>
        <w:rPr>
          <w:rFonts w:ascii="Arial" w:hAnsi="Arial" w:cs="Arial"/>
        </w:rPr>
      </w:pPr>
      <w:r w:rsidRPr="00DD580E">
        <w:rPr>
          <w:rFonts w:ascii="Arial" w:hAnsi="Arial" w:cs="Arial"/>
        </w:rPr>
        <w:t>Partnership working was evident as carers</w:t>
      </w:r>
      <w:r w:rsidR="00427845" w:rsidRPr="00DD580E">
        <w:rPr>
          <w:rFonts w:ascii="Arial" w:hAnsi="Arial" w:cs="Arial"/>
        </w:rPr>
        <w:t xml:space="preserve"> like myself</w:t>
      </w:r>
      <w:r w:rsidRPr="00DD580E">
        <w:rPr>
          <w:rFonts w:ascii="Arial" w:hAnsi="Arial" w:cs="Arial"/>
        </w:rPr>
        <w:t xml:space="preserve">, the manager, family, and district nurse shared information. </w:t>
      </w:r>
    </w:p>
    <w:p w14:paraId="0188BC34" w14:textId="77777777" w:rsidR="00427845" w:rsidRPr="00DD580E" w:rsidRDefault="00503CA4" w:rsidP="00DD580E">
      <w:pPr>
        <w:spacing w:line="360" w:lineRule="auto"/>
        <w:rPr>
          <w:rFonts w:ascii="Arial" w:hAnsi="Arial" w:cs="Arial"/>
        </w:rPr>
      </w:pPr>
      <w:r w:rsidRPr="00DD580E">
        <w:rPr>
          <w:rFonts w:ascii="Arial" w:hAnsi="Arial" w:cs="Arial"/>
        </w:rPr>
        <w:t>This integrated approach, supported by the Health and Care Act 2022, reduced fragmentation and enabled a coordinated response (Department of Health and Social Care, 2022).</w:t>
      </w:r>
    </w:p>
    <w:p w14:paraId="516A3CF5" w14:textId="73B16455" w:rsidR="00427845" w:rsidRPr="00DD580E" w:rsidRDefault="00503CA4" w:rsidP="00DD580E">
      <w:pPr>
        <w:spacing w:line="360" w:lineRule="auto"/>
        <w:rPr>
          <w:rFonts w:ascii="Arial" w:hAnsi="Arial" w:cs="Arial"/>
        </w:rPr>
      </w:pPr>
      <w:r w:rsidRPr="00DD580E">
        <w:rPr>
          <w:rFonts w:ascii="Arial" w:hAnsi="Arial" w:cs="Arial"/>
        </w:rPr>
        <w:t>Linking to Maslow’s Hierarchy of Needs, physical care (physiological needs) was essential, but emotional reassurance addressed belonging, esteem, and dignity. Ignoring higher needs would have worsened agitation (Maslow, 1943).</w:t>
      </w:r>
    </w:p>
    <w:p w14:paraId="1909DFEA" w14:textId="77777777" w:rsidR="00427845" w:rsidRPr="00DD580E" w:rsidRDefault="00503CA4" w:rsidP="00DD580E">
      <w:pPr>
        <w:spacing w:line="360" w:lineRule="auto"/>
        <w:rPr>
          <w:rFonts w:ascii="Arial" w:hAnsi="Arial" w:cs="Arial"/>
        </w:rPr>
      </w:pPr>
      <w:r w:rsidRPr="00DD580E">
        <w:rPr>
          <w:rFonts w:ascii="Arial" w:hAnsi="Arial" w:cs="Arial"/>
        </w:rPr>
        <w:t xml:space="preserve">Critically, the Medical Model would have prioritised physical hygiene as a clinical task, potentially through quicker intervention or medication. </w:t>
      </w:r>
    </w:p>
    <w:p w14:paraId="685EB5E9" w14:textId="77777777" w:rsidR="00427845" w:rsidRPr="00DD580E" w:rsidRDefault="00503CA4" w:rsidP="00DD580E">
      <w:pPr>
        <w:spacing w:line="360" w:lineRule="auto"/>
        <w:rPr>
          <w:rFonts w:ascii="Arial" w:hAnsi="Arial" w:cs="Arial"/>
        </w:rPr>
      </w:pPr>
      <w:r w:rsidRPr="00DD580E">
        <w:rPr>
          <w:rFonts w:ascii="Arial" w:hAnsi="Arial" w:cs="Arial"/>
        </w:rPr>
        <w:t xml:space="preserve">However, this experience demonstrated that psychological wellbeing and individual preferences were equally important. A purely medical focus might have increased distress and eroded trust, whereas the person-centred method achieved better outcomes. </w:t>
      </w:r>
    </w:p>
    <w:p w14:paraId="1DD7C942" w14:textId="77777777" w:rsidR="00DD580E" w:rsidRPr="00DD580E" w:rsidRDefault="00503CA4" w:rsidP="00DD580E">
      <w:pPr>
        <w:spacing w:line="360" w:lineRule="auto"/>
        <w:rPr>
          <w:rFonts w:ascii="Arial" w:hAnsi="Arial" w:cs="Arial"/>
        </w:rPr>
      </w:pPr>
      <w:r w:rsidRPr="00DD580E">
        <w:rPr>
          <w:rFonts w:ascii="Arial" w:hAnsi="Arial" w:cs="Arial"/>
        </w:rPr>
        <w:t>This highlights the limitations of the Medical Model in dementia care, where holistic, relational approaches yield superior results (NICE, 2018; Skills for Care, n.d.).</w:t>
      </w:r>
      <w:r w:rsidRPr="00DD580E">
        <w:rPr>
          <w:rFonts w:ascii="Arial" w:hAnsi="Arial" w:cs="Arial"/>
        </w:rPr>
        <w:br/>
      </w:r>
      <w:r w:rsidRPr="00DD580E">
        <w:rPr>
          <w:rFonts w:ascii="Arial" w:hAnsi="Arial" w:cs="Arial"/>
        </w:rPr>
        <w:br/>
        <w:t xml:space="preserve">I learned that person-centred care requires active listening, flexibility, and creativity, </w:t>
      </w:r>
      <w:r w:rsidRPr="00DD580E">
        <w:rPr>
          <w:rFonts w:ascii="Arial" w:hAnsi="Arial" w:cs="Arial"/>
        </w:rPr>
        <w:lastRenderedPageBreak/>
        <w:t xml:space="preserve">especially with residents who have dementia. Partnership working with families and colleagues improves safety and outcomes. </w:t>
      </w:r>
    </w:p>
    <w:p w14:paraId="437AFC58" w14:textId="602F9E46" w:rsidR="00DD580E" w:rsidRPr="00DD580E" w:rsidRDefault="00503CA4" w:rsidP="00DD580E">
      <w:pPr>
        <w:spacing w:line="360" w:lineRule="auto"/>
        <w:rPr>
          <w:rFonts w:ascii="Arial" w:hAnsi="Arial" w:cs="Arial"/>
        </w:rPr>
      </w:pPr>
      <w:r w:rsidRPr="00DD580E">
        <w:rPr>
          <w:rFonts w:ascii="Arial" w:hAnsi="Arial" w:cs="Arial"/>
        </w:rPr>
        <w:t xml:space="preserve">Ethical practice builds trust, while holistic care—addressing psychological as well as physical needs—significantly enhances quality of life. The incident reinforced that reflection is essential for professional growth and that small adjustments, like timing and environment, can make substantial differences. </w:t>
      </w:r>
    </w:p>
    <w:p w14:paraId="0FF8859B" w14:textId="77777777" w:rsidR="00DD580E" w:rsidRPr="00DD580E" w:rsidRDefault="00503CA4" w:rsidP="00DD580E">
      <w:pPr>
        <w:spacing w:line="360" w:lineRule="auto"/>
        <w:rPr>
          <w:rFonts w:ascii="Arial" w:hAnsi="Arial" w:cs="Arial"/>
        </w:rPr>
      </w:pPr>
      <w:r w:rsidRPr="00DD580E">
        <w:rPr>
          <w:rFonts w:ascii="Arial" w:hAnsi="Arial" w:cs="Arial"/>
        </w:rPr>
        <w:t>Overall, it affirmed the value of compassionate, rights-based care over rigid routines.</w:t>
      </w:r>
    </w:p>
    <w:p w14:paraId="501009DC" w14:textId="77777777" w:rsidR="00A97B36" w:rsidRDefault="00503CA4" w:rsidP="00DD580E">
      <w:pPr>
        <w:spacing w:line="360" w:lineRule="auto"/>
        <w:rPr>
          <w:rFonts w:ascii="Arial" w:hAnsi="Arial" w:cs="Arial"/>
        </w:rPr>
      </w:pPr>
      <w:r w:rsidRPr="00DD580E">
        <w:rPr>
          <w:rFonts w:ascii="Arial" w:hAnsi="Arial" w:cs="Arial"/>
        </w:rPr>
        <w:t>To develop my practice, I will undertake the following SMART actions:</w:t>
      </w:r>
      <w:r w:rsidRPr="00DD580E">
        <w:rPr>
          <w:rFonts w:ascii="Arial" w:hAnsi="Arial" w:cs="Arial"/>
        </w:rPr>
        <w:br/>
        <w:t>• By the end of next month, complete additional dementia training on responsive behaviours via Skills for Care e-learning (Specific, Measurable, Achievable, Relevant, Time-bound).</w:t>
      </w:r>
      <w:r w:rsidRPr="00DD580E">
        <w:rPr>
          <w:rFonts w:ascii="Arial" w:hAnsi="Arial" w:cs="Arial"/>
        </w:rPr>
        <w:br/>
        <w:t>• Attend the next safeguarding update session within three months to strengthen knowledge of legislation and ethical decision-making.</w:t>
      </w:r>
      <w:r w:rsidRPr="00DD580E">
        <w:rPr>
          <w:rFonts w:ascii="Arial" w:hAnsi="Arial" w:cs="Arial"/>
        </w:rPr>
        <w:br/>
        <w:t>• Shadow a registered nurse during two shifts in the coming quarter to observe advanced communication techniques.</w:t>
      </w:r>
      <w:r w:rsidRPr="00DD580E">
        <w:rPr>
          <w:rFonts w:ascii="Arial" w:hAnsi="Arial" w:cs="Arial"/>
        </w:rPr>
        <w:br/>
        <w:t>• Read relevant NICE guidance on dementia care and McCormack &amp; McCance’s framework monthly as part of CPD.</w:t>
      </w:r>
      <w:r w:rsidRPr="00DD580E">
        <w:rPr>
          <w:rFonts w:ascii="Arial" w:hAnsi="Arial" w:cs="Arial"/>
        </w:rPr>
        <w:br/>
        <w:t>• Seek feedback from seniors after similar incidents to refine my approach.</w:t>
      </w:r>
    </w:p>
    <w:p w14:paraId="1DF251AC" w14:textId="1257223A" w:rsidR="00503CA4" w:rsidRDefault="00503CA4" w:rsidP="00DD580E">
      <w:pPr>
        <w:spacing w:line="360" w:lineRule="auto"/>
        <w:rPr>
          <w:rFonts w:ascii="Arial" w:hAnsi="Arial" w:cs="Arial"/>
        </w:rPr>
      </w:pPr>
      <w:r w:rsidRPr="00DD580E">
        <w:rPr>
          <w:rFonts w:ascii="Arial" w:hAnsi="Arial" w:cs="Arial"/>
        </w:rPr>
        <w:t>These steps will enhance my confidence, knowledge, and ability to deliver high-quality, person-centred care while managing ethical complexities.</w:t>
      </w:r>
    </w:p>
    <w:p w14:paraId="6B7416B0" w14:textId="77777777" w:rsidR="00561E1E" w:rsidRPr="00561E1E" w:rsidRDefault="00561E1E" w:rsidP="00561E1E">
      <w:pPr>
        <w:rPr>
          <w:rFonts w:ascii="Arial" w:hAnsi="Arial" w:cs="Arial"/>
        </w:rPr>
      </w:pPr>
    </w:p>
    <w:p w14:paraId="49EA0085" w14:textId="77777777" w:rsidR="00561E1E" w:rsidRPr="00561E1E" w:rsidRDefault="00561E1E" w:rsidP="00561E1E">
      <w:pPr>
        <w:rPr>
          <w:rFonts w:ascii="Arial" w:hAnsi="Arial" w:cs="Arial"/>
        </w:rPr>
      </w:pPr>
    </w:p>
    <w:p w14:paraId="1D5A243C" w14:textId="77777777" w:rsidR="00561E1E" w:rsidRPr="00561E1E" w:rsidRDefault="00561E1E" w:rsidP="00561E1E">
      <w:pPr>
        <w:rPr>
          <w:rFonts w:ascii="Arial" w:hAnsi="Arial" w:cs="Arial"/>
        </w:rPr>
      </w:pPr>
    </w:p>
    <w:p w14:paraId="1E794187" w14:textId="77777777" w:rsidR="00561E1E" w:rsidRPr="00561E1E" w:rsidRDefault="00561E1E" w:rsidP="00561E1E">
      <w:pPr>
        <w:rPr>
          <w:rFonts w:ascii="Arial" w:hAnsi="Arial" w:cs="Arial"/>
        </w:rPr>
      </w:pPr>
    </w:p>
    <w:p w14:paraId="4B9653BD" w14:textId="77777777" w:rsidR="00561E1E" w:rsidRPr="00561E1E" w:rsidRDefault="00561E1E" w:rsidP="00561E1E">
      <w:pPr>
        <w:rPr>
          <w:rFonts w:ascii="Arial" w:hAnsi="Arial" w:cs="Arial"/>
        </w:rPr>
      </w:pPr>
    </w:p>
    <w:p w14:paraId="54DD1ED6" w14:textId="77777777" w:rsidR="00561E1E" w:rsidRPr="00561E1E" w:rsidRDefault="00561E1E" w:rsidP="00561E1E">
      <w:pPr>
        <w:rPr>
          <w:rFonts w:ascii="Arial" w:hAnsi="Arial" w:cs="Arial"/>
        </w:rPr>
      </w:pPr>
    </w:p>
    <w:p w14:paraId="6BD087FE" w14:textId="77777777" w:rsidR="00561E1E" w:rsidRPr="00561E1E" w:rsidRDefault="00561E1E" w:rsidP="00561E1E">
      <w:pPr>
        <w:rPr>
          <w:rFonts w:ascii="Arial" w:hAnsi="Arial" w:cs="Arial"/>
        </w:rPr>
      </w:pPr>
    </w:p>
    <w:p w14:paraId="612C6EA0" w14:textId="77777777" w:rsidR="00561E1E" w:rsidRPr="00561E1E" w:rsidRDefault="00561E1E" w:rsidP="00561E1E">
      <w:pPr>
        <w:rPr>
          <w:rFonts w:ascii="Arial" w:hAnsi="Arial" w:cs="Arial"/>
        </w:rPr>
      </w:pPr>
    </w:p>
    <w:p w14:paraId="1B69E9FB" w14:textId="77777777" w:rsidR="00561E1E" w:rsidRDefault="00561E1E" w:rsidP="00561E1E">
      <w:pPr>
        <w:rPr>
          <w:rFonts w:ascii="Arial" w:hAnsi="Arial" w:cs="Arial"/>
        </w:rPr>
      </w:pPr>
    </w:p>
    <w:p w14:paraId="0476FAAE" w14:textId="77777777" w:rsidR="00561E1E" w:rsidRDefault="00561E1E" w:rsidP="00561E1E">
      <w:pPr>
        <w:rPr>
          <w:rFonts w:ascii="Arial" w:hAnsi="Arial" w:cs="Arial"/>
        </w:rPr>
      </w:pPr>
    </w:p>
    <w:p w14:paraId="19AB71F2" w14:textId="77777777" w:rsidR="00561E1E" w:rsidRDefault="00561E1E" w:rsidP="00561E1E">
      <w:pPr>
        <w:rPr>
          <w:rFonts w:ascii="Arial" w:hAnsi="Arial" w:cs="Arial"/>
        </w:rPr>
      </w:pPr>
    </w:p>
    <w:p w14:paraId="4B7E0C25" w14:textId="77777777" w:rsidR="00561E1E" w:rsidRDefault="00561E1E" w:rsidP="00561E1E">
      <w:pPr>
        <w:rPr>
          <w:rFonts w:ascii="Arial" w:hAnsi="Arial" w:cs="Arial"/>
        </w:rPr>
      </w:pPr>
    </w:p>
    <w:p w14:paraId="3A95AC40" w14:textId="77777777" w:rsidR="00A97B36" w:rsidRDefault="00A97B36" w:rsidP="00561E1E">
      <w:pPr>
        <w:rPr>
          <w:rFonts w:ascii="Arial" w:hAnsi="Arial" w:cs="Arial"/>
        </w:rPr>
      </w:pPr>
    </w:p>
    <w:p w14:paraId="73A363D1" w14:textId="77777777" w:rsidR="00561E1E" w:rsidRDefault="00561E1E" w:rsidP="00561E1E">
      <w:pPr>
        <w:rPr>
          <w:rFonts w:ascii="Arial" w:hAnsi="Arial" w:cs="Arial"/>
        </w:rPr>
      </w:pPr>
    </w:p>
    <w:p w14:paraId="76023546" w14:textId="77777777" w:rsidR="00561E1E" w:rsidRDefault="00561E1E" w:rsidP="00A97B36">
      <w:pPr>
        <w:pStyle w:val="Heading2"/>
        <w:rPr>
          <w:rFonts w:ascii="Arial" w:hAnsi="Arial" w:cs="Arial"/>
          <w:sz w:val="22"/>
          <w:szCs w:val="22"/>
        </w:rPr>
      </w:pPr>
      <w:bookmarkStart w:id="4" w:name="_Toc234100663"/>
      <w:r w:rsidRPr="00A97B36">
        <w:rPr>
          <w:rFonts w:ascii="Arial" w:hAnsi="Arial" w:cs="Arial"/>
          <w:sz w:val="22"/>
          <w:szCs w:val="22"/>
        </w:rPr>
        <w:lastRenderedPageBreak/>
        <w:t>Importance of Person-Centred Care, Partnership Working and Ethical Practice</w:t>
      </w:r>
      <w:bookmarkEnd w:id="4"/>
    </w:p>
    <w:p w14:paraId="645F1620" w14:textId="77777777" w:rsidR="004A5267" w:rsidRPr="004A5267" w:rsidRDefault="004A5267" w:rsidP="004A5267"/>
    <w:p w14:paraId="62651366" w14:textId="77777777" w:rsidR="00561E1E" w:rsidRDefault="00561E1E" w:rsidP="00561E1E">
      <w:pPr>
        <w:spacing w:line="360" w:lineRule="auto"/>
        <w:rPr>
          <w:rFonts w:ascii="Arial" w:hAnsi="Arial" w:cs="Arial"/>
        </w:rPr>
      </w:pPr>
      <w:r w:rsidRPr="00561E1E">
        <w:rPr>
          <w:rFonts w:ascii="Arial" w:hAnsi="Arial" w:cs="Arial"/>
        </w:rPr>
        <w:t>Person-centred care, partnership working, and ethical practice are fundamental to high-quality health and social care, as demonstrated in Joan’s Story and the reflective dementia care incident.</w:t>
      </w:r>
    </w:p>
    <w:p w14:paraId="7C902F4F" w14:textId="77777777" w:rsidR="00561E1E" w:rsidRDefault="00561E1E" w:rsidP="00561E1E">
      <w:pPr>
        <w:spacing w:line="360" w:lineRule="auto"/>
        <w:rPr>
          <w:rFonts w:ascii="Arial" w:hAnsi="Arial" w:cs="Arial"/>
        </w:rPr>
      </w:pPr>
      <w:r w:rsidRPr="00561E1E">
        <w:rPr>
          <w:rFonts w:ascii="Arial" w:hAnsi="Arial" w:cs="Arial"/>
        </w:rPr>
        <w:t>Person-centred care prioritises the individual’s goals, preferences, and wellbeing, moving beyond the Medical Model to address holistic needs (including Maslow’s higher levels such as esteem and belonging).</w:t>
      </w:r>
      <w:r>
        <w:rPr>
          <w:rFonts w:ascii="Arial" w:hAnsi="Arial" w:cs="Arial"/>
        </w:rPr>
        <w:t xml:space="preserve"> </w:t>
      </w:r>
      <w:r w:rsidRPr="00561E1E">
        <w:rPr>
          <w:rFonts w:ascii="Arial" w:hAnsi="Arial" w:cs="Arial"/>
        </w:rPr>
        <w:t>It improves confidence, independence, and outcomes.</w:t>
      </w:r>
    </w:p>
    <w:p w14:paraId="60EC5289" w14:textId="4273D8D1" w:rsidR="00561E1E" w:rsidRDefault="00561E1E" w:rsidP="00561E1E">
      <w:pPr>
        <w:spacing w:line="360" w:lineRule="auto"/>
        <w:rPr>
          <w:rFonts w:ascii="Arial" w:hAnsi="Arial" w:cs="Arial"/>
        </w:rPr>
      </w:pPr>
      <w:r w:rsidRPr="00561E1E">
        <w:rPr>
          <w:rFonts w:ascii="Arial" w:hAnsi="Arial" w:cs="Arial"/>
        </w:rPr>
        <w:t>Partnership working enables multidisciplinary collaboration, shared planning, and integrated services (supported by the Health and Care Act 2022), reducing duplication and ensuring timely, coordinated responses.</w:t>
      </w:r>
    </w:p>
    <w:p w14:paraId="662C4F0B" w14:textId="77777777" w:rsidR="00561E1E" w:rsidRDefault="00561E1E" w:rsidP="00561E1E">
      <w:pPr>
        <w:spacing w:line="360" w:lineRule="auto"/>
        <w:rPr>
          <w:rFonts w:ascii="Arial" w:hAnsi="Arial" w:cs="Arial"/>
        </w:rPr>
      </w:pPr>
      <w:r w:rsidRPr="00561E1E">
        <w:rPr>
          <w:rFonts w:ascii="Arial" w:hAnsi="Arial" w:cs="Arial"/>
        </w:rPr>
        <w:t>Ethical practice upholds autonomy, beneficence, non-maleficence, and dignity (aligned with the 6Cs and Beauchamp &amp; Childress principles), building trust and respect.</w:t>
      </w:r>
    </w:p>
    <w:p w14:paraId="5766A0C5" w14:textId="05CFC8B8" w:rsidR="00561E1E" w:rsidRDefault="00561E1E" w:rsidP="00561E1E">
      <w:pPr>
        <w:spacing w:line="360" w:lineRule="auto"/>
        <w:rPr>
          <w:rFonts w:ascii="Arial" w:hAnsi="Arial" w:cs="Arial"/>
        </w:rPr>
      </w:pPr>
      <w:r w:rsidRPr="00561E1E">
        <w:rPr>
          <w:rFonts w:ascii="Arial" w:hAnsi="Arial" w:cs="Arial"/>
        </w:rPr>
        <w:t>Together, these principles deliver quality care that is safe, effective, and compassionate. They also drive professional development by encouraging reflective practice (Gibbs, 1988), critical analysis, and commitment to continuous improvement, enabling practitioners to balance complex needs with ethical responsibilities for better long-term results.</w:t>
      </w:r>
    </w:p>
    <w:p w14:paraId="4A964DEC" w14:textId="77777777" w:rsidR="00561E1E" w:rsidRPr="00561E1E" w:rsidRDefault="00561E1E" w:rsidP="00561E1E">
      <w:pPr>
        <w:rPr>
          <w:rFonts w:ascii="Arial" w:hAnsi="Arial" w:cs="Arial"/>
        </w:rPr>
      </w:pPr>
    </w:p>
    <w:p w14:paraId="1DDA4702" w14:textId="77777777" w:rsidR="00561E1E" w:rsidRPr="00561E1E" w:rsidRDefault="00561E1E" w:rsidP="00561E1E">
      <w:pPr>
        <w:rPr>
          <w:rFonts w:ascii="Arial" w:hAnsi="Arial" w:cs="Arial"/>
        </w:rPr>
      </w:pPr>
    </w:p>
    <w:p w14:paraId="6E2720B7" w14:textId="77777777" w:rsidR="00561E1E" w:rsidRPr="00561E1E" w:rsidRDefault="00561E1E" w:rsidP="00561E1E">
      <w:pPr>
        <w:rPr>
          <w:rFonts w:ascii="Arial" w:hAnsi="Arial" w:cs="Arial"/>
        </w:rPr>
      </w:pPr>
    </w:p>
    <w:p w14:paraId="37CC0C2F" w14:textId="77777777" w:rsidR="00561E1E" w:rsidRPr="00561E1E" w:rsidRDefault="00561E1E" w:rsidP="00561E1E">
      <w:pPr>
        <w:rPr>
          <w:rFonts w:ascii="Arial" w:hAnsi="Arial" w:cs="Arial"/>
        </w:rPr>
      </w:pPr>
    </w:p>
    <w:p w14:paraId="49764F2B" w14:textId="77777777" w:rsidR="00561E1E" w:rsidRPr="00561E1E" w:rsidRDefault="00561E1E" w:rsidP="00561E1E">
      <w:pPr>
        <w:rPr>
          <w:rFonts w:ascii="Arial" w:hAnsi="Arial" w:cs="Arial"/>
        </w:rPr>
      </w:pPr>
    </w:p>
    <w:p w14:paraId="45238A6B" w14:textId="77777777" w:rsidR="00561E1E" w:rsidRPr="00561E1E" w:rsidRDefault="00561E1E" w:rsidP="00561E1E">
      <w:pPr>
        <w:rPr>
          <w:rFonts w:ascii="Arial" w:hAnsi="Arial" w:cs="Arial"/>
        </w:rPr>
      </w:pPr>
    </w:p>
    <w:p w14:paraId="3B31FDD3" w14:textId="77777777" w:rsidR="00561E1E" w:rsidRPr="00561E1E" w:rsidRDefault="00561E1E" w:rsidP="00561E1E">
      <w:pPr>
        <w:rPr>
          <w:rFonts w:ascii="Arial" w:hAnsi="Arial" w:cs="Arial"/>
        </w:rPr>
      </w:pPr>
    </w:p>
    <w:p w14:paraId="359F18CC" w14:textId="77777777" w:rsidR="00561E1E" w:rsidRPr="00561E1E" w:rsidRDefault="00561E1E" w:rsidP="00561E1E">
      <w:pPr>
        <w:rPr>
          <w:rFonts w:ascii="Arial" w:hAnsi="Arial" w:cs="Arial"/>
        </w:rPr>
      </w:pPr>
    </w:p>
    <w:p w14:paraId="5FA0D3CC" w14:textId="77777777" w:rsidR="00561E1E" w:rsidRDefault="00561E1E" w:rsidP="00561E1E">
      <w:pPr>
        <w:rPr>
          <w:rFonts w:ascii="Arial" w:hAnsi="Arial" w:cs="Arial"/>
        </w:rPr>
      </w:pPr>
    </w:p>
    <w:p w14:paraId="2B7833D8" w14:textId="77777777" w:rsidR="00561E1E" w:rsidRDefault="00561E1E" w:rsidP="00561E1E">
      <w:pPr>
        <w:rPr>
          <w:rFonts w:ascii="Arial" w:hAnsi="Arial" w:cs="Arial"/>
        </w:rPr>
      </w:pPr>
    </w:p>
    <w:p w14:paraId="1C924EBC" w14:textId="77777777" w:rsidR="00561E1E" w:rsidRDefault="00561E1E" w:rsidP="00561E1E">
      <w:pPr>
        <w:rPr>
          <w:rFonts w:ascii="Arial" w:hAnsi="Arial" w:cs="Arial"/>
        </w:rPr>
      </w:pPr>
    </w:p>
    <w:p w14:paraId="33108ADF" w14:textId="77777777" w:rsidR="00561E1E" w:rsidRDefault="00561E1E" w:rsidP="00561E1E">
      <w:pPr>
        <w:rPr>
          <w:rFonts w:ascii="Arial" w:hAnsi="Arial" w:cs="Arial"/>
        </w:rPr>
      </w:pPr>
    </w:p>
    <w:p w14:paraId="1D0F4994" w14:textId="77777777" w:rsidR="00561E1E" w:rsidRDefault="00561E1E" w:rsidP="00561E1E">
      <w:pPr>
        <w:rPr>
          <w:rFonts w:ascii="Arial" w:hAnsi="Arial" w:cs="Arial"/>
        </w:rPr>
      </w:pPr>
    </w:p>
    <w:p w14:paraId="348EAFE3" w14:textId="77777777" w:rsidR="00561E1E" w:rsidRDefault="00561E1E" w:rsidP="00561E1E">
      <w:pPr>
        <w:rPr>
          <w:rFonts w:ascii="Arial" w:hAnsi="Arial" w:cs="Arial"/>
        </w:rPr>
      </w:pPr>
    </w:p>
    <w:p w14:paraId="1AAFA1A2" w14:textId="77777777" w:rsidR="00561E1E" w:rsidRDefault="00561E1E" w:rsidP="00561E1E">
      <w:pPr>
        <w:rPr>
          <w:rFonts w:ascii="Arial" w:hAnsi="Arial" w:cs="Arial"/>
        </w:rPr>
      </w:pPr>
    </w:p>
    <w:p w14:paraId="340744ED" w14:textId="77777777" w:rsidR="00561E1E" w:rsidRDefault="00561E1E" w:rsidP="00561E1E">
      <w:pPr>
        <w:rPr>
          <w:rFonts w:ascii="Arial" w:hAnsi="Arial" w:cs="Arial"/>
        </w:rPr>
      </w:pPr>
    </w:p>
    <w:p w14:paraId="1B9E7FB1" w14:textId="75EDD6AA" w:rsidR="00561E1E" w:rsidRPr="00A97B36" w:rsidRDefault="00561E1E" w:rsidP="00A97B36">
      <w:pPr>
        <w:pStyle w:val="Heading2"/>
        <w:rPr>
          <w:rFonts w:ascii="Arial" w:hAnsi="Arial" w:cs="Arial"/>
          <w:sz w:val="22"/>
          <w:szCs w:val="22"/>
        </w:rPr>
      </w:pPr>
      <w:bookmarkStart w:id="5" w:name="_Toc234100664"/>
      <w:r w:rsidRPr="00A97B36">
        <w:rPr>
          <w:rFonts w:ascii="Arial" w:hAnsi="Arial" w:cs="Arial"/>
          <w:sz w:val="22"/>
          <w:szCs w:val="22"/>
        </w:rPr>
        <w:t>References</w:t>
      </w:r>
      <w:bookmarkEnd w:id="5"/>
    </w:p>
    <w:p w14:paraId="36AA8037" w14:textId="77777777" w:rsidR="00561E1E" w:rsidRDefault="00561E1E" w:rsidP="00561E1E">
      <w:pPr>
        <w:rPr>
          <w:rFonts w:ascii="Arial" w:hAnsi="Arial" w:cs="Arial"/>
        </w:rPr>
      </w:pPr>
      <w:r w:rsidRPr="00561E1E">
        <w:rPr>
          <w:rFonts w:ascii="Arial" w:hAnsi="Arial" w:cs="Arial"/>
        </w:rPr>
        <w:t>Care Quality Commission (CQC) (n.d.) Person-centred care. Available at: </w:t>
      </w:r>
      <w:hyperlink r:id="rId7" w:tgtFrame="_blank" w:tooltip="Original URL: https://www.cqc.org.uk/. Click or tap if you trust this link." w:history="1">
        <w:r w:rsidRPr="00561E1E">
          <w:rPr>
            <w:rStyle w:val="Hyperlink"/>
            <w:rFonts w:ascii="Arial" w:hAnsi="Arial" w:cs="Arial"/>
          </w:rPr>
          <w:t>https://www.cqc.org.uk/</w:t>
        </w:r>
      </w:hyperlink>
      <w:r w:rsidRPr="00561E1E">
        <w:rPr>
          <w:rFonts w:ascii="Arial" w:hAnsi="Arial" w:cs="Arial"/>
        </w:rPr>
        <w:t> (Accessed: 2 July 2026).</w:t>
      </w:r>
    </w:p>
    <w:p w14:paraId="4DFAFFA4" w14:textId="77777777" w:rsidR="00A97B36" w:rsidRDefault="00561E1E" w:rsidP="00561E1E">
      <w:pPr>
        <w:rPr>
          <w:rFonts w:ascii="Arial" w:hAnsi="Arial" w:cs="Arial"/>
        </w:rPr>
      </w:pPr>
      <w:r w:rsidRPr="00561E1E">
        <w:rPr>
          <w:rFonts w:ascii="Arial" w:hAnsi="Arial" w:cs="Arial"/>
        </w:rPr>
        <w:br/>
        <w:t>Department of Health and Social Care (2014) Care Act 2014. London: The Stationery Office.</w:t>
      </w:r>
    </w:p>
    <w:p w14:paraId="4FD6C36E" w14:textId="77777777" w:rsidR="00A97B36" w:rsidRDefault="00561E1E" w:rsidP="00561E1E">
      <w:pPr>
        <w:rPr>
          <w:rFonts w:ascii="Arial" w:hAnsi="Arial" w:cs="Arial"/>
        </w:rPr>
      </w:pPr>
      <w:r w:rsidRPr="00561E1E">
        <w:rPr>
          <w:rFonts w:ascii="Arial" w:hAnsi="Arial" w:cs="Arial"/>
        </w:rPr>
        <w:br/>
        <w:t>Department of Health and Social Care (2022) Health and Care Act 2022. London: The Stationery Office.</w:t>
      </w:r>
    </w:p>
    <w:p w14:paraId="0A7D60D9" w14:textId="77777777" w:rsidR="00A97B36" w:rsidRDefault="00561E1E" w:rsidP="00561E1E">
      <w:pPr>
        <w:rPr>
          <w:rFonts w:ascii="Arial" w:hAnsi="Arial" w:cs="Arial"/>
        </w:rPr>
      </w:pPr>
      <w:r w:rsidRPr="00561E1E">
        <w:rPr>
          <w:rFonts w:ascii="Arial" w:hAnsi="Arial" w:cs="Arial"/>
        </w:rPr>
        <w:br/>
        <w:t>National Institute for Health and Care Excellence (NICE) (2016) Person-centred care guidance. Available at: </w:t>
      </w:r>
      <w:hyperlink r:id="rId8" w:tgtFrame="_blank" w:tooltip="Original URL: https://www.nice.org.uk/. Click or tap if you trust this link." w:history="1">
        <w:r w:rsidRPr="00561E1E">
          <w:rPr>
            <w:rStyle w:val="Hyperlink"/>
            <w:rFonts w:ascii="Arial" w:hAnsi="Arial" w:cs="Arial"/>
          </w:rPr>
          <w:t>https://www.nice.org.uk/</w:t>
        </w:r>
      </w:hyperlink>
      <w:r w:rsidRPr="00561E1E">
        <w:rPr>
          <w:rFonts w:ascii="Arial" w:hAnsi="Arial" w:cs="Arial"/>
        </w:rPr>
        <w:t> (Accessed: 2 July 2026).</w:t>
      </w:r>
    </w:p>
    <w:p w14:paraId="1AC4FBCA" w14:textId="77777777" w:rsidR="00A97B36" w:rsidRDefault="00561E1E" w:rsidP="00561E1E">
      <w:pPr>
        <w:rPr>
          <w:rFonts w:ascii="Arial" w:hAnsi="Arial" w:cs="Arial"/>
        </w:rPr>
      </w:pPr>
      <w:r w:rsidRPr="00561E1E">
        <w:rPr>
          <w:rFonts w:ascii="Arial" w:hAnsi="Arial" w:cs="Arial"/>
        </w:rPr>
        <w:br/>
        <w:t>NHS England (2015) Introducing the 6Cs. Available at: </w:t>
      </w:r>
      <w:hyperlink r:id="rId9" w:tgtFrame="_blank" w:tooltip="Original URL: https://www.england.nhs.uk/. Click or tap if you trust this link." w:history="1">
        <w:r w:rsidRPr="00561E1E">
          <w:rPr>
            <w:rStyle w:val="Hyperlink"/>
            <w:rFonts w:ascii="Arial" w:hAnsi="Arial" w:cs="Arial"/>
          </w:rPr>
          <w:t>https://www.england.nhs.uk/</w:t>
        </w:r>
      </w:hyperlink>
      <w:r w:rsidRPr="00561E1E">
        <w:rPr>
          <w:rFonts w:ascii="Arial" w:hAnsi="Arial" w:cs="Arial"/>
        </w:rPr>
        <w:t> (Accessed: 2 July 2026).</w:t>
      </w:r>
    </w:p>
    <w:p w14:paraId="0D6ECD65" w14:textId="06F9086D" w:rsidR="00561E1E" w:rsidRPr="00561E1E" w:rsidRDefault="00561E1E" w:rsidP="00561E1E">
      <w:pPr>
        <w:rPr>
          <w:rFonts w:ascii="Arial" w:hAnsi="Arial" w:cs="Arial"/>
        </w:rPr>
      </w:pPr>
      <w:r w:rsidRPr="00561E1E">
        <w:rPr>
          <w:rFonts w:ascii="Arial" w:hAnsi="Arial" w:cs="Arial"/>
        </w:rPr>
        <w:br/>
        <w:t>NHS England (n.d.) Joan’s Story. Available at: </w:t>
      </w:r>
      <w:hyperlink r:id="rId10" w:tgtFrame="_blank" w:tooltip="Original URL: https://www.england.nhs.uk/personalisedcare/comprehensive-model/case-studies/joans-story/. Click or tap if you trust this link." w:history="1">
        <w:r w:rsidRPr="00561E1E">
          <w:rPr>
            <w:rStyle w:val="Hyperlink"/>
            <w:rFonts w:ascii="Arial" w:hAnsi="Arial" w:cs="Arial"/>
          </w:rPr>
          <w:t>https://www.england.nhs.uk/personalisedcare/comprehensive-model/case-studies/joans-story/</w:t>
        </w:r>
      </w:hyperlink>
      <w:r w:rsidRPr="00561E1E">
        <w:rPr>
          <w:rFonts w:ascii="Arial" w:hAnsi="Arial" w:cs="Arial"/>
        </w:rPr>
        <w:t> (Accessed: 2 July 2026).</w:t>
      </w:r>
    </w:p>
    <w:p w14:paraId="15F30229" w14:textId="77777777" w:rsidR="00A97B36" w:rsidRDefault="00561E1E" w:rsidP="00561E1E">
      <w:pPr>
        <w:rPr>
          <w:rFonts w:ascii="Arial" w:hAnsi="Arial" w:cs="Arial"/>
        </w:rPr>
      </w:pPr>
      <w:r w:rsidRPr="00561E1E">
        <w:rPr>
          <w:rFonts w:ascii="Arial" w:hAnsi="Arial" w:cs="Arial"/>
        </w:rPr>
        <w:t xml:space="preserve">Beauchamp, T.L. and Childress, J.F. (2019) Principles of biomedical ethics. 8th </w:t>
      </w:r>
      <w:proofErr w:type="spellStart"/>
      <w:r w:rsidRPr="00561E1E">
        <w:rPr>
          <w:rFonts w:ascii="Arial" w:hAnsi="Arial" w:cs="Arial"/>
        </w:rPr>
        <w:t>edn</w:t>
      </w:r>
      <w:proofErr w:type="spellEnd"/>
      <w:r w:rsidRPr="00561E1E">
        <w:rPr>
          <w:rFonts w:ascii="Arial" w:hAnsi="Arial" w:cs="Arial"/>
        </w:rPr>
        <w:t>. Oxford: Oxford University Press.</w:t>
      </w:r>
    </w:p>
    <w:p w14:paraId="5FD411F9" w14:textId="77777777" w:rsidR="00A97B36" w:rsidRDefault="00561E1E" w:rsidP="00561E1E">
      <w:pPr>
        <w:rPr>
          <w:rFonts w:ascii="Arial" w:hAnsi="Arial" w:cs="Arial"/>
        </w:rPr>
      </w:pPr>
      <w:r w:rsidRPr="00561E1E">
        <w:rPr>
          <w:rFonts w:ascii="Arial" w:hAnsi="Arial" w:cs="Arial"/>
        </w:rPr>
        <w:br/>
        <w:t>Department of Health and Social Care (2014) Care Act 2014. London: The Stationery Office.</w:t>
      </w:r>
    </w:p>
    <w:p w14:paraId="70645930" w14:textId="77777777" w:rsidR="00A97B36" w:rsidRDefault="00561E1E" w:rsidP="00561E1E">
      <w:pPr>
        <w:rPr>
          <w:rFonts w:ascii="Arial" w:hAnsi="Arial" w:cs="Arial"/>
        </w:rPr>
      </w:pPr>
      <w:r w:rsidRPr="00561E1E">
        <w:rPr>
          <w:rFonts w:ascii="Arial" w:hAnsi="Arial" w:cs="Arial"/>
        </w:rPr>
        <w:br/>
        <w:t>Department of Health and Social Care (2022) Health and Care Act 2022. London: The Stationery Office.</w:t>
      </w:r>
    </w:p>
    <w:p w14:paraId="27CDC68A" w14:textId="77777777" w:rsidR="00A97B36" w:rsidRDefault="00561E1E" w:rsidP="00561E1E">
      <w:pPr>
        <w:rPr>
          <w:rFonts w:ascii="Arial" w:hAnsi="Arial" w:cs="Arial"/>
        </w:rPr>
      </w:pPr>
      <w:r w:rsidRPr="00561E1E">
        <w:rPr>
          <w:rFonts w:ascii="Arial" w:hAnsi="Arial" w:cs="Arial"/>
        </w:rPr>
        <w:br/>
        <w:t>Gibbs, G. (1988) Learning by doing: A guide to teaching and learning methods. Oxford: Further Education Unit.</w:t>
      </w:r>
    </w:p>
    <w:p w14:paraId="547C5666" w14:textId="77777777" w:rsidR="00A97B36" w:rsidRDefault="00561E1E" w:rsidP="00561E1E">
      <w:pPr>
        <w:rPr>
          <w:rFonts w:ascii="Arial" w:hAnsi="Arial" w:cs="Arial"/>
        </w:rPr>
      </w:pPr>
      <w:r w:rsidRPr="00561E1E">
        <w:rPr>
          <w:rFonts w:ascii="Arial" w:hAnsi="Arial" w:cs="Arial"/>
        </w:rPr>
        <w:br/>
        <w:t>Maslow, A.H. (1943) ‘A theory of human motivation’, Psychological Review, 50(4), pp. 370–396.</w:t>
      </w:r>
    </w:p>
    <w:p w14:paraId="6C886340" w14:textId="77777777" w:rsidR="00A97B36" w:rsidRDefault="00561E1E" w:rsidP="00561E1E">
      <w:pPr>
        <w:rPr>
          <w:rFonts w:ascii="Arial" w:hAnsi="Arial" w:cs="Arial"/>
        </w:rPr>
      </w:pPr>
      <w:r w:rsidRPr="00561E1E">
        <w:rPr>
          <w:rFonts w:ascii="Arial" w:hAnsi="Arial" w:cs="Arial"/>
        </w:rPr>
        <w:br/>
        <w:t xml:space="preserve">McCormack, B. and McCance, T. (2021) Person-centred nursing: Theory and practice. 2nd </w:t>
      </w:r>
      <w:proofErr w:type="spellStart"/>
      <w:r w:rsidRPr="00561E1E">
        <w:rPr>
          <w:rFonts w:ascii="Arial" w:hAnsi="Arial" w:cs="Arial"/>
        </w:rPr>
        <w:t>edn</w:t>
      </w:r>
      <w:proofErr w:type="spellEnd"/>
      <w:r w:rsidRPr="00561E1E">
        <w:rPr>
          <w:rFonts w:ascii="Arial" w:hAnsi="Arial" w:cs="Arial"/>
        </w:rPr>
        <w:t>. Chichester: Wiley-Blackwell.</w:t>
      </w:r>
    </w:p>
    <w:p w14:paraId="0DF3179E" w14:textId="77777777" w:rsidR="00A97B36" w:rsidRDefault="00561E1E" w:rsidP="00561E1E">
      <w:pPr>
        <w:rPr>
          <w:rFonts w:ascii="Arial" w:hAnsi="Arial" w:cs="Arial"/>
        </w:rPr>
      </w:pPr>
      <w:r w:rsidRPr="00561E1E">
        <w:rPr>
          <w:rFonts w:ascii="Arial" w:hAnsi="Arial" w:cs="Arial"/>
        </w:rPr>
        <w:br/>
        <w:t xml:space="preserve">National Institute for Health and Care Excellence (NICE) (2018) </w:t>
      </w:r>
    </w:p>
    <w:p w14:paraId="75E666D7" w14:textId="7E587328" w:rsidR="00561E1E" w:rsidRPr="00561E1E" w:rsidRDefault="00561E1E" w:rsidP="00561E1E">
      <w:pPr>
        <w:rPr>
          <w:rFonts w:ascii="Arial" w:hAnsi="Arial" w:cs="Arial"/>
        </w:rPr>
      </w:pPr>
      <w:r w:rsidRPr="00561E1E">
        <w:rPr>
          <w:rFonts w:ascii="Arial" w:hAnsi="Arial" w:cs="Arial"/>
        </w:rPr>
        <w:br/>
        <w:t>Skills for Care (n.d.) Person-centred approaches. Available</w:t>
      </w:r>
      <w:r w:rsidR="00A97B36">
        <w:rPr>
          <w:rFonts w:ascii="Arial" w:hAnsi="Arial" w:cs="Arial"/>
        </w:rPr>
        <w:t xml:space="preserve"> </w:t>
      </w:r>
      <w:r w:rsidRPr="00561E1E">
        <w:rPr>
          <w:rFonts w:ascii="Arial" w:hAnsi="Arial" w:cs="Arial"/>
        </w:rPr>
        <w:t>at: </w:t>
      </w:r>
      <w:hyperlink r:id="rId11" w:tgtFrame="_blank" w:tooltip="Original URL: https://www.skillsforcare.org.uk/. Click or tap if you trust this link." w:history="1">
        <w:r w:rsidRPr="00561E1E">
          <w:rPr>
            <w:rStyle w:val="Hyperlink"/>
            <w:rFonts w:ascii="Arial" w:hAnsi="Arial" w:cs="Arial"/>
          </w:rPr>
          <w:t>https://www.skillsforcare.org.uk/</w:t>
        </w:r>
      </w:hyperlink>
      <w:r w:rsidRPr="00561E1E">
        <w:rPr>
          <w:rFonts w:ascii="Arial" w:hAnsi="Arial" w:cs="Arial"/>
        </w:rPr>
        <w:t> (Accessed: 2 July 2026).</w:t>
      </w:r>
    </w:p>
    <w:p w14:paraId="05A08F46" w14:textId="77777777" w:rsidR="00561E1E" w:rsidRPr="00561E1E" w:rsidRDefault="00561E1E" w:rsidP="00561E1E">
      <w:pPr>
        <w:rPr>
          <w:rFonts w:ascii="Arial" w:hAnsi="Arial" w:cs="Arial"/>
        </w:rPr>
      </w:pPr>
    </w:p>
    <w:sectPr w:rsidR="00561E1E" w:rsidRPr="00561E1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0CFF5" w14:textId="77777777" w:rsidR="00367924" w:rsidRDefault="00367924" w:rsidP="004A5267">
      <w:pPr>
        <w:spacing w:after="0" w:line="240" w:lineRule="auto"/>
      </w:pPr>
      <w:r>
        <w:separator/>
      </w:r>
    </w:p>
  </w:endnote>
  <w:endnote w:type="continuationSeparator" w:id="0">
    <w:p w14:paraId="5871BE9B" w14:textId="77777777" w:rsidR="00367924" w:rsidRDefault="00367924" w:rsidP="004A5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1295902"/>
      <w:docPartObj>
        <w:docPartGallery w:val="Page Numbers (Bottom of Page)"/>
        <w:docPartUnique/>
      </w:docPartObj>
    </w:sdtPr>
    <w:sdtContent>
      <w:p w14:paraId="1F76E4BB" w14:textId="1F0FD885" w:rsidR="004A5267" w:rsidRDefault="004A5267">
        <w:pPr>
          <w:pStyle w:val="Footer"/>
          <w:jc w:val="center"/>
        </w:pPr>
        <w:r>
          <w:fldChar w:fldCharType="begin"/>
        </w:r>
        <w:r>
          <w:instrText>PAGE   \* MERGEFORMAT</w:instrText>
        </w:r>
        <w:r>
          <w:fldChar w:fldCharType="separate"/>
        </w:r>
        <w:r>
          <w:t>2</w:t>
        </w:r>
        <w:r>
          <w:fldChar w:fldCharType="end"/>
        </w:r>
      </w:p>
    </w:sdtContent>
  </w:sdt>
  <w:p w14:paraId="77F698C9" w14:textId="77777777" w:rsidR="004A5267" w:rsidRDefault="004A5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FBFF0" w14:textId="77777777" w:rsidR="00367924" w:rsidRDefault="00367924" w:rsidP="004A5267">
      <w:pPr>
        <w:spacing w:after="0" w:line="240" w:lineRule="auto"/>
      </w:pPr>
      <w:r>
        <w:separator/>
      </w:r>
    </w:p>
  </w:footnote>
  <w:footnote w:type="continuationSeparator" w:id="0">
    <w:p w14:paraId="24863000" w14:textId="77777777" w:rsidR="00367924" w:rsidRDefault="00367924" w:rsidP="004A52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30"/>
    <w:rsid w:val="00367924"/>
    <w:rsid w:val="003E192C"/>
    <w:rsid w:val="00427845"/>
    <w:rsid w:val="004A5267"/>
    <w:rsid w:val="00503CA4"/>
    <w:rsid w:val="00561E1E"/>
    <w:rsid w:val="0062764F"/>
    <w:rsid w:val="00653DF1"/>
    <w:rsid w:val="007C3197"/>
    <w:rsid w:val="007D3EB3"/>
    <w:rsid w:val="007E42BB"/>
    <w:rsid w:val="00875783"/>
    <w:rsid w:val="00A93415"/>
    <w:rsid w:val="00A97B36"/>
    <w:rsid w:val="00C03972"/>
    <w:rsid w:val="00C47002"/>
    <w:rsid w:val="00DD580E"/>
    <w:rsid w:val="00E0175C"/>
    <w:rsid w:val="00EA750A"/>
    <w:rsid w:val="00F40076"/>
    <w:rsid w:val="00F91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F71ED"/>
  <w15:chartTrackingRefBased/>
  <w15:docId w15:val="{0D5E67AB-60F0-4255-A5DD-2AFD38B96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F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1F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F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F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F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F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1F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F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F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F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F30"/>
    <w:rPr>
      <w:rFonts w:eastAsiaTheme="majorEastAsia" w:cstheme="majorBidi"/>
      <w:color w:val="272727" w:themeColor="text1" w:themeTint="D8"/>
    </w:rPr>
  </w:style>
  <w:style w:type="paragraph" w:styleId="Title">
    <w:name w:val="Title"/>
    <w:basedOn w:val="Normal"/>
    <w:next w:val="Normal"/>
    <w:link w:val="TitleChar"/>
    <w:uiPriority w:val="10"/>
    <w:qFormat/>
    <w:rsid w:val="00F91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F30"/>
    <w:pPr>
      <w:spacing w:before="160"/>
      <w:jc w:val="center"/>
    </w:pPr>
    <w:rPr>
      <w:i/>
      <w:iCs/>
      <w:color w:val="404040" w:themeColor="text1" w:themeTint="BF"/>
    </w:rPr>
  </w:style>
  <w:style w:type="character" w:customStyle="1" w:styleId="QuoteChar">
    <w:name w:val="Quote Char"/>
    <w:basedOn w:val="DefaultParagraphFont"/>
    <w:link w:val="Quote"/>
    <w:uiPriority w:val="29"/>
    <w:rsid w:val="00F91F30"/>
    <w:rPr>
      <w:i/>
      <w:iCs/>
      <w:color w:val="404040" w:themeColor="text1" w:themeTint="BF"/>
    </w:rPr>
  </w:style>
  <w:style w:type="paragraph" w:styleId="ListParagraph">
    <w:name w:val="List Paragraph"/>
    <w:basedOn w:val="Normal"/>
    <w:uiPriority w:val="34"/>
    <w:qFormat/>
    <w:rsid w:val="00F91F30"/>
    <w:pPr>
      <w:ind w:left="720"/>
      <w:contextualSpacing/>
    </w:pPr>
  </w:style>
  <w:style w:type="character" w:styleId="IntenseEmphasis">
    <w:name w:val="Intense Emphasis"/>
    <w:basedOn w:val="DefaultParagraphFont"/>
    <w:uiPriority w:val="21"/>
    <w:qFormat/>
    <w:rsid w:val="00F91F30"/>
    <w:rPr>
      <w:i/>
      <w:iCs/>
      <w:color w:val="0F4761" w:themeColor="accent1" w:themeShade="BF"/>
    </w:rPr>
  </w:style>
  <w:style w:type="paragraph" w:styleId="IntenseQuote">
    <w:name w:val="Intense Quote"/>
    <w:basedOn w:val="Normal"/>
    <w:next w:val="Normal"/>
    <w:link w:val="IntenseQuoteChar"/>
    <w:uiPriority w:val="30"/>
    <w:qFormat/>
    <w:rsid w:val="00F91F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F30"/>
    <w:rPr>
      <w:i/>
      <w:iCs/>
      <w:color w:val="0F4761" w:themeColor="accent1" w:themeShade="BF"/>
    </w:rPr>
  </w:style>
  <w:style w:type="character" w:styleId="IntenseReference">
    <w:name w:val="Intense Reference"/>
    <w:basedOn w:val="DefaultParagraphFont"/>
    <w:uiPriority w:val="32"/>
    <w:qFormat/>
    <w:rsid w:val="00F91F30"/>
    <w:rPr>
      <w:b/>
      <w:bCs/>
      <w:smallCaps/>
      <w:color w:val="0F4761" w:themeColor="accent1" w:themeShade="BF"/>
      <w:spacing w:val="5"/>
    </w:rPr>
  </w:style>
  <w:style w:type="character" w:styleId="Hyperlink">
    <w:name w:val="Hyperlink"/>
    <w:basedOn w:val="DefaultParagraphFont"/>
    <w:uiPriority w:val="99"/>
    <w:unhideWhenUsed/>
    <w:rsid w:val="00561E1E"/>
    <w:rPr>
      <w:color w:val="467886" w:themeColor="hyperlink"/>
      <w:u w:val="single"/>
    </w:rPr>
  </w:style>
  <w:style w:type="character" w:styleId="UnresolvedMention">
    <w:name w:val="Unresolved Mention"/>
    <w:basedOn w:val="DefaultParagraphFont"/>
    <w:uiPriority w:val="99"/>
    <w:semiHidden/>
    <w:unhideWhenUsed/>
    <w:rsid w:val="00561E1E"/>
    <w:rPr>
      <w:color w:val="605E5C"/>
      <w:shd w:val="clear" w:color="auto" w:fill="E1DFDD"/>
    </w:rPr>
  </w:style>
  <w:style w:type="paragraph" w:styleId="Header">
    <w:name w:val="header"/>
    <w:basedOn w:val="Normal"/>
    <w:link w:val="HeaderChar"/>
    <w:uiPriority w:val="99"/>
    <w:unhideWhenUsed/>
    <w:rsid w:val="004A5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267"/>
  </w:style>
  <w:style w:type="paragraph" w:styleId="Footer">
    <w:name w:val="footer"/>
    <w:basedOn w:val="Normal"/>
    <w:link w:val="FooterChar"/>
    <w:uiPriority w:val="99"/>
    <w:unhideWhenUsed/>
    <w:rsid w:val="004A5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267"/>
  </w:style>
  <w:style w:type="paragraph" w:styleId="TOCHeading">
    <w:name w:val="TOC Heading"/>
    <w:basedOn w:val="Heading1"/>
    <w:next w:val="Normal"/>
    <w:uiPriority w:val="39"/>
    <w:unhideWhenUsed/>
    <w:qFormat/>
    <w:rsid w:val="004A5267"/>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4A526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nice.org.uk%2F&amp;data=05%7C02%7C2432522%40student.uwtsd.ac.uk%7Ce9fec88058904e8b4e4408deda17e95a%7C4e0f11f9046e45059cb8db2152311e21%7C0%7C0%7C639187993398784649%7CUnknown%7CTWFpbGZsb3d8eyJFbXB0eU1hcGkiOnRydWUsIlYiOiIwLjAuMDAwMCIsIlAiOiJXaW4zMiIsIkFOIjoiTWFpbCIsIldUIjoyfQ%3D%3D%7C0%7C%7C%7C&amp;sdata=WAZFWS7h53V7Q%2FmtfdjUhyRrpKyU48YUumIWLuedH88%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ur01.safelinks.protection.outlook.com/?url=https%3A%2F%2Fwww.cqc.org.uk%2F&amp;data=05%7C02%7C2432522%40student.uwtsd.ac.uk%7Ce9fec88058904e8b4e4408deda17e95a%7C4e0f11f9046e45059cb8db2152311e21%7C0%7C0%7C639187993398757401%7CUnknown%7CTWFpbGZsb3d8eyJFbXB0eU1hcGkiOnRydWUsIlYiOiIwLjAuMDAwMCIsIlAiOiJXaW4zMiIsIkFOIjoiTWFpbCIsIldUIjoyfQ%3D%3D%7C0%7C%7C%7C&amp;sdata=pKe%2FMbLEFldJz4F3hInuar3JdyH6TUBBvAj6TEymzzc%3D&amp;reserved=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ur01.safelinks.protection.outlook.com/?url=https%3A%2F%2Fwww.skillsforcare.org.uk%2F&amp;data=05%7C02%7C2432522%40student.uwtsd.ac.uk%7Ce9fec88058904e8b4e4408deda17e95a%7C4e0f11f9046e45059cb8db2152311e21%7C0%7C0%7C639187993398839557%7CUnknown%7CTWFpbGZsb3d8eyJFbXB0eU1hcGkiOnRydWUsIlYiOiIwLjAuMDAwMCIsIlAiOiJXaW4zMiIsIkFOIjoiTWFpbCIsIldUIjoyfQ%3D%3D%7C0%7C%7C%7C&amp;sdata=V1MqrI69JsrR%2Bt6Gd1y4hkyVMnMB0NP0in%2BZUM%2F3k9w%3D&amp;reserved=0" TargetMode="External"/><Relationship Id="rId5" Type="http://schemas.openxmlformats.org/officeDocument/2006/relationships/footnotes" Target="footnotes.xml"/><Relationship Id="rId10" Type="http://schemas.openxmlformats.org/officeDocument/2006/relationships/hyperlink" Target="https://eur01.safelinks.protection.outlook.com/?url=https%3A%2F%2Fwww.england.nhs.uk%2Fpersonalisedcare%2Fcomprehensive-model%2Fcase-studies%2Fjoans-story%2F&amp;data=05%7C02%7C2432522%40student.uwtsd.ac.uk%7Ce9fec88058904e8b4e4408deda17e95a%7C4e0f11f9046e45059cb8db2152311e21%7C0%7C0%7C639187993398821678%7CUnknown%7CTWFpbGZsb3d8eyJFbXB0eU1hcGkiOnRydWUsIlYiOiIwLjAuMDAwMCIsIlAiOiJXaW4zMiIsIkFOIjoiTWFpbCIsIldUIjoyfQ%3D%3D%7C0%7C%7C%7C&amp;sdata=YIMlIalXL6wGK4FEotQLnWiDso6Hy4Hv3Arj9dM78jU%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england.nhs.uk%2F&amp;data=05%7C02%7C2432522%40student.uwtsd.ac.uk%7Ce9fec88058904e8b4e4408deda17e95a%7C4e0f11f9046e45059cb8db2152311e21%7C0%7C0%7C639187993398804595%7CUnknown%7CTWFpbGZsb3d8eyJFbXB0eU1hcGkiOnRydWUsIlYiOiIwLjAuMDAwMCIsIlAiOiJXaW4zMiIsIkFOIjoiTWFpbCIsIldUIjoyfQ%3D%3D%7C0%7C%7C%7C&amp;sdata=6tdNBR9bR%2FR0dmYScO5XibtJht0G%2BG89v%2FXBizDQMuk%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12602-8327-481B-BD09-CF611D2C1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3626</Words>
  <Characters>20671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Khair Un Nisa Sajid</dc:creator>
  <cp:keywords/>
  <dc:description/>
  <cp:lastModifiedBy>Khair Un Nisa Sajid</cp:lastModifiedBy>
  <cp:revision>1</cp:revision>
  <dcterms:created xsi:type="dcterms:W3CDTF">2026-07-03T23:23:00Z</dcterms:created>
  <dcterms:modified xsi:type="dcterms:W3CDTF">2026-07-04T22:37:00Z</dcterms:modified>
</cp:coreProperties>
</file>