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u w:val="single"/>
          <w:shd w:fill="auto" w:val="clear"/>
        </w:rPr>
        <w:t xml:space="preserve">Assignment 2</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Theft is when they take something from someone without their permission and without intending to return it. In section 1 TA 1968, Paula took an item from Christine with intention. Paula does not have the legal right to take the expensive gift. This theft goes to section 25 which intends to steal. Paula was found in possession of an item that had been approved to be stolen, then in the absence of some valid explanation, the jury may take their common sense to conclude if Paula is guilty of stealing the item or handling it. The man's rea for this theft is dishonest and it was intended to perpetually deprive the other of it. In another hand, the actus reus of this theft was the item belonging to another person. In section 5 TA 1968, Paula has control of the item, and it is the beneficiary of a trust to which the property is subject. This has taken without consent, theft approved, which will go section 12 (4) TA 1968, which means if evidence approves, then prosecute and know of it. It is noteworthy as this is the financial damage where it will be a loss for Christine to be the victim of theft of even high-value goods.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It depends on the value of the item which concludes the fine. This island is a theft; therefore, the court has sufficient sentencing powers and enables them to take actions to be present without any further complication with any additional elements required in the theft.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This goes under section 4 TA which is limited to getting the item from a building. This offense committed (or intended) is indictable only under schedule 1, paragraph 28 of the Magistrates Act 1980. Paula will be given by the Crown Court a 6-month imprisonment and/or an unlimited fine, but if Paula committed more than one theft then the maximum penalty is up to 12 months imprisonment and/or an unlimited fine. (The Theft Act, Sweet&amp;Maxwell,7th ed, Edward Griew, 1995) and ( Identity Theft, Palomar Community College, Bill Wisneski, 2006) and (The Theft of History, Cambridge Univerwsity Press, Jack Goody, 2006).</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This is also land as a burglary which is set out in section 9 of the theft 1968 Paula has entered, and it was an intention steal the item from the building. It will also be unlawful damage. Paula has taken the item, and this is an offense called “burglary”. This is section 9/section 10  of the Theft Act, which is stealing an item or covering unlawfully damage to trust. The maximum penalty for this would be £5000 and/ or 26 weeks (about 6 months) in prison. But if it is heard in Crown court then it would be 14 years in prison. In section 2 TA 1968, it will be dishonest as it is not a legal right to keep the item and Christine has not agreed to take the item. However, TA 1968 does not prove dishonestly, if Christine knows the fact or standard ordinary decent person. This burglary has appropriate which is need to show the property was taken without Christine's consent (Burglary, Willan, R.I Mawby, 2001) and (Burglary: The Victim and the Public, University of Toronto Press, Irvin Waller, Norman Okihiro, 2019) and (The law of Theft, Butterworths, 8th ed,1997) and (Criminal law, Pearson, Twelfth edition, Michael Jefferson, 2015).</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Spiking is when a person puts alcohol into another person’s drink without the person. If Harriet has been spiked, it is important to tell the police. Harriet hallucinates and needs to report to the ambulance. Once reported to us and then if spoking, the police officer may take a urine sample. This will be sent to the GP or hospital, and it needs to have a police test, which needs evidence. Leaon has put the vodka in Harriet's drink without her consent. She also has hallucinations after drinking, which is a serious crime.  Leon will have a maximum sentence of 10 years in prison whether it is in England or Wales. In section 1(1) CDA 1971, Harriet destroyed or damaged Christine's property even though she was a hallucination or not aware of the alcohol. She will have a maximum penalty of 10 years imprisonment in section 4 CDA 1971. It is the Criminal Damage Act 1971 and concerning it is, in the circumstances known to them, unreasonable to take the risk.  Harriet will have a maximum sentence of 10 years and £5000 fine in magistrate court (Spiking Control Systems, New York, IEEE, Proceedings of the IEEE, vol.110(5), p577-589, Sepulchre, Rodolphe,2022).</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Harriet hit Daniel in the face, which caused a broken bone. This crime is called "assault”. This assault falls under the offenses against the Person Act 1861, the Criminal Justice Act 1988, and the Crime and Disorder Act 1998. This also leads to grievous bodily harm, which the broken bone might lead to permanent disability. The court will give a maximum of five years of custody. The judge will assess to see if it is harm that has caused the victim by the assault. It considers how injured the victim was and whether the assault was sustained. This assault was taken under the influence of alcohol.  This was the intent to hurt Dianel which was committed which has threatened force that result in contact with each other's.   </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Another word we can say is a crime called battery and it is involving unlawful direct contact with physical assault which is unwanted touching from another person who is an aggressor. This will go under section 39 Criminal Justice Act 1988, and it will be a maximum of 6 months in prison. It is intended to apply unlawful force. Harriet has a punch on the face which is physical contact which broken bones.   This goes under section 47 of the Offence Against the Person Act 1861.  The Actus reus causes harm to another person and this causes bodily harm. The Men rea is intent to some grievous harm. As I look at one case called Rv Miller (1983) 2 AC 161which was a case related to property damage. it is caused a fire even though it is not the whole house just a room but lost £800 which move different rooms. it caused a liable for an omission. The actus reus of arson was not present and no conviction. The decision was this case will be a dangerous situation but the defendant was under a duty to take action to resolve it once he became aware of the fire. it was aware of the risk of damage posed by the fire and it has provided that this would be a reasonable person who turns his mind to the matter. Therefore this is will liable for his omission to take any steps to put out the fire. It was correctly convicted of arson.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above case was similar and also has actus reus and took action against it but has no cause for a conviction or present one.  </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Another case that I read was different to the spiking which was R v Fiak and Fiak was sitting in a car and parked outside in his house. Fiak got caught by a police officer for suspecting drinking alcohol. He said to the police officer that he has not drunk while driving the car and he stated that his wife drove the car. Fiak was struggling with officers and fighting with each other. He was taken to the police station to proceeded to flood his cell. he also put his blanket down the toilet and repeatedly flushed the chain. The decision was going under Criminal Damage Act 1971 and it is appeal was dismissed the police officer has not stated the word arrest until this has been concluding the case. The blanket could not be used again until the water had been cleared. This island is under Criminal Damage Act 1971.</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u w:val="single"/>
          <w:shd w:fill="auto" w:val="clear"/>
        </w:rPr>
      </w:pPr>
      <w:r>
        <w:rPr>
          <w:rFonts w:ascii="Calibri" w:hAnsi="Calibri" w:cs="Calibri" w:eastAsia="Calibri"/>
          <w:color w:val="auto"/>
          <w:spacing w:val="0"/>
          <w:position w:val="0"/>
          <w:sz w:val="28"/>
          <w:u w:val="single"/>
          <w:shd w:fill="auto" w:val="clear"/>
        </w:rPr>
        <w:t xml:space="preserve">Reference:</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Theft Act, Sweet&amp;Maxwell,7th ed, Edward Griew, 1995)</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(Identity Theft, Palomar Community College, Bill Wisneski, 2006)</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Theft of History, Cambridge University Press, Jack Goody, 2006)</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(Burglary, Willan, R.I Mawby, 2001)</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(Burglary: The Victim and the Public, University of Toronto Press, Irvin Waller, Norman Okihiro, 2019)</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law of Theft, Butterworths, 8th ed,1997)</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(Criminal law, Pearson, Twelfth edition, Michael Jefferson, 2015)</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(Spiking Control Systems, New York, IEEE, Proceedings of the IEEE, vol.110(5), p577-589, Sepulchre, Rodolphe,2022).</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(R.V Sheehan and More (1975) 60cr App R 308)</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(Northern Ireland V Gallagher (1963) AC 349)</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(DPPV Beard (1920) AC 479)</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(DPPV Majewski (1977) AC 443 HL)</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(RV Caldwell (1982) AC 341 HL)</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(RV Heard (2007) 3 WLR 475)</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(Jaggard V Dickinson (1981) 1QB 527)</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(RV. Hatton (2006) 1CR App R16)</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