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FE8891" w14:textId="2F6761ED" w:rsidR="5C038093" w:rsidRDefault="5C038093" w:rsidP="5C038093">
      <w:pPr>
        <w:rPr>
          <w:b/>
          <w:bCs/>
          <w:sz w:val="44"/>
          <w:szCs w:val="44"/>
        </w:rPr>
      </w:pPr>
    </w:p>
    <w:p w14:paraId="5BFC5C00" w14:textId="20921B54" w:rsidR="00D4458B" w:rsidRPr="000A519E" w:rsidRDefault="00D4458B" w:rsidP="00653053">
      <w:pPr>
        <w:rPr>
          <w:b/>
          <w:bCs/>
          <w:sz w:val="44"/>
          <w:szCs w:val="44"/>
        </w:rPr>
      </w:pPr>
      <w:r w:rsidRPr="5C038093">
        <w:rPr>
          <w:rStyle w:val="FootnoteReference"/>
          <w:b/>
          <w:bCs/>
          <w:sz w:val="44"/>
          <w:szCs w:val="44"/>
        </w:rPr>
        <w:footnoteReference w:id="1"/>
      </w:r>
      <w:r w:rsidRPr="5C038093">
        <w:rPr>
          <w:b/>
          <w:bCs/>
          <w:sz w:val="44"/>
          <w:szCs w:val="44"/>
        </w:rPr>
        <w:t>Essential Academic and Employment skills</w:t>
      </w:r>
    </w:p>
    <w:p w14:paraId="4FD32E0F" w14:textId="4CDC1CC9" w:rsidR="00653053" w:rsidRPr="000A519E" w:rsidRDefault="000A519E" w:rsidP="00653053">
      <w:pPr>
        <w:rPr>
          <w:i/>
          <w:iCs/>
          <w:sz w:val="40"/>
          <w:szCs w:val="40"/>
          <w:u w:val="single"/>
        </w:rPr>
      </w:pPr>
      <w:r w:rsidRPr="000A519E">
        <w:rPr>
          <w:i/>
          <w:iCs/>
          <w:sz w:val="40"/>
          <w:szCs w:val="40"/>
          <w:u w:val="single"/>
        </w:rPr>
        <w:t>Essential academic skills</w:t>
      </w:r>
    </w:p>
    <w:p w14:paraId="1870F996" w14:textId="526364AD" w:rsidR="000A519E" w:rsidRDefault="000A519E" w:rsidP="00653053">
      <w:pPr>
        <w:rPr>
          <w:sz w:val="40"/>
          <w:szCs w:val="40"/>
        </w:rPr>
      </w:pPr>
      <w:r>
        <w:rPr>
          <w:sz w:val="40"/>
          <w:szCs w:val="40"/>
        </w:rPr>
        <w:t xml:space="preserve">The article discusses the importance of self-organisational skills in learning and their impact on academic and professional success. The researchers did some research which resulted in proving influence on education in different grades.it helps in planning, time management, self-control, self-evaluation, from a person’s ability to organise their own activities. The text highlights two type of learning </w:t>
      </w:r>
      <w:r w:rsidR="002B007A">
        <w:rPr>
          <w:sz w:val="40"/>
          <w:szCs w:val="40"/>
        </w:rPr>
        <w:t>strategies;</w:t>
      </w:r>
      <w:r>
        <w:rPr>
          <w:sz w:val="40"/>
          <w:szCs w:val="40"/>
        </w:rPr>
        <w:t xml:space="preserve"> cognitive and metacognitive.</w:t>
      </w:r>
      <w:r w:rsidR="002B007A">
        <w:rPr>
          <w:sz w:val="40"/>
          <w:szCs w:val="40"/>
        </w:rPr>
        <w:t xml:space="preserve"> </w:t>
      </w:r>
    </w:p>
    <w:p w14:paraId="673C5B12" w14:textId="6033477C" w:rsidR="002B007A" w:rsidRDefault="002B007A" w:rsidP="00653053">
      <w:pPr>
        <w:rPr>
          <w:sz w:val="40"/>
          <w:szCs w:val="40"/>
        </w:rPr>
      </w:pPr>
      <w:r>
        <w:rPr>
          <w:sz w:val="40"/>
          <w:szCs w:val="40"/>
        </w:rPr>
        <w:t>COGNITIVE includes repetition, elaboration, and organising learning materials.</w:t>
      </w:r>
    </w:p>
    <w:p w14:paraId="625BA62C" w14:textId="1DE5D8F6" w:rsidR="002E5F92" w:rsidRDefault="002B007A" w:rsidP="00653053">
      <w:pPr>
        <w:rPr>
          <w:sz w:val="40"/>
          <w:szCs w:val="40"/>
        </w:rPr>
      </w:pPr>
      <w:r>
        <w:rPr>
          <w:sz w:val="40"/>
          <w:szCs w:val="40"/>
        </w:rPr>
        <w:t xml:space="preserve">METACOGNITIVE includes planning, monitoring, and controlling one’s learning </w:t>
      </w:r>
      <w:r w:rsidR="002E5F92">
        <w:rPr>
          <w:sz w:val="40"/>
          <w:szCs w:val="40"/>
        </w:rPr>
        <w:t>process. The</w:t>
      </w:r>
      <w:r>
        <w:rPr>
          <w:sz w:val="40"/>
          <w:szCs w:val="40"/>
        </w:rPr>
        <w:t xml:space="preserve"> </w:t>
      </w:r>
      <w:r w:rsidR="002E5F92">
        <w:rPr>
          <w:sz w:val="40"/>
          <w:szCs w:val="40"/>
        </w:rPr>
        <w:t>self-organizational</w:t>
      </w:r>
      <w:r>
        <w:rPr>
          <w:sz w:val="40"/>
          <w:szCs w:val="40"/>
        </w:rPr>
        <w:t xml:space="preserve"> resou</w:t>
      </w:r>
      <w:r w:rsidR="002E5F92">
        <w:rPr>
          <w:sz w:val="40"/>
          <w:szCs w:val="40"/>
        </w:rPr>
        <w:t xml:space="preserve">rces provide efficiency of training material assimilation, allowing “being able to study”. From this point of view, training process creates the conditions forming intelligence and independence of activity. The article also warns that when education focuses on providing information </w:t>
      </w:r>
      <w:r w:rsidR="002E5F92">
        <w:rPr>
          <w:sz w:val="40"/>
          <w:szCs w:val="40"/>
        </w:rPr>
        <w:lastRenderedPageBreak/>
        <w:t>without developing organisational skills, learners may lose control over their own learning processes and become less independent and effectively.</w:t>
      </w:r>
      <w:sdt>
        <w:sdtPr>
          <w:rPr>
            <w:sz w:val="40"/>
            <w:szCs w:val="40"/>
          </w:rPr>
          <w:id w:val="1167052624"/>
          <w:citation/>
        </w:sdtPr>
        <w:sdtEndPr/>
        <w:sdtContent>
          <w:r w:rsidR="002E5F92">
            <w:rPr>
              <w:sz w:val="40"/>
              <w:szCs w:val="40"/>
            </w:rPr>
            <w:fldChar w:fldCharType="begin"/>
          </w:r>
          <w:r w:rsidR="002E5F92">
            <w:rPr>
              <w:sz w:val="40"/>
              <w:szCs w:val="40"/>
            </w:rPr>
            <w:instrText xml:space="preserve"> CITATION Sve13 \l 2057 </w:instrText>
          </w:r>
          <w:r w:rsidR="002E5F92">
            <w:rPr>
              <w:sz w:val="40"/>
              <w:szCs w:val="40"/>
            </w:rPr>
            <w:fldChar w:fldCharType="separate"/>
          </w:r>
          <w:r w:rsidR="00E223D0">
            <w:rPr>
              <w:noProof/>
              <w:sz w:val="40"/>
              <w:szCs w:val="40"/>
            </w:rPr>
            <w:t xml:space="preserve"> </w:t>
          </w:r>
          <w:r w:rsidR="00E223D0" w:rsidRPr="00E223D0">
            <w:rPr>
              <w:noProof/>
              <w:sz w:val="40"/>
              <w:szCs w:val="40"/>
            </w:rPr>
            <w:t>[1]</w:t>
          </w:r>
          <w:r w:rsidR="002E5F92">
            <w:rPr>
              <w:sz w:val="40"/>
              <w:szCs w:val="40"/>
            </w:rPr>
            <w:fldChar w:fldCharType="end"/>
          </w:r>
        </w:sdtContent>
      </w:sdt>
    </w:p>
    <w:sdt>
      <w:sdtPr>
        <w:rPr>
          <w:rFonts w:asciiTheme="minorHAnsi" w:eastAsiaTheme="minorEastAsia" w:hAnsiTheme="minorHAnsi" w:cstheme="minorBidi"/>
          <w:color w:val="auto"/>
          <w:sz w:val="24"/>
          <w:szCs w:val="24"/>
        </w:rPr>
        <w:id w:val="1709528007"/>
        <w:docPartObj>
          <w:docPartGallery w:val="Bibliographies"/>
          <w:docPartUnique/>
        </w:docPartObj>
      </w:sdtPr>
      <w:sdtEndPr/>
      <w:sdtContent>
        <w:p w14:paraId="7102E06A" w14:textId="3A0A29D0" w:rsidR="002E5F92" w:rsidRDefault="002E5F92">
          <w:pPr>
            <w:pStyle w:val="Heading1"/>
          </w:pPr>
          <w:r>
            <w:t>References</w:t>
          </w:r>
        </w:p>
        <w:sdt>
          <w:sdtPr>
            <w:id w:val="-573587230"/>
            <w:bibliography/>
          </w:sdtPr>
          <w:sdtEndPr/>
          <w:sdtContent>
            <w:p w14:paraId="760227DE" w14:textId="77777777" w:rsidR="00E223D0" w:rsidRDefault="002E5F92">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5"/>
                <w:gridCol w:w="8811"/>
              </w:tblGrid>
              <w:tr w:rsidR="00E223D0" w14:paraId="2D7A1BBC" w14:textId="77777777">
                <w:trPr>
                  <w:divId w:val="1663311216"/>
                  <w:tblCellSpacing w:w="15" w:type="dxa"/>
                </w:trPr>
                <w:tc>
                  <w:tcPr>
                    <w:tcW w:w="50" w:type="pct"/>
                    <w:hideMark/>
                  </w:tcPr>
                  <w:p w14:paraId="6403AB5A" w14:textId="2876F0D7" w:rsidR="00E223D0" w:rsidRDefault="00E223D0">
                    <w:pPr>
                      <w:pStyle w:val="Bibliography"/>
                      <w:rPr>
                        <w:noProof/>
                        <w:kern w:val="0"/>
                        <w14:ligatures w14:val="none"/>
                      </w:rPr>
                    </w:pPr>
                    <w:r>
                      <w:rPr>
                        <w:noProof/>
                      </w:rPr>
                      <w:t xml:space="preserve">[1] </w:t>
                    </w:r>
                  </w:p>
                </w:tc>
                <w:tc>
                  <w:tcPr>
                    <w:tcW w:w="0" w:type="auto"/>
                    <w:hideMark/>
                  </w:tcPr>
                  <w:p w14:paraId="7BD174C8" w14:textId="77777777" w:rsidR="00E223D0" w:rsidRDefault="00E223D0">
                    <w:pPr>
                      <w:pStyle w:val="Bibliography"/>
                      <w:rPr>
                        <w:noProof/>
                      </w:rPr>
                    </w:pPr>
                    <w:r>
                      <w:rPr>
                        <w:noProof/>
                      </w:rPr>
                      <w:t>S. Kostromina, 2013. [Online]. Available: https;//scholar.google.com/scholar?hl=en&amp;as_sdt=0%2C5&amp;q=essential=academic=skills&amp;oq=essential=Aca#d=gs_qabs&amp;t=178178004426&amp;u=%23p%3Dg2dwfCn-icQJ.</w:t>
                    </w:r>
                  </w:p>
                </w:tc>
              </w:tr>
              <w:tr w:rsidR="00E223D0" w14:paraId="07F6F8DC" w14:textId="77777777">
                <w:trPr>
                  <w:divId w:val="1663311216"/>
                  <w:tblCellSpacing w:w="15" w:type="dxa"/>
                </w:trPr>
                <w:tc>
                  <w:tcPr>
                    <w:tcW w:w="50" w:type="pct"/>
                    <w:hideMark/>
                  </w:tcPr>
                  <w:p w14:paraId="4086D789" w14:textId="77777777" w:rsidR="00E223D0" w:rsidRDefault="00E223D0">
                    <w:pPr>
                      <w:pStyle w:val="Bibliography"/>
                      <w:rPr>
                        <w:noProof/>
                      </w:rPr>
                    </w:pPr>
                    <w:r>
                      <w:rPr>
                        <w:noProof/>
                      </w:rPr>
                      <w:t xml:space="preserve">[2] </w:t>
                    </w:r>
                  </w:p>
                </w:tc>
                <w:tc>
                  <w:tcPr>
                    <w:tcW w:w="0" w:type="auto"/>
                    <w:hideMark/>
                  </w:tcPr>
                  <w:p w14:paraId="10076D40" w14:textId="77777777" w:rsidR="00E223D0" w:rsidRDefault="00E223D0">
                    <w:pPr>
                      <w:pStyle w:val="Bibliography"/>
                      <w:rPr>
                        <w:noProof/>
                      </w:rPr>
                    </w:pPr>
                    <w:r>
                      <w:rPr>
                        <w:noProof/>
                      </w:rPr>
                      <w:t>Z. Soproni, 25 10 2023. [Online]. Available: https://dpi.org/10.52398/gjsd.2023.v3.i2.pp53-65.</w:t>
                    </w:r>
                  </w:p>
                </w:tc>
              </w:tr>
              <w:tr w:rsidR="00E223D0" w14:paraId="6C475769" w14:textId="77777777">
                <w:trPr>
                  <w:divId w:val="1663311216"/>
                  <w:tblCellSpacing w:w="15" w:type="dxa"/>
                </w:trPr>
                <w:tc>
                  <w:tcPr>
                    <w:tcW w:w="50" w:type="pct"/>
                    <w:hideMark/>
                  </w:tcPr>
                  <w:p w14:paraId="28B5C3C6" w14:textId="77777777" w:rsidR="00E223D0" w:rsidRDefault="00E223D0">
                    <w:pPr>
                      <w:pStyle w:val="Bibliography"/>
                      <w:rPr>
                        <w:noProof/>
                      </w:rPr>
                    </w:pPr>
                    <w:r>
                      <w:rPr>
                        <w:noProof/>
                      </w:rPr>
                      <w:t xml:space="preserve">[3] </w:t>
                    </w:r>
                  </w:p>
                </w:tc>
                <w:tc>
                  <w:tcPr>
                    <w:tcW w:w="0" w:type="auto"/>
                    <w:hideMark/>
                  </w:tcPr>
                  <w:p w14:paraId="60245114" w14:textId="77777777" w:rsidR="00E223D0" w:rsidRDefault="00E223D0">
                    <w:pPr>
                      <w:pStyle w:val="Bibliography"/>
                      <w:rPr>
                        <w:noProof/>
                      </w:rPr>
                    </w:pPr>
                    <w:r>
                      <w:rPr>
                        <w:noProof/>
                      </w:rPr>
                      <w:t xml:space="preserve">[Online]. </w:t>
                    </w:r>
                  </w:p>
                </w:tc>
              </w:tr>
            </w:tbl>
            <w:p w14:paraId="07F14D9C" w14:textId="77777777" w:rsidR="00E223D0" w:rsidRDefault="00E223D0">
              <w:pPr>
                <w:divId w:val="1663311216"/>
                <w:rPr>
                  <w:rFonts w:eastAsia="Times New Roman"/>
                  <w:noProof/>
                </w:rPr>
              </w:pPr>
            </w:p>
            <w:p w14:paraId="16683B12" w14:textId="680F9D15" w:rsidR="002E5F92" w:rsidRDefault="002E5F92">
              <w:r>
                <w:rPr>
                  <w:b/>
                  <w:bCs/>
                </w:rPr>
                <w:fldChar w:fldCharType="end"/>
              </w:r>
            </w:p>
          </w:sdtContent>
        </w:sdt>
      </w:sdtContent>
    </w:sdt>
    <w:p w14:paraId="7FA967F5" w14:textId="23A3EA2E" w:rsidR="002B007A" w:rsidRDefault="002B007A" w:rsidP="00653053">
      <w:pPr>
        <w:rPr>
          <w:sz w:val="40"/>
          <w:szCs w:val="40"/>
        </w:rPr>
      </w:pPr>
    </w:p>
    <w:p w14:paraId="2C35A2CA" w14:textId="77777777" w:rsidR="002B007A" w:rsidRDefault="002B007A" w:rsidP="00653053">
      <w:pPr>
        <w:rPr>
          <w:sz w:val="40"/>
          <w:szCs w:val="40"/>
        </w:rPr>
      </w:pPr>
    </w:p>
    <w:p w14:paraId="527E512A" w14:textId="00509283" w:rsidR="5C038093" w:rsidRDefault="5C038093" w:rsidP="5C038093">
      <w:pPr>
        <w:rPr>
          <w:i/>
          <w:iCs/>
          <w:sz w:val="44"/>
          <w:szCs w:val="44"/>
          <w:u w:val="single"/>
        </w:rPr>
      </w:pPr>
    </w:p>
    <w:p w14:paraId="14D7EC4D" w14:textId="77777777" w:rsidR="00BC25DA" w:rsidRPr="00BC25DA" w:rsidRDefault="00BC25DA" w:rsidP="00BC25DA">
      <w:pPr>
        <w:rPr>
          <w:i/>
          <w:iCs/>
          <w:sz w:val="44"/>
          <w:szCs w:val="44"/>
          <w:u w:val="single"/>
        </w:rPr>
      </w:pPr>
      <w:r w:rsidRPr="5C038093">
        <w:rPr>
          <w:i/>
          <w:iCs/>
          <w:sz w:val="44"/>
          <w:szCs w:val="44"/>
          <w:u w:val="single"/>
        </w:rPr>
        <w:t>Employment skills</w:t>
      </w:r>
    </w:p>
    <w:p w14:paraId="309FC287" w14:textId="413DC374" w:rsidR="002B007A" w:rsidRPr="00653053" w:rsidRDefault="3E2742B7" w:rsidP="00653053">
      <w:r w:rsidRPr="5C038093">
        <w:rPr>
          <w:rFonts w:ascii="Aptos" w:eastAsia="Aptos" w:hAnsi="Aptos" w:cs="Aptos"/>
          <w:sz w:val="40"/>
          <w:szCs w:val="40"/>
        </w:rPr>
        <w:t>I</w:t>
      </w:r>
      <w:r w:rsidR="3050EA3F" w:rsidRPr="5C038093">
        <w:rPr>
          <w:rFonts w:ascii="Aptos" w:eastAsia="Aptos" w:hAnsi="Aptos" w:cs="Aptos"/>
          <w:sz w:val="40"/>
          <w:szCs w:val="40"/>
        </w:rPr>
        <w:t xml:space="preserve">n the article </w:t>
      </w:r>
      <w:r w:rsidR="3050EA3F" w:rsidRPr="5C038093">
        <w:rPr>
          <w:rFonts w:ascii="Aptos" w:eastAsia="Aptos" w:hAnsi="Aptos" w:cs="Aptos"/>
          <w:i/>
          <w:iCs/>
          <w:sz w:val="40"/>
          <w:szCs w:val="40"/>
        </w:rPr>
        <w:t>Employability Skills: Rethink Your Learning</w:t>
      </w:r>
      <w:r w:rsidR="3050EA3F" w:rsidRPr="5C038093">
        <w:rPr>
          <w:rFonts w:ascii="Aptos" w:eastAsia="Aptos" w:hAnsi="Aptos" w:cs="Aptos"/>
          <w:sz w:val="40"/>
          <w:szCs w:val="40"/>
        </w:rPr>
        <w:t xml:space="preserve">, Zsuzsanna Soproni discusses the importance of developing employability skills to succeed in today's competitive job market. The author explains that employers look for more than </w:t>
      </w:r>
      <w:r w:rsidR="3050EA3F" w:rsidRPr="5C038093">
        <w:rPr>
          <w:rFonts w:ascii="Aptos" w:eastAsia="Aptos" w:hAnsi="Aptos" w:cs="Aptos"/>
          <w:sz w:val="40"/>
          <w:szCs w:val="40"/>
        </w:rPr>
        <w:lastRenderedPageBreak/>
        <w:t>academic qualifications; they also value skills that help employees perform effectively in the workplace.</w:t>
      </w:r>
    </w:p>
    <w:p w14:paraId="66868258" w14:textId="044A23E2" w:rsidR="002B007A" w:rsidRPr="00653053" w:rsidRDefault="3050EA3F" w:rsidP="00653053">
      <w:r w:rsidRPr="5C038093">
        <w:rPr>
          <w:rFonts w:ascii="Aptos" w:eastAsia="Aptos" w:hAnsi="Aptos" w:cs="Aptos"/>
          <w:sz w:val="40"/>
          <w:szCs w:val="40"/>
        </w:rPr>
        <w:t>The article highlights several key employability skills, including communication, teamwork, problem-solving, critical thinking, adaptability, and digital literacy. According to Soproni, these skills enable individuals to work well with others, handle challenges, and adapt to changes in technology and work environments. The author emphasizes that employability skills are transferable, meaning they can be applied across different jobs and industries.</w:t>
      </w:r>
    </w:p>
    <w:p w14:paraId="6B2563E4" w14:textId="1D3166D2" w:rsidR="002B007A" w:rsidRPr="00653053" w:rsidRDefault="3050EA3F" w:rsidP="00653053">
      <w:r w:rsidRPr="5C038093">
        <w:rPr>
          <w:rFonts w:ascii="Aptos" w:eastAsia="Aptos" w:hAnsi="Aptos" w:cs="Aptos"/>
          <w:sz w:val="40"/>
          <w:szCs w:val="40"/>
        </w:rPr>
        <w:t>Soproni argues that learning should not focus solely on gaining theoretical knowledge. Instead, educational institutions should provide opportunities for students to develop practical skills through projects, collaboration, and real-world experiences. Continuous learning and self-improvement are also important because workplace requirements change over time.</w:t>
      </w:r>
    </w:p>
    <w:p w14:paraId="5F8163E8" w14:textId="77777777" w:rsidR="00331C82" w:rsidRPr="00653053" w:rsidRDefault="3050EA3F" w:rsidP="00653053">
      <w:r w:rsidRPr="5C038093">
        <w:rPr>
          <w:rFonts w:ascii="Aptos" w:eastAsia="Aptos" w:hAnsi="Aptos" w:cs="Aptos"/>
          <w:sz w:val="40"/>
          <w:szCs w:val="40"/>
        </w:rPr>
        <w:t xml:space="preserve">The article concludes that employability skills play a crucial role in career success and personal growth. Individuals who actively develop these skills are </w:t>
      </w:r>
      <w:r w:rsidRPr="5C038093">
        <w:rPr>
          <w:rFonts w:ascii="Aptos" w:eastAsia="Aptos" w:hAnsi="Aptos" w:cs="Aptos"/>
          <w:sz w:val="40"/>
          <w:szCs w:val="40"/>
        </w:rPr>
        <w:lastRenderedPageBreak/>
        <w:t>more likely to secure employment, perform effectively in their roles, and adapt to future workplace demands. Therefore, both students and educators should prioritize the development of employability skills alongside academic achievement.</w:t>
      </w:r>
    </w:p>
    <w:sdt>
      <w:sdtPr>
        <w:id w:val="930171630"/>
        <w:docPartObj>
          <w:docPartGallery w:val="Bibliographies"/>
          <w:docPartUnique/>
        </w:docPartObj>
      </w:sdtPr>
      <w:sdtEndPr>
        <w:rPr>
          <w:rFonts w:asciiTheme="minorHAnsi" w:eastAsiaTheme="minorEastAsia" w:hAnsiTheme="minorHAnsi" w:cstheme="minorBidi"/>
          <w:color w:val="auto"/>
          <w:sz w:val="24"/>
          <w:szCs w:val="24"/>
        </w:rPr>
      </w:sdtEndPr>
      <w:sdtContent>
        <w:p w14:paraId="13A991A0" w14:textId="26BF80B3" w:rsidR="00331C82" w:rsidRDefault="00331C82">
          <w:pPr>
            <w:pStyle w:val="Heading1"/>
          </w:pPr>
          <w:r>
            <w:t>References</w:t>
          </w:r>
        </w:p>
        <w:sdt>
          <w:sdtPr>
            <w:id w:val="-266084350"/>
            <w:bibliography/>
          </w:sdtPr>
          <w:sdtContent>
            <w:p w14:paraId="6538DDE1" w14:textId="77777777" w:rsidR="00E223D0" w:rsidRDefault="00331C82">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5"/>
                <w:gridCol w:w="8811"/>
              </w:tblGrid>
              <w:tr w:rsidR="00E223D0" w14:paraId="2C908D6B" w14:textId="77777777">
                <w:trPr>
                  <w:divId w:val="1547451059"/>
                  <w:tblCellSpacing w:w="15" w:type="dxa"/>
                </w:trPr>
                <w:tc>
                  <w:tcPr>
                    <w:tcW w:w="50" w:type="pct"/>
                    <w:hideMark/>
                  </w:tcPr>
                  <w:p w14:paraId="0FA4D757" w14:textId="01564244" w:rsidR="00E223D0" w:rsidRDefault="00E223D0">
                    <w:pPr>
                      <w:pStyle w:val="Bibliography"/>
                      <w:rPr>
                        <w:noProof/>
                        <w:kern w:val="0"/>
                        <w14:ligatures w14:val="none"/>
                      </w:rPr>
                    </w:pPr>
                    <w:r>
                      <w:rPr>
                        <w:noProof/>
                      </w:rPr>
                      <w:t xml:space="preserve">[1] </w:t>
                    </w:r>
                  </w:p>
                </w:tc>
                <w:tc>
                  <w:tcPr>
                    <w:tcW w:w="0" w:type="auto"/>
                    <w:hideMark/>
                  </w:tcPr>
                  <w:p w14:paraId="41E5EBB6" w14:textId="77777777" w:rsidR="00E223D0" w:rsidRDefault="00E223D0">
                    <w:pPr>
                      <w:pStyle w:val="Bibliography"/>
                      <w:rPr>
                        <w:noProof/>
                      </w:rPr>
                    </w:pPr>
                    <w:r>
                      <w:rPr>
                        <w:noProof/>
                      </w:rPr>
                      <w:t>S. Kostromina, 2013. [Online]. Available: https;//scholar.google.com/scholar?hl=en&amp;as_sdt=0%2C5&amp;q=essential=academic=skills&amp;oq=essential=Aca#d=gs_qabs&amp;t=178178004426&amp;u=%23p%3Dg2dwfCn-icQJ.</w:t>
                    </w:r>
                  </w:p>
                </w:tc>
              </w:tr>
              <w:tr w:rsidR="00E223D0" w14:paraId="34A69585" w14:textId="77777777">
                <w:trPr>
                  <w:divId w:val="1547451059"/>
                  <w:tblCellSpacing w:w="15" w:type="dxa"/>
                </w:trPr>
                <w:tc>
                  <w:tcPr>
                    <w:tcW w:w="50" w:type="pct"/>
                    <w:hideMark/>
                  </w:tcPr>
                  <w:p w14:paraId="408E15B7" w14:textId="77777777" w:rsidR="00E223D0" w:rsidRDefault="00E223D0">
                    <w:pPr>
                      <w:pStyle w:val="Bibliography"/>
                      <w:rPr>
                        <w:noProof/>
                      </w:rPr>
                    </w:pPr>
                    <w:r>
                      <w:rPr>
                        <w:noProof/>
                      </w:rPr>
                      <w:t xml:space="preserve">[2] </w:t>
                    </w:r>
                  </w:p>
                </w:tc>
                <w:tc>
                  <w:tcPr>
                    <w:tcW w:w="0" w:type="auto"/>
                    <w:hideMark/>
                  </w:tcPr>
                  <w:p w14:paraId="25E3F123" w14:textId="77777777" w:rsidR="00E223D0" w:rsidRDefault="00E223D0">
                    <w:pPr>
                      <w:pStyle w:val="Bibliography"/>
                      <w:rPr>
                        <w:noProof/>
                      </w:rPr>
                    </w:pPr>
                    <w:r>
                      <w:rPr>
                        <w:noProof/>
                      </w:rPr>
                      <w:t>Z. Soproni, 25 10 2023. [Online]. Available: https://dpi.org/10.52398/gjsd.2023.v3.i2.pp53-65.</w:t>
                    </w:r>
                  </w:p>
                </w:tc>
              </w:tr>
              <w:tr w:rsidR="00E223D0" w14:paraId="69045C0E" w14:textId="77777777">
                <w:trPr>
                  <w:divId w:val="1547451059"/>
                  <w:tblCellSpacing w:w="15" w:type="dxa"/>
                </w:trPr>
                <w:tc>
                  <w:tcPr>
                    <w:tcW w:w="50" w:type="pct"/>
                    <w:hideMark/>
                  </w:tcPr>
                  <w:p w14:paraId="75C2E5EE" w14:textId="77777777" w:rsidR="00E223D0" w:rsidRDefault="00E223D0">
                    <w:pPr>
                      <w:pStyle w:val="Bibliography"/>
                      <w:rPr>
                        <w:noProof/>
                      </w:rPr>
                    </w:pPr>
                    <w:r>
                      <w:rPr>
                        <w:noProof/>
                      </w:rPr>
                      <w:t xml:space="preserve">[3] </w:t>
                    </w:r>
                  </w:p>
                </w:tc>
                <w:tc>
                  <w:tcPr>
                    <w:tcW w:w="0" w:type="auto"/>
                    <w:hideMark/>
                  </w:tcPr>
                  <w:p w14:paraId="50FBDAC3" w14:textId="77777777" w:rsidR="00E223D0" w:rsidRDefault="00E223D0">
                    <w:pPr>
                      <w:pStyle w:val="Bibliography"/>
                      <w:rPr>
                        <w:noProof/>
                      </w:rPr>
                    </w:pPr>
                    <w:r>
                      <w:rPr>
                        <w:noProof/>
                      </w:rPr>
                      <w:t xml:space="preserve">[Online]. </w:t>
                    </w:r>
                  </w:p>
                </w:tc>
              </w:tr>
            </w:tbl>
            <w:p w14:paraId="674C7088" w14:textId="77777777" w:rsidR="00E223D0" w:rsidRDefault="00E223D0">
              <w:pPr>
                <w:divId w:val="1547451059"/>
                <w:rPr>
                  <w:rFonts w:eastAsia="Times New Roman"/>
                  <w:noProof/>
                </w:rPr>
              </w:pPr>
            </w:p>
            <w:p w14:paraId="6B44549B" w14:textId="2860DB08" w:rsidR="00331C82" w:rsidRDefault="00331C82">
              <w:r>
                <w:rPr>
                  <w:b/>
                  <w:bCs/>
                </w:rPr>
                <w:fldChar w:fldCharType="end"/>
              </w:r>
            </w:p>
          </w:sdtContent>
        </w:sdt>
      </w:sdtContent>
    </w:sdt>
    <w:p w14:paraId="24FAEFF7" w14:textId="4D7D1031" w:rsidR="002B007A" w:rsidRPr="00E223D0" w:rsidRDefault="002B007A" w:rsidP="00653053"/>
    <w:sectPr w:rsidR="002B007A" w:rsidRPr="00E223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96532D" w14:textId="77777777" w:rsidR="00CC3408" w:rsidRDefault="00CC3408">
      <w:pPr>
        <w:spacing w:after="0" w:line="240" w:lineRule="auto"/>
      </w:pPr>
      <w:r>
        <w:separator/>
      </w:r>
    </w:p>
  </w:endnote>
  <w:endnote w:type="continuationSeparator" w:id="0">
    <w:p w14:paraId="326FE994" w14:textId="77777777" w:rsidR="00CC3408" w:rsidRDefault="00CC34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C6F97" w14:textId="7CF7BEAC" w:rsidR="5C038093" w:rsidRDefault="5C038093">
      <w:pPr>
        <w:spacing w:after="0" w:line="240" w:lineRule="auto"/>
      </w:pPr>
      <w:r>
        <w:separator/>
      </w:r>
    </w:p>
  </w:footnote>
  <w:footnote w:type="continuationSeparator" w:id="0">
    <w:p w14:paraId="41603845" w14:textId="6CB5A47E" w:rsidR="5C038093" w:rsidRDefault="5C038093">
      <w:pPr>
        <w:spacing w:after="0" w:line="240" w:lineRule="auto"/>
      </w:pPr>
      <w:r>
        <w:continuationSeparator/>
      </w:r>
    </w:p>
  </w:footnote>
  <w:footnote w:id="1">
    <w:p w14:paraId="7DD42D80" w14:textId="452F216C" w:rsidR="5C038093" w:rsidRDefault="5C038093" w:rsidP="5C038093">
      <w:pPr>
        <w:pStyle w:val="FootnoteText"/>
      </w:pPr>
      <w:r w:rsidRPr="5C038093">
        <w:rPr>
          <w:rStyle w:val="FootnoteReference"/>
        </w:rPr>
        <w:footnoteRef/>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58B"/>
    <w:rsid w:val="000A519E"/>
    <w:rsid w:val="000D3982"/>
    <w:rsid w:val="00245C78"/>
    <w:rsid w:val="002512D5"/>
    <w:rsid w:val="002B007A"/>
    <w:rsid w:val="002E5F92"/>
    <w:rsid w:val="00331C82"/>
    <w:rsid w:val="004018AB"/>
    <w:rsid w:val="006036BC"/>
    <w:rsid w:val="00653053"/>
    <w:rsid w:val="008A6C73"/>
    <w:rsid w:val="00BC25DA"/>
    <w:rsid w:val="00CC3408"/>
    <w:rsid w:val="00D4458B"/>
    <w:rsid w:val="00E223D0"/>
    <w:rsid w:val="00E95E8A"/>
    <w:rsid w:val="0CA7BC66"/>
    <w:rsid w:val="0CFA1CE4"/>
    <w:rsid w:val="159FB726"/>
    <w:rsid w:val="3050EA3F"/>
    <w:rsid w:val="3E2742B7"/>
    <w:rsid w:val="4A34FB89"/>
    <w:rsid w:val="5C0380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ADA74E"/>
  <w15:chartTrackingRefBased/>
  <w15:docId w15:val="{709A3DCC-ECDB-43D3-B123-81E83610E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45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45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45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45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45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45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5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5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5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5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45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45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45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45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45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45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45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458B"/>
    <w:rPr>
      <w:rFonts w:eastAsiaTheme="majorEastAsia" w:cstheme="majorBidi"/>
      <w:color w:val="272727" w:themeColor="text1" w:themeTint="D8"/>
    </w:rPr>
  </w:style>
  <w:style w:type="paragraph" w:styleId="Title">
    <w:name w:val="Title"/>
    <w:basedOn w:val="Normal"/>
    <w:next w:val="Normal"/>
    <w:link w:val="TitleChar"/>
    <w:uiPriority w:val="10"/>
    <w:qFormat/>
    <w:rsid w:val="00D445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45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45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45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58B"/>
    <w:pPr>
      <w:spacing w:before="160"/>
      <w:jc w:val="center"/>
    </w:pPr>
    <w:rPr>
      <w:i/>
      <w:iCs/>
      <w:color w:val="404040" w:themeColor="text1" w:themeTint="BF"/>
    </w:rPr>
  </w:style>
  <w:style w:type="character" w:customStyle="1" w:styleId="QuoteChar">
    <w:name w:val="Quote Char"/>
    <w:basedOn w:val="DefaultParagraphFont"/>
    <w:link w:val="Quote"/>
    <w:uiPriority w:val="29"/>
    <w:rsid w:val="00D4458B"/>
    <w:rPr>
      <w:i/>
      <w:iCs/>
      <w:color w:val="404040" w:themeColor="text1" w:themeTint="BF"/>
    </w:rPr>
  </w:style>
  <w:style w:type="paragraph" w:styleId="ListParagraph">
    <w:name w:val="List Paragraph"/>
    <w:basedOn w:val="Normal"/>
    <w:uiPriority w:val="34"/>
    <w:qFormat/>
    <w:rsid w:val="00D4458B"/>
    <w:pPr>
      <w:ind w:left="720"/>
      <w:contextualSpacing/>
    </w:pPr>
  </w:style>
  <w:style w:type="character" w:styleId="IntenseEmphasis">
    <w:name w:val="Intense Emphasis"/>
    <w:basedOn w:val="DefaultParagraphFont"/>
    <w:uiPriority w:val="21"/>
    <w:qFormat/>
    <w:rsid w:val="00D4458B"/>
    <w:rPr>
      <w:i/>
      <w:iCs/>
      <w:color w:val="0F4761" w:themeColor="accent1" w:themeShade="BF"/>
    </w:rPr>
  </w:style>
  <w:style w:type="paragraph" w:styleId="IntenseQuote">
    <w:name w:val="Intense Quote"/>
    <w:basedOn w:val="Normal"/>
    <w:next w:val="Normal"/>
    <w:link w:val="IntenseQuoteChar"/>
    <w:uiPriority w:val="30"/>
    <w:qFormat/>
    <w:rsid w:val="00D445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458B"/>
    <w:rPr>
      <w:i/>
      <w:iCs/>
      <w:color w:val="0F4761" w:themeColor="accent1" w:themeShade="BF"/>
    </w:rPr>
  </w:style>
  <w:style w:type="character" w:styleId="IntenseReference">
    <w:name w:val="Intense Reference"/>
    <w:basedOn w:val="DefaultParagraphFont"/>
    <w:uiPriority w:val="32"/>
    <w:qFormat/>
    <w:rsid w:val="00D4458B"/>
    <w:rPr>
      <w:b/>
      <w:bCs/>
      <w:smallCaps/>
      <w:color w:val="0F4761" w:themeColor="accent1" w:themeShade="BF"/>
      <w:spacing w:val="5"/>
    </w:rPr>
  </w:style>
  <w:style w:type="paragraph" w:styleId="Bibliography">
    <w:name w:val="Bibliography"/>
    <w:basedOn w:val="Normal"/>
    <w:next w:val="Normal"/>
    <w:uiPriority w:val="37"/>
    <w:unhideWhenUsed/>
    <w:rsid w:val="00653053"/>
  </w:style>
  <w:style w:type="character" w:styleId="Hyperlink">
    <w:name w:val="Hyperlink"/>
    <w:basedOn w:val="DefaultParagraphFont"/>
    <w:uiPriority w:val="99"/>
    <w:unhideWhenUsed/>
    <w:rsid w:val="5C038093"/>
    <w:rPr>
      <w:color w:val="467886"/>
      <w:u w:val="single"/>
    </w:rPr>
  </w:style>
  <w:style w:type="paragraph" w:styleId="TOC1">
    <w:name w:val="toc 1"/>
    <w:basedOn w:val="Normal"/>
    <w:next w:val="Normal"/>
    <w:uiPriority w:val="39"/>
    <w:unhideWhenUsed/>
    <w:rsid w:val="5C038093"/>
    <w:pPr>
      <w:spacing w:after="100"/>
    </w:pPr>
  </w:style>
  <w:style w:type="paragraph" w:styleId="FootnoteText">
    <w:name w:val="footnote text"/>
    <w:basedOn w:val="Normal"/>
    <w:uiPriority w:val="99"/>
    <w:semiHidden/>
    <w:unhideWhenUsed/>
    <w:rsid w:val="5C038093"/>
    <w:pPr>
      <w:spacing w:after="0" w:line="240" w:lineRule="auto"/>
    </w:pPr>
    <w:rPr>
      <w:sz w:val="20"/>
      <w:szCs w:val="20"/>
    </w:rPr>
  </w:style>
  <w:style w:type="character" w:styleId="FootnoteReference">
    <w:name w:val="footnote reference"/>
    <w:basedOn w:val="DefaultParagraphFont"/>
    <w:uiPriority w:val="99"/>
    <w:semiHidden/>
    <w:unhideWhenUsed/>
    <w:rsid w:val="5C038093"/>
    <w:rPr>
      <w:vertAlign w:val="superscript"/>
    </w:rPr>
  </w:style>
  <w:style w:type="paragraph" w:styleId="Header">
    <w:name w:val="header"/>
    <w:basedOn w:val="Normal"/>
    <w:link w:val="HeaderChar"/>
    <w:uiPriority w:val="99"/>
    <w:unhideWhenUsed/>
    <w:rsid w:val="00603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6BC"/>
  </w:style>
  <w:style w:type="paragraph" w:styleId="Footer">
    <w:name w:val="footer"/>
    <w:basedOn w:val="Normal"/>
    <w:link w:val="FooterChar"/>
    <w:uiPriority w:val="99"/>
    <w:unhideWhenUsed/>
    <w:rsid w:val="00603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36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285342">
      <w:bodyDiv w:val="1"/>
      <w:marLeft w:val="0"/>
      <w:marRight w:val="0"/>
      <w:marTop w:val="0"/>
      <w:marBottom w:val="0"/>
      <w:divBdr>
        <w:top w:val="none" w:sz="0" w:space="0" w:color="auto"/>
        <w:left w:val="none" w:sz="0" w:space="0" w:color="auto"/>
        <w:bottom w:val="none" w:sz="0" w:space="0" w:color="auto"/>
        <w:right w:val="none" w:sz="0" w:space="0" w:color="auto"/>
      </w:divBdr>
    </w:div>
    <w:div w:id="337388951">
      <w:bodyDiv w:val="1"/>
      <w:marLeft w:val="0"/>
      <w:marRight w:val="0"/>
      <w:marTop w:val="0"/>
      <w:marBottom w:val="0"/>
      <w:divBdr>
        <w:top w:val="none" w:sz="0" w:space="0" w:color="auto"/>
        <w:left w:val="none" w:sz="0" w:space="0" w:color="auto"/>
        <w:bottom w:val="none" w:sz="0" w:space="0" w:color="auto"/>
        <w:right w:val="none" w:sz="0" w:space="0" w:color="auto"/>
      </w:divBdr>
    </w:div>
    <w:div w:id="365252085">
      <w:bodyDiv w:val="1"/>
      <w:marLeft w:val="0"/>
      <w:marRight w:val="0"/>
      <w:marTop w:val="0"/>
      <w:marBottom w:val="0"/>
      <w:divBdr>
        <w:top w:val="none" w:sz="0" w:space="0" w:color="auto"/>
        <w:left w:val="none" w:sz="0" w:space="0" w:color="auto"/>
        <w:bottom w:val="none" w:sz="0" w:space="0" w:color="auto"/>
        <w:right w:val="none" w:sz="0" w:space="0" w:color="auto"/>
      </w:divBdr>
    </w:div>
    <w:div w:id="591552810">
      <w:bodyDiv w:val="1"/>
      <w:marLeft w:val="0"/>
      <w:marRight w:val="0"/>
      <w:marTop w:val="0"/>
      <w:marBottom w:val="0"/>
      <w:divBdr>
        <w:top w:val="none" w:sz="0" w:space="0" w:color="auto"/>
        <w:left w:val="none" w:sz="0" w:space="0" w:color="auto"/>
        <w:bottom w:val="none" w:sz="0" w:space="0" w:color="auto"/>
        <w:right w:val="none" w:sz="0" w:space="0" w:color="auto"/>
      </w:divBdr>
    </w:div>
    <w:div w:id="946423156">
      <w:bodyDiv w:val="1"/>
      <w:marLeft w:val="0"/>
      <w:marRight w:val="0"/>
      <w:marTop w:val="0"/>
      <w:marBottom w:val="0"/>
      <w:divBdr>
        <w:top w:val="none" w:sz="0" w:space="0" w:color="auto"/>
        <w:left w:val="none" w:sz="0" w:space="0" w:color="auto"/>
        <w:bottom w:val="none" w:sz="0" w:space="0" w:color="auto"/>
        <w:right w:val="none" w:sz="0" w:space="0" w:color="auto"/>
      </w:divBdr>
    </w:div>
    <w:div w:id="1018775639">
      <w:bodyDiv w:val="1"/>
      <w:marLeft w:val="0"/>
      <w:marRight w:val="0"/>
      <w:marTop w:val="0"/>
      <w:marBottom w:val="0"/>
      <w:divBdr>
        <w:top w:val="none" w:sz="0" w:space="0" w:color="auto"/>
        <w:left w:val="none" w:sz="0" w:space="0" w:color="auto"/>
        <w:bottom w:val="none" w:sz="0" w:space="0" w:color="auto"/>
        <w:right w:val="none" w:sz="0" w:space="0" w:color="auto"/>
      </w:divBdr>
    </w:div>
    <w:div w:id="1198616440">
      <w:bodyDiv w:val="1"/>
      <w:marLeft w:val="0"/>
      <w:marRight w:val="0"/>
      <w:marTop w:val="0"/>
      <w:marBottom w:val="0"/>
      <w:divBdr>
        <w:top w:val="none" w:sz="0" w:space="0" w:color="auto"/>
        <w:left w:val="none" w:sz="0" w:space="0" w:color="auto"/>
        <w:bottom w:val="none" w:sz="0" w:space="0" w:color="auto"/>
        <w:right w:val="none" w:sz="0" w:space="0" w:color="auto"/>
      </w:divBdr>
    </w:div>
    <w:div w:id="1547451059">
      <w:bodyDiv w:val="1"/>
      <w:marLeft w:val="0"/>
      <w:marRight w:val="0"/>
      <w:marTop w:val="0"/>
      <w:marBottom w:val="0"/>
      <w:divBdr>
        <w:top w:val="none" w:sz="0" w:space="0" w:color="auto"/>
        <w:left w:val="none" w:sz="0" w:space="0" w:color="auto"/>
        <w:bottom w:val="none" w:sz="0" w:space="0" w:color="auto"/>
        <w:right w:val="none" w:sz="0" w:space="0" w:color="auto"/>
      </w:divBdr>
    </w:div>
    <w:div w:id="1638298756">
      <w:bodyDiv w:val="1"/>
      <w:marLeft w:val="0"/>
      <w:marRight w:val="0"/>
      <w:marTop w:val="0"/>
      <w:marBottom w:val="0"/>
      <w:divBdr>
        <w:top w:val="none" w:sz="0" w:space="0" w:color="auto"/>
        <w:left w:val="none" w:sz="0" w:space="0" w:color="auto"/>
        <w:bottom w:val="none" w:sz="0" w:space="0" w:color="auto"/>
        <w:right w:val="none" w:sz="0" w:space="0" w:color="auto"/>
      </w:divBdr>
    </w:div>
    <w:div w:id="1663311216">
      <w:bodyDiv w:val="1"/>
      <w:marLeft w:val="0"/>
      <w:marRight w:val="0"/>
      <w:marTop w:val="0"/>
      <w:marBottom w:val="0"/>
      <w:divBdr>
        <w:top w:val="none" w:sz="0" w:space="0" w:color="auto"/>
        <w:left w:val="none" w:sz="0" w:space="0" w:color="auto"/>
        <w:bottom w:val="none" w:sz="0" w:space="0" w:color="auto"/>
        <w:right w:val="none" w:sz="0" w:space="0" w:color="auto"/>
      </w:divBdr>
    </w:div>
    <w:div w:id="1751847702">
      <w:bodyDiv w:val="1"/>
      <w:marLeft w:val="0"/>
      <w:marRight w:val="0"/>
      <w:marTop w:val="0"/>
      <w:marBottom w:val="0"/>
      <w:divBdr>
        <w:top w:val="none" w:sz="0" w:space="0" w:color="auto"/>
        <w:left w:val="none" w:sz="0" w:space="0" w:color="auto"/>
        <w:bottom w:val="none" w:sz="0" w:space="0" w:color="auto"/>
        <w:right w:val="none" w:sz="0" w:space="0" w:color="auto"/>
      </w:divBdr>
    </w:div>
    <w:div w:id="1752432870">
      <w:bodyDiv w:val="1"/>
      <w:marLeft w:val="0"/>
      <w:marRight w:val="0"/>
      <w:marTop w:val="0"/>
      <w:marBottom w:val="0"/>
      <w:divBdr>
        <w:top w:val="none" w:sz="0" w:space="0" w:color="auto"/>
        <w:left w:val="none" w:sz="0" w:space="0" w:color="auto"/>
        <w:bottom w:val="none" w:sz="0" w:space="0" w:color="auto"/>
        <w:right w:val="none" w:sz="0" w:space="0" w:color="auto"/>
      </w:divBdr>
    </w:div>
    <w:div w:id="1768578146">
      <w:bodyDiv w:val="1"/>
      <w:marLeft w:val="0"/>
      <w:marRight w:val="0"/>
      <w:marTop w:val="0"/>
      <w:marBottom w:val="0"/>
      <w:divBdr>
        <w:top w:val="none" w:sz="0" w:space="0" w:color="auto"/>
        <w:left w:val="none" w:sz="0" w:space="0" w:color="auto"/>
        <w:bottom w:val="none" w:sz="0" w:space="0" w:color="auto"/>
        <w:right w:val="none" w:sz="0" w:space="0" w:color="auto"/>
      </w:divBdr>
    </w:div>
    <w:div w:id="1981837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1" ma:contentTypeDescription="Create a new document." ma:contentTypeScope="" ma:versionID="09206b376e9c3b2a325058be16097f78">
  <xsd:schema xmlns:xsd="http://www.w3.org/2001/XMLSchema" xmlns:xs="http://www.w3.org/2001/XMLSchema" xmlns:p="http://schemas.microsoft.com/office/2006/metadata/properties" xmlns:ns3="15fc19cd-fa26-435b-84bc-af8af48cbcc7" targetNamespace="http://schemas.microsoft.com/office/2006/metadata/properties" ma:root="true" ma:fieldsID="c452cc63c677bdda0ea07857e51b02a3" ns3:_="">
    <xsd:import namespace="15fc19cd-fa26-435b-84bc-af8af48cbcc7"/>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Placeholder1</b:Tag>
    <b:SourceType>DocumentFromInternetSite</b:SourceType>
    <b:Guid>{7DC30581-CFDF-4A6C-9157-3B460375AC84}</b:Guid>
    <b:RefOrder>3</b:RefOrder>
  </b:Source>
  <b:Source>
    <b:Tag>Sve13</b:Tag>
    <b:SourceType>DocumentFromInternetSite</b:SourceType>
    <b:Guid>{5A9B9EFC-7E75-4D5E-A379-49021847012D}</b:Guid>
    <b:Author>
      <b:Author>
        <b:NameList>
          <b:Person>
            <b:Last>Kostromina</b:Last>
            <b:First>Svetlana</b:First>
          </b:Person>
        </b:NameList>
      </b:Author>
    </b:Author>
    <b:Year>2013</b:Year>
    <b:URL>https;//scholar.google.com/scholar?hl=en&amp;as_sdt=0%2C5&amp;q=essential=academic=skills&amp;oq=essential=Aca#d=gs_qabs&amp;t=178178004426&amp;u=%23p%3Dg2dwfCn-icQJ</b:URL>
    <b:RefOrder>1</b:RefOrder>
  </b:Source>
  <b:Source>
    <b:Tag>Zsu23</b:Tag>
    <b:SourceType>DocumentFromInternetSite</b:SourceType>
    <b:Guid>{9E1C5751-74E5-4EE4-8A73-25D6907438FD}</b:Guid>
    <b:Year>2023</b:Year>
    <b:Author>
      <b:Author>
        <b:NameList>
          <b:Person>
            <b:Last>Soproni</b:Last>
            <b:First>Zsuzsanna</b:First>
          </b:Person>
        </b:NameList>
      </b:Author>
    </b:Author>
    <b:Month>10</b:Month>
    <b:Day>25</b:Day>
    <b:URL>https://dpi.org/10.52398/gjsd.2023.v3.i2.pp53-65</b:URL>
    <b:RefOrder>2</b:RefOrder>
  </b:Source>
</b:Sources>
</file>

<file path=customXml/itemProps1.xml><?xml version="1.0" encoding="utf-8"?>
<ds:datastoreItem xmlns:ds="http://schemas.openxmlformats.org/officeDocument/2006/customXml" ds:itemID="{9BE6E68F-CFFC-4056-85CD-65AE6844F999}">
  <ds:schemaRefs>
    <ds:schemaRef ds:uri="http://schemas.microsoft.com/sharepoint/v3/contenttype/forms"/>
  </ds:schemaRefs>
</ds:datastoreItem>
</file>

<file path=customXml/itemProps2.xml><?xml version="1.0" encoding="utf-8"?>
<ds:datastoreItem xmlns:ds="http://schemas.openxmlformats.org/officeDocument/2006/customXml" ds:itemID="{C0709D64-B368-42FD-818F-3DF194C672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A21FC6-87DE-4E9F-97A4-03EC3C66F91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688061B-25B3-4D9F-BB23-622819615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513</Words>
  <Characters>2927</Characters>
  <Application>Microsoft Office Word</Application>
  <DocSecurity>0</DocSecurity>
  <Lines>24</Lines>
  <Paragraphs>6</Paragraphs>
  <ScaleCrop>false</ScaleCrop>
  <Company/>
  <LinksUpToDate>false</LinksUpToDate>
  <CharactersWithSpaces>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Sewell Lanisha Fernandes (2539400)</dc:creator>
  <cp:keywords/>
  <dc:description/>
  <cp:lastModifiedBy>Sewell Lanisha Fernandes (2539400)</cp:lastModifiedBy>
  <cp:revision>2</cp:revision>
  <dcterms:created xsi:type="dcterms:W3CDTF">2026-06-25T09:22:00Z</dcterms:created>
  <dcterms:modified xsi:type="dcterms:W3CDTF">2026-06-25T09:22:00Z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ies>
</file>