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30BB8" w14:textId="77777777" w:rsidR="00690030" w:rsidRDefault="00000000">
      <w:pPr>
        <w:pStyle w:val="Title"/>
      </w:pPr>
      <w:r>
        <w:t>FinSure Bank (FSB)</w:t>
      </w:r>
    </w:p>
    <w:p w14:paraId="0AD56BD6" w14:textId="77777777" w:rsidR="00690030" w:rsidRDefault="00000000">
      <w:pPr>
        <w:pStyle w:val="Heading1"/>
      </w:pPr>
      <w:r>
        <w:t>Security Maturity Assessment: Current State to Target State</w:t>
      </w:r>
    </w:p>
    <w:p w14:paraId="3896A9FD" w14:textId="77777777" w:rsidR="00690030" w:rsidRDefault="00000000">
      <w:r>
        <w:t>Version 1.0 | Classification: INTERNAL | April 2026</w:t>
      </w:r>
    </w:p>
    <w:p w14:paraId="07042010" w14:textId="77777777" w:rsidR="00690030" w:rsidRDefault="00690030"/>
    <w:p w14:paraId="444EAE6C" w14:textId="77777777" w:rsidR="00690030" w:rsidRDefault="00000000">
      <w:pPr>
        <w:pStyle w:val="Heading2"/>
      </w:pPr>
      <w:r>
        <w:t>1. Purpose</w:t>
      </w:r>
    </w:p>
    <w:p w14:paraId="1986504F" w14:textId="77777777" w:rsidR="00690030" w:rsidRDefault="00000000">
      <w:r>
        <w:t>This assessment documents FSB’s current security maturity across key capability domains, defines the target maturity state, and maps the specific controls and milestones required to bridge the gap. The assessment uses a 5-level maturity model consistent with CMMI and COBIT 2019’s capability levels.</w:t>
      </w:r>
    </w:p>
    <w:p w14:paraId="50C3AFD4" w14:textId="77777777" w:rsidR="00690030" w:rsidRDefault="00000000">
      <w:pPr>
        <w:pStyle w:val="Heading2"/>
      </w:pPr>
      <w:r>
        <w:t>2. Maturity Level Definitions</w:t>
      </w:r>
    </w:p>
    <w:tbl>
      <w:tblPr>
        <w:tblStyle w:val="TableGrid"/>
        <w:tblW w:w="0" w:type="auto"/>
        <w:jc w:val="center"/>
        <w:tblLook w:val="04A0" w:firstRow="1" w:lastRow="0" w:firstColumn="1" w:lastColumn="0" w:noHBand="0" w:noVBand="1"/>
      </w:tblPr>
      <w:tblGrid>
        <w:gridCol w:w="4315"/>
        <w:gridCol w:w="4315"/>
      </w:tblGrid>
      <w:tr w:rsidR="00690030" w14:paraId="22AFF115" w14:textId="77777777">
        <w:trPr>
          <w:jc w:val="center"/>
        </w:trPr>
        <w:tc>
          <w:tcPr>
            <w:tcW w:w="4320" w:type="dxa"/>
            <w:shd w:val="clear" w:color="auto" w:fill="2E4057"/>
          </w:tcPr>
          <w:p w14:paraId="7E3D3CA4" w14:textId="77777777" w:rsidR="00690030" w:rsidRDefault="00000000">
            <w:pPr>
              <w:jc w:val="center"/>
            </w:pPr>
            <w:r>
              <w:rPr>
                <w:b/>
                <w:color w:val="FFFFFF"/>
                <w:sz w:val="18"/>
              </w:rPr>
              <w:t>Maturity Level</w:t>
            </w:r>
          </w:p>
        </w:tc>
        <w:tc>
          <w:tcPr>
            <w:tcW w:w="4320" w:type="dxa"/>
            <w:shd w:val="clear" w:color="auto" w:fill="2E4057"/>
          </w:tcPr>
          <w:p w14:paraId="0E4C5D9C" w14:textId="77777777" w:rsidR="00690030" w:rsidRDefault="00000000">
            <w:pPr>
              <w:jc w:val="center"/>
            </w:pPr>
            <w:r>
              <w:rPr>
                <w:b/>
                <w:color w:val="FFFFFF"/>
                <w:sz w:val="18"/>
              </w:rPr>
              <w:t>Characteristics</w:t>
            </w:r>
          </w:p>
        </w:tc>
      </w:tr>
      <w:tr w:rsidR="00690030" w14:paraId="63FF9347" w14:textId="77777777">
        <w:trPr>
          <w:jc w:val="center"/>
        </w:trPr>
        <w:tc>
          <w:tcPr>
            <w:tcW w:w="4320" w:type="dxa"/>
            <w:shd w:val="clear" w:color="auto" w:fill="F0F4F8"/>
          </w:tcPr>
          <w:p w14:paraId="52C06A13" w14:textId="77777777" w:rsidR="00690030" w:rsidRDefault="00000000">
            <w:r>
              <w:rPr>
                <w:sz w:val="18"/>
              </w:rPr>
              <w:t>Level 1 – Initial</w:t>
            </w:r>
          </w:p>
        </w:tc>
        <w:tc>
          <w:tcPr>
            <w:tcW w:w="4320" w:type="dxa"/>
            <w:shd w:val="clear" w:color="auto" w:fill="F0F4F8"/>
          </w:tcPr>
          <w:p w14:paraId="3AB244A0" w14:textId="77777777" w:rsidR="00690030" w:rsidRDefault="00000000">
            <w:r>
              <w:rPr>
                <w:sz w:val="18"/>
              </w:rPr>
              <w:t>Ad-hoc, reactive processes. No formal policies. Success depends on individual effort. Security incidents addressed on a case-by-case basis.</w:t>
            </w:r>
          </w:p>
        </w:tc>
      </w:tr>
      <w:tr w:rsidR="00690030" w14:paraId="02FC2A0C" w14:textId="77777777">
        <w:trPr>
          <w:jc w:val="center"/>
        </w:trPr>
        <w:tc>
          <w:tcPr>
            <w:tcW w:w="4320" w:type="dxa"/>
          </w:tcPr>
          <w:p w14:paraId="5EC1ECDF" w14:textId="77777777" w:rsidR="00690030" w:rsidRDefault="00000000">
            <w:r>
              <w:rPr>
                <w:sz w:val="18"/>
              </w:rPr>
              <w:t>Level 2 – Repeatable</w:t>
            </w:r>
          </w:p>
        </w:tc>
        <w:tc>
          <w:tcPr>
            <w:tcW w:w="4320" w:type="dxa"/>
          </w:tcPr>
          <w:p w14:paraId="50A91E4C" w14:textId="77777777" w:rsidR="00690030" w:rsidRDefault="00000000">
            <w:r>
              <w:rPr>
                <w:sz w:val="18"/>
              </w:rPr>
              <w:t>Basic processes established but inconsistently applied. Some documentation exists. Reactive incident management with limited learning.</w:t>
            </w:r>
          </w:p>
        </w:tc>
      </w:tr>
      <w:tr w:rsidR="00690030" w14:paraId="1ED06DB2" w14:textId="77777777">
        <w:trPr>
          <w:jc w:val="center"/>
        </w:trPr>
        <w:tc>
          <w:tcPr>
            <w:tcW w:w="4320" w:type="dxa"/>
            <w:shd w:val="clear" w:color="auto" w:fill="F0F4F8"/>
          </w:tcPr>
          <w:p w14:paraId="1EE5B912" w14:textId="77777777" w:rsidR="00690030" w:rsidRDefault="00000000">
            <w:r>
              <w:rPr>
                <w:sz w:val="18"/>
              </w:rPr>
              <w:t>Level 3 – Defined</w:t>
            </w:r>
          </w:p>
        </w:tc>
        <w:tc>
          <w:tcPr>
            <w:tcW w:w="4320" w:type="dxa"/>
            <w:shd w:val="clear" w:color="auto" w:fill="F0F4F8"/>
          </w:tcPr>
          <w:p w14:paraId="6DF9AF8C" w14:textId="77777777" w:rsidR="00690030" w:rsidRDefault="00000000">
            <w:r>
              <w:rPr>
                <w:sz w:val="18"/>
              </w:rPr>
              <w:t>Standardised, documented processes. Formal policies enforced organisation-wide. Proactive risk management initiated. Regular training programmes.</w:t>
            </w:r>
          </w:p>
        </w:tc>
      </w:tr>
      <w:tr w:rsidR="00690030" w14:paraId="13EB9436" w14:textId="77777777">
        <w:trPr>
          <w:jc w:val="center"/>
        </w:trPr>
        <w:tc>
          <w:tcPr>
            <w:tcW w:w="4320" w:type="dxa"/>
          </w:tcPr>
          <w:p w14:paraId="3D0D056E" w14:textId="77777777" w:rsidR="00690030" w:rsidRDefault="00000000">
            <w:r>
              <w:rPr>
                <w:sz w:val="18"/>
              </w:rPr>
              <w:t>Level 4 – Managed</w:t>
            </w:r>
          </w:p>
        </w:tc>
        <w:tc>
          <w:tcPr>
            <w:tcW w:w="4320" w:type="dxa"/>
          </w:tcPr>
          <w:p w14:paraId="3796168B" w14:textId="77777777" w:rsidR="00690030" w:rsidRDefault="00000000">
            <w:r>
              <w:rPr>
                <w:sz w:val="18"/>
              </w:rPr>
              <w:t>Quantitatively measured processes. KPIs and metrics drive decisions. Continuous monitoring and automated controls. Predictive risk analytics.</w:t>
            </w:r>
          </w:p>
        </w:tc>
      </w:tr>
      <w:tr w:rsidR="00690030" w14:paraId="454FE7FD" w14:textId="77777777">
        <w:trPr>
          <w:jc w:val="center"/>
        </w:trPr>
        <w:tc>
          <w:tcPr>
            <w:tcW w:w="4320" w:type="dxa"/>
            <w:shd w:val="clear" w:color="auto" w:fill="F0F4F8"/>
          </w:tcPr>
          <w:p w14:paraId="4FA19A8E" w14:textId="77777777" w:rsidR="00690030" w:rsidRDefault="00000000">
            <w:r>
              <w:rPr>
                <w:sz w:val="18"/>
              </w:rPr>
              <w:t>Level 5 – Optimised</w:t>
            </w:r>
          </w:p>
        </w:tc>
        <w:tc>
          <w:tcPr>
            <w:tcW w:w="4320" w:type="dxa"/>
            <w:shd w:val="clear" w:color="auto" w:fill="F0F4F8"/>
          </w:tcPr>
          <w:p w14:paraId="05B3299C" w14:textId="77777777" w:rsidR="00690030" w:rsidRDefault="00000000">
            <w:r>
              <w:rPr>
                <w:sz w:val="18"/>
              </w:rPr>
              <w:t>Continuous improvement embedded. AI-driven adaptive security. Industry-leading practices. Full automation of routine security operations.</w:t>
            </w:r>
          </w:p>
        </w:tc>
      </w:tr>
    </w:tbl>
    <w:p w14:paraId="2583B618" w14:textId="77777777" w:rsidR="00690030" w:rsidRDefault="00690030"/>
    <w:p w14:paraId="48ED80BF" w14:textId="77777777" w:rsidR="00690030" w:rsidRDefault="00000000">
      <w:pPr>
        <w:pStyle w:val="Heading2"/>
      </w:pPr>
      <w:r>
        <w:t>3. Domain Maturity Assessment</w:t>
      </w:r>
    </w:p>
    <w:p w14:paraId="5A710AE8" w14:textId="77777777" w:rsidR="00690030" w:rsidRDefault="00000000">
      <w:r>
        <w:t>The following assessment evaluates FSB’s current maturity and target maturity across 12 key security domains, with the specific gap-closing actions mapped to implementation phases.</w:t>
      </w:r>
    </w:p>
    <w:p w14:paraId="3DBC5939" w14:textId="77777777" w:rsidR="00690030" w:rsidRDefault="00690030"/>
    <w:tbl>
      <w:tblPr>
        <w:tblStyle w:val="TableGrid"/>
        <w:tblW w:w="0" w:type="auto"/>
        <w:jc w:val="center"/>
        <w:tblLook w:val="04A0" w:firstRow="1" w:lastRow="0" w:firstColumn="1" w:lastColumn="0" w:noHBand="0" w:noVBand="1"/>
      </w:tblPr>
      <w:tblGrid>
        <w:gridCol w:w="1376"/>
        <w:gridCol w:w="1255"/>
        <w:gridCol w:w="1217"/>
        <w:gridCol w:w="1430"/>
        <w:gridCol w:w="1945"/>
        <w:gridCol w:w="1407"/>
      </w:tblGrid>
      <w:tr w:rsidR="00690030" w14:paraId="42312A22" w14:textId="77777777">
        <w:trPr>
          <w:jc w:val="center"/>
        </w:trPr>
        <w:tc>
          <w:tcPr>
            <w:tcW w:w="1440" w:type="dxa"/>
            <w:shd w:val="clear" w:color="auto" w:fill="2E4057"/>
          </w:tcPr>
          <w:p w14:paraId="7DB7AB9B" w14:textId="77777777" w:rsidR="00690030" w:rsidRDefault="00000000">
            <w:pPr>
              <w:jc w:val="center"/>
            </w:pPr>
            <w:r>
              <w:rPr>
                <w:b/>
                <w:color w:val="FFFFFF"/>
                <w:sz w:val="18"/>
              </w:rPr>
              <w:t>Domain</w:t>
            </w:r>
          </w:p>
        </w:tc>
        <w:tc>
          <w:tcPr>
            <w:tcW w:w="1440" w:type="dxa"/>
            <w:shd w:val="clear" w:color="auto" w:fill="2E4057"/>
          </w:tcPr>
          <w:p w14:paraId="0A3F5997" w14:textId="77777777" w:rsidR="00690030" w:rsidRDefault="00000000">
            <w:pPr>
              <w:jc w:val="center"/>
            </w:pPr>
            <w:r>
              <w:rPr>
                <w:b/>
                <w:color w:val="FFFFFF"/>
                <w:sz w:val="18"/>
              </w:rPr>
              <w:t>Current</w:t>
            </w:r>
          </w:p>
        </w:tc>
        <w:tc>
          <w:tcPr>
            <w:tcW w:w="1440" w:type="dxa"/>
            <w:shd w:val="clear" w:color="auto" w:fill="2E4057"/>
          </w:tcPr>
          <w:p w14:paraId="3B5CA822" w14:textId="77777777" w:rsidR="00690030" w:rsidRDefault="00000000">
            <w:pPr>
              <w:jc w:val="center"/>
            </w:pPr>
            <w:r>
              <w:rPr>
                <w:b/>
                <w:color w:val="FFFFFF"/>
                <w:sz w:val="18"/>
              </w:rPr>
              <w:t>Target</w:t>
            </w:r>
          </w:p>
        </w:tc>
        <w:tc>
          <w:tcPr>
            <w:tcW w:w="1440" w:type="dxa"/>
            <w:shd w:val="clear" w:color="auto" w:fill="2E4057"/>
          </w:tcPr>
          <w:p w14:paraId="6CAAF59E" w14:textId="77777777" w:rsidR="00690030" w:rsidRDefault="00000000">
            <w:pPr>
              <w:jc w:val="center"/>
            </w:pPr>
            <w:r>
              <w:rPr>
                <w:b/>
                <w:color w:val="FFFFFF"/>
                <w:sz w:val="18"/>
              </w:rPr>
              <w:t>Current State Description</w:t>
            </w:r>
          </w:p>
        </w:tc>
        <w:tc>
          <w:tcPr>
            <w:tcW w:w="1440" w:type="dxa"/>
            <w:shd w:val="clear" w:color="auto" w:fill="2E4057"/>
          </w:tcPr>
          <w:p w14:paraId="759DA35C" w14:textId="77777777" w:rsidR="00690030" w:rsidRDefault="00000000">
            <w:pPr>
              <w:jc w:val="center"/>
            </w:pPr>
            <w:r>
              <w:rPr>
                <w:b/>
                <w:color w:val="FFFFFF"/>
                <w:sz w:val="18"/>
              </w:rPr>
              <w:t>Target State Description</w:t>
            </w:r>
          </w:p>
        </w:tc>
        <w:tc>
          <w:tcPr>
            <w:tcW w:w="1440" w:type="dxa"/>
            <w:shd w:val="clear" w:color="auto" w:fill="2E4057"/>
          </w:tcPr>
          <w:p w14:paraId="3B90EF17" w14:textId="77777777" w:rsidR="00690030" w:rsidRDefault="00000000">
            <w:pPr>
              <w:jc w:val="center"/>
            </w:pPr>
            <w:r>
              <w:rPr>
                <w:b/>
                <w:color w:val="FFFFFF"/>
                <w:sz w:val="18"/>
              </w:rPr>
              <w:t>Key Milestones</w:t>
            </w:r>
          </w:p>
        </w:tc>
      </w:tr>
      <w:tr w:rsidR="00690030" w14:paraId="6129A0A6" w14:textId="77777777">
        <w:trPr>
          <w:jc w:val="center"/>
        </w:trPr>
        <w:tc>
          <w:tcPr>
            <w:tcW w:w="1440" w:type="dxa"/>
            <w:shd w:val="clear" w:color="auto" w:fill="F0F4F8"/>
          </w:tcPr>
          <w:p w14:paraId="732A3FF4" w14:textId="77777777" w:rsidR="00690030" w:rsidRDefault="00000000">
            <w:r>
              <w:rPr>
                <w:sz w:val="18"/>
              </w:rPr>
              <w:t>Security Governance &amp; Strategy</w:t>
            </w:r>
          </w:p>
        </w:tc>
        <w:tc>
          <w:tcPr>
            <w:tcW w:w="1440" w:type="dxa"/>
            <w:shd w:val="clear" w:color="auto" w:fill="F0F4F8"/>
          </w:tcPr>
          <w:p w14:paraId="36E4592B" w14:textId="77777777" w:rsidR="00690030" w:rsidRDefault="00000000">
            <w:r>
              <w:rPr>
                <w:sz w:val="18"/>
              </w:rPr>
              <w:t>1</w:t>
            </w:r>
          </w:p>
        </w:tc>
        <w:tc>
          <w:tcPr>
            <w:tcW w:w="1440" w:type="dxa"/>
            <w:shd w:val="clear" w:color="auto" w:fill="F0F4F8"/>
          </w:tcPr>
          <w:p w14:paraId="713DA541" w14:textId="77777777" w:rsidR="00690030" w:rsidRDefault="00000000">
            <w:r>
              <w:rPr>
                <w:sz w:val="18"/>
              </w:rPr>
              <w:t>4</w:t>
            </w:r>
          </w:p>
        </w:tc>
        <w:tc>
          <w:tcPr>
            <w:tcW w:w="1440" w:type="dxa"/>
            <w:shd w:val="clear" w:color="auto" w:fill="F0F4F8"/>
          </w:tcPr>
          <w:p w14:paraId="64F99843" w14:textId="77777777" w:rsidR="00690030" w:rsidRDefault="00000000">
            <w:r>
              <w:rPr>
                <w:sz w:val="18"/>
              </w:rPr>
              <w:t>No CISO; no security committee; no formal risk appetite statement</w:t>
            </w:r>
          </w:p>
        </w:tc>
        <w:tc>
          <w:tcPr>
            <w:tcW w:w="1440" w:type="dxa"/>
            <w:shd w:val="clear" w:color="auto" w:fill="F0F4F8"/>
          </w:tcPr>
          <w:p w14:paraId="56532086" w14:textId="77777777" w:rsidR="00690030" w:rsidRDefault="00000000">
            <w:r>
              <w:rPr>
                <w:sz w:val="18"/>
              </w:rPr>
              <w:t>IGSF established; ISSC operating; COBIT EDM01–05 implemented; RACI matrices defined</w:t>
            </w:r>
          </w:p>
        </w:tc>
        <w:tc>
          <w:tcPr>
            <w:tcW w:w="1440" w:type="dxa"/>
            <w:shd w:val="clear" w:color="auto" w:fill="F0F4F8"/>
          </w:tcPr>
          <w:p w14:paraId="4E139AE2" w14:textId="77777777" w:rsidR="00690030" w:rsidRDefault="00000000">
            <w:r>
              <w:rPr>
                <w:sz w:val="18"/>
              </w:rPr>
              <w:t>Phase 1: CISO + IGSF + Three Lines Model</w:t>
            </w:r>
          </w:p>
        </w:tc>
      </w:tr>
      <w:tr w:rsidR="00690030" w14:paraId="63B4BAB5" w14:textId="77777777">
        <w:trPr>
          <w:jc w:val="center"/>
        </w:trPr>
        <w:tc>
          <w:tcPr>
            <w:tcW w:w="1440" w:type="dxa"/>
          </w:tcPr>
          <w:p w14:paraId="1504E443" w14:textId="77777777" w:rsidR="00690030" w:rsidRDefault="00000000">
            <w:r>
              <w:rPr>
                <w:sz w:val="18"/>
              </w:rPr>
              <w:t>Security Policy &amp; Standards</w:t>
            </w:r>
          </w:p>
        </w:tc>
        <w:tc>
          <w:tcPr>
            <w:tcW w:w="1440" w:type="dxa"/>
          </w:tcPr>
          <w:p w14:paraId="77B59DA7" w14:textId="77777777" w:rsidR="00690030" w:rsidRDefault="00000000">
            <w:r>
              <w:rPr>
                <w:sz w:val="18"/>
              </w:rPr>
              <w:t>1</w:t>
            </w:r>
          </w:p>
        </w:tc>
        <w:tc>
          <w:tcPr>
            <w:tcW w:w="1440" w:type="dxa"/>
          </w:tcPr>
          <w:p w14:paraId="0D6DFC2B" w14:textId="77777777" w:rsidR="00690030" w:rsidRDefault="00000000">
            <w:r>
              <w:rPr>
                <w:sz w:val="18"/>
              </w:rPr>
              <w:t>4</w:t>
            </w:r>
          </w:p>
        </w:tc>
        <w:tc>
          <w:tcPr>
            <w:tcW w:w="1440" w:type="dxa"/>
          </w:tcPr>
          <w:p w14:paraId="4F6FB1B2" w14:textId="77777777" w:rsidR="00690030" w:rsidRDefault="00000000">
            <w:r>
              <w:rPr>
                <w:sz w:val="18"/>
              </w:rPr>
              <w:t>No formal security policies; no acceptable use policies</w:t>
            </w:r>
          </w:p>
        </w:tc>
        <w:tc>
          <w:tcPr>
            <w:tcW w:w="1440" w:type="dxa"/>
          </w:tcPr>
          <w:p w14:paraId="0B00DCB9" w14:textId="77777777" w:rsidR="00690030" w:rsidRDefault="00000000">
            <w:r>
              <w:rPr>
                <w:sz w:val="18"/>
              </w:rPr>
              <w:t>Comprehensive policy suite including BYOD AUP, data classification, incident response, access control</w:t>
            </w:r>
          </w:p>
        </w:tc>
        <w:tc>
          <w:tcPr>
            <w:tcW w:w="1440" w:type="dxa"/>
          </w:tcPr>
          <w:p w14:paraId="3B205DA1" w14:textId="77777777" w:rsidR="00690030" w:rsidRDefault="00000000">
            <w:r>
              <w:rPr>
                <w:sz w:val="18"/>
              </w:rPr>
              <w:t>Phase 1: Core policies | Phase 2: Full suite</w:t>
            </w:r>
          </w:p>
        </w:tc>
      </w:tr>
      <w:tr w:rsidR="00690030" w14:paraId="36007124" w14:textId="77777777">
        <w:trPr>
          <w:jc w:val="center"/>
        </w:trPr>
        <w:tc>
          <w:tcPr>
            <w:tcW w:w="1440" w:type="dxa"/>
            <w:shd w:val="clear" w:color="auto" w:fill="F0F4F8"/>
          </w:tcPr>
          <w:p w14:paraId="276BAE10" w14:textId="77777777" w:rsidR="00690030" w:rsidRDefault="00000000">
            <w:r>
              <w:rPr>
                <w:sz w:val="18"/>
              </w:rPr>
              <w:t>Risk Management</w:t>
            </w:r>
          </w:p>
        </w:tc>
        <w:tc>
          <w:tcPr>
            <w:tcW w:w="1440" w:type="dxa"/>
            <w:shd w:val="clear" w:color="auto" w:fill="F0F4F8"/>
          </w:tcPr>
          <w:p w14:paraId="69015C66" w14:textId="77777777" w:rsidR="00690030" w:rsidRDefault="00000000">
            <w:r>
              <w:rPr>
                <w:sz w:val="18"/>
              </w:rPr>
              <w:t>1</w:t>
            </w:r>
          </w:p>
        </w:tc>
        <w:tc>
          <w:tcPr>
            <w:tcW w:w="1440" w:type="dxa"/>
            <w:shd w:val="clear" w:color="auto" w:fill="F0F4F8"/>
          </w:tcPr>
          <w:p w14:paraId="7442A4EB" w14:textId="77777777" w:rsidR="00690030" w:rsidRDefault="00000000">
            <w:r>
              <w:rPr>
                <w:sz w:val="18"/>
              </w:rPr>
              <w:t>4</w:t>
            </w:r>
          </w:p>
        </w:tc>
        <w:tc>
          <w:tcPr>
            <w:tcW w:w="1440" w:type="dxa"/>
            <w:shd w:val="clear" w:color="auto" w:fill="F0F4F8"/>
          </w:tcPr>
          <w:p w14:paraId="3BBDD2D8" w14:textId="77777777" w:rsidR="00690030" w:rsidRDefault="00000000">
            <w:r>
              <w:rPr>
                <w:sz w:val="18"/>
              </w:rPr>
              <w:t>No formal risk register; no risk assessment methodology</w:t>
            </w:r>
          </w:p>
        </w:tc>
        <w:tc>
          <w:tcPr>
            <w:tcW w:w="1440" w:type="dxa"/>
            <w:shd w:val="clear" w:color="auto" w:fill="F0F4F8"/>
          </w:tcPr>
          <w:p w14:paraId="7C4E6B87" w14:textId="77777777" w:rsidR="00690030" w:rsidRDefault="00000000">
            <w:r>
              <w:rPr>
                <w:sz w:val="18"/>
              </w:rPr>
              <w:t>FAIR-based quantitative risk register; continuous automated risk monitoring; quarterly board reporting</w:t>
            </w:r>
          </w:p>
        </w:tc>
        <w:tc>
          <w:tcPr>
            <w:tcW w:w="1440" w:type="dxa"/>
            <w:shd w:val="clear" w:color="auto" w:fill="F0F4F8"/>
          </w:tcPr>
          <w:p w14:paraId="678009AF" w14:textId="77777777" w:rsidR="00690030" w:rsidRDefault="00000000">
            <w:r>
              <w:rPr>
                <w:sz w:val="18"/>
              </w:rPr>
              <w:t>Phase 1: Risk register | Phase 3: FAIR integration</w:t>
            </w:r>
          </w:p>
        </w:tc>
      </w:tr>
      <w:tr w:rsidR="00690030" w14:paraId="54750CCD" w14:textId="77777777">
        <w:trPr>
          <w:jc w:val="center"/>
        </w:trPr>
        <w:tc>
          <w:tcPr>
            <w:tcW w:w="1440" w:type="dxa"/>
          </w:tcPr>
          <w:p w14:paraId="4A014180" w14:textId="77777777" w:rsidR="00690030" w:rsidRDefault="00000000">
            <w:r>
              <w:rPr>
                <w:sz w:val="18"/>
              </w:rPr>
              <w:t>Identity &amp; Access Management</w:t>
            </w:r>
          </w:p>
        </w:tc>
        <w:tc>
          <w:tcPr>
            <w:tcW w:w="1440" w:type="dxa"/>
          </w:tcPr>
          <w:p w14:paraId="2D3ABA05" w14:textId="77777777" w:rsidR="00690030" w:rsidRDefault="00000000">
            <w:r>
              <w:rPr>
                <w:sz w:val="18"/>
              </w:rPr>
              <w:t>1</w:t>
            </w:r>
          </w:p>
        </w:tc>
        <w:tc>
          <w:tcPr>
            <w:tcW w:w="1440" w:type="dxa"/>
          </w:tcPr>
          <w:p w14:paraId="40FF2895" w14:textId="77777777" w:rsidR="00690030" w:rsidRDefault="00000000">
            <w:r>
              <w:rPr>
                <w:sz w:val="18"/>
              </w:rPr>
              <w:t>4</w:t>
            </w:r>
          </w:p>
        </w:tc>
        <w:tc>
          <w:tcPr>
            <w:tcW w:w="1440" w:type="dxa"/>
          </w:tcPr>
          <w:p w14:paraId="17C4C302" w14:textId="77777777" w:rsidR="00690030" w:rsidRDefault="00000000">
            <w:r>
              <w:rPr>
                <w:sz w:val="18"/>
              </w:rPr>
              <w:t>Basic password authentication; no MFA; no PAM; permission creep</w:t>
            </w:r>
          </w:p>
        </w:tc>
        <w:tc>
          <w:tcPr>
            <w:tcW w:w="1440" w:type="dxa"/>
          </w:tcPr>
          <w:p w14:paraId="7279E643" w14:textId="77777777" w:rsidR="00690030" w:rsidRDefault="00000000">
            <w:r>
              <w:rPr>
                <w:sz w:val="18"/>
              </w:rPr>
              <w:t>MFA for all users; PAM with JIT access; continuous access certification; FIDO2 for privileged users</w:t>
            </w:r>
          </w:p>
        </w:tc>
        <w:tc>
          <w:tcPr>
            <w:tcW w:w="1440" w:type="dxa"/>
          </w:tcPr>
          <w:p w14:paraId="49837D91" w14:textId="77777777" w:rsidR="00690030" w:rsidRDefault="00000000">
            <w:r>
              <w:rPr>
                <w:sz w:val="18"/>
              </w:rPr>
              <w:t>Phase 1: MFA | Phase 3: PAM + access reviews</w:t>
            </w:r>
          </w:p>
        </w:tc>
      </w:tr>
      <w:tr w:rsidR="00690030" w14:paraId="184281A0" w14:textId="77777777">
        <w:trPr>
          <w:jc w:val="center"/>
        </w:trPr>
        <w:tc>
          <w:tcPr>
            <w:tcW w:w="1440" w:type="dxa"/>
            <w:shd w:val="clear" w:color="auto" w:fill="F0F4F8"/>
          </w:tcPr>
          <w:p w14:paraId="2978E83F" w14:textId="77777777" w:rsidR="00690030" w:rsidRDefault="00000000">
            <w:r>
              <w:rPr>
                <w:sz w:val="18"/>
              </w:rPr>
              <w:t>Data Protection &amp; Privacy</w:t>
            </w:r>
          </w:p>
        </w:tc>
        <w:tc>
          <w:tcPr>
            <w:tcW w:w="1440" w:type="dxa"/>
            <w:shd w:val="clear" w:color="auto" w:fill="F0F4F8"/>
          </w:tcPr>
          <w:p w14:paraId="1E726F36" w14:textId="77777777" w:rsidR="00690030" w:rsidRDefault="00000000">
            <w:r>
              <w:rPr>
                <w:sz w:val="18"/>
              </w:rPr>
              <w:t>1</w:t>
            </w:r>
          </w:p>
        </w:tc>
        <w:tc>
          <w:tcPr>
            <w:tcW w:w="1440" w:type="dxa"/>
            <w:shd w:val="clear" w:color="auto" w:fill="F0F4F8"/>
          </w:tcPr>
          <w:p w14:paraId="2721388B" w14:textId="77777777" w:rsidR="00690030" w:rsidRDefault="00000000">
            <w:r>
              <w:rPr>
                <w:sz w:val="18"/>
              </w:rPr>
              <w:t>4</w:t>
            </w:r>
          </w:p>
        </w:tc>
        <w:tc>
          <w:tcPr>
            <w:tcW w:w="1440" w:type="dxa"/>
            <w:shd w:val="clear" w:color="auto" w:fill="F0F4F8"/>
          </w:tcPr>
          <w:p w14:paraId="408302BD" w14:textId="77777777" w:rsidR="00690030" w:rsidRDefault="00000000">
            <w:r>
              <w:rPr>
                <w:sz w:val="18"/>
              </w:rPr>
              <w:t>No DLP; no data classification; GDPR compliance gaps</w:t>
            </w:r>
          </w:p>
        </w:tc>
        <w:tc>
          <w:tcPr>
            <w:tcW w:w="1440" w:type="dxa"/>
            <w:shd w:val="clear" w:color="auto" w:fill="F0F4F8"/>
          </w:tcPr>
          <w:p w14:paraId="7D0CE91E" w14:textId="77777777" w:rsidR="00690030" w:rsidRDefault="00000000">
            <w:r>
              <w:rPr>
                <w:sz w:val="18"/>
              </w:rPr>
              <w:t>Content-aware DLP; automated data classification; Privacy by Design; GDPR Art. 25/32 compliance</w:t>
            </w:r>
          </w:p>
        </w:tc>
        <w:tc>
          <w:tcPr>
            <w:tcW w:w="1440" w:type="dxa"/>
            <w:shd w:val="clear" w:color="auto" w:fill="F0F4F8"/>
          </w:tcPr>
          <w:p w14:paraId="735829A5" w14:textId="77777777" w:rsidR="00690030" w:rsidRDefault="00000000">
            <w:r>
              <w:rPr>
                <w:sz w:val="18"/>
              </w:rPr>
              <w:t>Phase 2: DLP + classification</w:t>
            </w:r>
          </w:p>
        </w:tc>
      </w:tr>
      <w:tr w:rsidR="00690030" w14:paraId="5AFB22C3" w14:textId="77777777">
        <w:trPr>
          <w:jc w:val="center"/>
        </w:trPr>
        <w:tc>
          <w:tcPr>
            <w:tcW w:w="1440" w:type="dxa"/>
          </w:tcPr>
          <w:p w14:paraId="4A739324" w14:textId="77777777" w:rsidR="00690030" w:rsidRDefault="00000000">
            <w:r>
              <w:rPr>
                <w:sz w:val="18"/>
              </w:rPr>
              <w:t>Cloud Security</w:t>
            </w:r>
          </w:p>
        </w:tc>
        <w:tc>
          <w:tcPr>
            <w:tcW w:w="1440" w:type="dxa"/>
          </w:tcPr>
          <w:p w14:paraId="4EE0B8E0" w14:textId="77777777" w:rsidR="00690030" w:rsidRDefault="00000000">
            <w:r>
              <w:rPr>
                <w:sz w:val="18"/>
              </w:rPr>
              <w:t>1</w:t>
            </w:r>
          </w:p>
        </w:tc>
        <w:tc>
          <w:tcPr>
            <w:tcW w:w="1440" w:type="dxa"/>
          </w:tcPr>
          <w:p w14:paraId="1E213953" w14:textId="77777777" w:rsidR="00690030" w:rsidRDefault="00000000">
            <w:r>
              <w:rPr>
                <w:sz w:val="18"/>
              </w:rPr>
              <w:t>4</w:t>
            </w:r>
          </w:p>
        </w:tc>
        <w:tc>
          <w:tcPr>
            <w:tcW w:w="1440" w:type="dxa"/>
          </w:tcPr>
          <w:p w14:paraId="7BA0F7B8" w14:textId="77777777" w:rsidR="00690030" w:rsidRDefault="00000000">
            <w:r>
              <w:rPr>
                <w:sz w:val="18"/>
              </w:rPr>
              <w:t>No cloud security tooling; no CSPM; no visibility into configurations</w:t>
            </w:r>
          </w:p>
        </w:tc>
        <w:tc>
          <w:tcPr>
            <w:tcW w:w="1440" w:type="dxa"/>
          </w:tcPr>
          <w:p w14:paraId="694C547D" w14:textId="77777777" w:rsidR="00690030" w:rsidRDefault="00000000">
            <w:r>
              <w:rPr>
                <w:sz w:val="18"/>
              </w:rPr>
              <w:t>CNAPP (CSPM+CWPP+CIEM); CSA STAR certified; automated misconfiguration remediation</w:t>
            </w:r>
          </w:p>
        </w:tc>
        <w:tc>
          <w:tcPr>
            <w:tcW w:w="1440" w:type="dxa"/>
          </w:tcPr>
          <w:p w14:paraId="305228FC" w14:textId="77777777" w:rsidR="00690030" w:rsidRDefault="00000000">
            <w:r>
              <w:rPr>
                <w:sz w:val="18"/>
              </w:rPr>
              <w:t>Phase 1: CSPM | Phase 2: CWPP+CIEM | Phase 4: STAR</w:t>
            </w:r>
          </w:p>
        </w:tc>
      </w:tr>
      <w:tr w:rsidR="00690030" w14:paraId="1DBB776C" w14:textId="77777777">
        <w:trPr>
          <w:jc w:val="center"/>
        </w:trPr>
        <w:tc>
          <w:tcPr>
            <w:tcW w:w="1440" w:type="dxa"/>
            <w:shd w:val="clear" w:color="auto" w:fill="F0F4F8"/>
          </w:tcPr>
          <w:p w14:paraId="6F717D29" w14:textId="77777777" w:rsidR="00690030" w:rsidRDefault="00000000">
            <w:r>
              <w:rPr>
                <w:sz w:val="18"/>
              </w:rPr>
              <w:t>Endpoint &amp; BYOD Security</w:t>
            </w:r>
          </w:p>
        </w:tc>
        <w:tc>
          <w:tcPr>
            <w:tcW w:w="1440" w:type="dxa"/>
            <w:shd w:val="clear" w:color="auto" w:fill="F0F4F8"/>
          </w:tcPr>
          <w:p w14:paraId="6FDB846E" w14:textId="77777777" w:rsidR="00690030" w:rsidRDefault="00000000">
            <w:r>
              <w:rPr>
                <w:sz w:val="18"/>
              </w:rPr>
              <w:t>1</w:t>
            </w:r>
          </w:p>
        </w:tc>
        <w:tc>
          <w:tcPr>
            <w:tcW w:w="1440" w:type="dxa"/>
            <w:shd w:val="clear" w:color="auto" w:fill="F0F4F8"/>
          </w:tcPr>
          <w:p w14:paraId="53745770" w14:textId="77777777" w:rsidR="00690030" w:rsidRDefault="00000000">
            <w:r>
              <w:rPr>
                <w:sz w:val="18"/>
              </w:rPr>
              <w:t>3</w:t>
            </w:r>
          </w:p>
        </w:tc>
        <w:tc>
          <w:tcPr>
            <w:tcW w:w="1440" w:type="dxa"/>
            <w:shd w:val="clear" w:color="auto" w:fill="F0F4F8"/>
          </w:tcPr>
          <w:p w14:paraId="314B37AF" w14:textId="77777777" w:rsidR="00690030" w:rsidRDefault="00000000">
            <w:r>
              <w:rPr>
                <w:sz w:val="18"/>
              </w:rPr>
              <w:t>No BYOD controls; no device management; no encryption enforcement</w:t>
            </w:r>
          </w:p>
        </w:tc>
        <w:tc>
          <w:tcPr>
            <w:tcW w:w="1440" w:type="dxa"/>
            <w:shd w:val="clear" w:color="auto" w:fill="F0F4F8"/>
          </w:tcPr>
          <w:p w14:paraId="2DA3FFCE" w14:textId="77777777" w:rsidR="00690030" w:rsidRDefault="00000000">
            <w:r>
              <w:rPr>
                <w:sz w:val="18"/>
              </w:rPr>
              <w:t>Secure enclave + MAM; device health checks; remote wipe; BYOD AUP enforced</w:t>
            </w:r>
          </w:p>
        </w:tc>
        <w:tc>
          <w:tcPr>
            <w:tcW w:w="1440" w:type="dxa"/>
            <w:shd w:val="clear" w:color="auto" w:fill="F0F4F8"/>
          </w:tcPr>
          <w:p w14:paraId="07994367" w14:textId="77777777" w:rsidR="00690030" w:rsidRDefault="00000000">
            <w:r>
              <w:rPr>
                <w:sz w:val="18"/>
              </w:rPr>
              <w:t>Phase 1–2: MAM + enclave deployment</w:t>
            </w:r>
          </w:p>
        </w:tc>
      </w:tr>
      <w:tr w:rsidR="00690030" w14:paraId="17698DBB" w14:textId="77777777">
        <w:trPr>
          <w:jc w:val="center"/>
        </w:trPr>
        <w:tc>
          <w:tcPr>
            <w:tcW w:w="1440" w:type="dxa"/>
          </w:tcPr>
          <w:p w14:paraId="3BE13C22" w14:textId="77777777" w:rsidR="00690030" w:rsidRDefault="00000000">
            <w:r>
              <w:rPr>
                <w:sz w:val="18"/>
              </w:rPr>
              <w:lastRenderedPageBreak/>
              <w:t>Incident Detection &amp; Response</w:t>
            </w:r>
          </w:p>
        </w:tc>
        <w:tc>
          <w:tcPr>
            <w:tcW w:w="1440" w:type="dxa"/>
          </w:tcPr>
          <w:p w14:paraId="4ACCAC48" w14:textId="77777777" w:rsidR="00690030" w:rsidRDefault="00000000">
            <w:r>
              <w:rPr>
                <w:sz w:val="18"/>
              </w:rPr>
              <w:t>1</w:t>
            </w:r>
          </w:p>
        </w:tc>
        <w:tc>
          <w:tcPr>
            <w:tcW w:w="1440" w:type="dxa"/>
          </w:tcPr>
          <w:p w14:paraId="28FA2E62" w14:textId="77777777" w:rsidR="00690030" w:rsidRDefault="00000000">
            <w:r>
              <w:rPr>
                <w:sz w:val="18"/>
              </w:rPr>
              <w:t>4</w:t>
            </w:r>
          </w:p>
        </w:tc>
        <w:tc>
          <w:tcPr>
            <w:tcW w:w="1440" w:type="dxa"/>
          </w:tcPr>
          <w:p w14:paraId="20D2327B" w14:textId="77777777" w:rsidR="00690030" w:rsidRDefault="00000000">
            <w:r>
              <w:rPr>
                <w:sz w:val="18"/>
              </w:rPr>
              <w:t>No SIEM; no SOC; reactive incident handling</w:t>
            </w:r>
          </w:p>
        </w:tc>
        <w:tc>
          <w:tcPr>
            <w:tcW w:w="1440" w:type="dxa"/>
          </w:tcPr>
          <w:p w14:paraId="3AE75A19" w14:textId="77777777" w:rsidR="00690030" w:rsidRDefault="00000000">
            <w:r>
              <w:rPr>
                <w:sz w:val="18"/>
              </w:rPr>
              <w:t>SIEM with UEBA; dedicated SOC (3 FTE or MSSP); automated playbooks; DORA-compliant reporting</w:t>
            </w:r>
          </w:p>
        </w:tc>
        <w:tc>
          <w:tcPr>
            <w:tcW w:w="1440" w:type="dxa"/>
          </w:tcPr>
          <w:p w14:paraId="58783A83" w14:textId="77777777" w:rsidR="00690030" w:rsidRDefault="00000000">
            <w:r>
              <w:rPr>
                <w:sz w:val="18"/>
              </w:rPr>
              <w:t>Phase 2: SIEM | Phase 4: SOC establishment</w:t>
            </w:r>
          </w:p>
        </w:tc>
      </w:tr>
      <w:tr w:rsidR="00690030" w14:paraId="597C6D1F" w14:textId="77777777">
        <w:trPr>
          <w:jc w:val="center"/>
        </w:trPr>
        <w:tc>
          <w:tcPr>
            <w:tcW w:w="1440" w:type="dxa"/>
            <w:shd w:val="clear" w:color="auto" w:fill="F0F4F8"/>
          </w:tcPr>
          <w:p w14:paraId="476F061E" w14:textId="77777777" w:rsidR="00690030" w:rsidRDefault="00000000">
            <w:r>
              <w:rPr>
                <w:sz w:val="18"/>
              </w:rPr>
              <w:t>Business Continuity &amp; DR</w:t>
            </w:r>
          </w:p>
        </w:tc>
        <w:tc>
          <w:tcPr>
            <w:tcW w:w="1440" w:type="dxa"/>
            <w:shd w:val="clear" w:color="auto" w:fill="F0F4F8"/>
          </w:tcPr>
          <w:p w14:paraId="094A75CF" w14:textId="77777777" w:rsidR="00690030" w:rsidRDefault="00000000">
            <w:r>
              <w:rPr>
                <w:sz w:val="18"/>
              </w:rPr>
              <w:t>2</w:t>
            </w:r>
          </w:p>
        </w:tc>
        <w:tc>
          <w:tcPr>
            <w:tcW w:w="1440" w:type="dxa"/>
            <w:shd w:val="clear" w:color="auto" w:fill="F0F4F8"/>
          </w:tcPr>
          <w:p w14:paraId="08962F90" w14:textId="77777777" w:rsidR="00690030" w:rsidRDefault="00000000">
            <w:r>
              <w:rPr>
                <w:sz w:val="18"/>
              </w:rPr>
              <w:t>4</w:t>
            </w:r>
          </w:p>
        </w:tc>
        <w:tc>
          <w:tcPr>
            <w:tcW w:w="1440" w:type="dxa"/>
            <w:shd w:val="clear" w:color="auto" w:fill="F0F4F8"/>
          </w:tcPr>
          <w:p w14:paraId="04AB64FC" w14:textId="77777777" w:rsidR="00690030" w:rsidRDefault="00000000">
            <w:r>
              <w:rPr>
                <w:sz w:val="18"/>
              </w:rPr>
              <w:t>Basic backups exist; no defined RTO/RPO; no tested DRP</w:t>
            </w:r>
          </w:p>
        </w:tc>
        <w:tc>
          <w:tcPr>
            <w:tcW w:w="1440" w:type="dxa"/>
            <w:shd w:val="clear" w:color="auto" w:fill="F0F4F8"/>
          </w:tcPr>
          <w:p w14:paraId="3E4DB777" w14:textId="77777777" w:rsidR="00690030" w:rsidRDefault="00000000">
            <w:r>
              <w:rPr>
                <w:sz w:val="18"/>
              </w:rPr>
              <w:t>Tiered RTO/RPO; active-active replication for Tier 0; annual DR simulation testing</w:t>
            </w:r>
          </w:p>
        </w:tc>
        <w:tc>
          <w:tcPr>
            <w:tcW w:w="1440" w:type="dxa"/>
            <w:shd w:val="clear" w:color="auto" w:fill="F0F4F8"/>
          </w:tcPr>
          <w:p w14:paraId="4684389B" w14:textId="77777777" w:rsidR="00690030" w:rsidRDefault="00000000">
            <w:r>
              <w:rPr>
                <w:sz w:val="18"/>
              </w:rPr>
              <w:t>Phase 1–2: RTO/RPO + replication | Phase 3: Testing</w:t>
            </w:r>
          </w:p>
        </w:tc>
      </w:tr>
      <w:tr w:rsidR="00690030" w14:paraId="129CDEBB" w14:textId="77777777">
        <w:trPr>
          <w:jc w:val="center"/>
        </w:trPr>
        <w:tc>
          <w:tcPr>
            <w:tcW w:w="1440" w:type="dxa"/>
          </w:tcPr>
          <w:p w14:paraId="15731DCC" w14:textId="77777777" w:rsidR="00690030" w:rsidRDefault="00000000">
            <w:r>
              <w:rPr>
                <w:sz w:val="18"/>
              </w:rPr>
              <w:t>Third-Party Risk Management</w:t>
            </w:r>
          </w:p>
        </w:tc>
        <w:tc>
          <w:tcPr>
            <w:tcW w:w="1440" w:type="dxa"/>
          </w:tcPr>
          <w:p w14:paraId="7C4AE549" w14:textId="77777777" w:rsidR="00690030" w:rsidRDefault="00000000">
            <w:r>
              <w:rPr>
                <w:sz w:val="18"/>
              </w:rPr>
              <w:t>1</w:t>
            </w:r>
          </w:p>
        </w:tc>
        <w:tc>
          <w:tcPr>
            <w:tcW w:w="1440" w:type="dxa"/>
          </w:tcPr>
          <w:p w14:paraId="604B1AFA" w14:textId="77777777" w:rsidR="00690030" w:rsidRDefault="00000000">
            <w:r>
              <w:rPr>
                <w:sz w:val="18"/>
              </w:rPr>
              <w:t>4</w:t>
            </w:r>
          </w:p>
        </w:tc>
        <w:tc>
          <w:tcPr>
            <w:tcW w:w="1440" w:type="dxa"/>
          </w:tcPr>
          <w:p w14:paraId="3C56D398" w14:textId="77777777" w:rsidR="00690030" w:rsidRDefault="00000000">
            <w:r>
              <w:rPr>
                <w:sz w:val="18"/>
              </w:rPr>
              <w:t>Standard vendor contracts; no security assessment; no audit rights</w:t>
            </w:r>
          </w:p>
        </w:tc>
        <w:tc>
          <w:tcPr>
            <w:tcW w:w="1440" w:type="dxa"/>
          </w:tcPr>
          <w:p w14:paraId="6A0041D6" w14:textId="77777777" w:rsidR="00690030" w:rsidRDefault="00000000">
            <w:r>
              <w:rPr>
                <w:sz w:val="18"/>
              </w:rPr>
              <w:t>Bespoke SLAs with audit rights; vendor security scoring; exit strategy testing; DORA Art. 28–30 compliance</w:t>
            </w:r>
          </w:p>
        </w:tc>
        <w:tc>
          <w:tcPr>
            <w:tcW w:w="1440" w:type="dxa"/>
          </w:tcPr>
          <w:p w14:paraId="26EAA3DB" w14:textId="77777777" w:rsidR="00690030" w:rsidRDefault="00000000">
            <w:r>
              <w:rPr>
                <w:sz w:val="18"/>
              </w:rPr>
              <w:t>Phase 1: SLA negotiation | Phase 2: Vendor scoring</w:t>
            </w:r>
          </w:p>
        </w:tc>
      </w:tr>
      <w:tr w:rsidR="00690030" w14:paraId="75AC208A" w14:textId="77777777">
        <w:trPr>
          <w:jc w:val="center"/>
        </w:trPr>
        <w:tc>
          <w:tcPr>
            <w:tcW w:w="1440" w:type="dxa"/>
            <w:shd w:val="clear" w:color="auto" w:fill="F0F4F8"/>
          </w:tcPr>
          <w:p w14:paraId="27195B11" w14:textId="77777777" w:rsidR="00690030" w:rsidRDefault="00000000">
            <w:r>
              <w:rPr>
                <w:sz w:val="18"/>
              </w:rPr>
              <w:t>Compliance &amp; Audit</w:t>
            </w:r>
          </w:p>
        </w:tc>
        <w:tc>
          <w:tcPr>
            <w:tcW w:w="1440" w:type="dxa"/>
            <w:shd w:val="clear" w:color="auto" w:fill="F0F4F8"/>
          </w:tcPr>
          <w:p w14:paraId="12C75852" w14:textId="77777777" w:rsidR="00690030" w:rsidRDefault="00000000">
            <w:r>
              <w:rPr>
                <w:sz w:val="18"/>
              </w:rPr>
              <w:t>1</w:t>
            </w:r>
          </w:p>
        </w:tc>
        <w:tc>
          <w:tcPr>
            <w:tcW w:w="1440" w:type="dxa"/>
            <w:shd w:val="clear" w:color="auto" w:fill="F0F4F8"/>
          </w:tcPr>
          <w:p w14:paraId="0493FDA9" w14:textId="77777777" w:rsidR="00690030" w:rsidRDefault="00000000">
            <w:r>
              <w:rPr>
                <w:sz w:val="18"/>
              </w:rPr>
              <w:t>4</w:t>
            </w:r>
          </w:p>
        </w:tc>
        <w:tc>
          <w:tcPr>
            <w:tcW w:w="1440" w:type="dxa"/>
            <w:shd w:val="clear" w:color="auto" w:fill="F0F4F8"/>
          </w:tcPr>
          <w:p w14:paraId="3C76F4E4" w14:textId="77777777" w:rsidR="00690030" w:rsidRDefault="00000000">
            <w:r>
              <w:rPr>
                <w:sz w:val="18"/>
              </w:rPr>
              <w:t>No formal compliance programme; no internal audit function</w:t>
            </w:r>
          </w:p>
        </w:tc>
        <w:tc>
          <w:tcPr>
            <w:tcW w:w="1440" w:type="dxa"/>
            <w:shd w:val="clear" w:color="auto" w:fill="F0F4F8"/>
          </w:tcPr>
          <w:p w14:paraId="3A9DA705" w14:textId="77777777" w:rsidR="00690030" w:rsidRDefault="00000000">
            <w:r>
              <w:rPr>
                <w:sz w:val="18"/>
              </w:rPr>
              <w:t>ISO 27001 certified; integrated ISO+STAR audit; continuous compliance monitoring; Three Lines assurance</w:t>
            </w:r>
          </w:p>
        </w:tc>
        <w:tc>
          <w:tcPr>
            <w:tcW w:w="1440" w:type="dxa"/>
            <w:shd w:val="clear" w:color="auto" w:fill="F0F4F8"/>
          </w:tcPr>
          <w:p w14:paraId="4D1D3CA3" w14:textId="77777777" w:rsidR="00690030" w:rsidRDefault="00000000">
            <w:r>
              <w:rPr>
                <w:sz w:val="18"/>
              </w:rPr>
              <w:t>Phase 2: Prep | Phase 3: ISO cert | Phase 4: STAR cert</w:t>
            </w:r>
          </w:p>
        </w:tc>
      </w:tr>
      <w:tr w:rsidR="00690030" w14:paraId="26F4A5B7" w14:textId="77777777">
        <w:trPr>
          <w:jc w:val="center"/>
        </w:trPr>
        <w:tc>
          <w:tcPr>
            <w:tcW w:w="1440" w:type="dxa"/>
          </w:tcPr>
          <w:p w14:paraId="67693A7A" w14:textId="77777777" w:rsidR="00690030" w:rsidRDefault="00000000">
            <w:r>
              <w:rPr>
                <w:sz w:val="18"/>
              </w:rPr>
              <w:t>Security Awareness &amp; Culture</w:t>
            </w:r>
          </w:p>
        </w:tc>
        <w:tc>
          <w:tcPr>
            <w:tcW w:w="1440" w:type="dxa"/>
          </w:tcPr>
          <w:p w14:paraId="4AF54D2F" w14:textId="77777777" w:rsidR="00690030" w:rsidRDefault="00000000">
            <w:r>
              <w:rPr>
                <w:sz w:val="18"/>
              </w:rPr>
              <w:t>1</w:t>
            </w:r>
          </w:p>
        </w:tc>
        <w:tc>
          <w:tcPr>
            <w:tcW w:w="1440" w:type="dxa"/>
          </w:tcPr>
          <w:p w14:paraId="3F9EEF5F" w14:textId="77777777" w:rsidR="00690030" w:rsidRDefault="00000000">
            <w:r>
              <w:rPr>
                <w:sz w:val="18"/>
              </w:rPr>
              <w:t>3</w:t>
            </w:r>
          </w:p>
        </w:tc>
        <w:tc>
          <w:tcPr>
            <w:tcW w:w="1440" w:type="dxa"/>
          </w:tcPr>
          <w:p w14:paraId="4F51ED8C" w14:textId="77777777" w:rsidR="00690030" w:rsidRDefault="00000000">
            <w:r>
              <w:rPr>
                <w:sz w:val="18"/>
              </w:rPr>
              <w:t>No security training; no phishing simulations; low awareness</w:t>
            </w:r>
          </w:p>
        </w:tc>
        <w:tc>
          <w:tcPr>
            <w:tcW w:w="1440" w:type="dxa"/>
          </w:tcPr>
          <w:p w14:paraId="1512EC21" w14:textId="77777777" w:rsidR="00690030" w:rsidRDefault="00000000">
            <w:r>
              <w:rPr>
                <w:sz w:val="18"/>
              </w:rPr>
              <w:t>Mandatory annual training; quarterly phishing simulations; security champions programme</w:t>
            </w:r>
          </w:p>
        </w:tc>
        <w:tc>
          <w:tcPr>
            <w:tcW w:w="1440" w:type="dxa"/>
          </w:tcPr>
          <w:p w14:paraId="11F9606B" w14:textId="77777777" w:rsidR="00690030" w:rsidRDefault="00000000">
            <w:r>
              <w:rPr>
                <w:sz w:val="18"/>
              </w:rPr>
              <w:t>Phase 3: Training programme launch</w:t>
            </w:r>
          </w:p>
        </w:tc>
      </w:tr>
    </w:tbl>
    <w:p w14:paraId="128623D7" w14:textId="77777777" w:rsidR="00690030" w:rsidRDefault="00690030"/>
    <w:p w14:paraId="3F19B816" w14:textId="77777777" w:rsidR="00690030" w:rsidRDefault="00000000">
      <w:pPr>
        <w:pStyle w:val="Heading2"/>
      </w:pPr>
      <w:r>
        <w:t>4. Maturity Gap Summary</w:t>
      </w:r>
    </w:p>
    <w:p w14:paraId="58B7FAAF" w14:textId="77777777" w:rsidR="00690030" w:rsidRDefault="00000000">
      <w:r>
        <w:t>The assessment reveals that FSB currently operates at Level 1 (Initial) across 11 of 12 domains, with only Business Continuity at Level 2 due to existing backup processes. The target architecture elevates all domains to Level 3–4 within the 24-month phased implementation timeline.</w:t>
      </w:r>
    </w:p>
    <w:tbl>
      <w:tblPr>
        <w:tblStyle w:val="TableGrid"/>
        <w:tblW w:w="0" w:type="auto"/>
        <w:jc w:val="center"/>
        <w:tblLook w:val="04A0" w:firstRow="1" w:lastRow="0" w:firstColumn="1" w:lastColumn="0" w:noHBand="0" w:noVBand="1"/>
      </w:tblPr>
      <w:tblGrid>
        <w:gridCol w:w="4315"/>
        <w:gridCol w:w="4315"/>
      </w:tblGrid>
      <w:tr w:rsidR="00690030" w14:paraId="781D703E" w14:textId="77777777">
        <w:trPr>
          <w:jc w:val="center"/>
        </w:trPr>
        <w:tc>
          <w:tcPr>
            <w:tcW w:w="4320" w:type="dxa"/>
            <w:shd w:val="clear" w:color="auto" w:fill="2E4057"/>
          </w:tcPr>
          <w:p w14:paraId="2518EB7C" w14:textId="77777777" w:rsidR="00690030" w:rsidRDefault="00000000">
            <w:pPr>
              <w:jc w:val="center"/>
            </w:pPr>
            <w:r>
              <w:rPr>
                <w:b/>
                <w:color w:val="FFFFFF"/>
                <w:sz w:val="18"/>
              </w:rPr>
              <w:t>Metric</w:t>
            </w:r>
          </w:p>
        </w:tc>
        <w:tc>
          <w:tcPr>
            <w:tcW w:w="4320" w:type="dxa"/>
            <w:shd w:val="clear" w:color="auto" w:fill="2E4057"/>
          </w:tcPr>
          <w:p w14:paraId="480EBAB4" w14:textId="77777777" w:rsidR="00690030" w:rsidRDefault="00000000">
            <w:pPr>
              <w:jc w:val="center"/>
            </w:pPr>
            <w:r>
              <w:rPr>
                <w:b/>
                <w:color w:val="FFFFFF"/>
                <w:sz w:val="18"/>
              </w:rPr>
              <w:t>Value</w:t>
            </w:r>
          </w:p>
        </w:tc>
      </w:tr>
      <w:tr w:rsidR="00690030" w14:paraId="3E4C3B6E" w14:textId="77777777">
        <w:trPr>
          <w:jc w:val="center"/>
        </w:trPr>
        <w:tc>
          <w:tcPr>
            <w:tcW w:w="4320" w:type="dxa"/>
            <w:shd w:val="clear" w:color="auto" w:fill="F0F4F8"/>
          </w:tcPr>
          <w:p w14:paraId="1C67E719" w14:textId="77777777" w:rsidR="00690030" w:rsidRDefault="00000000">
            <w:r>
              <w:rPr>
                <w:sz w:val="18"/>
              </w:rPr>
              <w:t>Average Current Maturity</w:t>
            </w:r>
          </w:p>
        </w:tc>
        <w:tc>
          <w:tcPr>
            <w:tcW w:w="4320" w:type="dxa"/>
            <w:shd w:val="clear" w:color="auto" w:fill="F0F4F8"/>
          </w:tcPr>
          <w:p w14:paraId="59196533" w14:textId="77777777" w:rsidR="00690030" w:rsidRDefault="00000000">
            <w:r>
              <w:rPr>
                <w:sz w:val="18"/>
              </w:rPr>
              <w:t>1.1</w:t>
            </w:r>
          </w:p>
        </w:tc>
      </w:tr>
      <w:tr w:rsidR="00690030" w14:paraId="18240916" w14:textId="77777777">
        <w:trPr>
          <w:jc w:val="center"/>
        </w:trPr>
        <w:tc>
          <w:tcPr>
            <w:tcW w:w="4320" w:type="dxa"/>
          </w:tcPr>
          <w:p w14:paraId="0D90C601" w14:textId="77777777" w:rsidR="00690030" w:rsidRDefault="00000000">
            <w:r>
              <w:rPr>
                <w:sz w:val="18"/>
              </w:rPr>
              <w:t>Average Target Maturity</w:t>
            </w:r>
          </w:p>
        </w:tc>
        <w:tc>
          <w:tcPr>
            <w:tcW w:w="4320" w:type="dxa"/>
          </w:tcPr>
          <w:p w14:paraId="0608BC14" w14:textId="77777777" w:rsidR="00690030" w:rsidRDefault="00000000">
            <w:r>
              <w:rPr>
                <w:sz w:val="18"/>
              </w:rPr>
              <w:t>3.8</w:t>
            </w:r>
          </w:p>
        </w:tc>
      </w:tr>
      <w:tr w:rsidR="00690030" w14:paraId="13A2E14C" w14:textId="77777777">
        <w:trPr>
          <w:jc w:val="center"/>
        </w:trPr>
        <w:tc>
          <w:tcPr>
            <w:tcW w:w="4320" w:type="dxa"/>
            <w:shd w:val="clear" w:color="auto" w:fill="F0F4F8"/>
          </w:tcPr>
          <w:p w14:paraId="397D3ED9" w14:textId="77777777" w:rsidR="00690030" w:rsidRDefault="00000000">
            <w:r>
              <w:rPr>
                <w:sz w:val="18"/>
              </w:rPr>
              <w:t>Maturity Gap</w:t>
            </w:r>
          </w:p>
        </w:tc>
        <w:tc>
          <w:tcPr>
            <w:tcW w:w="4320" w:type="dxa"/>
            <w:shd w:val="clear" w:color="auto" w:fill="F0F4F8"/>
          </w:tcPr>
          <w:p w14:paraId="14E0EAF8" w14:textId="77777777" w:rsidR="00690030" w:rsidRDefault="00000000">
            <w:r>
              <w:rPr>
                <w:sz w:val="18"/>
              </w:rPr>
              <w:t>2.7 levels</w:t>
            </w:r>
          </w:p>
        </w:tc>
      </w:tr>
      <w:tr w:rsidR="00690030" w14:paraId="6036DE1D" w14:textId="77777777">
        <w:trPr>
          <w:jc w:val="center"/>
        </w:trPr>
        <w:tc>
          <w:tcPr>
            <w:tcW w:w="4320" w:type="dxa"/>
          </w:tcPr>
          <w:p w14:paraId="6AA9D2BC" w14:textId="77777777" w:rsidR="00690030" w:rsidRDefault="00000000">
            <w:r>
              <w:rPr>
                <w:sz w:val="18"/>
              </w:rPr>
              <w:t>Domains Requiring Critical Uplift (≥3 levels)</w:t>
            </w:r>
          </w:p>
        </w:tc>
        <w:tc>
          <w:tcPr>
            <w:tcW w:w="4320" w:type="dxa"/>
          </w:tcPr>
          <w:p w14:paraId="100663FF" w14:textId="77777777" w:rsidR="00690030" w:rsidRDefault="00000000">
            <w:r>
              <w:rPr>
                <w:sz w:val="18"/>
              </w:rPr>
              <w:t>Security Governance, Risk Management, IAM, Cloud Security, Incident Response, Compliance</w:t>
            </w:r>
          </w:p>
        </w:tc>
      </w:tr>
      <w:tr w:rsidR="00690030" w14:paraId="7A18C10D" w14:textId="77777777">
        <w:trPr>
          <w:jc w:val="center"/>
        </w:trPr>
        <w:tc>
          <w:tcPr>
            <w:tcW w:w="4320" w:type="dxa"/>
            <w:shd w:val="clear" w:color="auto" w:fill="F0F4F8"/>
          </w:tcPr>
          <w:p w14:paraId="33F3EC62" w14:textId="77777777" w:rsidR="00690030" w:rsidRDefault="00000000">
            <w:r>
              <w:rPr>
                <w:sz w:val="18"/>
              </w:rPr>
              <w:t>Domains Requiring Standard Uplift (2 levels)</w:t>
            </w:r>
          </w:p>
        </w:tc>
        <w:tc>
          <w:tcPr>
            <w:tcW w:w="4320" w:type="dxa"/>
            <w:shd w:val="clear" w:color="auto" w:fill="F0F4F8"/>
          </w:tcPr>
          <w:p w14:paraId="2FC02A05" w14:textId="77777777" w:rsidR="00690030" w:rsidRDefault="00000000">
            <w:r>
              <w:rPr>
                <w:sz w:val="18"/>
              </w:rPr>
              <w:t>Data Protection, Endpoint/BYOD, TPRM, BCP/DR, Security Awareness</w:t>
            </w:r>
          </w:p>
        </w:tc>
      </w:tr>
      <w:tr w:rsidR="00690030" w14:paraId="7CEC6DC4" w14:textId="77777777">
        <w:trPr>
          <w:jc w:val="center"/>
        </w:trPr>
        <w:tc>
          <w:tcPr>
            <w:tcW w:w="4320" w:type="dxa"/>
          </w:tcPr>
          <w:p w14:paraId="22B31B9E" w14:textId="77777777" w:rsidR="00690030" w:rsidRDefault="00000000">
            <w:r>
              <w:rPr>
                <w:sz w:val="18"/>
              </w:rPr>
              <w:lastRenderedPageBreak/>
              <w:t>Timeline to Target</w:t>
            </w:r>
          </w:p>
        </w:tc>
        <w:tc>
          <w:tcPr>
            <w:tcW w:w="4320" w:type="dxa"/>
          </w:tcPr>
          <w:p w14:paraId="4C3734AB" w14:textId="77777777" w:rsidR="00690030" w:rsidRDefault="00000000">
            <w:r>
              <w:rPr>
                <w:sz w:val="18"/>
              </w:rPr>
              <w:t>24 months (4 phases of 6 months)</w:t>
            </w:r>
          </w:p>
        </w:tc>
      </w:tr>
      <w:tr w:rsidR="00690030" w14:paraId="21DE3C10" w14:textId="77777777">
        <w:trPr>
          <w:jc w:val="center"/>
        </w:trPr>
        <w:tc>
          <w:tcPr>
            <w:tcW w:w="4320" w:type="dxa"/>
            <w:shd w:val="clear" w:color="auto" w:fill="F0F4F8"/>
          </w:tcPr>
          <w:p w14:paraId="153BFCC1" w14:textId="77777777" w:rsidR="00690030" w:rsidRDefault="00000000">
            <w:r>
              <w:rPr>
                <w:sz w:val="18"/>
              </w:rPr>
              <w:t>Key Dependencies</w:t>
            </w:r>
          </w:p>
        </w:tc>
        <w:tc>
          <w:tcPr>
            <w:tcW w:w="4320" w:type="dxa"/>
            <w:shd w:val="clear" w:color="auto" w:fill="F0F4F8"/>
          </w:tcPr>
          <w:p w14:paraId="395C3807" w14:textId="77777777" w:rsidR="00690030" w:rsidRDefault="00000000">
            <w:r>
              <w:rPr>
                <w:sz w:val="18"/>
              </w:rPr>
              <w:t>CISO appointment (Phase 1); security team expansion (Phase 2); ISO 27001 auditor engagement (Phase 3)</w:t>
            </w:r>
          </w:p>
        </w:tc>
      </w:tr>
    </w:tbl>
    <w:p w14:paraId="65B2EB48" w14:textId="77777777" w:rsidR="00690030" w:rsidRDefault="00690030"/>
    <w:p w14:paraId="1BF90F36" w14:textId="77777777" w:rsidR="00690030" w:rsidRDefault="00000000">
      <w:pPr>
        <w:pStyle w:val="Heading2"/>
      </w:pPr>
      <w:r>
        <w:t>5. Phase-by-Phase Maturity Progression</w:t>
      </w:r>
    </w:p>
    <w:tbl>
      <w:tblPr>
        <w:tblStyle w:val="TableGrid"/>
        <w:tblW w:w="0" w:type="auto"/>
        <w:jc w:val="center"/>
        <w:tblLook w:val="04A0" w:firstRow="1" w:lastRow="0" w:firstColumn="1" w:lastColumn="0" w:noHBand="0" w:noVBand="1"/>
      </w:tblPr>
      <w:tblGrid>
        <w:gridCol w:w="2877"/>
        <w:gridCol w:w="2876"/>
        <w:gridCol w:w="2877"/>
      </w:tblGrid>
      <w:tr w:rsidR="00690030" w14:paraId="269D7B08" w14:textId="77777777">
        <w:trPr>
          <w:jc w:val="center"/>
        </w:trPr>
        <w:tc>
          <w:tcPr>
            <w:tcW w:w="2880" w:type="dxa"/>
            <w:shd w:val="clear" w:color="auto" w:fill="2E4057"/>
          </w:tcPr>
          <w:p w14:paraId="3CC94D3B" w14:textId="77777777" w:rsidR="00690030" w:rsidRDefault="00000000">
            <w:pPr>
              <w:jc w:val="center"/>
            </w:pPr>
            <w:r>
              <w:rPr>
                <w:b/>
                <w:color w:val="FFFFFF"/>
                <w:sz w:val="18"/>
              </w:rPr>
              <w:t>Milestone</w:t>
            </w:r>
          </w:p>
        </w:tc>
        <w:tc>
          <w:tcPr>
            <w:tcW w:w="2880" w:type="dxa"/>
            <w:shd w:val="clear" w:color="auto" w:fill="2E4057"/>
          </w:tcPr>
          <w:p w14:paraId="11A49645" w14:textId="77777777" w:rsidR="00690030" w:rsidRDefault="00000000">
            <w:pPr>
              <w:jc w:val="center"/>
            </w:pPr>
            <w:r>
              <w:rPr>
                <w:b/>
                <w:color w:val="FFFFFF"/>
                <w:sz w:val="18"/>
              </w:rPr>
              <w:t>Avg Maturity</w:t>
            </w:r>
          </w:p>
        </w:tc>
        <w:tc>
          <w:tcPr>
            <w:tcW w:w="2880" w:type="dxa"/>
            <w:shd w:val="clear" w:color="auto" w:fill="2E4057"/>
          </w:tcPr>
          <w:p w14:paraId="722593A1" w14:textId="77777777" w:rsidR="00690030" w:rsidRDefault="00000000">
            <w:pPr>
              <w:jc w:val="center"/>
            </w:pPr>
            <w:r>
              <w:rPr>
                <w:b/>
                <w:color w:val="FFFFFF"/>
                <w:sz w:val="18"/>
              </w:rPr>
              <w:t>Key Achievements</w:t>
            </w:r>
          </w:p>
        </w:tc>
      </w:tr>
      <w:tr w:rsidR="00690030" w14:paraId="0EFA36D9" w14:textId="77777777">
        <w:trPr>
          <w:jc w:val="center"/>
        </w:trPr>
        <w:tc>
          <w:tcPr>
            <w:tcW w:w="2880" w:type="dxa"/>
            <w:shd w:val="clear" w:color="auto" w:fill="F0F4F8"/>
          </w:tcPr>
          <w:p w14:paraId="028598D5" w14:textId="77777777" w:rsidR="00690030" w:rsidRDefault="00000000">
            <w:r>
              <w:rPr>
                <w:sz w:val="18"/>
              </w:rPr>
              <w:t>End of Phase 1</w:t>
            </w:r>
            <w:r>
              <w:rPr>
                <w:sz w:val="18"/>
              </w:rPr>
              <w:br/>
              <w:t>(Month 6)</w:t>
            </w:r>
          </w:p>
        </w:tc>
        <w:tc>
          <w:tcPr>
            <w:tcW w:w="2880" w:type="dxa"/>
            <w:shd w:val="clear" w:color="auto" w:fill="F0F4F8"/>
          </w:tcPr>
          <w:p w14:paraId="5A44DC53" w14:textId="77777777" w:rsidR="00690030" w:rsidRDefault="00000000">
            <w:r>
              <w:rPr>
                <w:sz w:val="18"/>
              </w:rPr>
              <w:t>2.0</w:t>
            </w:r>
          </w:p>
        </w:tc>
        <w:tc>
          <w:tcPr>
            <w:tcW w:w="2880" w:type="dxa"/>
            <w:shd w:val="clear" w:color="auto" w:fill="F0F4F8"/>
          </w:tcPr>
          <w:p w14:paraId="1EC537CB" w14:textId="77777777" w:rsidR="00690030" w:rsidRDefault="00000000">
            <w:r>
              <w:rPr>
                <w:sz w:val="18"/>
              </w:rPr>
              <w:t>CISO appointed; IGSF operational; MFA deployed; CSPM active; core policies published; risk register created; SLAs renegotiated</w:t>
            </w:r>
          </w:p>
        </w:tc>
      </w:tr>
      <w:tr w:rsidR="00690030" w14:paraId="1AB20531" w14:textId="77777777">
        <w:trPr>
          <w:jc w:val="center"/>
        </w:trPr>
        <w:tc>
          <w:tcPr>
            <w:tcW w:w="2880" w:type="dxa"/>
          </w:tcPr>
          <w:p w14:paraId="3016DCFA" w14:textId="77777777" w:rsidR="00690030" w:rsidRDefault="00000000">
            <w:r>
              <w:rPr>
                <w:sz w:val="18"/>
              </w:rPr>
              <w:t>End of Phase 2</w:t>
            </w:r>
            <w:r>
              <w:rPr>
                <w:sz w:val="18"/>
              </w:rPr>
              <w:br/>
              <w:t>(Month 12)</w:t>
            </w:r>
          </w:p>
        </w:tc>
        <w:tc>
          <w:tcPr>
            <w:tcW w:w="2880" w:type="dxa"/>
          </w:tcPr>
          <w:p w14:paraId="78283ADC" w14:textId="77777777" w:rsidR="00690030" w:rsidRDefault="00000000">
            <w:r>
              <w:rPr>
                <w:sz w:val="18"/>
              </w:rPr>
              <w:t>2.8</w:t>
            </w:r>
          </w:p>
        </w:tc>
        <w:tc>
          <w:tcPr>
            <w:tcW w:w="2880" w:type="dxa"/>
          </w:tcPr>
          <w:p w14:paraId="3A66F42C" w14:textId="77777777" w:rsidR="00690030" w:rsidRDefault="00000000">
            <w:r>
              <w:rPr>
                <w:sz w:val="18"/>
              </w:rPr>
              <w:t>Full CNAPP deployed; CASB+DLP operational; SIEM deployed; vendor security scoring; ISO 27001 prep underway; data classification implemented</w:t>
            </w:r>
          </w:p>
        </w:tc>
      </w:tr>
      <w:tr w:rsidR="00690030" w14:paraId="3EE5410B" w14:textId="77777777">
        <w:trPr>
          <w:jc w:val="center"/>
        </w:trPr>
        <w:tc>
          <w:tcPr>
            <w:tcW w:w="2880" w:type="dxa"/>
            <w:shd w:val="clear" w:color="auto" w:fill="F0F4F8"/>
          </w:tcPr>
          <w:p w14:paraId="3A7DEE09" w14:textId="77777777" w:rsidR="00690030" w:rsidRDefault="00000000">
            <w:r>
              <w:rPr>
                <w:sz w:val="18"/>
              </w:rPr>
              <w:t>End of Phase 3</w:t>
            </w:r>
            <w:r>
              <w:rPr>
                <w:sz w:val="18"/>
              </w:rPr>
              <w:br/>
              <w:t>(Month 18)</w:t>
            </w:r>
          </w:p>
        </w:tc>
        <w:tc>
          <w:tcPr>
            <w:tcW w:w="2880" w:type="dxa"/>
            <w:shd w:val="clear" w:color="auto" w:fill="F0F4F8"/>
          </w:tcPr>
          <w:p w14:paraId="0C21A2D1" w14:textId="77777777" w:rsidR="00690030" w:rsidRDefault="00000000">
            <w:r>
              <w:rPr>
                <w:sz w:val="18"/>
              </w:rPr>
              <w:t>3.5</w:t>
            </w:r>
          </w:p>
        </w:tc>
        <w:tc>
          <w:tcPr>
            <w:tcW w:w="2880" w:type="dxa"/>
            <w:shd w:val="clear" w:color="auto" w:fill="F0F4F8"/>
          </w:tcPr>
          <w:p w14:paraId="016FF3B6" w14:textId="77777777" w:rsidR="00690030" w:rsidRDefault="00000000">
            <w:r>
              <w:rPr>
                <w:sz w:val="18"/>
              </w:rPr>
              <w:t>ISO 27001 certified; PAM + access reviews live; first DORA TLPT completed; internal audit function established; security training launched</w:t>
            </w:r>
          </w:p>
        </w:tc>
      </w:tr>
      <w:tr w:rsidR="00690030" w14:paraId="65558846" w14:textId="77777777">
        <w:trPr>
          <w:jc w:val="center"/>
        </w:trPr>
        <w:tc>
          <w:tcPr>
            <w:tcW w:w="2880" w:type="dxa"/>
          </w:tcPr>
          <w:p w14:paraId="7BFD181D" w14:textId="77777777" w:rsidR="00690030" w:rsidRDefault="00000000">
            <w:r>
              <w:rPr>
                <w:sz w:val="18"/>
              </w:rPr>
              <w:t>End of Phase 4</w:t>
            </w:r>
            <w:r>
              <w:rPr>
                <w:sz w:val="18"/>
              </w:rPr>
              <w:br/>
              <w:t>(Month 24)</w:t>
            </w:r>
          </w:p>
        </w:tc>
        <w:tc>
          <w:tcPr>
            <w:tcW w:w="2880" w:type="dxa"/>
          </w:tcPr>
          <w:p w14:paraId="37930307" w14:textId="77777777" w:rsidR="00690030" w:rsidRDefault="00000000">
            <w:r>
              <w:rPr>
                <w:sz w:val="18"/>
              </w:rPr>
              <w:t>3.8</w:t>
            </w:r>
          </w:p>
        </w:tc>
        <w:tc>
          <w:tcPr>
            <w:tcW w:w="2880" w:type="dxa"/>
          </w:tcPr>
          <w:p w14:paraId="1DE7EC00" w14:textId="77777777" w:rsidR="00690030" w:rsidRDefault="00000000">
            <w:r>
              <w:rPr>
                <w:sz w:val="18"/>
              </w:rPr>
              <w:t>CSA STAR certified; SOC operational; full Zero Trust maturity; continuous improvement cycle embedded; Level 4 across critical domains</w:t>
            </w:r>
          </w:p>
        </w:tc>
      </w:tr>
    </w:tbl>
    <w:p w14:paraId="1D59E230" w14:textId="77777777" w:rsidR="007D501E" w:rsidRDefault="007D501E"/>
    <w:sectPr w:rsidR="007D501E"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40E62" w14:textId="77777777" w:rsidR="007C11F6" w:rsidRDefault="007C11F6" w:rsidP="00AB39F9">
      <w:pPr>
        <w:spacing w:before="0" w:after="0" w:line="240" w:lineRule="auto"/>
      </w:pPr>
      <w:r>
        <w:separator/>
      </w:r>
    </w:p>
  </w:endnote>
  <w:endnote w:type="continuationSeparator" w:id="0">
    <w:p w14:paraId="168616EC" w14:textId="77777777" w:rsidR="007C11F6" w:rsidRDefault="007C11F6" w:rsidP="00AB39F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Courier">
    <w:panose1 w:val="02070309020205020404"/>
    <w:charset w:val="00"/>
    <w:family w:val="auto"/>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351"/>
      <w:gridCol w:w="4289"/>
    </w:tblGrid>
    <w:tr w:rsidR="00AB39F9" w14:paraId="147A6D91" w14:textId="77777777">
      <w:trPr>
        <w:trHeight w:hRule="exact" w:val="115"/>
        <w:jc w:val="center"/>
      </w:trPr>
      <w:tc>
        <w:tcPr>
          <w:tcW w:w="4686" w:type="dxa"/>
          <w:shd w:val="clear" w:color="auto" w:fill="156082" w:themeFill="accent1"/>
          <w:tcMar>
            <w:top w:w="0" w:type="dxa"/>
            <w:bottom w:w="0" w:type="dxa"/>
          </w:tcMar>
        </w:tcPr>
        <w:p w14:paraId="7A4C6340" w14:textId="77777777" w:rsidR="00AB39F9" w:rsidRDefault="00AB39F9">
          <w:pPr>
            <w:pStyle w:val="Header"/>
            <w:tabs>
              <w:tab w:val="clear" w:pos="4680"/>
              <w:tab w:val="clear" w:pos="9360"/>
            </w:tabs>
            <w:rPr>
              <w:caps/>
              <w:sz w:val="18"/>
            </w:rPr>
          </w:pPr>
        </w:p>
      </w:tc>
      <w:tc>
        <w:tcPr>
          <w:tcW w:w="4674" w:type="dxa"/>
          <w:shd w:val="clear" w:color="auto" w:fill="156082" w:themeFill="accent1"/>
          <w:tcMar>
            <w:top w:w="0" w:type="dxa"/>
            <w:bottom w:w="0" w:type="dxa"/>
          </w:tcMar>
        </w:tcPr>
        <w:p w14:paraId="5F888C47" w14:textId="77777777" w:rsidR="00AB39F9" w:rsidRDefault="00AB39F9">
          <w:pPr>
            <w:pStyle w:val="Header"/>
            <w:tabs>
              <w:tab w:val="clear" w:pos="4680"/>
              <w:tab w:val="clear" w:pos="9360"/>
            </w:tabs>
            <w:jc w:val="right"/>
            <w:rPr>
              <w:caps/>
              <w:sz w:val="18"/>
            </w:rPr>
          </w:pPr>
        </w:p>
      </w:tc>
    </w:tr>
    <w:tr w:rsidR="00AB39F9" w14:paraId="3868E1B3" w14:textId="77777777">
      <w:trPr>
        <w:jc w:val="center"/>
      </w:trPr>
      <w:sdt>
        <w:sdtPr>
          <w:rPr>
            <w:caps/>
            <w:color w:val="808080" w:themeColor="background1" w:themeShade="80"/>
            <w:sz w:val="18"/>
            <w:szCs w:val="18"/>
          </w:rPr>
          <w:alias w:val="Author"/>
          <w:tag w:val=""/>
          <w:id w:val="1534151868"/>
          <w:placeholder>
            <w:docPart w:val="68289AE7D8440544A1083FA5E5486022"/>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vAlign w:val="center"/>
            </w:tcPr>
            <w:p w14:paraId="37CA0B20" w14:textId="45F35435" w:rsidR="00AB39F9" w:rsidRDefault="00AB39F9">
              <w:pPr>
                <w:pStyle w:val="Footer"/>
                <w:tabs>
                  <w:tab w:val="clear" w:pos="4680"/>
                  <w:tab w:val="clear" w:pos="9360"/>
                </w:tabs>
                <w:rPr>
                  <w:caps/>
                  <w:color w:val="808080" w:themeColor="background1" w:themeShade="80"/>
                  <w:sz w:val="18"/>
                  <w:szCs w:val="18"/>
                </w:rPr>
              </w:pPr>
              <w:r>
                <w:rPr>
                  <w:caps/>
                  <w:color w:val="808080" w:themeColor="background1" w:themeShade="80"/>
                  <w:sz w:val="18"/>
                  <w:szCs w:val="18"/>
                </w:rPr>
                <w:t>Daniel Hriscu 2127929</w:t>
              </w:r>
            </w:p>
          </w:tc>
        </w:sdtContent>
      </w:sdt>
      <w:tc>
        <w:tcPr>
          <w:tcW w:w="4674" w:type="dxa"/>
          <w:vAlign w:val="center"/>
        </w:tcPr>
        <w:p w14:paraId="5D198DFC" w14:textId="77777777" w:rsidR="00AB39F9" w:rsidRDefault="00AB39F9">
          <w:pPr>
            <w:pStyle w:val="Footer"/>
            <w:tabs>
              <w:tab w:val="clear" w:pos="4680"/>
              <w:tab w:val="clear" w:pos="9360"/>
            </w:tabs>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862B523" w14:textId="77777777" w:rsidR="00AB39F9" w:rsidRDefault="00AB3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D6E688" w14:textId="77777777" w:rsidR="007C11F6" w:rsidRDefault="007C11F6" w:rsidP="00AB39F9">
      <w:pPr>
        <w:spacing w:before="0" w:after="0" w:line="240" w:lineRule="auto"/>
      </w:pPr>
      <w:r>
        <w:separator/>
      </w:r>
    </w:p>
  </w:footnote>
  <w:footnote w:type="continuationSeparator" w:id="0">
    <w:p w14:paraId="104269C3" w14:textId="77777777" w:rsidR="007C11F6" w:rsidRDefault="007C11F6" w:rsidP="00AB39F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DC53A" w14:textId="168D547D" w:rsidR="0093213E" w:rsidRDefault="0093213E" w:rsidP="0093213E">
    <w:pPr>
      <w:jc w:val="right"/>
    </w:pPr>
    <w:r w:rsidRPr="0093213E">
      <w:rPr>
        <w:i/>
        <w:iCs/>
        <w:color w:val="888888"/>
        <w:sz w:val="18"/>
        <w:szCs w:val="18"/>
      </w:rPr>
      <w:t>Security Maturity Assessment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15517118">
    <w:abstractNumId w:val="8"/>
  </w:num>
  <w:num w:numId="2" w16cid:durableId="244460287">
    <w:abstractNumId w:val="6"/>
  </w:num>
  <w:num w:numId="3" w16cid:durableId="1024943236">
    <w:abstractNumId w:val="5"/>
  </w:num>
  <w:num w:numId="4" w16cid:durableId="955646169">
    <w:abstractNumId w:val="4"/>
  </w:num>
  <w:num w:numId="5" w16cid:durableId="1691681722">
    <w:abstractNumId w:val="7"/>
  </w:num>
  <w:num w:numId="6" w16cid:durableId="988903681">
    <w:abstractNumId w:val="3"/>
  </w:num>
  <w:num w:numId="7" w16cid:durableId="1861889690">
    <w:abstractNumId w:val="2"/>
  </w:num>
  <w:num w:numId="8" w16cid:durableId="1200388185">
    <w:abstractNumId w:val="1"/>
  </w:num>
  <w:num w:numId="9" w16cid:durableId="13578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428"/>
    <w:rsid w:val="0006063C"/>
    <w:rsid w:val="0015074B"/>
    <w:rsid w:val="00160D0D"/>
    <w:rsid w:val="0029639D"/>
    <w:rsid w:val="00326F90"/>
    <w:rsid w:val="003339E7"/>
    <w:rsid w:val="00393AE5"/>
    <w:rsid w:val="00690030"/>
    <w:rsid w:val="007C11F6"/>
    <w:rsid w:val="007D501E"/>
    <w:rsid w:val="0093213E"/>
    <w:rsid w:val="00AA1D8D"/>
    <w:rsid w:val="00AB39F9"/>
    <w:rsid w:val="00B47730"/>
    <w:rsid w:val="00B70C5E"/>
    <w:rsid w:val="00BC4DBA"/>
    <w:rsid w:val="00CB0664"/>
    <w:rsid w:val="00DA0AA3"/>
    <w:rsid w:val="00DE28D0"/>
    <w:rsid w:val="00F714B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7642FB"/>
  <w14:defaultImageDpi w14:val="300"/>
  <w15:docId w15:val="{EE8A8E9B-B53F-0148-B236-CC291F67B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D0D"/>
    <w:rPr>
      <w:sz w:val="20"/>
      <w:szCs w:val="20"/>
    </w:rPr>
  </w:style>
  <w:style w:type="paragraph" w:styleId="Heading1">
    <w:name w:val="heading 1"/>
    <w:basedOn w:val="Normal"/>
    <w:next w:val="Normal"/>
    <w:link w:val="Heading1Char"/>
    <w:uiPriority w:val="9"/>
    <w:qFormat/>
    <w:rsid w:val="00160D0D"/>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160D0D"/>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160D0D"/>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160D0D"/>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160D0D"/>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160D0D"/>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160D0D"/>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160D0D"/>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60D0D"/>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basedOn w:val="Normal"/>
    <w:link w:val="NoSpacingChar"/>
    <w:uiPriority w:val="1"/>
    <w:qFormat/>
    <w:rsid w:val="00160D0D"/>
    <w:pPr>
      <w:spacing w:before="0" w:after="0" w:line="240" w:lineRule="auto"/>
    </w:pPr>
  </w:style>
  <w:style w:type="character" w:customStyle="1" w:styleId="Heading1Char">
    <w:name w:val="Heading 1 Char"/>
    <w:basedOn w:val="DefaultParagraphFont"/>
    <w:link w:val="Heading1"/>
    <w:uiPriority w:val="9"/>
    <w:rsid w:val="00160D0D"/>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160D0D"/>
    <w:rPr>
      <w:caps/>
      <w:spacing w:val="15"/>
      <w:shd w:val="clear" w:color="auto" w:fill="C1E4F5" w:themeFill="accent1" w:themeFillTint="33"/>
    </w:rPr>
  </w:style>
  <w:style w:type="character" w:customStyle="1" w:styleId="Heading3Char">
    <w:name w:val="Heading 3 Char"/>
    <w:basedOn w:val="DefaultParagraphFont"/>
    <w:link w:val="Heading3"/>
    <w:uiPriority w:val="9"/>
    <w:rsid w:val="00160D0D"/>
    <w:rPr>
      <w:caps/>
      <w:color w:val="0A2F40" w:themeColor="accent1" w:themeShade="7F"/>
      <w:spacing w:val="15"/>
    </w:rPr>
  </w:style>
  <w:style w:type="paragraph" w:styleId="Title">
    <w:name w:val="Title"/>
    <w:basedOn w:val="Normal"/>
    <w:next w:val="Normal"/>
    <w:link w:val="TitleChar"/>
    <w:uiPriority w:val="10"/>
    <w:qFormat/>
    <w:rsid w:val="00160D0D"/>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160D0D"/>
    <w:rPr>
      <w:caps/>
      <w:color w:val="156082" w:themeColor="accent1"/>
      <w:spacing w:val="10"/>
      <w:kern w:val="28"/>
      <w:sz w:val="52"/>
      <w:szCs w:val="52"/>
    </w:rPr>
  </w:style>
  <w:style w:type="paragraph" w:styleId="Subtitle">
    <w:name w:val="Subtitle"/>
    <w:basedOn w:val="Normal"/>
    <w:next w:val="Normal"/>
    <w:link w:val="SubtitleChar"/>
    <w:uiPriority w:val="11"/>
    <w:qFormat/>
    <w:rsid w:val="00160D0D"/>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160D0D"/>
    <w:rPr>
      <w:caps/>
      <w:color w:val="595959" w:themeColor="text1" w:themeTint="A6"/>
      <w:spacing w:val="10"/>
      <w:sz w:val="24"/>
      <w:szCs w:val="24"/>
    </w:rPr>
  </w:style>
  <w:style w:type="paragraph" w:styleId="ListParagraph">
    <w:name w:val="List Paragraph"/>
    <w:basedOn w:val="Normal"/>
    <w:uiPriority w:val="34"/>
    <w:qFormat/>
    <w:rsid w:val="00160D0D"/>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160D0D"/>
    <w:rPr>
      <w:i/>
      <w:iCs/>
    </w:rPr>
  </w:style>
  <w:style w:type="character" w:customStyle="1" w:styleId="QuoteChar">
    <w:name w:val="Quote Char"/>
    <w:basedOn w:val="DefaultParagraphFont"/>
    <w:link w:val="Quote"/>
    <w:uiPriority w:val="29"/>
    <w:rsid w:val="00160D0D"/>
    <w:rPr>
      <w:i/>
      <w:iCs/>
      <w:sz w:val="20"/>
      <w:szCs w:val="20"/>
    </w:rPr>
  </w:style>
  <w:style w:type="character" w:customStyle="1" w:styleId="Heading4Char">
    <w:name w:val="Heading 4 Char"/>
    <w:basedOn w:val="DefaultParagraphFont"/>
    <w:link w:val="Heading4"/>
    <w:uiPriority w:val="9"/>
    <w:semiHidden/>
    <w:rsid w:val="00160D0D"/>
    <w:rPr>
      <w:caps/>
      <w:color w:val="0F4761" w:themeColor="accent1" w:themeShade="BF"/>
      <w:spacing w:val="10"/>
    </w:rPr>
  </w:style>
  <w:style w:type="character" w:customStyle="1" w:styleId="Heading5Char">
    <w:name w:val="Heading 5 Char"/>
    <w:basedOn w:val="DefaultParagraphFont"/>
    <w:link w:val="Heading5"/>
    <w:uiPriority w:val="9"/>
    <w:semiHidden/>
    <w:rsid w:val="00160D0D"/>
    <w:rPr>
      <w:caps/>
      <w:color w:val="0F4761" w:themeColor="accent1" w:themeShade="BF"/>
      <w:spacing w:val="10"/>
    </w:rPr>
  </w:style>
  <w:style w:type="character" w:customStyle="1" w:styleId="Heading6Char">
    <w:name w:val="Heading 6 Char"/>
    <w:basedOn w:val="DefaultParagraphFont"/>
    <w:link w:val="Heading6"/>
    <w:uiPriority w:val="9"/>
    <w:semiHidden/>
    <w:rsid w:val="00160D0D"/>
    <w:rPr>
      <w:caps/>
      <w:color w:val="0F4761" w:themeColor="accent1" w:themeShade="BF"/>
      <w:spacing w:val="10"/>
    </w:rPr>
  </w:style>
  <w:style w:type="character" w:customStyle="1" w:styleId="Heading7Char">
    <w:name w:val="Heading 7 Char"/>
    <w:basedOn w:val="DefaultParagraphFont"/>
    <w:link w:val="Heading7"/>
    <w:uiPriority w:val="9"/>
    <w:semiHidden/>
    <w:rsid w:val="00160D0D"/>
    <w:rPr>
      <w:caps/>
      <w:color w:val="0F4761" w:themeColor="accent1" w:themeShade="BF"/>
      <w:spacing w:val="10"/>
    </w:rPr>
  </w:style>
  <w:style w:type="character" w:customStyle="1" w:styleId="Heading8Char">
    <w:name w:val="Heading 8 Char"/>
    <w:basedOn w:val="DefaultParagraphFont"/>
    <w:link w:val="Heading8"/>
    <w:uiPriority w:val="9"/>
    <w:semiHidden/>
    <w:rsid w:val="00160D0D"/>
    <w:rPr>
      <w:caps/>
      <w:spacing w:val="10"/>
      <w:sz w:val="18"/>
      <w:szCs w:val="18"/>
    </w:rPr>
  </w:style>
  <w:style w:type="character" w:customStyle="1" w:styleId="Heading9Char">
    <w:name w:val="Heading 9 Char"/>
    <w:basedOn w:val="DefaultParagraphFont"/>
    <w:link w:val="Heading9"/>
    <w:uiPriority w:val="9"/>
    <w:semiHidden/>
    <w:rsid w:val="00160D0D"/>
    <w:rPr>
      <w:i/>
      <w:caps/>
      <w:spacing w:val="10"/>
      <w:sz w:val="18"/>
      <w:szCs w:val="18"/>
    </w:rPr>
  </w:style>
  <w:style w:type="paragraph" w:styleId="Caption">
    <w:name w:val="caption"/>
    <w:basedOn w:val="Normal"/>
    <w:next w:val="Normal"/>
    <w:uiPriority w:val="35"/>
    <w:semiHidden/>
    <w:unhideWhenUsed/>
    <w:qFormat/>
    <w:rsid w:val="00160D0D"/>
    <w:rPr>
      <w:b/>
      <w:bCs/>
      <w:color w:val="0F4761" w:themeColor="accent1" w:themeShade="BF"/>
      <w:sz w:val="16"/>
      <w:szCs w:val="16"/>
    </w:rPr>
  </w:style>
  <w:style w:type="character" w:styleId="Strong">
    <w:name w:val="Strong"/>
    <w:uiPriority w:val="22"/>
    <w:qFormat/>
    <w:rsid w:val="00160D0D"/>
    <w:rPr>
      <w:b/>
      <w:bCs/>
    </w:rPr>
  </w:style>
  <w:style w:type="character" w:styleId="Emphasis">
    <w:name w:val="Emphasis"/>
    <w:uiPriority w:val="20"/>
    <w:qFormat/>
    <w:rsid w:val="00160D0D"/>
    <w:rPr>
      <w:caps/>
      <w:color w:val="0A2F40" w:themeColor="accent1" w:themeShade="7F"/>
      <w:spacing w:val="5"/>
    </w:rPr>
  </w:style>
  <w:style w:type="paragraph" w:styleId="IntenseQuote">
    <w:name w:val="Intense Quote"/>
    <w:basedOn w:val="Normal"/>
    <w:next w:val="Normal"/>
    <w:link w:val="IntenseQuoteChar"/>
    <w:uiPriority w:val="30"/>
    <w:qFormat/>
    <w:rsid w:val="00160D0D"/>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160D0D"/>
    <w:rPr>
      <w:i/>
      <w:iCs/>
      <w:color w:val="156082" w:themeColor="accent1"/>
      <w:sz w:val="20"/>
      <w:szCs w:val="20"/>
    </w:rPr>
  </w:style>
  <w:style w:type="character" w:styleId="SubtleEmphasis">
    <w:name w:val="Subtle Emphasis"/>
    <w:uiPriority w:val="19"/>
    <w:qFormat/>
    <w:rsid w:val="00160D0D"/>
    <w:rPr>
      <w:i/>
      <w:iCs/>
      <w:color w:val="0A2F40" w:themeColor="accent1" w:themeShade="7F"/>
    </w:rPr>
  </w:style>
  <w:style w:type="character" w:styleId="IntenseEmphasis">
    <w:name w:val="Intense Emphasis"/>
    <w:uiPriority w:val="21"/>
    <w:qFormat/>
    <w:rsid w:val="00160D0D"/>
    <w:rPr>
      <w:b/>
      <w:bCs/>
      <w:caps/>
      <w:color w:val="0A2F40" w:themeColor="accent1" w:themeShade="7F"/>
      <w:spacing w:val="10"/>
    </w:rPr>
  </w:style>
  <w:style w:type="character" w:styleId="SubtleReference">
    <w:name w:val="Subtle Reference"/>
    <w:uiPriority w:val="31"/>
    <w:qFormat/>
    <w:rsid w:val="00160D0D"/>
    <w:rPr>
      <w:b/>
      <w:bCs/>
      <w:color w:val="156082" w:themeColor="accent1"/>
    </w:rPr>
  </w:style>
  <w:style w:type="character" w:styleId="IntenseReference">
    <w:name w:val="Intense Reference"/>
    <w:uiPriority w:val="32"/>
    <w:qFormat/>
    <w:rsid w:val="00160D0D"/>
    <w:rPr>
      <w:b/>
      <w:bCs/>
      <w:i/>
      <w:iCs/>
      <w:caps/>
      <w:color w:val="156082" w:themeColor="accent1"/>
    </w:rPr>
  </w:style>
  <w:style w:type="character" w:styleId="BookTitle">
    <w:name w:val="Book Title"/>
    <w:uiPriority w:val="33"/>
    <w:qFormat/>
    <w:rsid w:val="00160D0D"/>
    <w:rPr>
      <w:b/>
      <w:bCs/>
      <w:i/>
      <w:iCs/>
      <w:spacing w:val="9"/>
    </w:rPr>
  </w:style>
  <w:style w:type="paragraph" w:styleId="TOCHeading">
    <w:name w:val="TOC Heading"/>
    <w:basedOn w:val="Heading1"/>
    <w:next w:val="Normal"/>
    <w:uiPriority w:val="39"/>
    <w:semiHidden/>
    <w:unhideWhenUsed/>
    <w:qFormat/>
    <w:rsid w:val="00160D0D"/>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0F4761" w:themeColor="accent1" w:themeShade="BF"/>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FC693F"/>
    <w:pPr>
      <w:spacing w:after="0" w:line="240" w:lineRule="auto"/>
    </w:pPr>
    <w:rPr>
      <w:color w:val="BF4E14" w:themeColor="accent2" w:themeShade="BF"/>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FC693F"/>
    <w:pPr>
      <w:spacing w:after="0" w:line="240" w:lineRule="auto"/>
    </w:pPr>
    <w:rPr>
      <w:color w:val="124F1A" w:themeColor="accent3" w:themeShade="BF"/>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FC693F"/>
    <w:pPr>
      <w:spacing w:after="0" w:line="240" w:lineRule="auto"/>
    </w:pPr>
    <w:rPr>
      <w:color w:val="0B769F" w:themeColor="accent4" w:themeShade="BF"/>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FC693F"/>
    <w:pPr>
      <w:spacing w:after="0" w:line="240" w:lineRule="auto"/>
    </w:pPr>
    <w:rPr>
      <w:color w:val="77206D" w:themeColor="accent5" w:themeShade="BF"/>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FC693F"/>
    <w:pPr>
      <w:spacing w:after="0" w:line="240" w:lineRule="auto"/>
    </w:pPr>
    <w:rPr>
      <w:color w:val="3A7C22" w:themeColor="accent6" w:themeShade="BF"/>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character" w:customStyle="1" w:styleId="NoSpacingChar">
    <w:name w:val="No Spacing Char"/>
    <w:basedOn w:val="DefaultParagraphFont"/>
    <w:link w:val="NoSpacing"/>
    <w:uiPriority w:val="1"/>
    <w:rsid w:val="00160D0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8289AE7D8440544A1083FA5E5486022"/>
        <w:category>
          <w:name w:val="General"/>
          <w:gallery w:val="placeholder"/>
        </w:category>
        <w:types>
          <w:type w:val="bbPlcHdr"/>
        </w:types>
        <w:behaviors>
          <w:behavior w:val="content"/>
        </w:behaviors>
        <w:guid w:val="{D14DBBE8-2240-0E4B-972C-41164ED87E72}"/>
      </w:docPartPr>
      <w:docPartBody>
        <w:p w:rsidR="008670F0" w:rsidRDefault="00DA7D5B" w:rsidP="00DA7D5B">
          <w:pPr>
            <w:pStyle w:val="68289AE7D8440544A1083FA5E5486022"/>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Courier">
    <w:panose1 w:val="02070309020205020404"/>
    <w:charset w:val="00"/>
    <w:family w:val="auto"/>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D5B"/>
    <w:rsid w:val="003339E7"/>
    <w:rsid w:val="00360B70"/>
    <w:rsid w:val="00535F6F"/>
    <w:rsid w:val="00587140"/>
    <w:rsid w:val="008670F0"/>
    <w:rsid w:val="00B524F3"/>
    <w:rsid w:val="00DA7D5B"/>
    <w:rsid w:val="00E20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A7D5B"/>
    <w:rPr>
      <w:color w:val="808080"/>
    </w:rPr>
  </w:style>
  <w:style w:type="paragraph" w:customStyle="1" w:styleId="68289AE7D8440544A1083FA5E5486022">
    <w:name w:val="68289AE7D8440544A1083FA5E5486022"/>
    <w:rsid w:val="00DA7D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848</Words>
  <Characters>5061</Characters>
  <Application>Microsoft Office Word</Application>
  <DocSecurity>0</DocSecurity>
  <Lines>337</Lines>
  <Paragraphs>151</Paragraphs>
  <ScaleCrop>false</ScaleCrop>
  <HeadingPairs>
    <vt:vector size="2" baseType="variant">
      <vt:variant>
        <vt:lpstr>Title</vt:lpstr>
      </vt:variant>
      <vt:variant>
        <vt:i4>1</vt:i4>
      </vt:variant>
    </vt:vector>
  </HeadingPairs>
  <TitlesOfParts>
    <vt:vector size="1" baseType="lpstr">
      <vt:lpstr>Security Maturity Assessment</vt:lpstr>
    </vt:vector>
  </TitlesOfParts>
  <Manager/>
  <Company/>
  <LinksUpToDate>false</LinksUpToDate>
  <CharactersWithSpaces>5758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Security Maturity Assessment</dc:title>
  <dc:subject/>
  <dc:creator>Daniel Hriscu 2127929</dc:creator>
  <cp:keywords/>
  <dc:description/>
  <cp:lastModifiedBy>Daniel Hriscu</cp:lastModifiedBy>
  <cp:revision>6</cp:revision>
  <dcterms:created xsi:type="dcterms:W3CDTF">2026-03-31T12:18:00Z</dcterms:created>
  <dcterms:modified xsi:type="dcterms:W3CDTF">2026-03-31T12:42:00Z</dcterms:modified>
  <cp:category/>
</cp:coreProperties>
</file>