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D2171" w14:textId="77777777" w:rsidR="00A254FD" w:rsidRDefault="00D83CC1" w:rsidP="003347A7">
      <w:pPr>
        <w:jc w:val="center"/>
        <w:rPr>
          <w:rFonts w:ascii="Arial" w:hAnsi="Arial" w:cs="Arial"/>
          <w:color w:val="2191C9" w:themeColor="background2" w:themeShade="80"/>
          <w:sz w:val="48"/>
          <w:szCs w:val="48"/>
          <w:lang w:val="en-GB"/>
        </w:rPr>
      </w:pPr>
      <w:r w:rsidRPr="002D3EEA">
        <w:rPr>
          <w:rFonts w:ascii="Arial" w:hAnsi="Arial" w:cs="Arial"/>
          <w:color w:val="2191C9" w:themeColor="background2" w:themeShade="80"/>
          <w:sz w:val="48"/>
          <w:szCs w:val="48"/>
          <w:lang w:val="en-GB"/>
        </w:rPr>
        <w:t xml:space="preserve">Workplace Culture and Its impact on Organizational Efficiency: A Report on </w:t>
      </w:r>
      <w:r w:rsidR="00F33C18">
        <w:rPr>
          <w:rFonts w:ascii="Arial" w:hAnsi="Arial" w:cs="Arial"/>
          <w:noProof/>
          <w:color w:val="DBEFF9" w:themeColor="background2"/>
          <w:sz w:val="48"/>
          <w:szCs w:val="48"/>
          <w:lang w:val="en-GB"/>
        </w:rPr>
        <w:drawing>
          <wp:inline distT="0" distB="0" distL="0" distR="0" wp14:anchorId="7428F61F" wp14:editId="06101C53">
            <wp:extent cx="2143125" cy="1264920"/>
            <wp:effectExtent l="0" t="0" r="9525" b="0"/>
            <wp:docPr id="590776154"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76154" name="Picture 3">
                      <a:extLst>
                        <a:ext uri="{C183D7F6-B498-43B3-948B-1728B52AA6E4}">
                          <adec:decorative xmlns:adec="http://schemas.microsoft.com/office/drawing/2017/decorative" val="1"/>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2143125" cy="1264920"/>
                    </a:xfrm>
                    <a:prstGeom prst="rect">
                      <a:avLst/>
                    </a:prstGeom>
                  </pic:spPr>
                </pic:pic>
              </a:graphicData>
            </a:graphic>
          </wp:inline>
        </w:drawing>
      </w:r>
      <w:r w:rsidRPr="002D3EEA">
        <w:rPr>
          <w:rFonts w:ascii="Arial" w:hAnsi="Arial" w:cs="Arial"/>
          <w:color w:val="2191C9" w:themeColor="background2" w:themeShade="80"/>
          <w:sz w:val="48"/>
          <w:szCs w:val="48"/>
          <w:lang w:val="en-GB"/>
        </w:rPr>
        <w:t xml:space="preserve"> </w:t>
      </w:r>
    </w:p>
    <w:p w14:paraId="7B8B7059" w14:textId="6FABD967" w:rsidR="00D83CC1" w:rsidRDefault="00D83CC1" w:rsidP="00B7353B">
      <w:pPr>
        <w:jc w:val="center"/>
        <w:rPr>
          <w:rFonts w:ascii="Arial" w:hAnsi="Arial" w:cs="Arial"/>
          <w:color w:val="2191C9" w:themeColor="background2" w:themeShade="80"/>
          <w:sz w:val="48"/>
          <w:szCs w:val="48"/>
          <w:lang w:val="en-GB"/>
        </w:rPr>
      </w:pPr>
      <w:r w:rsidRPr="002D3EEA">
        <w:rPr>
          <w:rFonts w:ascii="Arial" w:hAnsi="Arial" w:cs="Arial"/>
          <w:color w:val="2191C9" w:themeColor="background2" w:themeShade="80"/>
          <w:sz w:val="48"/>
          <w:szCs w:val="48"/>
          <w:lang w:val="en-GB"/>
        </w:rPr>
        <w:t>Company</w:t>
      </w:r>
    </w:p>
    <w:p w14:paraId="7AB723E1" w14:textId="77777777" w:rsidR="007E2C90" w:rsidRDefault="007E2C90" w:rsidP="00B7353B">
      <w:pPr>
        <w:jc w:val="center"/>
        <w:rPr>
          <w:rFonts w:ascii="Arial" w:hAnsi="Arial" w:cs="Arial"/>
          <w:lang w:val="en-GB"/>
        </w:rPr>
      </w:pPr>
    </w:p>
    <w:p w14:paraId="5B65ACC3" w14:textId="5F8993C5" w:rsidR="00D83CC1" w:rsidRDefault="00D83CC1">
      <w:pPr>
        <w:rPr>
          <w:rFonts w:ascii="Arial" w:hAnsi="Arial" w:cs="Arial"/>
          <w:lang w:val="en-GB"/>
        </w:rPr>
      </w:pPr>
      <w:r>
        <w:rPr>
          <w:rFonts w:ascii="Arial" w:hAnsi="Arial" w:cs="Arial"/>
          <w:noProof/>
          <w:lang w:val="en-GB"/>
        </w:rPr>
        <w:drawing>
          <wp:inline distT="0" distB="0" distL="0" distR="0" wp14:anchorId="3BF6C97A" wp14:editId="327BAEBC">
            <wp:extent cx="5731510" cy="3169285"/>
            <wp:effectExtent l="0" t="0" r="2540" b="0"/>
            <wp:docPr id="929075861" name="Picture 2" descr="A picture containing cartoon, clothing, clipar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075861" name="Picture 2" descr="A picture containing cartoon, clothing, clipart, de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169285"/>
                    </a:xfrm>
                    <a:prstGeom prst="rect">
                      <a:avLst/>
                    </a:prstGeom>
                  </pic:spPr>
                </pic:pic>
              </a:graphicData>
            </a:graphic>
          </wp:inline>
        </w:drawing>
      </w:r>
    </w:p>
    <w:p w14:paraId="27BCBF8C" w14:textId="77777777" w:rsidR="002D3EEA" w:rsidRDefault="002D3EEA">
      <w:pPr>
        <w:rPr>
          <w:rFonts w:ascii="Arial" w:hAnsi="Arial" w:cs="Arial"/>
          <w:lang w:val="en-GB"/>
        </w:rPr>
      </w:pPr>
    </w:p>
    <w:p w14:paraId="376C2073" w14:textId="77777777" w:rsidR="00054BFC" w:rsidRPr="00381701" w:rsidRDefault="00054BFC">
      <w:pPr>
        <w:rPr>
          <w:rFonts w:ascii="Arial" w:hAnsi="Arial" w:cs="Arial"/>
          <w:lang w:val="en-GB"/>
        </w:rPr>
      </w:pPr>
    </w:p>
    <w:tbl>
      <w:tblPr>
        <w:tblStyle w:val="TableGrid"/>
        <w:tblW w:w="9190" w:type="dxa"/>
        <w:tblInd w:w="-10" w:type="dxa"/>
        <w:tblBorders>
          <w:top w:val="single" w:sz="8" w:space="0" w:color="4389D7" w:themeColor="text2" w:themeTint="99"/>
          <w:left w:val="single" w:sz="8" w:space="0" w:color="4389D7" w:themeColor="text2" w:themeTint="99"/>
          <w:bottom w:val="single" w:sz="8" w:space="0" w:color="4389D7" w:themeColor="text2" w:themeTint="99"/>
          <w:right w:val="single" w:sz="8" w:space="0" w:color="4389D7" w:themeColor="text2" w:themeTint="99"/>
          <w:insideH w:val="single" w:sz="8" w:space="0" w:color="4389D7" w:themeColor="text2" w:themeTint="99"/>
          <w:insideV w:val="single" w:sz="8" w:space="0" w:color="4389D7" w:themeColor="text2" w:themeTint="99"/>
        </w:tblBorders>
        <w:tblLook w:val="04A0" w:firstRow="1" w:lastRow="0" w:firstColumn="1" w:lastColumn="0" w:noHBand="0" w:noVBand="1"/>
      </w:tblPr>
      <w:tblGrid>
        <w:gridCol w:w="2694"/>
        <w:gridCol w:w="6496"/>
      </w:tblGrid>
      <w:tr w:rsidR="00E67D5C" w:rsidRPr="00B84BFD" w14:paraId="566B3C22" w14:textId="77777777" w:rsidTr="00FB1A5A">
        <w:trPr>
          <w:trHeight w:val="360"/>
        </w:trPr>
        <w:tc>
          <w:tcPr>
            <w:tcW w:w="2694" w:type="dxa"/>
            <w:shd w:val="clear" w:color="auto" w:fill="auto"/>
          </w:tcPr>
          <w:p w14:paraId="6560ABF2" w14:textId="77777777" w:rsidR="00E67D5C" w:rsidRPr="00B84BFD" w:rsidRDefault="00E67D5C" w:rsidP="00F25335">
            <w:pPr>
              <w:rPr>
                <w:rFonts w:ascii="Arial" w:hAnsi="Arial" w:cs="Arial"/>
                <w:color w:val="2191C9" w:themeColor="background2" w:themeShade="80"/>
                <w:sz w:val="22"/>
                <w:szCs w:val="22"/>
              </w:rPr>
            </w:pPr>
            <w:r w:rsidRPr="00B84BFD">
              <w:rPr>
                <w:rFonts w:ascii="Arial" w:hAnsi="Arial" w:cs="Arial"/>
                <w:color w:val="2191C9" w:themeColor="background2" w:themeShade="80"/>
                <w:sz w:val="22"/>
                <w:szCs w:val="22"/>
              </w:rPr>
              <w:br w:type="page"/>
              <w:t>Student Name</w:t>
            </w:r>
          </w:p>
        </w:tc>
        <w:tc>
          <w:tcPr>
            <w:tcW w:w="6496" w:type="dxa"/>
            <w:shd w:val="clear" w:color="auto" w:fill="auto"/>
          </w:tcPr>
          <w:p w14:paraId="48B15734" w14:textId="77777777" w:rsidR="00E67D5C" w:rsidRPr="00B84BFD" w:rsidRDefault="00E67D5C" w:rsidP="00F25335">
            <w:pPr>
              <w:rPr>
                <w:rFonts w:ascii="Arial" w:hAnsi="Arial" w:cs="Arial"/>
                <w:color w:val="2191C9" w:themeColor="background2" w:themeShade="80"/>
                <w:sz w:val="22"/>
                <w:szCs w:val="22"/>
              </w:rPr>
            </w:pPr>
            <w:r w:rsidRPr="00B84BFD">
              <w:rPr>
                <w:rFonts w:ascii="Arial" w:hAnsi="Arial" w:cs="Arial"/>
                <w:color w:val="2191C9" w:themeColor="background2" w:themeShade="80"/>
                <w:sz w:val="22"/>
                <w:szCs w:val="22"/>
              </w:rPr>
              <w:t>Radoslav Nikolov</w:t>
            </w:r>
          </w:p>
        </w:tc>
      </w:tr>
      <w:tr w:rsidR="00E67D5C" w:rsidRPr="00B84BFD" w14:paraId="7CE18897" w14:textId="77777777" w:rsidTr="00FB1A5A">
        <w:trPr>
          <w:trHeight w:val="360"/>
        </w:trPr>
        <w:tc>
          <w:tcPr>
            <w:tcW w:w="2694" w:type="dxa"/>
            <w:shd w:val="clear" w:color="auto" w:fill="auto"/>
          </w:tcPr>
          <w:p w14:paraId="6AEEC0D0" w14:textId="77777777" w:rsidR="00E67D5C" w:rsidRPr="00B84BFD" w:rsidRDefault="00E67D5C" w:rsidP="00F25335">
            <w:pPr>
              <w:rPr>
                <w:rFonts w:ascii="Arial" w:hAnsi="Arial" w:cs="Arial"/>
                <w:color w:val="2191C9" w:themeColor="background2" w:themeShade="80"/>
                <w:sz w:val="22"/>
                <w:szCs w:val="22"/>
              </w:rPr>
            </w:pPr>
            <w:r w:rsidRPr="00B84BFD">
              <w:rPr>
                <w:rFonts w:ascii="Arial" w:hAnsi="Arial" w:cs="Arial"/>
                <w:color w:val="2191C9" w:themeColor="background2" w:themeShade="80"/>
                <w:sz w:val="22"/>
                <w:szCs w:val="22"/>
              </w:rPr>
              <w:t>Student ID</w:t>
            </w:r>
          </w:p>
        </w:tc>
        <w:tc>
          <w:tcPr>
            <w:tcW w:w="6496" w:type="dxa"/>
            <w:shd w:val="clear" w:color="auto" w:fill="auto"/>
          </w:tcPr>
          <w:p w14:paraId="6467CAF2" w14:textId="77777777" w:rsidR="00E67D5C" w:rsidRPr="00B84BFD" w:rsidRDefault="00E67D5C" w:rsidP="00F25335">
            <w:pPr>
              <w:rPr>
                <w:rFonts w:ascii="Arial" w:hAnsi="Arial" w:cs="Arial"/>
                <w:color w:val="2191C9" w:themeColor="background2" w:themeShade="80"/>
                <w:sz w:val="22"/>
                <w:szCs w:val="22"/>
              </w:rPr>
            </w:pPr>
            <w:r w:rsidRPr="00B84BFD">
              <w:rPr>
                <w:rFonts w:ascii="Arial" w:hAnsi="Arial" w:cs="Arial"/>
                <w:color w:val="2191C9" w:themeColor="background2" w:themeShade="80"/>
                <w:sz w:val="22"/>
                <w:szCs w:val="22"/>
              </w:rPr>
              <w:t>2118366</w:t>
            </w:r>
          </w:p>
        </w:tc>
      </w:tr>
      <w:tr w:rsidR="00E67D5C" w:rsidRPr="00B84BFD" w14:paraId="4FA37A5F" w14:textId="77777777" w:rsidTr="00FB1A5A">
        <w:trPr>
          <w:trHeight w:val="376"/>
        </w:trPr>
        <w:tc>
          <w:tcPr>
            <w:tcW w:w="2694" w:type="dxa"/>
            <w:shd w:val="clear" w:color="auto" w:fill="auto"/>
          </w:tcPr>
          <w:p w14:paraId="73421186" w14:textId="77777777" w:rsidR="00E67D5C" w:rsidRPr="00B84BFD" w:rsidRDefault="00E67D5C" w:rsidP="00F25335">
            <w:pPr>
              <w:rPr>
                <w:rFonts w:ascii="Arial" w:hAnsi="Arial" w:cs="Arial"/>
                <w:color w:val="2191C9" w:themeColor="background2" w:themeShade="80"/>
                <w:sz w:val="22"/>
                <w:szCs w:val="22"/>
              </w:rPr>
            </w:pPr>
            <w:r w:rsidRPr="00B84BFD">
              <w:rPr>
                <w:rFonts w:ascii="Arial" w:hAnsi="Arial" w:cs="Arial"/>
                <w:color w:val="2191C9" w:themeColor="background2" w:themeShade="80"/>
                <w:sz w:val="22"/>
                <w:szCs w:val="22"/>
              </w:rPr>
              <w:t>Module code</w:t>
            </w:r>
          </w:p>
        </w:tc>
        <w:tc>
          <w:tcPr>
            <w:tcW w:w="6496" w:type="dxa"/>
            <w:shd w:val="clear" w:color="auto" w:fill="auto"/>
          </w:tcPr>
          <w:p w14:paraId="48A72782" w14:textId="77777777" w:rsidR="00E67D5C" w:rsidRPr="00B84BFD" w:rsidRDefault="00E67D5C" w:rsidP="00F25335">
            <w:pPr>
              <w:rPr>
                <w:rFonts w:ascii="Arial" w:hAnsi="Arial" w:cs="Arial"/>
                <w:color w:val="2191C9" w:themeColor="background2" w:themeShade="80"/>
                <w:sz w:val="22"/>
                <w:szCs w:val="22"/>
              </w:rPr>
            </w:pPr>
            <w:r w:rsidRPr="00B84BFD">
              <w:rPr>
                <w:rFonts w:ascii="Arial" w:hAnsi="Arial" w:cs="Arial"/>
                <w:color w:val="2191C9" w:themeColor="background2" w:themeShade="80"/>
                <w:sz w:val="22"/>
                <w:szCs w:val="22"/>
                <w:lang w:val="bg-BG"/>
              </w:rPr>
              <w:t>BMSW 5105</w:t>
            </w:r>
          </w:p>
        </w:tc>
      </w:tr>
      <w:tr w:rsidR="00E67D5C" w:rsidRPr="00B84BFD" w14:paraId="1836C389" w14:textId="77777777" w:rsidTr="00FB1A5A">
        <w:trPr>
          <w:trHeight w:val="469"/>
        </w:trPr>
        <w:tc>
          <w:tcPr>
            <w:tcW w:w="2694" w:type="dxa"/>
            <w:shd w:val="clear" w:color="auto" w:fill="auto"/>
          </w:tcPr>
          <w:p w14:paraId="4D9A67AD" w14:textId="77777777" w:rsidR="00E67D5C" w:rsidRPr="00B84BFD" w:rsidRDefault="00E67D5C" w:rsidP="00F25335">
            <w:pPr>
              <w:rPr>
                <w:rFonts w:ascii="Arial" w:hAnsi="Arial" w:cs="Arial"/>
                <w:color w:val="2191C9" w:themeColor="background2" w:themeShade="80"/>
                <w:sz w:val="22"/>
                <w:szCs w:val="22"/>
              </w:rPr>
            </w:pPr>
            <w:r w:rsidRPr="00B84BFD">
              <w:rPr>
                <w:rFonts w:ascii="Arial" w:hAnsi="Arial" w:cs="Arial"/>
                <w:color w:val="2191C9" w:themeColor="background2" w:themeShade="80"/>
                <w:sz w:val="22"/>
                <w:szCs w:val="22"/>
              </w:rPr>
              <w:t>Assignment section</w:t>
            </w:r>
          </w:p>
        </w:tc>
        <w:tc>
          <w:tcPr>
            <w:tcW w:w="6496" w:type="dxa"/>
            <w:shd w:val="clear" w:color="auto" w:fill="auto"/>
          </w:tcPr>
          <w:p w14:paraId="7FC73485" w14:textId="33BA3433" w:rsidR="00E67D5C" w:rsidRPr="00B84BFD" w:rsidRDefault="00E67D5C" w:rsidP="00FB1A5A">
            <w:pPr>
              <w:rPr>
                <w:rFonts w:ascii="Arial" w:hAnsi="Arial" w:cs="Arial"/>
                <w:color w:val="2191C9" w:themeColor="background2" w:themeShade="80"/>
                <w:sz w:val="22"/>
                <w:szCs w:val="22"/>
              </w:rPr>
            </w:pPr>
            <w:r w:rsidRPr="00B84BFD">
              <w:rPr>
                <w:rFonts w:ascii="Arial" w:hAnsi="Arial" w:cs="Arial"/>
                <w:color w:val="2191C9" w:themeColor="background2" w:themeShade="80"/>
                <w:sz w:val="22"/>
                <w:szCs w:val="22"/>
              </w:rPr>
              <w:t>Workplace Culture and Its Impact on Organisational Efficiency</w:t>
            </w:r>
          </w:p>
        </w:tc>
      </w:tr>
      <w:tr w:rsidR="00E67D5C" w:rsidRPr="00B84BFD" w14:paraId="3DFE0189" w14:textId="77777777" w:rsidTr="00FB1A5A">
        <w:trPr>
          <w:trHeight w:val="360"/>
        </w:trPr>
        <w:tc>
          <w:tcPr>
            <w:tcW w:w="2694" w:type="dxa"/>
            <w:shd w:val="clear" w:color="auto" w:fill="auto"/>
          </w:tcPr>
          <w:p w14:paraId="07F823EF" w14:textId="77777777" w:rsidR="00E67D5C" w:rsidRPr="00B84BFD" w:rsidRDefault="00E67D5C" w:rsidP="00F25335">
            <w:pPr>
              <w:rPr>
                <w:rFonts w:ascii="Arial" w:hAnsi="Arial" w:cs="Arial"/>
                <w:color w:val="2191C9" w:themeColor="background2" w:themeShade="80"/>
                <w:sz w:val="22"/>
                <w:szCs w:val="22"/>
              </w:rPr>
            </w:pPr>
            <w:r w:rsidRPr="00B84BFD">
              <w:rPr>
                <w:rFonts w:ascii="Arial" w:hAnsi="Arial" w:cs="Arial"/>
                <w:color w:val="2191C9" w:themeColor="background2" w:themeShade="80"/>
                <w:sz w:val="22"/>
                <w:szCs w:val="22"/>
              </w:rPr>
              <w:t>Lecturer’s name</w:t>
            </w:r>
          </w:p>
        </w:tc>
        <w:tc>
          <w:tcPr>
            <w:tcW w:w="6496" w:type="dxa"/>
            <w:shd w:val="clear" w:color="auto" w:fill="auto"/>
          </w:tcPr>
          <w:p w14:paraId="55872E09" w14:textId="77777777" w:rsidR="00E67D5C" w:rsidRPr="00B84BFD" w:rsidRDefault="00E67D5C" w:rsidP="00F25335">
            <w:pPr>
              <w:rPr>
                <w:rFonts w:ascii="Arial" w:hAnsi="Arial" w:cs="Arial"/>
                <w:color w:val="2191C9" w:themeColor="background2" w:themeShade="80"/>
                <w:sz w:val="22"/>
                <w:szCs w:val="22"/>
              </w:rPr>
            </w:pPr>
            <w:r w:rsidRPr="00B84BFD">
              <w:rPr>
                <w:rFonts w:ascii="Arial" w:hAnsi="Arial" w:cs="Arial"/>
                <w:color w:val="2191C9" w:themeColor="background2" w:themeShade="80"/>
                <w:sz w:val="22"/>
                <w:szCs w:val="22"/>
                <w:lang w:val="bg-BG"/>
              </w:rPr>
              <w:t>Abdi Rahman</w:t>
            </w:r>
          </w:p>
        </w:tc>
      </w:tr>
    </w:tbl>
    <w:p w14:paraId="744FA7FA" w14:textId="4B67B79F" w:rsidR="00496833" w:rsidRDefault="00496833" w:rsidP="00381701">
      <w:pPr>
        <w:rPr>
          <w:rFonts w:ascii="Arial" w:hAnsi="Arial" w:cs="Arial"/>
          <w:sz w:val="22"/>
          <w:szCs w:val="22"/>
          <w:lang w:val="en-GB"/>
        </w:rPr>
      </w:pPr>
    </w:p>
    <w:sdt>
      <w:sdtPr>
        <w:rPr>
          <w:rFonts w:asciiTheme="minorHAnsi" w:eastAsiaTheme="minorEastAsia" w:hAnsiTheme="minorHAnsi" w:cstheme="minorBidi"/>
          <w:color w:val="auto"/>
          <w:sz w:val="21"/>
          <w:szCs w:val="21"/>
        </w:rPr>
        <w:id w:val="171298969"/>
        <w:docPartObj>
          <w:docPartGallery w:val="Table of Contents"/>
          <w:docPartUnique/>
        </w:docPartObj>
      </w:sdtPr>
      <w:sdtEndPr>
        <w:rPr>
          <w:b/>
          <w:bCs/>
          <w:noProof/>
        </w:rPr>
      </w:sdtEndPr>
      <w:sdtContent>
        <w:p w14:paraId="494E54A4" w14:textId="080A1029" w:rsidR="001A6E47" w:rsidRDefault="001A6E47">
          <w:pPr>
            <w:pStyle w:val="TOCHeading"/>
          </w:pPr>
          <w:r>
            <w:t>Contents</w:t>
          </w:r>
        </w:p>
        <w:p w14:paraId="3BF7EEA6" w14:textId="19870064" w:rsidR="002B356E" w:rsidRDefault="001A6E47">
          <w:pPr>
            <w:pStyle w:val="TOC1"/>
            <w:tabs>
              <w:tab w:val="right" w:leader="dot" w:pos="9016"/>
            </w:tabs>
            <w:rPr>
              <w:noProof/>
              <w:kern w:val="2"/>
              <w:sz w:val="22"/>
              <w:szCs w:val="22"/>
              <w:lang w:eastAsia="bg-BG"/>
              <w14:ligatures w14:val="standardContextual"/>
            </w:rPr>
          </w:pPr>
          <w:r>
            <w:fldChar w:fldCharType="begin"/>
          </w:r>
          <w:r>
            <w:instrText xml:space="preserve"> TOC \o "1-3" \h \z \u </w:instrText>
          </w:r>
          <w:r>
            <w:fldChar w:fldCharType="separate"/>
          </w:r>
          <w:hyperlink w:anchor="_Toc138761068" w:history="1">
            <w:r w:rsidR="002B356E" w:rsidRPr="005071B8">
              <w:rPr>
                <w:rStyle w:val="Hyperlink"/>
                <w:rFonts w:ascii="Arial" w:hAnsi="Arial" w:cs="Arial"/>
                <w:noProof/>
                <w:lang w:val="en-GB"/>
              </w:rPr>
              <w:t>Introduction</w:t>
            </w:r>
            <w:r w:rsidR="002B356E">
              <w:rPr>
                <w:noProof/>
                <w:webHidden/>
              </w:rPr>
              <w:tab/>
            </w:r>
            <w:r w:rsidR="002B356E">
              <w:rPr>
                <w:noProof/>
                <w:webHidden/>
              </w:rPr>
              <w:fldChar w:fldCharType="begin"/>
            </w:r>
            <w:r w:rsidR="002B356E">
              <w:rPr>
                <w:noProof/>
                <w:webHidden/>
              </w:rPr>
              <w:instrText xml:space="preserve"> PAGEREF _Toc138761068 \h </w:instrText>
            </w:r>
            <w:r w:rsidR="002B356E">
              <w:rPr>
                <w:noProof/>
                <w:webHidden/>
              </w:rPr>
            </w:r>
            <w:r w:rsidR="002B356E">
              <w:rPr>
                <w:noProof/>
                <w:webHidden/>
              </w:rPr>
              <w:fldChar w:fldCharType="separate"/>
            </w:r>
            <w:r w:rsidR="002B356E">
              <w:rPr>
                <w:noProof/>
                <w:webHidden/>
              </w:rPr>
              <w:t>3</w:t>
            </w:r>
            <w:r w:rsidR="002B356E">
              <w:rPr>
                <w:noProof/>
                <w:webHidden/>
              </w:rPr>
              <w:fldChar w:fldCharType="end"/>
            </w:r>
          </w:hyperlink>
        </w:p>
        <w:p w14:paraId="318B267B" w14:textId="1D82B9A8" w:rsidR="002B356E" w:rsidRDefault="002B356E">
          <w:pPr>
            <w:pStyle w:val="TOC1"/>
            <w:tabs>
              <w:tab w:val="right" w:leader="dot" w:pos="9016"/>
            </w:tabs>
            <w:rPr>
              <w:noProof/>
              <w:kern w:val="2"/>
              <w:sz w:val="22"/>
              <w:szCs w:val="22"/>
              <w:lang w:eastAsia="bg-BG"/>
              <w14:ligatures w14:val="standardContextual"/>
            </w:rPr>
          </w:pPr>
          <w:hyperlink w:anchor="_Toc138761069" w:history="1">
            <w:r w:rsidRPr="005071B8">
              <w:rPr>
                <w:rStyle w:val="Hyperlink"/>
                <w:noProof/>
                <w:lang w:val="en-GB"/>
              </w:rPr>
              <w:t>Discussion</w:t>
            </w:r>
            <w:r>
              <w:rPr>
                <w:noProof/>
                <w:webHidden/>
              </w:rPr>
              <w:tab/>
            </w:r>
            <w:r>
              <w:rPr>
                <w:noProof/>
                <w:webHidden/>
              </w:rPr>
              <w:fldChar w:fldCharType="begin"/>
            </w:r>
            <w:r>
              <w:rPr>
                <w:noProof/>
                <w:webHidden/>
              </w:rPr>
              <w:instrText xml:space="preserve"> PAGEREF _Toc138761069 \h </w:instrText>
            </w:r>
            <w:r>
              <w:rPr>
                <w:noProof/>
                <w:webHidden/>
              </w:rPr>
            </w:r>
            <w:r>
              <w:rPr>
                <w:noProof/>
                <w:webHidden/>
              </w:rPr>
              <w:fldChar w:fldCharType="separate"/>
            </w:r>
            <w:r>
              <w:rPr>
                <w:noProof/>
                <w:webHidden/>
              </w:rPr>
              <w:t>5</w:t>
            </w:r>
            <w:r>
              <w:rPr>
                <w:noProof/>
                <w:webHidden/>
              </w:rPr>
              <w:fldChar w:fldCharType="end"/>
            </w:r>
          </w:hyperlink>
        </w:p>
        <w:p w14:paraId="424FFDCC" w14:textId="088629EF" w:rsidR="002B356E" w:rsidRDefault="002B356E">
          <w:pPr>
            <w:pStyle w:val="TOC2"/>
            <w:tabs>
              <w:tab w:val="right" w:leader="dot" w:pos="9016"/>
            </w:tabs>
            <w:rPr>
              <w:noProof/>
              <w:kern w:val="2"/>
              <w:sz w:val="22"/>
              <w:szCs w:val="22"/>
              <w:lang w:eastAsia="bg-BG"/>
              <w14:ligatures w14:val="standardContextual"/>
            </w:rPr>
          </w:pPr>
          <w:hyperlink w:anchor="_Toc138761070" w:history="1">
            <w:r w:rsidRPr="005071B8">
              <w:rPr>
                <w:rStyle w:val="Hyperlink"/>
                <w:rFonts w:cstheme="majorHAnsi"/>
                <w:noProof/>
                <w:lang w:val="en-GB"/>
              </w:rPr>
              <w:t>Organizational Environment</w:t>
            </w:r>
            <w:r>
              <w:rPr>
                <w:noProof/>
                <w:webHidden/>
              </w:rPr>
              <w:tab/>
            </w:r>
            <w:r>
              <w:rPr>
                <w:noProof/>
                <w:webHidden/>
              </w:rPr>
              <w:fldChar w:fldCharType="begin"/>
            </w:r>
            <w:r>
              <w:rPr>
                <w:noProof/>
                <w:webHidden/>
              </w:rPr>
              <w:instrText xml:space="preserve"> PAGEREF _Toc138761070 \h </w:instrText>
            </w:r>
            <w:r>
              <w:rPr>
                <w:noProof/>
                <w:webHidden/>
              </w:rPr>
            </w:r>
            <w:r>
              <w:rPr>
                <w:noProof/>
                <w:webHidden/>
              </w:rPr>
              <w:fldChar w:fldCharType="separate"/>
            </w:r>
            <w:r>
              <w:rPr>
                <w:noProof/>
                <w:webHidden/>
              </w:rPr>
              <w:t>6</w:t>
            </w:r>
            <w:r>
              <w:rPr>
                <w:noProof/>
                <w:webHidden/>
              </w:rPr>
              <w:fldChar w:fldCharType="end"/>
            </w:r>
          </w:hyperlink>
        </w:p>
        <w:p w14:paraId="11C84F08" w14:textId="2DB4B636" w:rsidR="002B356E" w:rsidRDefault="002B356E">
          <w:pPr>
            <w:pStyle w:val="TOC2"/>
            <w:tabs>
              <w:tab w:val="right" w:leader="dot" w:pos="9016"/>
            </w:tabs>
            <w:rPr>
              <w:noProof/>
              <w:kern w:val="2"/>
              <w:sz w:val="22"/>
              <w:szCs w:val="22"/>
              <w:lang w:eastAsia="bg-BG"/>
              <w14:ligatures w14:val="standardContextual"/>
            </w:rPr>
          </w:pPr>
          <w:hyperlink w:anchor="_Toc138761071" w:history="1">
            <w:r w:rsidRPr="005071B8">
              <w:rPr>
                <w:rStyle w:val="Hyperlink"/>
                <w:rFonts w:cstheme="majorHAnsi"/>
                <w:noProof/>
                <w:lang w:val="en-GB"/>
              </w:rPr>
              <w:t>Impact of Environmental Factors on Culture</w:t>
            </w:r>
            <w:r>
              <w:rPr>
                <w:noProof/>
                <w:webHidden/>
              </w:rPr>
              <w:tab/>
            </w:r>
            <w:r>
              <w:rPr>
                <w:noProof/>
                <w:webHidden/>
              </w:rPr>
              <w:fldChar w:fldCharType="begin"/>
            </w:r>
            <w:r>
              <w:rPr>
                <w:noProof/>
                <w:webHidden/>
              </w:rPr>
              <w:instrText xml:space="preserve"> PAGEREF _Toc138761071 \h </w:instrText>
            </w:r>
            <w:r>
              <w:rPr>
                <w:noProof/>
                <w:webHidden/>
              </w:rPr>
            </w:r>
            <w:r>
              <w:rPr>
                <w:noProof/>
                <w:webHidden/>
              </w:rPr>
              <w:fldChar w:fldCharType="separate"/>
            </w:r>
            <w:r>
              <w:rPr>
                <w:noProof/>
                <w:webHidden/>
              </w:rPr>
              <w:t>6</w:t>
            </w:r>
            <w:r>
              <w:rPr>
                <w:noProof/>
                <w:webHidden/>
              </w:rPr>
              <w:fldChar w:fldCharType="end"/>
            </w:r>
          </w:hyperlink>
        </w:p>
        <w:p w14:paraId="4C8CAA2A" w14:textId="371E5A10" w:rsidR="002B356E" w:rsidRDefault="002B356E">
          <w:pPr>
            <w:pStyle w:val="TOC2"/>
            <w:tabs>
              <w:tab w:val="right" w:leader="dot" w:pos="9016"/>
            </w:tabs>
            <w:rPr>
              <w:noProof/>
              <w:kern w:val="2"/>
              <w:sz w:val="22"/>
              <w:szCs w:val="22"/>
              <w:lang w:eastAsia="bg-BG"/>
              <w14:ligatures w14:val="standardContextual"/>
            </w:rPr>
          </w:pPr>
          <w:hyperlink w:anchor="_Toc138761072" w:history="1">
            <w:r w:rsidRPr="005071B8">
              <w:rPr>
                <w:rStyle w:val="Hyperlink"/>
                <w:rFonts w:ascii="Arial" w:hAnsi="Arial" w:cs="Arial"/>
                <w:noProof/>
                <w:lang w:val="en-GB"/>
              </w:rPr>
              <w:t>Schein's Organizational Culture Model:</w:t>
            </w:r>
            <w:r>
              <w:rPr>
                <w:noProof/>
                <w:webHidden/>
              </w:rPr>
              <w:tab/>
            </w:r>
            <w:r>
              <w:rPr>
                <w:noProof/>
                <w:webHidden/>
              </w:rPr>
              <w:fldChar w:fldCharType="begin"/>
            </w:r>
            <w:r>
              <w:rPr>
                <w:noProof/>
                <w:webHidden/>
              </w:rPr>
              <w:instrText xml:space="preserve"> PAGEREF _Toc138761072 \h </w:instrText>
            </w:r>
            <w:r>
              <w:rPr>
                <w:noProof/>
                <w:webHidden/>
              </w:rPr>
            </w:r>
            <w:r>
              <w:rPr>
                <w:noProof/>
                <w:webHidden/>
              </w:rPr>
              <w:fldChar w:fldCharType="separate"/>
            </w:r>
            <w:r>
              <w:rPr>
                <w:noProof/>
                <w:webHidden/>
              </w:rPr>
              <w:t>8</w:t>
            </w:r>
            <w:r>
              <w:rPr>
                <w:noProof/>
                <w:webHidden/>
              </w:rPr>
              <w:fldChar w:fldCharType="end"/>
            </w:r>
          </w:hyperlink>
        </w:p>
        <w:p w14:paraId="4B68F94E" w14:textId="0959AD98" w:rsidR="002B356E" w:rsidRDefault="002B356E">
          <w:pPr>
            <w:pStyle w:val="TOC2"/>
            <w:tabs>
              <w:tab w:val="right" w:leader="dot" w:pos="9016"/>
            </w:tabs>
            <w:rPr>
              <w:noProof/>
              <w:kern w:val="2"/>
              <w:sz w:val="22"/>
              <w:szCs w:val="22"/>
              <w:lang w:eastAsia="bg-BG"/>
              <w14:ligatures w14:val="standardContextual"/>
            </w:rPr>
          </w:pPr>
          <w:hyperlink w:anchor="_Toc138761073" w:history="1">
            <w:r w:rsidRPr="005071B8">
              <w:rPr>
                <w:rStyle w:val="Hyperlink"/>
                <w:noProof/>
                <w:lang w:val="en-GB"/>
              </w:rPr>
              <w:t>McKinsey 7S Model: The McKinsey 7S Model highlights seven interrelated elements that contribute to organizational effectiveness, including ethical considerations:</w:t>
            </w:r>
            <w:r>
              <w:rPr>
                <w:noProof/>
                <w:webHidden/>
              </w:rPr>
              <w:tab/>
            </w:r>
            <w:r>
              <w:rPr>
                <w:noProof/>
                <w:webHidden/>
              </w:rPr>
              <w:fldChar w:fldCharType="begin"/>
            </w:r>
            <w:r>
              <w:rPr>
                <w:noProof/>
                <w:webHidden/>
              </w:rPr>
              <w:instrText xml:space="preserve"> PAGEREF _Toc138761073 \h </w:instrText>
            </w:r>
            <w:r>
              <w:rPr>
                <w:noProof/>
                <w:webHidden/>
              </w:rPr>
            </w:r>
            <w:r>
              <w:rPr>
                <w:noProof/>
                <w:webHidden/>
              </w:rPr>
              <w:fldChar w:fldCharType="separate"/>
            </w:r>
            <w:r>
              <w:rPr>
                <w:noProof/>
                <w:webHidden/>
              </w:rPr>
              <w:t>8</w:t>
            </w:r>
            <w:r>
              <w:rPr>
                <w:noProof/>
                <w:webHidden/>
              </w:rPr>
              <w:fldChar w:fldCharType="end"/>
            </w:r>
          </w:hyperlink>
        </w:p>
        <w:p w14:paraId="1530FC55" w14:textId="4D9B108D" w:rsidR="002B356E" w:rsidRDefault="002B356E">
          <w:pPr>
            <w:pStyle w:val="TOC2"/>
            <w:tabs>
              <w:tab w:val="right" w:leader="dot" w:pos="9016"/>
            </w:tabs>
            <w:rPr>
              <w:noProof/>
              <w:kern w:val="2"/>
              <w:sz w:val="22"/>
              <w:szCs w:val="22"/>
              <w:lang w:eastAsia="bg-BG"/>
              <w14:ligatures w14:val="standardContextual"/>
            </w:rPr>
          </w:pPr>
          <w:hyperlink w:anchor="_Toc138761074" w:history="1">
            <w:r w:rsidRPr="005071B8">
              <w:rPr>
                <w:rStyle w:val="Hyperlink"/>
                <w:noProof/>
                <w:lang w:val="en-GB"/>
              </w:rPr>
              <w:t>Kotler's 8-Step Plan: Kotler's 8-Step Plan for ethical decision-making provides a framework to guide individuals and organizations in making ethical choices:</w:t>
            </w:r>
            <w:r>
              <w:rPr>
                <w:noProof/>
                <w:webHidden/>
              </w:rPr>
              <w:tab/>
            </w:r>
            <w:r>
              <w:rPr>
                <w:noProof/>
                <w:webHidden/>
              </w:rPr>
              <w:fldChar w:fldCharType="begin"/>
            </w:r>
            <w:r>
              <w:rPr>
                <w:noProof/>
                <w:webHidden/>
              </w:rPr>
              <w:instrText xml:space="preserve"> PAGEREF _Toc138761074 \h </w:instrText>
            </w:r>
            <w:r>
              <w:rPr>
                <w:noProof/>
                <w:webHidden/>
              </w:rPr>
            </w:r>
            <w:r>
              <w:rPr>
                <w:noProof/>
                <w:webHidden/>
              </w:rPr>
              <w:fldChar w:fldCharType="separate"/>
            </w:r>
            <w:r>
              <w:rPr>
                <w:noProof/>
                <w:webHidden/>
              </w:rPr>
              <w:t>9</w:t>
            </w:r>
            <w:r>
              <w:rPr>
                <w:noProof/>
                <w:webHidden/>
              </w:rPr>
              <w:fldChar w:fldCharType="end"/>
            </w:r>
          </w:hyperlink>
        </w:p>
        <w:p w14:paraId="134CF7F0" w14:textId="0FA36602" w:rsidR="002B356E" w:rsidRDefault="002B356E">
          <w:pPr>
            <w:pStyle w:val="TOC2"/>
            <w:tabs>
              <w:tab w:val="right" w:leader="dot" w:pos="9016"/>
            </w:tabs>
            <w:rPr>
              <w:noProof/>
              <w:kern w:val="2"/>
              <w:sz w:val="22"/>
              <w:szCs w:val="22"/>
              <w:lang w:eastAsia="bg-BG"/>
              <w14:ligatures w14:val="standardContextual"/>
            </w:rPr>
          </w:pPr>
          <w:hyperlink w:anchor="_Toc138761075" w:history="1">
            <w:r w:rsidRPr="005071B8">
              <w:rPr>
                <w:rStyle w:val="Hyperlink"/>
                <w:noProof/>
                <w:lang w:val="en-GB"/>
              </w:rPr>
              <w:t>Lack of Clear Values and Direction: Barrier:</w:t>
            </w:r>
            <w:r>
              <w:rPr>
                <w:noProof/>
                <w:webHidden/>
              </w:rPr>
              <w:tab/>
            </w:r>
            <w:r>
              <w:rPr>
                <w:noProof/>
                <w:webHidden/>
              </w:rPr>
              <w:fldChar w:fldCharType="begin"/>
            </w:r>
            <w:r>
              <w:rPr>
                <w:noProof/>
                <w:webHidden/>
              </w:rPr>
              <w:instrText xml:space="preserve"> PAGEREF _Toc138761075 \h </w:instrText>
            </w:r>
            <w:r>
              <w:rPr>
                <w:noProof/>
                <w:webHidden/>
              </w:rPr>
            </w:r>
            <w:r>
              <w:rPr>
                <w:noProof/>
                <w:webHidden/>
              </w:rPr>
              <w:fldChar w:fldCharType="separate"/>
            </w:r>
            <w:r>
              <w:rPr>
                <w:noProof/>
                <w:webHidden/>
              </w:rPr>
              <w:t>10</w:t>
            </w:r>
            <w:r>
              <w:rPr>
                <w:noProof/>
                <w:webHidden/>
              </w:rPr>
              <w:fldChar w:fldCharType="end"/>
            </w:r>
          </w:hyperlink>
        </w:p>
        <w:p w14:paraId="0AD0685D" w14:textId="5AF03277" w:rsidR="002B356E" w:rsidRDefault="002B356E">
          <w:pPr>
            <w:pStyle w:val="TOC2"/>
            <w:tabs>
              <w:tab w:val="right" w:leader="dot" w:pos="9016"/>
            </w:tabs>
            <w:rPr>
              <w:noProof/>
              <w:kern w:val="2"/>
              <w:sz w:val="22"/>
              <w:szCs w:val="22"/>
              <w:lang w:eastAsia="bg-BG"/>
              <w14:ligatures w14:val="standardContextual"/>
            </w:rPr>
          </w:pPr>
          <w:hyperlink w:anchor="_Toc138761076" w:history="1">
            <w:r w:rsidRPr="005071B8">
              <w:rPr>
                <w:rStyle w:val="Hyperlink"/>
                <w:noProof/>
                <w:lang w:val="en-GB"/>
              </w:rPr>
              <w:t>Inadequate Communication: Barrier:</w:t>
            </w:r>
            <w:r>
              <w:rPr>
                <w:noProof/>
                <w:webHidden/>
              </w:rPr>
              <w:tab/>
            </w:r>
            <w:r>
              <w:rPr>
                <w:noProof/>
                <w:webHidden/>
              </w:rPr>
              <w:fldChar w:fldCharType="begin"/>
            </w:r>
            <w:r>
              <w:rPr>
                <w:noProof/>
                <w:webHidden/>
              </w:rPr>
              <w:instrText xml:space="preserve"> PAGEREF _Toc138761076 \h </w:instrText>
            </w:r>
            <w:r>
              <w:rPr>
                <w:noProof/>
                <w:webHidden/>
              </w:rPr>
            </w:r>
            <w:r>
              <w:rPr>
                <w:noProof/>
                <w:webHidden/>
              </w:rPr>
              <w:fldChar w:fldCharType="separate"/>
            </w:r>
            <w:r>
              <w:rPr>
                <w:noProof/>
                <w:webHidden/>
              </w:rPr>
              <w:t>10</w:t>
            </w:r>
            <w:r>
              <w:rPr>
                <w:noProof/>
                <w:webHidden/>
              </w:rPr>
              <w:fldChar w:fldCharType="end"/>
            </w:r>
          </w:hyperlink>
        </w:p>
        <w:p w14:paraId="784077C5" w14:textId="18EC76CE" w:rsidR="002B356E" w:rsidRDefault="002B356E">
          <w:pPr>
            <w:pStyle w:val="TOC2"/>
            <w:tabs>
              <w:tab w:val="right" w:leader="dot" w:pos="9016"/>
            </w:tabs>
            <w:rPr>
              <w:noProof/>
              <w:kern w:val="2"/>
              <w:sz w:val="22"/>
              <w:szCs w:val="22"/>
              <w:lang w:eastAsia="bg-BG"/>
              <w14:ligatures w14:val="standardContextual"/>
            </w:rPr>
          </w:pPr>
          <w:hyperlink w:anchor="_Toc138761077" w:history="1">
            <w:r w:rsidRPr="005071B8">
              <w:rPr>
                <w:rStyle w:val="Hyperlink"/>
                <w:noProof/>
                <w:lang w:val="en-GB"/>
              </w:rPr>
              <w:t>Resistance to Change: Barrier:</w:t>
            </w:r>
            <w:r>
              <w:rPr>
                <w:noProof/>
                <w:webHidden/>
              </w:rPr>
              <w:tab/>
            </w:r>
            <w:r>
              <w:rPr>
                <w:noProof/>
                <w:webHidden/>
              </w:rPr>
              <w:fldChar w:fldCharType="begin"/>
            </w:r>
            <w:r>
              <w:rPr>
                <w:noProof/>
                <w:webHidden/>
              </w:rPr>
              <w:instrText xml:space="preserve"> PAGEREF _Toc138761077 \h </w:instrText>
            </w:r>
            <w:r>
              <w:rPr>
                <w:noProof/>
                <w:webHidden/>
              </w:rPr>
            </w:r>
            <w:r>
              <w:rPr>
                <w:noProof/>
                <w:webHidden/>
              </w:rPr>
              <w:fldChar w:fldCharType="separate"/>
            </w:r>
            <w:r>
              <w:rPr>
                <w:noProof/>
                <w:webHidden/>
              </w:rPr>
              <w:t>10</w:t>
            </w:r>
            <w:r>
              <w:rPr>
                <w:noProof/>
                <w:webHidden/>
              </w:rPr>
              <w:fldChar w:fldCharType="end"/>
            </w:r>
          </w:hyperlink>
        </w:p>
        <w:p w14:paraId="5C3FC56A" w14:textId="26464A8B" w:rsidR="002B356E" w:rsidRDefault="002B356E">
          <w:pPr>
            <w:pStyle w:val="TOC1"/>
            <w:tabs>
              <w:tab w:val="right" w:leader="dot" w:pos="9016"/>
            </w:tabs>
            <w:rPr>
              <w:noProof/>
              <w:kern w:val="2"/>
              <w:sz w:val="22"/>
              <w:szCs w:val="22"/>
              <w:lang w:eastAsia="bg-BG"/>
              <w14:ligatures w14:val="standardContextual"/>
            </w:rPr>
          </w:pPr>
          <w:hyperlink w:anchor="_Toc138761078" w:history="1">
            <w:r w:rsidRPr="005071B8">
              <w:rPr>
                <w:rStyle w:val="Hyperlink"/>
                <w:noProof/>
                <w:lang w:val="en-GB"/>
              </w:rPr>
              <w:t>Conclusion</w:t>
            </w:r>
            <w:r>
              <w:rPr>
                <w:noProof/>
                <w:webHidden/>
              </w:rPr>
              <w:tab/>
            </w:r>
            <w:r>
              <w:rPr>
                <w:noProof/>
                <w:webHidden/>
              </w:rPr>
              <w:fldChar w:fldCharType="begin"/>
            </w:r>
            <w:r>
              <w:rPr>
                <w:noProof/>
                <w:webHidden/>
              </w:rPr>
              <w:instrText xml:space="preserve"> PAGEREF _Toc138761078 \h </w:instrText>
            </w:r>
            <w:r>
              <w:rPr>
                <w:noProof/>
                <w:webHidden/>
              </w:rPr>
            </w:r>
            <w:r>
              <w:rPr>
                <w:noProof/>
                <w:webHidden/>
              </w:rPr>
              <w:fldChar w:fldCharType="separate"/>
            </w:r>
            <w:r>
              <w:rPr>
                <w:noProof/>
                <w:webHidden/>
              </w:rPr>
              <w:t>12</w:t>
            </w:r>
            <w:r>
              <w:rPr>
                <w:noProof/>
                <w:webHidden/>
              </w:rPr>
              <w:fldChar w:fldCharType="end"/>
            </w:r>
          </w:hyperlink>
        </w:p>
        <w:p w14:paraId="15854F4C" w14:textId="3B2183CC" w:rsidR="002B356E" w:rsidRDefault="002B356E">
          <w:pPr>
            <w:pStyle w:val="TOC1"/>
            <w:tabs>
              <w:tab w:val="right" w:leader="dot" w:pos="9016"/>
            </w:tabs>
            <w:rPr>
              <w:noProof/>
              <w:kern w:val="2"/>
              <w:sz w:val="22"/>
              <w:szCs w:val="22"/>
              <w:lang w:eastAsia="bg-BG"/>
              <w14:ligatures w14:val="standardContextual"/>
            </w:rPr>
          </w:pPr>
          <w:hyperlink w:anchor="_Toc138761079" w:history="1">
            <w:r w:rsidRPr="005071B8">
              <w:rPr>
                <w:rStyle w:val="Hyperlink"/>
                <w:rFonts w:ascii="Arial" w:hAnsi="Arial" w:cs="Arial"/>
                <w:noProof/>
                <w:lang w:val="en-GB"/>
              </w:rPr>
              <w:t>Reference List</w:t>
            </w:r>
            <w:r>
              <w:rPr>
                <w:noProof/>
                <w:webHidden/>
              </w:rPr>
              <w:tab/>
            </w:r>
            <w:r>
              <w:rPr>
                <w:noProof/>
                <w:webHidden/>
              </w:rPr>
              <w:fldChar w:fldCharType="begin"/>
            </w:r>
            <w:r>
              <w:rPr>
                <w:noProof/>
                <w:webHidden/>
              </w:rPr>
              <w:instrText xml:space="preserve"> PAGEREF _Toc138761079 \h </w:instrText>
            </w:r>
            <w:r>
              <w:rPr>
                <w:noProof/>
                <w:webHidden/>
              </w:rPr>
            </w:r>
            <w:r>
              <w:rPr>
                <w:noProof/>
                <w:webHidden/>
              </w:rPr>
              <w:fldChar w:fldCharType="separate"/>
            </w:r>
            <w:r>
              <w:rPr>
                <w:noProof/>
                <w:webHidden/>
              </w:rPr>
              <w:t>13</w:t>
            </w:r>
            <w:r>
              <w:rPr>
                <w:noProof/>
                <w:webHidden/>
              </w:rPr>
              <w:fldChar w:fldCharType="end"/>
            </w:r>
          </w:hyperlink>
        </w:p>
        <w:p w14:paraId="5D11F3E3" w14:textId="363FDDA4" w:rsidR="001A6E47" w:rsidRDefault="001A6E47">
          <w:r>
            <w:rPr>
              <w:b/>
              <w:bCs/>
              <w:noProof/>
            </w:rPr>
            <w:fldChar w:fldCharType="end"/>
          </w:r>
        </w:p>
      </w:sdtContent>
    </w:sdt>
    <w:p w14:paraId="64FC31F7" w14:textId="77777777" w:rsidR="00496833" w:rsidRDefault="00496833">
      <w:pPr>
        <w:rPr>
          <w:rFonts w:ascii="Arial" w:hAnsi="Arial" w:cs="Arial"/>
          <w:sz w:val="22"/>
          <w:szCs w:val="22"/>
          <w:lang w:val="en-GB"/>
        </w:rPr>
      </w:pPr>
      <w:r>
        <w:rPr>
          <w:rFonts w:ascii="Arial" w:hAnsi="Arial" w:cs="Arial"/>
          <w:sz w:val="22"/>
          <w:szCs w:val="22"/>
          <w:lang w:val="en-GB"/>
        </w:rPr>
        <w:br w:type="page"/>
      </w:r>
    </w:p>
    <w:p w14:paraId="1159E504" w14:textId="48E3698E" w:rsidR="00D078D5" w:rsidRPr="00381701" w:rsidRDefault="00D078D5" w:rsidP="00D57A78">
      <w:pPr>
        <w:pStyle w:val="Heading1"/>
        <w:rPr>
          <w:rFonts w:ascii="Arial" w:hAnsi="Arial" w:cs="Arial"/>
          <w:lang w:val="en-GB"/>
        </w:rPr>
      </w:pPr>
      <w:bookmarkStart w:id="0" w:name="_Toc138761068"/>
      <w:r w:rsidRPr="00381701">
        <w:rPr>
          <w:rFonts w:ascii="Arial" w:hAnsi="Arial" w:cs="Arial"/>
          <w:lang w:val="en-GB"/>
        </w:rPr>
        <w:lastRenderedPageBreak/>
        <w:t>Introduction</w:t>
      </w:r>
      <w:bookmarkEnd w:id="0"/>
    </w:p>
    <w:p w14:paraId="425FF4B5" w14:textId="77777777" w:rsidR="00D078D5" w:rsidRDefault="00D078D5">
      <w:pPr>
        <w:rPr>
          <w:rFonts w:ascii="Arial" w:hAnsi="Arial" w:cs="Arial"/>
          <w:lang w:val="en-GB"/>
        </w:rPr>
      </w:pPr>
    </w:p>
    <w:p w14:paraId="5EC4823D" w14:textId="77777777" w:rsidR="00644CA2" w:rsidRDefault="00644CA2">
      <w:pPr>
        <w:rPr>
          <w:rFonts w:ascii="Arial" w:hAnsi="Arial" w:cs="Arial"/>
          <w:lang w:val="en-GB"/>
        </w:rPr>
      </w:pPr>
    </w:p>
    <w:p w14:paraId="34D911EF" w14:textId="77777777" w:rsidR="00644CA2" w:rsidRPr="00381701" w:rsidRDefault="00644CA2">
      <w:pPr>
        <w:rPr>
          <w:rFonts w:ascii="Arial" w:hAnsi="Arial" w:cs="Arial"/>
          <w:lang w:val="en-GB"/>
        </w:rPr>
      </w:pPr>
    </w:p>
    <w:p w14:paraId="19D88A62" w14:textId="77777777" w:rsidR="0078527F" w:rsidRPr="0078527F" w:rsidRDefault="0078527F" w:rsidP="0078527F">
      <w:pPr>
        <w:rPr>
          <w:rFonts w:ascii="Arial" w:hAnsi="Arial" w:cs="Arial"/>
          <w:sz w:val="22"/>
          <w:szCs w:val="22"/>
          <w:lang w:val="en-GB"/>
        </w:rPr>
      </w:pPr>
      <w:r w:rsidRPr="0078527F">
        <w:rPr>
          <w:rFonts w:ascii="Arial" w:hAnsi="Arial" w:cs="Arial"/>
          <w:sz w:val="22"/>
          <w:szCs w:val="22"/>
          <w:lang w:val="en-GB"/>
        </w:rPr>
        <w:t>This report aims to provide a critical assessment of workplace culture and its impact on organizational efficiency within GXO Company. GXO Company is a globally recognized logistics organization known for its expertise in supply chain solutions and innovative technologies (GXO Company, n.d.). With a strong emphasis on operational efficiency and customer satisfaction, GXO has established itself as a leader in the logistics industry.</w:t>
      </w:r>
    </w:p>
    <w:p w14:paraId="23419D6E" w14:textId="77777777" w:rsidR="0078527F" w:rsidRPr="0078527F" w:rsidRDefault="0078527F" w:rsidP="0078527F">
      <w:pPr>
        <w:rPr>
          <w:rFonts w:ascii="Arial" w:hAnsi="Arial" w:cs="Arial"/>
          <w:sz w:val="22"/>
          <w:szCs w:val="22"/>
          <w:lang w:val="en-GB"/>
        </w:rPr>
      </w:pPr>
      <w:r w:rsidRPr="0078527F">
        <w:rPr>
          <w:rFonts w:ascii="Arial" w:hAnsi="Arial" w:cs="Arial"/>
          <w:sz w:val="22"/>
          <w:szCs w:val="22"/>
          <w:lang w:val="en-GB"/>
        </w:rPr>
        <w:t>The report will delve into the organizational environment of GXO, examining the various internal and external factors that influence its workplace culture. This analysis will provide insights into the key influences shaping GXO's culture. To gain a comprehensive understanding, frameworks such as PESTLE (Political, Economic, Social, Technological, Legal, and Environmental) and Porter's Five Forces can be utilized to explore the external factors impacting the organization (Porter, 2008; Worley et al., 2020).</w:t>
      </w:r>
    </w:p>
    <w:p w14:paraId="274157E9" w14:textId="1F9910AF" w:rsidR="0078527F" w:rsidRPr="0078527F" w:rsidRDefault="0078527F" w:rsidP="0078527F">
      <w:pPr>
        <w:rPr>
          <w:rFonts w:ascii="Arial" w:hAnsi="Arial" w:cs="Arial"/>
          <w:sz w:val="22"/>
          <w:szCs w:val="22"/>
          <w:lang w:val="en-GB"/>
        </w:rPr>
      </w:pPr>
      <w:r w:rsidRPr="0078527F">
        <w:rPr>
          <w:rFonts w:ascii="Arial" w:hAnsi="Arial" w:cs="Arial"/>
          <w:sz w:val="22"/>
          <w:szCs w:val="22"/>
          <w:lang w:val="en-GB"/>
        </w:rPr>
        <w:t>Furthermore, the report will explore the promotion of ethical behaviour within GXO's organizational culture. By applying academic frameworks such as Schein's Organizational Culture Model, McKinsey 7S Model, or Kotler's 8-Step Plan, the report will highlight the fundamental ethical elements that contribute to a positive culture. It will also suggest ways to promote ethical behaviour among employees. The discussion will revolve around the importance of shared values, leadership behaviours, organizational structure, and employee engagement in fostering an ethical work environment (Schein, 1996; McKinsey &amp; Company, n.d.; Kotler, 2011).</w:t>
      </w:r>
    </w:p>
    <w:p w14:paraId="10D63C0C" w14:textId="77777777" w:rsidR="0078527F" w:rsidRPr="0078527F" w:rsidRDefault="0078527F" w:rsidP="0078527F">
      <w:pPr>
        <w:rPr>
          <w:rFonts w:ascii="Arial" w:hAnsi="Arial" w:cs="Arial"/>
          <w:sz w:val="22"/>
          <w:szCs w:val="22"/>
          <w:lang w:val="en-GB"/>
        </w:rPr>
      </w:pPr>
      <w:r w:rsidRPr="0078527F">
        <w:rPr>
          <w:rFonts w:ascii="Arial" w:hAnsi="Arial" w:cs="Arial"/>
          <w:sz w:val="22"/>
          <w:szCs w:val="22"/>
          <w:lang w:val="en-GB"/>
        </w:rPr>
        <w:t>Additionally, the report will address one specific ethical dilemma likely to influence the culture of GXO Company. It will examine in detail the potential conflicts that may arise between productivity targets and employee well-being. This analysis will provide insights into how this dilemma can impact the overall workplace culture and ethical practices within the organization.</w:t>
      </w:r>
    </w:p>
    <w:p w14:paraId="05CA46E5" w14:textId="7F306F76" w:rsidR="0078527F" w:rsidRPr="0078527F" w:rsidRDefault="0078527F" w:rsidP="0078527F">
      <w:pPr>
        <w:rPr>
          <w:rFonts w:ascii="Arial" w:hAnsi="Arial" w:cs="Arial"/>
          <w:sz w:val="22"/>
          <w:szCs w:val="22"/>
          <w:lang w:val="en-GB"/>
        </w:rPr>
      </w:pPr>
      <w:r w:rsidRPr="0078527F">
        <w:rPr>
          <w:rFonts w:ascii="Arial" w:hAnsi="Arial" w:cs="Arial"/>
          <w:sz w:val="22"/>
          <w:szCs w:val="22"/>
          <w:lang w:val="en-GB"/>
        </w:rPr>
        <w:t>Moreover, the report will identify and discuss the barriers to the effective functioning of GXO's culture. It will examine obstacles such as communication gaps, resistance to change, lack of inclusivity, and inadequate employee engagement, which hinder the organization's efforts to cultivate a positive work culture. By utilizing relevant academic frameworks like Beer's model, the report will analyse these barriers and provide recommendations for improvement.</w:t>
      </w:r>
    </w:p>
    <w:p w14:paraId="3C0E6AF3" w14:textId="5EA25E80" w:rsidR="0078527F" w:rsidRPr="0078527F" w:rsidRDefault="0078527F" w:rsidP="0078527F">
      <w:pPr>
        <w:rPr>
          <w:rFonts w:ascii="Arial" w:hAnsi="Arial" w:cs="Arial"/>
          <w:sz w:val="22"/>
          <w:szCs w:val="22"/>
          <w:lang w:val="en-GB"/>
        </w:rPr>
      </w:pPr>
      <w:r w:rsidRPr="0078527F">
        <w:rPr>
          <w:rFonts w:ascii="Arial" w:hAnsi="Arial" w:cs="Arial"/>
          <w:sz w:val="22"/>
          <w:szCs w:val="22"/>
          <w:lang w:val="en-GB"/>
        </w:rPr>
        <w:lastRenderedPageBreak/>
        <w:t xml:space="preserve">By critically assessing the impact of environmental factors, examining ethical elements, exploring an ethical dilemma, and identifying barriers, this report aims to provide comprehensive recommendations for enhancing GXO's workplace culture, </w:t>
      </w:r>
      <w:r w:rsidR="009163FE" w:rsidRPr="0078527F">
        <w:rPr>
          <w:rFonts w:ascii="Arial" w:hAnsi="Arial" w:cs="Arial"/>
          <w:sz w:val="22"/>
          <w:szCs w:val="22"/>
          <w:lang w:val="en-GB"/>
        </w:rPr>
        <w:t>positively</w:t>
      </w:r>
      <w:r w:rsidRPr="0078527F">
        <w:rPr>
          <w:rFonts w:ascii="Arial" w:hAnsi="Arial" w:cs="Arial"/>
          <w:sz w:val="22"/>
          <w:szCs w:val="22"/>
          <w:lang w:val="en-GB"/>
        </w:rPr>
        <w:t xml:space="preserve"> impacting organizational efficiency.</w:t>
      </w:r>
    </w:p>
    <w:p w14:paraId="1029C91E" w14:textId="77777777" w:rsidR="0078527F" w:rsidRDefault="0078527F" w:rsidP="0078527F">
      <w:pPr>
        <w:rPr>
          <w:rFonts w:ascii="Arial" w:hAnsi="Arial" w:cs="Arial"/>
          <w:sz w:val="22"/>
          <w:szCs w:val="22"/>
          <w:lang w:val="en-GB"/>
        </w:rPr>
      </w:pPr>
      <w:r w:rsidRPr="0078527F">
        <w:rPr>
          <w:rFonts w:ascii="Arial" w:hAnsi="Arial" w:cs="Arial"/>
          <w:sz w:val="22"/>
          <w:szCs w:val="22"/>
          <w:lang w:val="en-GB"/>
        </w:rPr>
        <w:t>Throughout the report, key issues, literature, theories, and models will be referenced to support and provide a thorough analysis of GXO's workplace culture and its implications for organizational efficiency.</w:t>
      </w:r>
    </w:p>
    <w:p w14:paraId="18F0BBD4" w14:textId="77777777" w:rsidR="005957E3" w:rsidRDefault="005957E3" w:rsidP="0078527F">
      <w:pPr>
        <w:rPr>
          <w:rFonts w:ascii="Arial" w:hAnsi="Arial" w:cs="Arial"/>
          <w:sz w:val="22"/>
          <w:szCs w:val="22"/>
          <w:lang w:val="en-GB"/>
        </w:rPr>
      </w:pPr>
    </w:p>
    <w:p w14:paraId="18B9A416" w14:textId="268992A5" w:rsidR="005957E3" w:rsidRPr="0078527F" w:rsidRDefault="005957E3" w:rsidP="0078527F">
      <w:pPr>
        <w:rPr>
          <w:rFonts w:ascii="Arial" w:hAnsi="Arial" w:cs="Arial"/>
          <w:sz w:val="22"/>
          <w:szCs w:val="22"/>
          <w:lang w:val="en-GB"/>
        </w:rPr>
      </w:pPr>
      <w:r>
        <w:rPr>
          <w:rFonts w:ascii="Arial" w:hAnsi="Arial" w:cs="Arial"/>
          <w:noProof/>
          <w:sz w:val="22"/>
          <w:szCs w:val="22"/>
          <w:lang w:val="en-GB"/>
        </w:rPr>
        <w:drawing>
          <wp:inline distT="0" distB="0" distL="0" distR="0" wp14:anchorId="06CB79AB" wp14:editId="49236269">
            <wp:extent cx="5623560" cy="2640330"/>
            <wp:effectExtent l="0" t="0" r="0" b="7620"/>
            <wp:docPr id="1034359585" name="Picture 5" descr="A close-up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59585" name="Picture 5" descr="A close-up of a graph&#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671554" cy="2662864"/>
                    </a:xfrm>
                    <a:prstGeom prst="rect">
                      <a:avLst/>
                    </a:prstGeom>
                  </pic:spPr>
                </pic:pic>
              </a:graphicData>
            </a:graphic>
          </wp:inline>
        </w:drawing>
      </w:r>
    </w:p>
    <w:p w14:paraId="284943A5" w14:textId="77777777" w:rsidR="00D078D5" w:rsidRPr="00381701" w:rsidRDefault="00D078D5">
      <w:pPr>
        <w:rPr>
          <w:rFonts w:ascii="Arial" w:hAnsi="Arial" w:cs="Arial"/>
          <w:lang w:val="en-GB"/>
        </w:rPr>
      </w:pPr>
    </w:p>
    <w:p w14:paraId="402CD180" w14:textId="77777777" w:rsidR="00D078D5" w:rsidRPr="00381701" w:rsidRDefault="00D078D5">
      <w:pPr>
        <w:rPr>
          <w:rFonts w:ascii="Arial" w:hAnsi="Arial" w:cs="Arial"/>
          <w:lang w:val="en-GB"/>
        </w:rPr>
      </w:pPr>
    </w:p>
    <w:p w14:paraId="210D8966" w14:textId="77777777" w:rsidR="00D078D5" w:rsidRPr="00381701" w:rsidRDefault="00D078D5">
      <w:pPr>
        <w:rPr>
          <w:rFonts w:ascii="Arial" w:hAnsi="Arial" w:cs="Arial"/>
          <w:lang w:val="en-GB"/>
        </w:rPr>
      </w:pPr>
    </w:p>
    <w:p w14:paraId="4639BBE7" w14:textId="77777777" w:rsidR="00D078D5" w:rsidRPr="00381701" w:rsidRDefault="00D078D5">
      <w:pPr>
        <w:rPr>
          <w:rFonts w:ascii="Arial" w:hAnsi="Arial" w:cs="Arial"/>
          <w:lang w:val="en-GB"/>
        </w:rPr>
      </w:pPr>
    </w:p>
    <w:p w14:paraId="4FC822E3" w14:textId="77777777" w:rsidR="00D078D5" w:rsidRPr="00381701" w:rsidRDefault="00D078D5">
      <w:pPr>
        <w:rPr>
          <w:rFonts w:ascii="Arial" w:hAnsi="Arial" w:cs="Arial"/>
          <w:lang w:val="en-GB"/>
        </w:rPr>
      </w:pPr>
    </w:p>
    <w:p w14:paraId="351BC551" w14:textId="77777777" w:rsidR="00D078D5" w:rsidRPr="00381701" w:rsidRDefault="00D078D5">
      <w:pPr>
        <w:rPr>
          <w:rFonts w:ascii="Arial" w:hAnsi="Arial" w:cs="Arial"/>
          <w:lang w:val="en-GB"/>
        </w:rPr>
      </w:pPr>
    </w:p>
    <w:p w14:paraId="55D26591" w14:textId="77777777" w:rsidR="00D078D5" w:rsidRPr="00381701" w:rsidRDefault="00D078D5">
      <w:pPr>
        <w:rPr>
          <w:rFonts w:ascii="Arial" w:hAnsi="Arial" w:cs="Arial"/>
          <w:lang w:val="en-GB"/>
        </w:rPr>
      </w:pPr>
    </w:p>
    <w:p w14:paraId="2D7ADD5A" w14:textId="77777777" w:rsidR="00D078D5" w:rsidRPr="00381701" w:rsidRDefault="00D078D5">
      <w:pPr>
        <w:rPr>
          <w:rFonts w:ascii="Arial" w:hAnsi="Arial" w:cs="Arial"/>
          <w:lang w:val="en-GB"/>
        </w:rPr>
      </w:pPr>
    </w:p>
    <w:p w14:paraId="26C162DA" w14:textId="77777777" w:rsidR="00D078D5" w:rsidRPr="00381701" w:rsidRDefault="00D078D5">
      <w:pPr>
        <w:rPr>
          <w:rFonts w:ascii="Arial" w:hAnsi="Arial" w:cs="Arial"/>
          <w:lang w:val="en-GB"/>
        </w:rPr>
      </w:pPr>
    </w:p>
    <w:p w14:paraId="0CE7550F" w14:textId="77777777" w:rsidR="00D078D5" w:rsidRPr="00381701" w:rsidRDefault="00D078D5">
      <w:pPr>
        <w:rPr>
          <w:rFonts w:ascii="Arial" w:hAnsi="Arial" w:cs="Arial"/>
          <w:lang w:val="en-GB"/>
        </w:rPr>
      </w:pPr>
    </w:p>
    <w:p w14:paraId="7D54A39F" w14:textId="77777777" w:rsidR="00D078D5" w:rsidRPr="00381701" w:rsidRDefault="00D078D5">
      <w:pPr>
        <w:rPr>
          <w:rFonts w:ascii="Arial" w:hAnsi="Arial" w:cs="Arial"/>
          <w:lang w:val="en-GB"/>
        </w:rPr>
      </w:pPr>
    </w:p>
    <w:p w14:paraId="6DDAEC7B" w14:textId="77777777" w:rsidR="00D078D5" w:rsidRPr="00381701" w:rsidRDefault="00D078D5">
      <w:pPr>
        <w:rPr>
          <w:rFonts w:ascii="Arial" w:hAnsi="Arial" w:cs="Arial"/>
          <w:lang w:val="en-GB"/>
        </w:rPr>
      </w:pPr>
    </w:p>
    <w:p w14:paraId="122A5987" w14:textId="77777777" w:rsidR="00D078D5" w:rsidRPr="00381701" w:rsidRDefault="00D078D5">
      <w:pPr>
        <w:rPr>
          <w:rFonts w:ascii="Arial" w:hAnsi="Arial" w:cs="Arial"/>
          <w:lang w:val="en-GB"/>
        </w:rPr>
      </w:pPr>
    </w:p>
    <w:p w14:paraId="7B59EC60" w14:textId="495D4528" w:rsidR="00D078D5" w:rsidRPr="00381701" w:rsidRDefault="005300EA" w:rsidP="005300EA">
      <w:pPr>
        <w:pStyle w:val="Heading1"/>
        <w:rPr>
          <w:lang w:val="en-GB"/>
        </w:rPr>
      </w:pPr>
      <w:bookmarkStart w:id="1" w:name="_Toc138761069"/>
      <w:r>
        <w:rPr>
          <w:lang w:val="en-GB"/>
        </w:rPr>
        <w:lastRenderedPageBreak/>
        <w:t>Discussion</w:t>
      </w:r>
      <w:bookmarkEnd w:id="1"/>
      <w:r>
        <w:rPr>
          <w:lang w:val="en-GB"/>
        </w:rPr>
        <w:t xml:space="preserve"> </w:t>
      </w:r>
    </w:p>
    <w:p w14:paraId="643C414A" w14:textId="77777777" w:rsidR="00645D6C" w:rsidRDefault="00645D6C" w:rsidP="005300EA">
      <w:pPr>
        <w:rPr>
          <w:rFonts w:asciiTheme="majorHAnsi" w:hAnsiTheme="majorHAnsi" w:cstheme="majorHAnsi"/>
          <w:sz w:val="22"/>
          <w:szCs w:val="22"/>
          <w:lang w:val="en-GB"/>
        </w:rPr>
      </w:pPr>
    </w:p>
    <w:p w14:paraId="531141F5" w14:textId="76853B27" w:rsidR="006D73A9" w:rsidRDefault="006D73A9" w:rsidP="005300EA">
      <w:pPr>
        <w:rPr>
          <w:rFonts w:asciiTheme="majorHAnsi" w:hAnsiTheme="majorHAnsi" w:cstheme="majorHAnsi"/>
          <w:sz w:val="22"/>
          <w:szCs w:val="22"/>
          <w:lang w:val="en-GB"/>
        </w:rPr>
      </w:pPr>
      <w:r w:rsidRPr="005300EA">
        <w:rPr>
          <w:rFonts w:asciiTheme="majorHAnsi" w:hAnsiTheme="majorHAnsi" w:cstheme="majorHAnsi"/>
          <w:sz w:val="22"/>
          <w:szCs w:val="22"/>
          <w:lang w:val="en-GB"/>
        </w:rPr>
        <w:t xml:space="preserve">The organizational environment of GXO Company plays a significant role in shaping its workplace culture. By critically assessing the impact of environmental factors, we can gain insights into the influences that contribute to the culture within the organization. This discussion will focus on identifying and </w:t>
      </w:r>
      <w:r w:rsidR="00013F0C" w:rsidRPr="005300EA">
        <w:rPr>
          <w:rFonts w:asciiTheme="majorHAnsi" w:hAnsiTheme="majorHAnsi" w:cstheme="majorHAnsi"/>
          <w:sz w:val="22"/>
          <w:szCs w:val="22"/>
          <w:lang w:val="en-GB"/>
        </w:rPr>
        <w:t>analysing</w:t>
      </w:r>
      <w:r w:rsidRPr="005300EA">
        <w:rPr>
          <w:rFonts w:asciiTheme="majorHAnsi" w:hAnsiTheme="majorHAnsi" w:cstheme="majorHAnsi"/>
          <w:sz w:val="22"/>
          <w:szCs w:val="22"/>
          <w:lang w:val="en-GB"/>
        </w:rPr>
        <w:t xml:space="preserve"> the organizational environment and its effects on GXO's culture.</w:t>
      </w:r>
    </w:p>
    <w:p w14:paraId="50CF4585" w14:textId="0D15FCB9" w:rsidR="003A2C15" w:rsidRPr="005300EA" w:rsidRDefault="00F872E1" w:rsidP="005300EA">
      <w:pPr>
        <w:rPr>
          <w:rFonts w:asciiTheme="majorHAnsi" w:hAnsiTheme="majorHAnsi" w:cstheme="majorHAnsi"/>
          <w:sz w:val="22"/>
          <w:szCs w:val="22"/>
          <w:lang w:val="en-GB"/>
        </w:rPr>
      </w:pPr>
      <w:r w:rsidRPr="00743583">
        <w:rPr>
          <w:rFonts w:asciiTheme="majorHAnsi" w:hAnsiTheme="majorHAnsi" w:cstheme="majorHAnsi"/>
          <w:noProof/>
          <w:sz w:val="22"/>
          <w:szCs w:val="22"/>
          <w:lang w:val="en-GB"/>
        </w:rPr>
        <mc:AlternateContent>
          <mc:Choice Requires="wps">
            <w:drawing>
              <wp:anchor distT="45720" distB="45720" distL="114300" distR="114300" simplePos="0" relativeHeight="251659264" behindDoc="0" locked="0" layoutInCell="1" allowOverlap="1" wp14:anchorId="75D82434" wp14:editId="1116AFE0">
                <wp:simplePos x="0" y="0"/>
                <wp:positionH relativeFrom="margin">
                  <wp:posOffset>1767840</wp:posOffset>
                </wp:positionH>
                <wp:positionV relativeFrom="paragraph">
                  <wp:posOffset>6549390</wp:posOffset>
                </wp:positionV>
                <wp:extent cx="2360930" cy="259080"/>
                <wp:effectExtent l="0" t="0" r="1270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9080"/>
                        </a:xfrm>
                        <a:prstGeom prst="rect">
                          <a:avLst/>
                        </a:prstGeom>
                        <a:solidFill>
                          <a:srgbClr val="FFFFFF"/>
                        </a:solidFill>
                        <a:ln w="9525">
                          <a:solidFill>
                            <a:srgbClr val="000000"/>
                          </a:solidFill>
                          <a:miter lim="800000"/>
                          <a:headEnd/>
                          <a:tailEnd/>
                        </a:ln>
                      </wps:spPr>
                      <wps:txbx>
                        <w:txbxContent>
                          <w:p w14:paraId="323A62F4" w14:textId="07980B9F" w:rsidR="00E80DAC" w:rsidRPr="00F872E1" w:rsidRDefault="00085D0E" w:rsidP="00E80DAC">
                            <w:pPr>
                              <w:rPr>
                                <w:noProof/>
                                <w:color w:val="76C2E8" w:themeColor="background2" w:themeShade="BF"/>
                              </w:rPr>
                            </w:pPr>
                            <w:hyperlink r:id="rId11" w:history="1">
                              <w:r w:rsidRPr="00F872E1">
                                <w:rPr>
                                  <w:rStyle w:val="Hyperlink"/>
                                  <w:noProof/>
                                  <w:color w:val="76C2E8" w:themeColor="background2" w:themeShade="BF"/>
                                </w:rPr>
                                <w:t>https://theorg.com/org/gxo/embed</w:t>
                              </w:r>
                            </w:hyperlink>
                          </w:p>
                          <w:p w14:paraId="2219ED0F" w14:textId="77777777" w:rsidR="00085D0E" w:rsidRDefault="00085D0E" w:rsidP="00E80DAC">
                            <w:pPr>
                              <w:rPr>
                                <w:noProof/>
                              </w:rPr>
                            </w:pPr>
                          </w:p>
                          <w:p w14:paraId="3F67A809" w14:textId="77777777" w:rsidR="00085D0E" w:rsidRDefault="00085D0E" w:rsidP="00E80DAC"/>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75D82434" id="_x0000_t202" coordsize="21600,21600" o:spt="202" path="m,l,21600r21600,l21600,xe">
                <v:stroke joinstyle="miter"/>
                <v:path gradientshapeok="t" o:connecttype="rect"/>
              </v:shapetype>
              <v:shape id="Text Box 2" o:spid="_x0000_s1026" type="#_x0000_t202" style="position:absolute;margin-left:139.2pt;margin-top:515.7pt;width:185.9pt;height:20.4pt;z-index:25165926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">
                <v:textbox>
                  <w:txbxContent>
                    <w:p w14:paraId="323A62F4" w14:textId="07980B9F" w:rsidR="00E80DAC" w:rsidRPr="00F872E1" w:rsidRDefault="00085D0E" w:rsidP="00E80DAC">
                      <w:pPr>
                        <w:rPr>
                          <w:noProof/>
                          <w:color w:val="76C2E8" w:themeColor="background2" w:themeShade="BF"/>
                        </w:rPr>
                      </w:pPr>
                      <w:hyperlink r:id="rId12" w:history="1">
                        <w:r w:rsidRPr="00F872E1">
                          <w:rPr>
                            <w:rStyle w:val="Hyperlink"/>
                            <w:noProof/>
                            <w:color w:val="76C2E8" w:themeColor="background2" w:themeShade="BF"/>
                          </w:rPr>
                          <w:t>https://theorg.com/org/gxo/embed</w:t>
                        </w:r>
                      </w:hyperlink>
                    </w:p>
                    <w:p w14:paraId="2219ED0F" w14:textId="77777777" w:rsidR="00085D0E" w:rsidRDefault="00085D0E" w:rsidP="00E80DAC">
                      <w:pPr>
                        <w:rPr>
                          <w:noProof/>
                        </w:rPr>
                      </w:pPr>
                    </w:p>
                    <w:p w14:paraId="3F67A809" w14:textId="77777777" w:rsidR="00085D0E" w:rsidRDefault="00085D0E" w:rsidP="00E80DAC"/>
                  </w:txbxContent>
                </v:textbox>
                <w10:wrap type="square" anchorx="margin"/>
              </v:shape>
            </w:pict>
          </mc:Fallback>
        </mc:AlternateContent>
      </w:r>
      <w:r w:rsidR="003A2C15">
        <w:rPr>
          <w:rFonts w:asciiTheme="majorHAnsi" w:hAnsiTheme="majorHAnsi" w:cstheme="majorHAnsi"/>
          <w:noProof/>
          <w:sz w:val="22"/>
          <w:szCs w:val="22"/>
          <w:lang w:val="en-GB"/>
        </w:rPr>
        <w:drawing>
          <wp:inline distT="0" distB="0" distL="0" distR="0" wp14:anchorId="0FC6C997" wp14:editId="51089F94">
            <wp:extent cx="6026856" cy="6461760"/>
            <wp:effectExtent l="0" t="0" r="0" b="0"/>
            <wp:docPr id="1832671406" name="Picture 1" descr="A screenshot of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671406" name="Picture 1" descr="A screenshot of a phone&#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6044444" cy="6480617"/>
                    </a:xfrm>
                    <a:prstGeom prst="rect">
                      <a:avLst/>
                    </a:prstGeom>
                  </pic:spPr>
                </pic:pic>
              </a:graphicData>
            </a:graphic>
          </wp:inline>
        </w:drawing>
      </w:r>
    </w:p>
    <w:p w14:paraId="581C40B9" w14:textId="24AC9D29" w:rsidR="006D73A9" w:rsidRPr="005300EA" w:rsidRDefault="006D73A9" w:rsidP="005300EA">
      <w:pPr>
        <w:rPr>
          <w:rFonts w:asciiTheme="majorHAnsi" w:hAnsiTheme="majorHAnsi" w:cstheme="majorHAnsi"/>
          <w:sz w:val="22"/>
          <w:szCs w:val="22"/>
          <w:lang w:val="en-GB"/>
        </w:rPr>
      </w:pPr>
    </w:p>
    <w:p w14:paraId="4EEBE88D" w14:textId="3CF88CEF" w:rsidR="006D73A9" w:rsidRPr="005300EA" w:rsidRDefault="006D73A9" w:rsidP="005300EA">
      <w:pPr>
        <w:rPr>
          <w:rFonts w:asciiTheme="majorHAnsi" w:hAnsiTheme="majorHAnsi" w:cstheme="majorHAnsi"/>
          <w:sz w:val="22"/>
          <w:szCs w:val="22"/>
          <w:lang w:val="en-GB"/>
        </w:rPr>
      </w:pPr>
      <w:bookmarkStart w:id="2" w:name="_Toc138761070"/>
      <w:r w:rsidRPr="005300EA">
        <w:rPr>
          <w:rStyle w:val="Heading2Char"/>
          <w:rFonts w:cstheme="majorHAnsi"/>
          <w:sz w:val="22"/>
          <w:szCs w:val="22"/>
          <w:lang w:val="en-GB"/>
        </w:rPr>
        <w:lastRenderedPageBreak/>
        <w:t>Organizational Environment</w:t>
      </w:r>
      <w:bookmarkEnd w:id="2"/>
      <w:r w:rsidRPr="005300EA">
        <w:rPr>
          <w:rFonts w:asciiTheme="majorHAnsi" w:hAnsiTheme="majorHAnsi" w:cstheme="majorHAnsi"/>
          <w:sz w:val="22"/>
          <w:szCs w:val="22"/>
          <w:lang w:val="en-GB"/>
        </w:rPr>
        <w:t>:</w:t>
      </w:r>
    </w:p>
    <w:p w14:paraId="4B453FEA" w14:textId="77777777" w:rsidR="006D73A9" w:rsidRPr="005300EA" w:rsidRDefault="006D73A9" w:rsidP="005300EA">
      <w:pPr>
        <w:rPr>
          <w:rFonts w:asciiTheme="majorHAnsi" w:hAnsiTheme="majorHAnsi" w:cstheme="majorHAnsi"/>
          <w:sz w:val="22"/>
          <w:szCs w:val="22"/>
          <w:lang w:val="en-GB"/>
        </w:rPr>
      </w:pPr>
      <w:r w:rsidRPr="005300EA">
        <w:rPr>
          <w:rFonts w:asciiTheme="majorHAnsi" w:hAnsiTheme="majorHAnsi" w:cstheme="majorHAnsi"/>
          <w:sz w:val="22"/>
          <w:szCs w:val="22"/>
          <w:lang w:val="en-GB"/>
        </w:rPr>
        <w:t>The organizational environment of GXO encompasses both internal and external factors that shape its operations and culture. Internally, factors such as leadership style, organizational structure, and employee demographics influence the culture (Chang &amp; Tharenou, 2016). Externally, the environment is influenced by factors like political, economic, social, technological, legal, and environmental conditions. By critically assessing the impact of these environmental factors, we can understand how they shape the culture within GXO (Robbins &amp; Coulter, 2019).</w:t>
      </w:r>
    </w:p>
    <w:p w14:paraId="3AB1D3EB" w14:textId="77777777" w:rsidR="006D73A9" w:rsidRPr="005300EA" w:rsidRDefault="006D73A9" w:rsidP="005300EA">
      <w:pPr>
        <w:rPr>
          <w:rFonts w:asciiTheme="majorHAnsi" w:hAnsiTheme="majorHAnsi" w:cstheme="majorHAnsi"/>
          <w:sz w:val="22"/>
          <w:szCs w:val="22"/>
          <w:lang w:val="en-GB"/>
        </w:rPr>
      </w:pPr>
    </w:p>
    <w:p w14:paraId="531BA507" w14:textId="77777777" w:rsidR="006D73A9" w:rsidRPr="005300EA" w:rsidRDefault="006D73A9" w:rsidP="005300EA">
      <w:pPr>
        <w:rPr>
          <w:rFonts w:asciiTheme="majorHAnsi" w:hAnsiTheme="majorHAnsi" w:cstheme="majorHAnsi"/>
          <w:sz w:val="22"/>
          <w:szCs w:val="22"/>
          <w:lang w:val="en-GB"/>
        </w:rPr>
      </w:pPr>
      <w:bookmarkStart w:id="3" w:name="_Toc138761071"/>
      <w:r w:rsidRPr="005300EA">
        <w:rPr>
          <w:rStyle w:val="Heading2Char"/>
          <w:rFonts w:cstheme="majorHAnsi"/>
          <w:sz w:val="22"/>
          <w:szCs w:val="22"/>
          <w:lang w:val="en-GB"/>
        </w:rPr>
        <w:t>Impact of Environmental Factors on Culture</w:t>
      </w:r>
      <w:bookmarkEnd w:id="3"/>
      <w:r w:rsidRPr="005300EA">
        <w:rPr>
          <w:rFonts w:asciiTheme="majorHAnsi" w:hAnsiTheme="majorHAnsi" w:cstheme="majorHAnsi"/>
          <w:sz w:val="22"/>
          <w:szCs w:val="22"/>
          <w:lang w:val="en-GB"/>
        </w:rPr>
        <w:t>:</w:t>
      </w:r>
    </w:p>
    <w:p w14:paraId="45782943" w14:textId="22CDFC79" w:rsidR="006D73A9" w:rsidRPr="005300EA" w:rsidRDefault="006D73A9" w:rsidP="005300EA">
      <w:pPr>
        <w:rPr>
          <w:rFonts w:asciiTheme="majorHAnsi" w:hAnsiTheme="majorHAnsi" w:cstheme="majorHAnsi"/>
          <w:sz w:val="22"/>
          <w:szCs w:val="22"/>
          <w:lang w:val="en-GB"/>
        </w:rPr>
      </w:pPr>
      <w:r w:rsidRPr="005300EA">
        <w:rPr>
          <w:rFonts w:asciiTheme="majorHAnsi" w:hAnsiTheme="majorHAnsi" w:cstheme="majorHAnsi"/>
          <w:sz w:val="22"/>
          <w:szCs w:val="22"/>
          <w:lang w:val="en-GB"/>
        </w:rPr>
        <w:t xml:space="preserve">To </w:t>
      </w:r>
      <w:r w:rsidR="00013F0C" w:rsidRPr="005300EA">
        <w:rPr>
          <w:rFonts w:asciiTheme="majorHAnsi" w:hAnsiTheme="majorHAnsi" w:cstheme="majorHAnsi"/>
          <w:sz w:val="22"/>
          <w:szCs w:val="22"/>
          <w:lang w:val="en-GB"/>
        </w:rPr>
        <w:t>analyse</w:t>
      </w:r>
      <w:r w:rsidRPr="005300EA">
        <w:rPr>
          <w:rFonts w:asciiTheme="majorHAnsi" w:hAnsiTheme="majorHAnsi" w:cstheme="majorHAnsi"/>
          <w:sz w:val="22"/>
          <w:szCs w:val="22"/>
          <w:lang w:val="en-GB"/>
        </w:rPr>
        <w:t xml:space="preserve"> the impact of external factors on the culture of GXO, frameworks such as PESTLE and Porter's Five Forces can be applied.</w:t>
      </w:r>
    </w:p>
    <w:p w14:paraId="31FC0E52" w14:textId="143BFB59" w:rsidR="006D73A9" w:rsidRPr="005300EA" w:rsidRDefault="006D73A9" w:rsidP="005300EA">
      <w:pPr>
        <w:rPr>
          <w:rFonts w:asciiTheme="majorHAnsi" w:hAnsiTheme="majorHAnsi" w:cstheme="majorHAnsi"/>
          <w:sz w:val="22"/>
          <w:szCs w:val="22"/>
          <w:lang w:val="en-GB"/>
        </w:rPr>
      </w:pPr>
      <w:r w:rsidRPr="005300EA">
        <w:rPr>
          <w:rFonts w:asciiTheme="majorHAnsi" w:hAnsiTheme="majorHAnsi" w:cstheme="majorHAnsi"/>
          <w:sz w:val="22"/>
          <w:szCs w:val="22"/>
          <w:lang w:val="en-GB"/>
        </w:rPr>
        <w:t xml:space="preserve">PESTLE Analysis: The PESTLE framework assesses the political, economic, social, technological, legal, and environmental factors that influence an organization. In the case of GXO, political factors could include government regulations and trade policies that impact its operations (Worley et al., 2020). Economic factors may encompass macroeconomic conditions, exchange rates, and market trends affecting the logistics industry (Pirani et al., 2020). Social factors may involve cultural norms, societal expectations, and demographic shifts that influence the company's culture (Choudhary &amp; Bhattacharya, 2020). Technological factors could relate to the adoption of innovative technologies and digital transformation in the logistics sector (Chen et al., 2021). Legal factors may involve compliance requirements and </w:t>
      </w:r>
      <w:r w:rsidR="00013F0C" w:rsidRPr="005300EA">
        <w:rPr>
          <w:rFonts w:asciiTheme="majorHAnsi" w:hAnsiTheme="majorHAnsi" w:cstheme="majorHAnsi"/>
          <w:sz w:val="22"/>
          <w:szCs w:val="22"/>
          <w:lang w:val="en-GB"/>
        </w:rPr>
        <w:t>labour</w:t>
      </w:r>
      <w:r w:rsidRPr="005300EA">
        <w:rPr>
          <w:rFonts w:asciiTheme="majorHAnsi" w:hAnsiTheme="majorHAnsi" w:cstheme="majorHAnsi"/>
          <w:sz w:val="22"/>
          <w:szCs w:val="22"/>
          <w:lang w:val="en-GB"/>
        </w:rPr>
        <w:t xml:space="preserve"> laws affecting GXO's operations (Snell et al., 2021). Lastly, environmental factors could pertain to sustainability initiatives and environmental regulations influencing the organization's culture (Elkington, 1997).</w:t>
      </w:r>
    </w:p>
    <w:p w14:paraId="2DBE3EF3" w14:textId="4066F9FE" w:rsidR="006D73A9" w:rsidRPr="005300EA" w:rsidRDefault="006D73A9" w:rsidP="005300EA">
      <w:pPr>
        <w:rPr>
          <w:rFonts w:asciiTheme="majorHAnsi" w:hAnsiTheme="majorHAnsi" w:cstheme="majorHAnsi"/>
          <w:sz w:val="22"/>
          <w:szCs w:val="22"/>
          <w:lang w:val="en-GB"/>
        </w:rPr>
      </w:pPr>
      <w:r w:rsidRPr="005300EA">
        <w:rPr>
          <w:rFonts w:asciiTheme="majorHAnsi" w:hAnsiTheme="majorHAnsi" w:cstheme="majorHAnsi"/>
          <w:sz w:val="22"/>
          <w:szCs w:val="22"/>
          <w:lang w:val="en-GB"/>
        </w:rPr>
        <w:t xml:space="preserve">Porter's Five Forces: Porter's Five Forces framework </w:t>
      </w:r>
      <w:r w:rsidR="00013F0C" w:rsidRPr="005300EA">
        <w:rPr>
          <w:rFonts w:asciiTheme="majorHAnsi" w:hAnsiTheme="majorHAnsi" w:cstheme="majorHAnsi"/>
          <w:sz w:val="22"/>
          <w:szCs w:val="22"/>
          <w:lang w:val="en-GB"/>
        </w:rPr>
        <w:t>analyses</w:t>
      </w:r>
      <w:r w:rsidRPr="005300EA">
        <w:rPr>
          <w:rFonts w:asciiTheme="majorHAnsi" w:hAnsiTheme="majorHAnsi" w:cstheme="majorHAnsi"/>
          <w:sz w:val="22"/>
          <w:szCs w:val="22"/>
          <w:lang w:val="en-GB"/>
        </w:rPr>
        <w:t xml:space="preserve"> the competitive landscape and industry dynamics. It helps identify external influences on GXO's culture, such as the bargaining power of suppliers and customers, the threat of new entrants, the intensity of competitive rivalry, and the threat of substitute products or services (Porter, 2008). These factors can impact the organization's strategic decisions and, consequently, its culture.</w:t>
      </w:r>
    </w:p>
    <w:p w14:paraId="7681BDFA" w14:textId="77777777" w:rsidR="006D73A9" w:rsidRDefault="006D73A9" w:rsidP="005300EA">
      <w:pPr>
        <w:rPr>
          <w:rFonts w:asciiTheme="majorHAnsi" w:hAnsiTheme="majorHAnsi" w:cstheme="majorHAnsi"/>
          <w:sz w:val="22"/>
          <w:szCs w:val="22"/>
          <w:lang w:val="en-GB"/>
        </w:rPr>
      </w:pPr>
    </w:p>
    <w:p w14:paraId="34ED25F9" w14:textId="77777777" w:rsidR="00A0163E" w:rsidRDefault="00A0163E" w:rsidP="005300EA">
      <w:pPr>
        <w:rPr>
          <w:rFonts w:asciiTheme="majorHAnsi" w:hAnsiTheme="majorHAnsi" w:cstheme="majorHAnsi"/>
          <w:sz w:val="22"/>
          <w:szCs w:val="22"/>
          <w:lang w:val="en-GB"/>
        </w:rPr>
      </w:pPr>
    </w:p>
    <w:p w14:paraId="2A9F1BA7" w14:textId="77777777" w:rsidR="00A0163E" w:rsidRDefault="00A0163E" w:rsidP="005300EA">
      <w:pPr>
        <w:rPr>
          <w:rFonts w:asciiTheme="majorHAnsi" w:hAnsiTheme="majorHAnsi" w:cstheme="majorHAnsi"/>
          <w:sz w:val="22"/>
          <w:szCs w:val="22"/>
          <w:lang w:val="en-GB"/>
        </w:rPr>
      </w:pPr>
    </w:p>
    <w:p w14:paraId="29098AE5" w14:textId="77777777" w:rsidR="00A0163E" w:rsidRPr="005300EA" w:rsidRDefault="00A0163E" w:rsidP="005300EA">
      <w:pPr>
        <w:rPr>
          <w:rFonts w:asciiTheme="majorHAnsi" w:hAnsiTheme="majorHAnsi" w:cstheme="majorHAnsi"/>
          <w:sz w:val="22"/>
          <w:szCs w:val="22"/>
          <w:lang w:val="en-GB"/>
        </w:rPr>
      </w:pPr>
    </w:p>
    <w:p w14:paraId="20A1EF90" w14:textId="3438BE88" w:rsidR="00710344" w:rsidRDefault="00CF36DB" w:rsidP="005300EA">
      <w:pPr>
        <w:rPr>
          <w:rFonts w:asciiTheme="majorHAnsi" w:hAnsiTheme="majorHAnsi" w:cstheme="majorHAnsi"/>
          <w:sz w:val="22"/>
          <w:szCs w:val="22"/>
          <w:lang w:val="en-GB"/>
        </w:rPr>
      </w:pPr>
      <w:r>
        <w:rPr>
          <w:rFonts w:asciiTheme="majorHAnsi" w:hAnsiTheme="majorHAnsi" w:cstheme="majorHAnsi"/>
          <w:noProof/>
          <w:sz w:val="22"/>
          <w:szCs w:val="22"/>
          <w:lang w:val="en-GB"/>
        </w:rPr>
        <w:lastRenderedPageBreak/>
        <w:drawing>
          <wp:inline distT="0" distB="0" distL="0" distR="0" wp14:anchorId="7FF226B8" wp14:editId="67C9987C">
            <wp:extent cx="5646420" cy="3161995"/>
            <wp:effectExtent l="0" t="0" r="0" b="635"/>
            <wp:docPr id="654732059" name="Picture 4" descr="A picture containing person, clothing, human face, jo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732059" name="Picture 4" descr="A picture containing person, clothing, human face, job&#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686708" cy="3184556"/>
                    </a:xfrm>
                    <a:prstGeom prst="rect">
                      <a:avLst/>
                    </a:prstGeom>
                  </pic:spPr>
                </pic:pic>
              </a:graphicData>
            </a:graphic>
          </wp:inline>
        </w:drawing>
      </w:r>
    </w:p>
    <w:p w14:paraId="4DC76224" w14:textId="0440451D" w:rsidR="006D73A9" w:rsidRPr="00710344" w:rsidRDefault="006D73A9" w:rsidP="005300EA">
      <w:pPr>
        <w:rPr>
          <w:rFonts w:ascii="Arial" w:hAnsi="Arial" w:cs="Arial"/>
          <w:sz w:val="22"/>
          <w:szCs w:val="22"/>
          <w:lang w:val="en-GB"/>
        </w:rPr>
      </w:pPr>
      <w:r w:rsidRPr="00710344">
        <w:rPr>
          <w:rFonts w:ascii="Arial" w:hAnsi="Arial" w:cs="Arial"/>
          <w:sz w:val="22"/>
          <w:szCs w:val="22"/>
          <w:lang w:val="en-GB"/>
        </w:rPr>
        <w:t>Through the application of these frameworks, it becomes apparent that environmental factors significantly impact GXO's workplace culture. Political and legal factors can shape the company's adherence to ethical standards and regulatory compliance. Economic factors influence the organization's approach to efficiency and cost-effectiveness, which may impact the work culture. Social factors can influence the emphasis on diversity and inclusion, employee well-being, and community engagement. Technological factors may drive innovation and digital transformation, impacting the organization's culture of adaptability and technological proficiency. Lastly, environmental factors can shape GXO's commitment to sustainability and environmental responsibility, influencing its culture and values.</w:t>
      </w:r>
    </w:p>
    <w:p w14:paraId="0994196B" w14:textId="0BD6A001" w:rsidR="006D73A9" w:rsidRPr="00710344" w:rsidRDefault="006D73A9" w:rsidP="005300EA">
      <w:pPr>
        <w:rPr>
          <w:rFonts w:ascii="Arial" w:hAnsi="Arial" w:cs="Arial"/>
          <w:sz w:val="22"/>
          <w:szCs w:val="22"/>
          <w:lang w:val="en-GB"/>
        </w:rPr>
      </w:pPr>
      <w:r w:rsidRPr="00710344">
        <w:rPr>
          <w:rFonts w:ascii="Arial" w:hAnsi="Arial" w:cs="Arial"/>
          <w:sz w:val="22"/>
          <w:szCs w:val="22"/>
          <w:lang w:val="en-GB"/>
        </w:rPr>
        <w:t>By critically assessing the impact of these environmental factors, GXO can gain insights into their effects on the organization's workplace culture. This understanding is crucial for aligning the culture with the company's goals, fostering employee engagement, and promoting a positive work environment.</w:t>
      </w:r>
    </w:p>
    <w:p w14:paraId="237EB478" w14:textId="77777777" w:rsidR="00B22195" w:rsidRPr="00710344" w:rsidRDefault="006D73A9" w:rsidP="005300EA">
      <w:pPr>
        <w:rPr>
          <w:rFonts w:ascii="Arial" w:hAnsi="Arial" w:cs="Arial"/>
          <w:sz w:val="22"/>
          <w:szCs w:val="22"/>
          <w:lang w:val="en-GB"/>
        </w:rPr>
      </w:pPr>
      <w:r w:rsidRPr="00710344">
        <w:rPr>
          <w:rFonts w:ascii="Arial" w:hAnsi="Arial" w:cs="Arial"/>
          <w:sz w:val="22"/>
          <w:szCs w:val="22"/>
          <w:lang w:val="en-GB"/>
        </w:rPr>
        <w:t>Overall, the organizational environment, influenced by various external factors, plays a significant role in shaping the culture of GXO Company. By critically assessing these factors using frameworks such as PESTLE and Porter's Five Forces, GXO can gain valuable insights to understand and adapt its culture to ensure alignment with its strategic objectives.</w:t>
      </w:r>
    </w:p>
    <w:p w14:paraId="1D4F7E29" w14:textId="77777777" w:rsidR="0063466B" w:rsidRPr="00710344" w:rsidRDefault="0063466B" w:rsidP="00F2165F">
      <w:pPr>
        <w:rPr>
          <w:rFonts w:ascii="Arial" w:hAnsi="Arial" w:cs="Arial"/>
          <w:lang w:val="en-GB"/>
        </w:rPr>
      </w:pPr>
    </w:p>
    <w:p w14:paraId="496152FC" w14:textId="77777777" w:rsidR="00BE528B" w:rsidRPr="00710344" w:rsidRDefault="00BE528B" w:rsidP="00BE528B">
      <w:pPr>
        <w:rPr>
          <w:rFonts w:ascii="Arial" w:hAnsi="Arial" w:cs="Arial"/>
          <w:sz w:val="22"/>
          <w:szCs w:val="22"/>
          <w:lang w:val="en-GB"/>
        </w:rPr>
      </w:pPr>
      <w:r w:rsidRPr="00710344">
        <w:rPr>
          <w:rFonts w:ascii="Arial" w:hAnsi="Arial" w:cs="Arial"/>
        </w:rPr>
        <w:br/>
      </w:r>
      <w:r w:rsidRPr="00710344">
        <w:rPr>
          <w:rFonts w:ascii="Arial" w:hAnsi="Arial" w:cs="Arial"/>
          <w:sz w:val="22"/>
          <w:szCs w:val="22"/>
          <w:lang w:val="en-GB"/>
        </w:rPr>
        <w:t xml:space="preserve">Discussing the key ethical elements in an organizational culture and how they can be promoted among employees requires an examination of relevant academic frameworks. In this section, we will explore the ethical elements within organizational culture and discuss </w:t>
      </w:r>
      <w:r w:rsidRPr="00710344">
        <w:rPr>
          <w:rFonts w:ascii="Arial" w:hAnsi="Arial" w:cs="Arial"/>
          <w:sz w:val="22"/>
          <w:szCs w:val="22"/>
          <w:lang w:val="en-GB"/>
        </w:rPr>
        <w:lastRenderedPageBreak/>
        <w:t>ways to promote them among employees using frameworks such as Schein's Organizational Culture Model, McKinsey 7S Model, and Kotler's 8-Step Plan.</w:t>
      </w:r>
    </w:p>
    <w:p w14:paraId="68FE858E" w14:textId="77777777" w:rsidR="003A6787" w:rsidRPr="00710344" w:rsidRDefault="003A6787" w:rsidP="00BE528B">
      <w:pPr>
        <w:rPr>
          <w:rFonts w:ascii="Arial" w:hAnsi="Arial" w:cs="Arial"/>
          <w:sz w:val="22"/>
          <w:szCs w:val="22"/>
          <w:lang w:val="en-GB"/>
        </w:rPr>
      </w:pPr>
    </w:p>
    <w:p w14:paraId="54B164C5" w14:textId="77777777" w:rsidR="00077DFF" w:rsidRPr="00710344" w:rsidRDefault="00BE528B" w:rsidP="00077DFF">
      <w:pPr>
        <w:rPr>
          <w:rFonts w:ascii="Arial" w:hAnsi="Arial" w:cs="Arial"/>
          <w:sz w:val="22"/>
          <w:szCs w:val="22"/>
          <w:lang w:val="en-GB"/>
        </w:rPr>
      </w:pPr>
      <w:bookmarkStart w:id="4" w:name="_Toc138761072"/>
      <w:r w:rsidRPr="00710344">
        <w:rPr>
          <w:rStyle w:val="Heading2Char"/>
          <w:rFonts w:ascii="Arial" w:hAnsi="Arial" w:cs="Arial"/>
          <w:lang w:val="en-GB"/>
        </w:rPr>
        <w:t>Schein's Organizational Culture Model:</w:t>
      </w:r>
      <w:bookmarkEnd w:id="4"/>
      <w:r w:rsidRPr="00710344">
        <w:rPr>
          <w:rFonts w:ascii="Arial" w:hAnsi="Arial" w:cs="Arial"/>
          <w:sz w:val="22"/>
          <w:szCs w:val="22"/>
          <w:lang w:val="en-GB"/>
        </w:rPr>
        <w:t xml:space="preserve"> </w:t>
      </w:r>
    </w:p>
    <w:p w14:paraId="35B95747" w14:textId="6EEEA809" w:rsidR="00BE528B" w:rsidRPr="00710344" w:rsidRDefault="00BE528B" w:rsidP="00077DFF">
      <w:pPr>
        <w:rPr>
          <w:rFonts w:ascii="Arial" w:hAnsi="Arial" w:cs="Arial"/>
          <w:sz w:val="22"/>
          <w:szCs w:val="22"/>
          <w:lang w:val="en-GB"/>
        </w:rPr>
      </w:pPr>
      <w:r w:rsidRPr="00710344">
        <w:rPr>
          <w:rFonts w:ascii="Arial" w:hAnsi="Arial" w:cs="Arial"/>
          <w:sz w:val="22"/>
          <w:szCs w:val="22"/>
          <w:lang w:val="en-GB"/>
        </w:rPr>
        <w:t>Schein's model emphasizes three key ethical elements within organizational culture:</w:t>
      </w:r>
    </w:p>
    <w:p w14:paraId="22560E72" w14:textId="6EC54F04" w:rsidR="00BE528B" w:rsidRPr="00710344" w:rsidRDefault="00BE528B" w:rsidP="00BE528B">
      <w:pPr>
        <w:rPr>
          <w:rFonts w:ascii="Arial" w:hAnsi="Arial" w:cs="Arial"/>
          <w:sz w:val="22"/>
          <w:szCs w:val="22"/>
          <w:lang w:val="en-GB"/>
        </w:rPr>
      </w:pPr>
      <w:r w:rsidRPr="00710344">
        <w:rPr>
          <w:rFonts w:ascii="Arial" w:hAnsi="Arial" w:cs="Arial"/>
          <w:sz w:val="22"/>
          <w:szCs w:val="22"/>
          <w:lang w:val="en-GB"/>
        </w:rPr>
        <w:t xml:space="preserve">a) Shared Values: Shared values are the fundamental beliefs and principles that guide employees' </w:t>
      </w:r>
      <w:r w:rsidR="004B0EE7" w:rsidRPr="00710344">
        <w:rPr>
          <w:rFonts w:ascii="Arial" w:hAnsi="Arial" w:cs="Arial"/>
          <w:sz w:val="22"/>
          <w:szCs w:val="22"/>
          <w:lang w:val="en-GB"/>
        </w:rPr>
        <w:t>behaviour</w:t>
      </w:r>
      <w:r w:rsidRPr="00710344">
        <w:rPr>
          <w:rFonts w:ascii="Arial" w:hAnsi="Arial" w:cs="Arial"/>
          <w:sz w:val="22"/>
          <w:szCs w:val="22"/>
          <w:lang w:val="en-GB"/>
        </w:rPr>
        <w:t xml:space="preserve"> and decision-making within an organization. Promoting shared values involves establishing a clear set of ethical standards and ensuring that they are communicated and upheld throughout the organization (Schein, 1996).</w:t>
      </w:r>
    </w:p>
    <w:p w14:paraId="5A74E21C" w14:textId="5C55A441" w:rsidR="00BE528B" w:rsidRPr="00710344" w:rsidRDefault="00BE528B" w:rsidP="00BE528B">
      <w:pPr>
        <w:rPr>
          <w:rFonts w:ascii="Arial" w:hAnsi="Arial" w:cs="Arial"/>
          <w:sz w:val="22"/>
          <w:szCs w:val="22"/>
          <w:lang w:val="en-GB"/>
        </w:rPr>
      </w:pPr>
      <w:r w:rsidRPr="00710344">
        <w:rPr>
          <w:rFonts w:ascii="Arial" w:hAnsi="Arial" w:cs="Arial"/>
          <w:sz w:val="22"/>
          <w:szCs w:val="22"/>
          <w:lang w:val="en-GB"/>
        </w:rPr>
        <w:t xml:space="preserve">b) Leadership </w:t>
      </w:r>
      <w:r w:rsidR="004B0EE7" w:rsidRPr="00710344">
        <w:rPr>
          <w:rFonts w:ascii="Arial" w:hAnsi="Arial" w:cs="Arial"/>
          <w:sz w:val="22"/>
          <w:szCs w:val="22"/>
          <w:lang w:val="en-GB"/>
        </w:rPr>
        <w:t>Behaviours</w:t>
      </w:r>
      <w:r w:rsidRPr="00710344">
        <w:rPr>
          <w:rFonts w:ascii="Arial" w:hAnsi="Arial" w:cs="Arial"/>
          <w:sz w:val="22"/>
          <w:szCs w:val="22"/>
          <w:lang w:val="en-GB"/>
        </w:rPr>
        <w:t xml:space="preserve">: Ethical leadership plays a crucial role in shaping the ethical culture of an organization. Leaders should demonstrate ethical </w:t>
      </w:r>
      <w:r w:rsidR="004B0EE7" w:rsidRPr="00710344">
        <w:rPr>
          <w:rFonts w:ascii="Arial" w:hAnsi="Arial" w:cs="Arial"/>
          <w:sz w:val="22"/>
          <w:szCs w:val="22"/>
          <w:lang w:val="en-GB"/>
        </w:rPr>
        <w:t>behaviour</w:t>
      </w:r>
      <w:r w:rsidRPr="00710344">
        <w:rPr>
          <w:rFonts w:ascii="Arial" w:hAnsi="Arial" w:cs="Arial"/>
          <w:sz w:val="22"/>
          <w:szCs w:val="22"/>
          <w:lang w:val="en-GB"/>
        </w:rPr>
        <w:t xml:space="preserve">, </w:t>
      </w:r>
      <w:proofErr w:type="spellStart"/>
      <w:r w:rsidRPr="00710344">
        <w:rPr>
          <w:rFonts w:ascii="Arial" w:hAnsi="Arial" w:cs="Arial"/>
          <w:sz w:val="22"/>
          <w:szCs w:val="22"/>
          <w:lang w:val="en-GB"/>
        </w:rPr>
        <w:t>lead</w:t>
      </w:r>
      <w:proofErr w:type="spellEnd"/>
      <w:r w:rsidRPr="00710344">
        <w:rPr>
          <w:rFonts w:ascii="Arial" w:hAnsi="Arial" w:cs="Arial"/>
          <w:sz w:val="22"/>
          <w:szCs w:val="22"/>
          <w:lang w:val="en-GB"/>
        </w:rPr>
        <w:t xml:space="preserve"> by example, and create a supportive environment that encourages ethical decision-making (Schein, 1996).</w:t>
      </w:r>
    </w:p>
    <w:p w14:paraId="51133CF0" w14:textId="4C0EE9B1" w:rsidR="00BE528B" w:rsidRPr="00710344" w:rsidRDefault="00BE528B" w:rsidP="00BE528B">
      <w:pPr>
        <w:rPr>
          <w:rFonts w:ascii="Arial" w:hAnsi="Arial" w:cs="Arial"/>
          <w:sz w:val="22"/>
          <w:szCs w:val="22"/>
          <w:lang w:val="en-GB"/>
        </w:rPr>
      </w:pPr>
      <w:r w:rsidRPr="00710344">
        <w:rPr>
          <w:rFonts w:ascii="Arial" w:hAnsi="Arial" w:cs="Arial"/>
          <w:sz w:val="22"/>
          <w:szCs w:val="22"/>
          <w:lang w:val="en-GB"/>
        </w:rPr>
        <w:t xml:space="preserve">c) Organizational Practices: Organizational practices such as performance evaluation, reward systems, and decision-making processes should align with ethical principles. By incorporating ethical considerations into these practices, organizations can reinforce the importance of ethical </w:t>
      </w:r>
      <w:r w:rsidR="004B0EE7" w:rsidRPr="00710344">
        <w:rPr>
          <w:rFonts w:ascii="Arial" w:hAnsi="Arial" w:cs="Arial"/>
          <w:sz w:val="22"/>
          <w:szCs w:val="22"/>
          <w:lang w:val="en-GB"/>
        </w:rPr>
        <w:t>behaviour</w:t>
      </w:r>
      <w:r w:rsidRPr="00710344">
        <w:rPr>
          <w:rFonts w:ascii="Arial" w:hAnsi="Arial" w:cs="Arial"/>
          <w:sz w:val="22"/>
          <w:szCs w:val="22"/>
          <w:lang w:val="en-GB"/>
        </w:rPr>
        <w:t xml:space="preserve"> (Schein, 1996).</w:t>
      </w:r>
    </w:p>
    <w:p w14:paraId="6A15AB30" w14:textId="77777777" w:rsidR="00BE528B" w:rsidRDefault="00BE528B" w:rsidP="00077DFF">
      <w:pPr>
        <w:pStyle w:val="Heading2"/>
        <w:rPr>
          <w:lang w:val="en-GB"/>
        </w:rPr>
      </w:pPr>
      <w:bookmarkStart w:id="5" w:name="_Toc138761073"/>
      <w:r w:rsidRPr="00BE528B">
        <w:rPr>
          <w:lang w:val="en-GB"/>
        </w:rPr>
        <w:t>McKinsey 7S Model: The McKinsey 7S Model highlights seven interrelated elements that contribute to organizational effectiveness, including ethical considerations:</w:t>
      </w:r>
      <w:bookmarkEnd w:id="5"/>
    </w:p>
    <w:p w14:paraId="61DEB131" w14:textId="77777777" w:rsidR="00077DFF" w:rsidRPr="00077DFF" w:rsidRDefault="00077DFF" w:rsidP="00077DFF">
      <w:pPr>
        <w:rPr>
          <w:lang w:val="en-GB"/>
        </w:rPr>
      </w:pPr>
    </w:p>
    <w:p w14:paraId="5C552EC5" w14:textId="094C30A1" w:rsidR="00BE528B" w:rsidRPr="00BE528B" w:rsidRDefault="00BE528B" w:rsidP="00BE528B">
      <w:pPr>
        <w:rPr>
          <w:rFonts w:ascii="Arial" w:hAnsi="Arial" w:cs="Arial"/>
          <w:sz w:val="22"/>
          <w:szCs w:val="22"/>
          <w:lang w:val="en-GB"/>
        </w:rPr>
      </w:pPr>
      <w:r w:rsidRPr="00BE528B">
        <w:rPr>
          <w:rFonts w:ascii="Arial" w:hAnsi="Arial" w:cs="Arial"/>
          <w:sz w:val="22"/>
          <w:szCs w:val="22"/>
          <w:lang w:val="en-GB"/>
        </w:rPr>
        <w:t xml:space="preserve">a) Shared Values: </w:t>
      </w:r>
      <w:r w:rsidR="009163FE" w:rsidRPr="00BE528B">
        <w:rPr>
          <w:rFonts w:ascii="Arial" w:hAnsi="Arial" w:cs="Arial"/>
          <w:sz w:val="22"/>
          <w:szCs w:val="22"/>
          <w:lang w:val="en-GB"/>
        </w:rPr>
        <w:t>Like</w:t>
      </w:r>
      <w:r w:rsidRPr="00BE528B">
        <w:rPr>
          <w:rFonts w:ascii="Arial" w:hAnsi="Arial" w:cs="Arial"/>
          <w:sz w:val="22"/>
          <w:szCs w:val="22"/>
          <w:lang w:val="en-GB"/>
        </w:rPr>
        <w:t xml:space="preserve"> Schein's model, the McKinsey 7S Model emphasizes the importance of shared values in driving ethical </w:t>
      </w:r>
      <w:r w:rsidR="004B0EE7" w:rsidRPr="00BE528B">
        <w:rPr>
          <w:rFonts w:ascii="Arial" w:hAnsi="Arial" w:cs="Arial"/>
          <w:sz w:val="22"/>
          <w:szCs w:val="22"/>
          <w:lang w:val="en-GB"/>
        </w:rPr>
        <w:t>behaviour</w:t>
      </w:r>
      <w:r w:rsidRPr="00BE528B">
        <w:rPr>
          <w:rFonts w:ascii="Arial" w:hAnsi="Arial" w:cs="Arial"/>
          <w:sz w:val="22"/>
          <w:szCs w:val="22"/>
          <w:lang w:val="en-GB"/>
        </w:rPr>
        <w:t xml:space="preserve"> and shaping the organizational culture (McKinsey &amp; Company, </w:t>
      </w:r>
      <w:r w:rsidR="0099528D">
        <w:rPr>
          <w:rFonts w:ascii="Arial" w:hAnsi="Arial" w:cs="Arial"/>
          <w:sz w:val="22"/>
          <w:szCs w:val="22"/>
          <w:lang w:val="en-GB"/>
        </w:rPr>
        <w:t>2022</w:t>
      </w:r>
      <w:r w:rsidRPr="00BE528B">
        <w:rPr>
          <w:rFonts w:ascii="Arial" w:hAnsi="Arial" w:cs="Arial"/>
          <w:sz w:val="22"/>
          <w:szCs w:val="22"/>
          <w:lang w:val="en-GB"/>
        </w:rPr>
        <w:t>).</w:t>
      </w:r>
    </w:p>
    <w:p w14:paraId="4AF02FB4" w14:textId="0084C378" w:rsidR="00BE528B" w:rsidRPr="00BE528B" w:rsidRDefault="00BE528B" w:rsidP="00BE528B">
      <w:pPr>
        <w:rPr>
          <w:rFonts w:ascii="Arial" w:hAnsi="Arial" w:cs="Arial"/>
          <w:sz w:val="22"/>
          <w:szCs w:val="22"/>
          <w:lang w:val="en-GB"/>
        </w:rPr>
      </w:pPr>
      <w:r w:rsidRPr="00BE528B">
        <w:rPr>
          <w:rFonts w:ascii="Arial" w:hAnsi="Arial" w:cs="Arial"/>
          <w:sz w:val="22"/>
          <w:szCs w:val="22"/>
          <w:lang w:val="en-GB"/>
        </w:rPr>
        <w:t xml:space="preserve">b) Strategy: Ethical considerations should be integrated into the organization's strategic planning process. This involves aligning the strategic objectives with ethical principles and considering the potential ethical implications of business decisions (McKinsey &amp; Company, </w:t>
      </w:r>
      <w:r w:rsidR="00F303FF">
        <w:rPr>
          <w:rFonts w:ascii="Arial" w:hAnsi="Arial" w:cs="Arial"/>
          <w:sz w:val="22"/>
          <w:szCs w:val="22"/>
          <w:lang w:val="en-GB"/>
        </w:rPr>
        <w:t>2022</w:t>
      </w:r>
      <w:r w:rsidRPr="00BE528B">
        <w:rPr>
          <w:rFonts w:ascii="Arial" w:hAnsi="Arial" w:cs="Arial"/>
          <w:sz w:val="22"/>
          <w:szCs w:val="22"/>
          <w:lang w:val="en-GB"/>
        </w:rPr>
        <w:t>).</w:t>
      </w:r>
    </w:p>
    <w:p w14:paraId="7B62FB0E" w14:textId="653F5B1B" w:rsidR="00BE528B" w:rsidRPr="00BE528B" w:rsidRDefault="00BE528B" w:rsidP="00BE528B">
      <w:pPr>
        <w:rPr>
          <w:rFonts w:ascii="Arial" w:hAnsi="Arial" w:cs="Arial"/>
          <w:sz w:val="22"/>
          <w:szCs w:val="22"/>
          <w:lang w:val="en-GB"/>
        </w:rPr>
      </w:pPr>
      <w:r w:rsidRPr="00BE528B">
        <w:rPr>
          <w:rFonts w:ascii="Arial" w:hAnsi="Arial" w:cs="Arial"/>
          <w:sz w:val="22"/>
          <w:szCs w:val="22"/>
          <w:lang w:val="en-GB"/>
        </w:rPr>
        <w:t xml:space="preserve">c) Structure: The organizational structure should support ethical </w:t>
      </w:r>
      <w:r w:rsidR="004B0EE7" w:rsidRPr="00BE528B">
        <w:rPr>
          <w:rFonts w:ascii="Arial" w:hAnsi="Arial" w:cs="Arial"/>
          <w:sz w:val="22"/>
          <w:szCs w:val="22"/>
          <w:lang w:val="en-GB"/>
        </w:rPr>
        <w:t>behaviour</w:t>
      </w:r>
      <w:r w:rsidRPr="00BE528B">
        <w:rPr>
          <w:rFonts w:ascii="Arial" w:hAnsi="Arial" w:cs="Arial"/>
          <w:sz w:val="22"/>
          <w:szCs w:val="22"/>
          <w:lang w:val="en-GB"/>
        </w:rPr>
        <w:t xml:space="preserve"> by providing clear lines of authority, accountability, and decision-making processes that uphold ethical standards (McKinsey &amp; Company, </w:t>
      </w:r>
      <w:r w:rsidR="00F303FF">
        <w:rPr>
          <w:rFonts w:ascii="Arial" w:hAnsi="Arial" w:cs="Arial"/>
          <w:sz w:val="22"/>
          <w:szCs w:val="22"/>
          <w:lang w:val="en-GB"/>
        </w:rPr>
        <w:t>2022</w:t>
      </w:r>
      <w:r w:rsidRPr="00BE528B">
        <w:rPr>
          <w:rFonts w:ascii="Arial" w:hAnsi="Arial" w:cs="Arial"/>
          <w:sz w:val="22"/>
          <w:szCs w:val="22"/>
          <w:lang w:val="en-GB"/>
        </w:rPr>
        <w:t>).</w:t>
      </w:r>
    </w:p>
    <w:p w14:paraId="1F465328" w14:textId="09C7A514" w:rsidR="00BE528B" w:rsidRPr="00BE528B" w:rsidRDefault="00BE528B" w:rsidP="00BE528B">
      <w:pPr>
        <w:rPr>
          <w:rFonts w:ascii="Arial" w:hAnsi="Arial" w:cs="Arial"/>
          <w:sz w:val="22"/>
          <w:szCs w:val="22"/>
          <w:lang w:val="en-GB"/>
        </w:rPr>
      </w:pPr>
      <w:r w:rsidRPr="00BE528B">
        <w:rPr>
          <w:rFonts w:ascii="Arial" w:hAnsi="Arial" w:cs="Arial"/>
          <w:sz w:val="22"/>
          <w:szCs w:val="22"/>
          <w:lang w:val="en-GB"/>
        </w:rPr>
        <w:lastRenderedPageBreak/>
        <w:t xml:space="preserve">d) Systems: Ethical considerations should be embedded in the systems and processes that govern various aspects of the organization, such as performance management, resource allocation, and risk management (McKinsey &amp; Company, </w:t>
      </w:r>
      <w:r w:rsidR="00F303FF">
        <w:rPr>
          <w:rFonts w:ascii="Arial" w:hAnsi="Arial" w:cs="Arial"/>
          <w:sz w:val="22"/>
          <w:szCs w:val="22"/>
          <w:lang w:val="en-GB"/>
        </w:rPr>
        <w:t>2022</w:t>
      </w:r>
      <w:r w:rsidRPr="00BE528B">
        <w:rPr>
          <w:rFonts w:ascii="Arial" w:hAnsi="Arial" w:cs="Arial"/>
          <w:sz w:val="22"/>
          <w:szCs w:val="22"/>
          <w:lang w:val="en-GB"/>
        </w:rPr>
        <w:t>).</w:t>
      </w:r>
    </w:p>
    <w:p w14:paraId="67F0DDCD" w14:textId="77777777" w:rsidR="00BE528B" w:rsidRDefault="00BE528B" w:rsidP="00077DFF">
      <w:pPr>
        <w:pStyle w:val="Heading2"/>
        <w:rPr>
          <w:lang w:val="en-GB"/>
        </w:rPr>
      </w:pPr>
      <w:bookmarkStart w:id="6" w:name="_Toc138761074"/>
      <w:r w:rsidRPr="00BE528B">
        <w:rPr>
          <w:lang w:val="en-GB"/>
        </w:rPr>
        <w:t>Kotler's 8-Step Plan: Kotler's 8-Step Plan for ethical decision-making provides a framework to guide individuals and organizations in making ethical choices:</w:t>
      </w:r>
      <w:bookmarkEnd w:id="6"/>
    </w:p>
    <w:p w14:paraId="137D93C9" w14:textId="77777777" w:rsidR="00077DFF" w:rsidRPr="00077DFF" w:rsidRDefault="00077DFF" w:rsidP="00077DFF">
      <w:pPr>
        <w:rPr>
          <w:lang w:val="en-GB"/>
        </w:rPr>
      </w:pPr>
    </w:p>
    <w:p w14:paraId="1E79EB20" w14:textId="77777777" w:rsidR="00BE528B" w:rsidRPr="00BE528B" w:rsidRDefault="00BE528B" w:rsidP="00BE528B">
      <w:pPr>
        <w:rPr>
          <w:rFonts w:ascii="Arial" w:hAnsi="Arial" w:cs="Arial"/>
          <w:sz w:val="22"/>
          <w:szCs w:val="22"/>
          <w:lang w:val="en-GB"/>
        </w:rPr>
      </w:pPr>
      <w:r w:rsidRPr="00BE528B">
        <w:rPr>
          <w:rFonts w:ascii="Arial" w:hAnsi="Arial" w:cs="Arial"/>
          <w:sz w:val="22"/>
          <w:szCs w:val="22"/>
          <w:lang w:val="en-GB"/>
        </w:rPr>
        <w:t>a) Gather Information: Collect relevant information and facts to understand the ethical dimensions of a decision (Kotler, 2011).</w:t>
      </w:r>
    </w:p>
    <w:p w14:paraId="463DE272" w14:textId="77777777" w:rsidR="00BE528B" w:rsidRPr="00BE528B" w:rsidRDefault="00BE528B" w:rsidP="00BE528B">
      <w:pPr>
        <w:rPr>
          <w:rFonts w:ascii="Arial" w:hAnsi="Arial" w:cs="Arial"/>
          <w:sz w:val="22"/>
          <w:szCs w:val="22"/>
          <w:lang w:val="en-GB"/>
        </w:rPr>
      </w:pPr>
      <w:r w:rsidRPr="00BE528B">
        <w:rPr>
          <w:rFonts w:ascii="Arial" w:hAnsi="Arial" w:cs="Arial"/>
          <w:sz w:val="22"/>
          <w:szCs w:val="22"/>
          <w:lang w:val="en-GB"/>
        </w:rPr>
        <w:t>b) Identify Stakeholders: Identify all stakeholders who may be affected by the decision and consider their interests and rights (Kotler, 2011).</w:t>
      </w:r>
    </w:p>
    <w:p w14:paraId="4F25159E" w14:textId="77777777" w:rsidR="00BE528B" w:rsidRPr="00BE528B" w:rsidRDefault="00BE528B" w:rsidP="00BE528B">
      <w:pPr>
        <w:rPr>
          <w:rFonts w:ascii="Arial" w:hAnsi="Arial" w:cs="Arial"/>
          <w:sz w:val="22"/>
          <w:szCs w:val="22"/>
          <w:lang w:val="en-GB"/>
        </w:rPr>
      </w:pPr>
      <w:r w:rsidRPr="00BE528B">
        <w:rPr>
          <w:rFonts w:ascii="Arial" w:hAnsi="Arial" w:cs="Arial"/>
          <w:sz w:val="22"/>
          <w:szCs w:val="22"/>
          <w:lang w:val="en-GB"/>
        </w:rPr>
        <w:t>c) Evaluate Alternatives: Generate and evaluate multiple options for addressing the ethical dilemma (Kotler, 2011).</w:t>
      </w:r>
    </w:p>
    <w:p w14:paraId="5CBB1EF2" w14:textId="7B4C8EDB" w:rsidR="00BE528B" w:rsidRPr="00BE528B" w:rsidRDefault="00BE528B" w:rsidP="00BE528B">
      <w:pPr>
        <w:rPr>
          <w:rFonts w:ascii="Arial" w:hAnsi="Arial" w:cs="Arial"/>
          <w:sz w:val="22"/>
          <w:szCs w:val="22"/>
          <w:lang w:val="en-GB"/>
        </w:rPr>
      </w:pPr>
      <w:r w:rsidRPr="00BE528B">
        <w:rPr>
          <w:rFonts w:ascii="Arial" w:hAnsi="Arial" w:cs="Arial"/>
          <w:sz w:val="22"/>
          <w:szCs w:val="22"/>
          <w:lang w:val="en-GB"/>
        </w:rPr>
        <w:t xml:space="preserve">d) Apply Ethical Theories: Utilize ethical theories or frameworks to </w:t>
      </w:r>
      <w:r w:rsidR="004B0EE7" w:rsidRPr="00BE528B">
        <w:rPr>
          <w:rFonts w:ascii="Arial" w:hAnsi="Arial" w:cs="Arial"/>
          <w:sz w:val="22"/>
          <w:szCs w:val="22"/>
          <w:lang w:val="en-GB"/>
        </w:rPr>
        <w:t>analyse</w:t>
      </w:r>
      <w:r w:rsidRPr="00BE528B">
        <w:rPr>
          <w:rFonts w:ascii="Arial" w:hAnsi="Arial" w:cs="Arial"/>
          <w:sz w:val="22"/>
          <w:szCs w:val="22"/>
          <w:lang w:val="en-GB"/>
        </w:rPr>
        <w:t xml:space="preserve"> the situation and guide decision-making (Kotler, 2011).</w:t>
      </w:r>
    </w:p>
    <w:p w14:paraId="119F0DDF" w14:textId="1C93CA84" w:rsidR="00BE528B" w:rsidRPr="00BE528B" w:rsidRDefault="00BE528B" w:rsidP="00BE528B">
      <w:pPr>
        <w:rPr>
          <w:rFonts w:ascii="Arial" w:hAnsi="Arial" w:cs="Arial"/>
          <w:sz w:val="22"/>
          <w:szCs w:val="22"/>
          <w:lang w:val="en-GB"/>
        </w:rPr>
      </w:pPr>
      <w:r w:rsidRPr="00BE528B">
        <w:rPr>
          <w:rFonts w:ascii="Arial" w:hAnsi="Arial" w:cs="Arial"/>
          <w:sz w:val="22"/>
          <w:szCs w:val="22"/>
          <w:lang w:val="en-GB"/>
        </w:rPr>
        <w:t xml:space="preserve">e) </w:t>
      </w:r>
      <w:r w:rsidR="00914334" w:rsidRPr="00BE528B">
        <w:rPr>
          <w:rFonts w:ascii="Arial" w:hAnsi="Arial" w:cs="Arial"/>
          <w:sz w:val="22"/>
          <w:szCs w:val="22"/>
          <w:lang w:val="en-GB"/>
        </w:rPr>
        <w:t>Decide</w:t>
      </w:r>
      <w:r w:rsidRPr="00BE528B">
        <w:rPr>
          <w:rFonts w:ascii="Arial" w:hAnsi="Arial" w:cs="Arial"/>
          <w:sz w:val="22"/>
          <w:szCs w:val="22"/>
          <w:lang w:val="en-GB"/>
        </w:rPr>
        <w:t>: Select the course of action that is aligned with ethical principles and addresses the interests of stakeholders (Kotler, 2011).</w:t>
      </w:r>
    </w:p>
    <w:p w14:paraId="1DE3E354" w14:textId="77777777" w:rsidR="00BE528B" w:rsidRPr="00BE528B" w:rsidRDefault="00BE528B" w:rsidP="00BE528B">
      <w:pPr>
        <w:rPr>
          <w:rFonts w:ascii="Arial" w:hAnsi="Arial" w:cs="Arial"/>
          <w:sz w:val="22"/>
          <w:szCs w:val="22"/>
          <w:lang w:val="en-GB"/>
        </w:rPr>
      </w:pPr>
      <w:r w:rsidRPr="00BE528B">
        <w:rPr>
          <w:rFonts w:ascii="Arial" w:hAnsi="Arial" w:cs="Arial"/>
          <w:sz w:val="22"/>
          <w:szCs w:val="22"/>
          <w:lang w:val="en-GB"/>
        </w:rPr>
        <w:t>f) Implement the Decision: Execute the chosen course of action, considering the practical implications and potential challenges (Kotler, 2011).</w:t>
      </w:r>
    </w:p>
    <w:p w14:paraId="4A94D3A6" w14:textId="77777777" w:rsidR="00BE528B" w:rsidRPr="00BE528B" w:rsidRDefault="00BE528B" w:rsidP="00BE528B">
      <w:pPr>
        <w:rPr>
          <w:rFonts w:ascii="Arial" w:hAnsi="Arial" w:cs="Arial"/>
          <w:sz w:val="22"/>
          <w:szCs w:val="22"/>
          <w:lang w:val="en-GB"/>
        </w:rPr>
      </w:pPr>
      <w:r w:rsidRPr="00BE528B">
        <w:rPr>
          <w:rFonts w:ascii="Arial" w:hAnsi="Arial" w:cs="Arial"/>
          <w:sz w:val="22"/>
          <w:szCs w:val="22"/>
          <w:lang w:val="en-GB"/>
        </w:rPr>
        <w:t>g) Monitor and Evaluate: Continuously monitor the outcomes of the decision and evaluate its impact on stakeholders and the organization (Kotler, 2011).</w:t>
      </w:r>
    </w:p>
    <w:p w14:paraId="4A8861BE" w14:textId="77777777" w:rsidR="00BE528B" w:rsidRPr="00BE528B" w:rsidRDefault="00BE528B" w:rsidP="00BE528B">
      <w:pPr>
        <w:rPr>
          <w:rFonts w:ascii="Arial" w:hAnsi="Arial" w:cs="Arial"/>
          <w:sz w:val="22"/>
          <w:szCs w:val="22"/>
          <w:lang w:val="en-GB"/>
        </w:rPr>
      </w:pPr>
      <w:r w:rsidRPr="00BE528B">
        <w:rPr>
          <w:rFonts w:ascii="Arial" w:hAnsi="Arial" w:cs="Arial"/>
          <w:sz w:val="22"/>
          <w:szCs w:val="22"/>
          <w:lang w:val="en-GB"/>
        </w:rPr>
        <w:t>h) Learn and Improve: Reflect on the decision-making process and outcomes, and incorporate lessons learned into future ethical decision-making (Kotler, 2011).</w:t>
      </w:r>
    </w:p>
    <w:p w14:paraId="6D1A9914" w14:textId="784E5458" w:rsidR="00BE528B" w:rsidRDefault="00BE528B" w:rsidP="00BE528B">
      <w:pPr>
        <w:rPr>
          <w:rFonts w:ascii="Arial" w:hAnsi="Arial" w:cs="Arial"/>
          <w:sz w:val="22"/>
          <w:szCs w:val="22"/>
          <w:lang w:val="en-GB"/>
        </w:rPr>
      </w:pPr>
      <w:r w:rsidRPr="00BE528B">
        <w:rPr>
          <w:rFonts w:ascii="Arial" w:hAnsi="Arial" w:cs="Arial"/>
          <w:sz w:val="22"/>
          <w:szCs w:val="22"/>
          <w:lang w:val="en-GB"/>
        </w:rPr>
        <w:t>One ethical dilemma that could influence the culture of an organization is the issue of employee privacy in the age of digital technology. With the widespread use of technology</w:t>
      </w:r>
      <w:r w:rsidR="00BD6358">
        <w:rPr>
          <w:rFonts w:ascii="Arial" w:hAnsi="Arial" w:cs="Arial"/>
          <w:sz w:val="22"/>
          <w:szCs w:val="22"/>
          <w:lang w:val="en-GB"/>
        </w:rPr>
        <w:t>.</w:t>
      </w:r>
    </w:p>
    <w:p w14:paraId="49AE4B03" w14:textId="77777777" w:rsidR="00BD6358" w:rsidRDefault="00BD6358" w:rsidP="00BE528B">
      <w:pPr>
        <w:rPr>
          <w:rFonts w:ascii="Arial" w:hAnsi="Arial" w:cs="Arial"/>
          <w:sz w:val="22"/>
          <w:szCs w:val="22"/>
          <w:lang w:val="en-GB"/>
        </w:rPr>
      </w:pPr>
    </w:p>
    <w:p w14:paraId="3362F181" w14:textId="3817A804" w:rsidR="009D70BF" w:rsidRPr="009D70BF" w:rsidRDefault="009D70BF" w:rsidP="00BE528B">
      <w:pPr>
        <w:rPr>
          <w:rFonts w:ascii="Arial" w:hAnsi="Arial" w:cs="Arial"/>
          <w:sz w:val="22"/>
          <w:szCs w:val="22"/>
          <w:lang w:val="en-GB"/>
        </w:rPr>
      </w:pPr>
      <w:r w:rsidRPr="009D70BF">
        <w:rPr>
          <w:rFonts w:ascii="Arial" w:hAnsi="Arial" w:cs="Arial"/>
          <w:sz w:val="22"/>
          <w:szCs w:val="22"/>
          <w:lang w:val="en-GB"/>
        </w:rPr>
        <w:t>Barriers to the effective functioning of an organization's culture can significantly impact its workplace environment and overall organizational efficiency. In this section, we will discuss key barriers and provide relevant recommendations to enhance the workplace culture of the organization, clearly indicating how these recommendations will positively impact organizational efficiency. To analyse these barriers and provide recommendations, we will utilize Beer's model, which offers a comprehensive framework for diagnosing and improving organizational culture.</w:t>
      </w:r>
    </w:p>
    <w:p w14:paraId="21946800" w14:textId="77777777" w:rsidR="003B4B70" w:rsidRPr="003B4B70" w:rsidRDefault="00273087" w:rsidP="003B4B70">
      <w:pPr>
        <w:rPr>
          <w:rStyle w:val="Heading2Char"/>
          <w:rFonts w:ascii="Arial" w:eastAsiaTheme="minorEastAsia" w:hAnsi="Arial" w:cs="Arial"/>
          <w:color w:val="auto"/>
          <w:sz w:val="22"/>
          <w:szCs w:val="22"/>
          <w:lang w:val="en-GB"/>
        </w:rPr>
      </w:pPr>
      <w:bookmarkStart w:id="7" w:name="_Toc138761075"/>
      <w:r w:rsidRPr="00273087">
        <w:rPr>
          <w:rStyle w:val="Heading2Char"/>
          <w:lang w:val="en-GB"/>
        </w:rPr>
        <w:lastRenderedPageBreak/>
        <w:t>Lack of Clear Values and Direction: Barrier:</w:t>
      </w:r>
      <w:bookmarkEnd w:id="7"/>
      <w:r w:rsidRPr="00273087">
        <w:rPr>
          <w:rStyle w:val="Heading2Char"/>
          <w:lang w:val="en-GB"/>
        </w:rPr>
        <w:t xml:space="preserve"> </w:t>
      </w:r>
    </w:p>
    <w:p w14:paraId="36E5E18E" w14:textId="3AFD46DD" w:rsidR="00273087" w:rsidRPr="00273087" w:rsidRDefault="00273087" w:rsidP="003B4B70">
      <w:pPr>
        <w:rPr>
          <w:rFonts w:ascii="Arial" w:hAnsi="Arial" w:cs="Arial"/>
          <w:sz w:val="22"/>
          <w:szCs w:val="22"/>
          <w:lang w:val="en-GB"/>
        </w:rPr>
      </w:pPr>
      <w:r w:rsidRPr="00273087">
        <w:rPr>
          <w:rFonts w:ascii="Arial" w:hAnsi="Arial" w:cs="Arial"/>
          <w:sz w:val="22"/>
          <w:szCs w:val="22"/>
          <w:lang w:val="en-GB"/>
        </w:rPr>
        <w:t>When an organization lacks clearly defined values and direction, employees may struggle to understand the organization's goals and their role in achieving them. This can lead to confusion, disengagement, and a weakened culture (Kotter &amp; Heskett, 1992).</w:t>
      </w:r>
    </w:p>
    <w:p w14:paraId="2C0AD3F0" w14:textId="77777777" w:rsidR="00273087" w:rsidRPr="00273087" w:rsidRDefault="00273087" w:rsidP="00273087">
      <w:pPr>
        <w:rPr>
          <w:rFonts w:ascii="Arial" w:hAnsi="Arial" w:cs="Arial"/>
          <w:sz w:val="22"/>
          <w:szCs w:val="22"/>
          <w:lang w:val="en-GB"/>
        </w:rPr>
      </w:pPr>
      <w:r w:rsidRPr="00273087">
        <w:rPr>
          <w:rFonts w:ascii="Arial" w:hAnsi="Arial" w:cs="Arial"/>
          <w:sz w:val="22"/>
          <w:szCs w:val="22"/>
          <w:lang w:val="en-GB"/>
        </w:rPr>
        <w:t>Recommendation: The organization should articulate and communicate its core values and strategic direction clearly. This can be done through regular communication channels, such as town hall meetings, newsletters, and training programs. By clearly defining values and direction, employees will have a shared understanding of the organization's purpose and objectives, fostering a stronger culture (Kotter &amp; Heskett, 1992).</w:t>
      </w:r>
    </w:p>
    <w:p w14:paraId="36715F60" w14:textId="0BCD45D3" w:rsidR="00273087" w:rsidRDefault="00273087" w:rsidP="00273087">
      <w:pPr>
        <w:rPr>
          <w:rFonts w:ascii="Arial" w:hAnsi="Arial" w:cs="Arial"/>
          <w:sz w:val="22"/>
          <w:szCs w:val="22"/>
          <w:lang w:val="en-GB"/>
        </w:rPr>
      </w:pPr>
      <w:r w:rsidRPr="00273087">
        <w:rPr>
          <w:rFonts w:ascii="Arial" w:hAnsi="Arial" w:cs="Arial"/>
          <w:sz w:val="22"/>
          <w:szCs w:val="22"/>
          <w:lang w:val="en-GB"/>
        </w:rPr>
        <w:t xml:space="preserve">Positive Impact: Clear values and direction create a sense of purpose and alignment among employees, promoting a cohesive and focused workplace culture. When employees understand and embrace the organization's goals, they can work more efficiently toward achieving them, </w:t>
      </w:r>
      <w:r w:rsidR="00914334" w:rsidRPr="00273087">
        <w:rPr>
          <w:rFonts w:ascii="Arial" w:hAnsi="Arial" w:cs="Arial"/>
          <w:sz w:val="22"/>
          <w:szCs w:val="22"/>
          <w:lang w:val="en-GB"/>
        </w:rPr>
        <w:t>improving</w:t>
      </w:r>
      <w:r w:rsidRPr="00273087">
        <w:rPr>
          <w:rFonts w:ascii="Arial" w:hAnsi="Arial" w:cs="Arial"/>
          <w:sz w:val="22"/>
          <w:szCs w:val="22"/>
          <w:lang w:val="en-GB"/>
        </w:rPr>
        <w:t xml:space="preserve"> organizational efficiency.</w:t>
      </w:r>
    </w:p>
    <w:p w14:paraId="7CE71CBC" w14:textId="77777777" w:rsidR="00943CC0" w:rsidRPr="00273087" w:rsidRDefault="00943CC0" w:rsidP="00273087">
      <w:pPr>
        <w:rPr>
          <w:rFonts w:ascii="Arial" w:hAnsi="Arial" w:cs="Arial"/>
          <w:sz w:val="22"/>
          <w:szCs w:val="22"/>
          <w:lang w:val="en-GB"/>
        </w:rPr>
      </w:pPr>
    </w:p>
    <w:p w14:paraId="53088267" w14:textId="77777777" w:rsidR="00943CC0" w:rsidRDefault="00273087" w:rsidP="00943CC0">
      <w:pPr>
        <w:rPr>
          <w:rFonts w:ascii="Arial" w:hAnsi="Arial" w:cs="Arial"/>
          <w:sz w:val="22"/>
          <w:szCs w:val="22"/>
          <w:lang w:val="en-GB"/>
        </w:rPr>
      </w:pPr>
      <w:bookmarkStart w:id="8" w:name="_Toc138761076"/>
      <w:r w:rsidRPr="00273087">
        <w:rPr>
          <w:rStyle w:val="Heading2Char"/>
          <w:lang w:val="en-GB"/>
        </w:rPr>
        <w:t>Inadequate Communication: Barrier:</w:t>
      </w:r>
      <w:bookmarkEnd w:id="8"/>
      <w:r w:rsidRPr="00273087">
        <w:rPr>
          <w:rFonts w:ascii="Arial" w:hAnsi="Arial" w:cs="Arial"/>
          <w:sz w:val="22"/>
          <w:szCs w:val="22"/>
          <w:lang w:val="en-GB"/>
        </w:rPr>
        <w:t xml:space="preserve"> </w:t>
      </w:r>
    </w:p>
    <w:p w14:paraId="3664C0C4" w14:textId="3B42FDE5" w:rsidR="00273087" w:rsidRPr="00273087" w:rsidRDefault="00273087" w:rsidP="00943CC0">
      <w:pPr>
        <w:rPr>
          <w:rFonts w:ascii="Arial" w:hAnsi="Arial" w:cs="Arial"/>
          <w:sz w:val="22"/>
          <w:szCs w:val="22"/>
          <w:lang w:val="en-GB"/>
        </w:rPr>
      </w:pPr>
      <w:r w:rsidRPr="00273087">
        <w:rPr>
          <w:rFonts w:ascii="Arial" w:hAnsi="Arial" w:cs="Arial"/>
          <w:sz w:val="22"/>
          <w:szCs w:val="22"/>
          <w:lang w:val="en-GB"/>
        </w:rPr>
        <w:t xml:space="preserve">Ineffective communication can hinder the functioning of an organization's culture. When there is a lack of open and transparent communication channels, misinterpretation, </w:t>
      </w:r>
      <w:r w:rsidR="000C0ADB" w:rsidRPr="00273087">
        <w:rPr>
          <w:rFonts w:ascii="Arial" w:hAnsi="Arial" w:cs="Arial"/>
          <w:sz w:val="22"/>
          <w:szCs w:val="22"/>
          <w:lang w:val="en-GB"/>
        </w:rPr>
        <w:t>rumours</w:t>
      </w:r>
      <w:r w:rsidRPr="00273087">
        <w:rPr>
          <w:rFonts w:ascii="Arial" w:hAnsi="Arial" w:cs="Arial"/>
          <w:sz w:val="22"/>
          <w:szCs w:val="22"/>
          <w:lang w:val="en-GB"/>
        </w:rPr>
        <w:t>, and misunderstandings can arise, leading to mistrust and a breakdown in the organizational culture (Fischer &amp; Stocker, 2011).</w:t>
      </w:r>
    </w:p>
    <w:p w14:paraId="5243DF57" w14:textId="77777777" w:rsidR="00273087" w:rsidRPr="00273087" w:rsidRDefault="00273087" w:rsidP="00273087">
      <w:pPr>
        <w:rPr>
          <w:rFonts w:ascii="Arial" w:hAnsi="Arial" w:cs="Arial"/>
          <w:sz w:val="22"/>
          <w:szCs w:val="22"/>
          <w:lang w:val="en-GB"/>
        </w:rPr>
      </w:pPr>
      <w:r w:rsidRPr="00273087">
        <w:rPr>
          <w:rFonts w:ascii="Arial" w:hAnsi="Arial" w:cs="Arial"/>
          <w:sz w:val="22"/>
          <w:szCs w:val="22"/>
          <w:lang w:val="en-GB"/>
        </w:rPr>
        <w:t>Recommendation: Implementing regular communication channels, such as team meetings, feedback sessions, and employee surveys, can enhance communication within the organization. Encouraging open dialogue, active listening, and providing opportunities for feedback and suggestions can foster a culture of transparency and collaboration (Fischer &amp; Stocker, 2011).</w:t>
      </w:r>
    </w:p>
    <w:p w14:paraId="10DBF908" w14:textId="77777777" w:rsidR="00273087" w:rsidRPr="00273087" w:rsidRDefault="00273087" w:rsidP="00273087">
      <w:pPr>
        <w:rPr>
          <w:rFonts w:ascii="Arial" w:hAnsi="Arial" w:cs="Arial"/>
          <w:sz w:val="22"/>
          <w:szCs w:val="22"/>
          <w:lang w:val="en-GB"/>
        </w:rPr>
      </w:pPr>
      <w:r w:rsidRPr="00273087">
        <w:rPr>
          <w:rFonts w:ascii="Arial" w:hAnsi="Arial" w:cs="Arial"/>
          <w:sz w:val="22"/>
          <w:szCs w:val="22"/>
          <w:lang w:val="en-GB"/>
        </w:rPr>
        <w:t>Positive Impact: Improved communication leads to better understanding, collaboration, and engagement among employees. A transparent communication culture enables the timely flow of information, reduces conflicts, and enhances teamwork, which positively impacts organizational efficiency.</w:t>
      </w:r>
    </w:p>
    <w:p w14:paraId="27E3AC38" w14:textId="77777777" w:rsidR="00943CC0" w:rsidRDefault="00273087" w:rsidP="00943CC0">
      <w:pPr>
        <w:rPr>
          <w:rFonts w:ascii="Arial" w:hAnsi="Arial" w:cs="Arial"/>
          <w:sz w:val="22"/>
          <w:szCs w:val="22"/>
          <w:lang w:val="en-GB"/>
        </w:rPr>
      </w:pPr>
      <w:bookmarkStart w:id="9" w:name="_Toc138761077"/>
      <w:r w:rsidRPr="00273087">
        <w:rPr>
          <w:rStyle w:val="Heading2Char"/>
          <w:lang w:val="en-GB"/>
        </w:rPr>
        <w:t>Resistance to Change: Barrier:</w:t>
      </w:r>
      <w:bookmarkEnd w:id="9"/>
      <w:r w:rsidRPr="00273087">
        <w:rPr>
          <w:rFonts w:ascii="Arial" w:hAnsi="Arial" w:cs="Arial"/>
          <w:sz w:val="22"/>
          <w:szCs w:val="22"/>
          <w:lang w:val="en-GB"/>
        </w:rPr>
        <w:t xml:space="preserve"> </w:t>
      </w:r>
    </w:p>
    <w:p w14:paraId="61ED5503" w14:textId="2F6A9BB1" w:rsidR="00273087" w:rsidRPr="00273087" w:rsidRDefault="00273087" w:rsidP="00943CC0">
      <w:pPr>
        <w:rPr>
          <w:rFonts w:ascii="Arial" w:hAnsi="Arial" w:cs="Arial"/>
          <w:sz w:val="22"/>
          <w:szCs w:val="22"/>
          <w:lang w:val="en-GB"/>
        </w:rPr>
      </w:pPr>
      <w:r w:rsidRPr="00273087">
        <w:rPr>
          <w:rFonts w:ascii="Arial" w:hAnsi="Arial" w:cs="Arial"/>
          <w:sz w:val="22"/>
          <w:szCs w:val="22"/>
          <w:lang w:val="en-GB"/>
        </w:rPr>
        <w:t>Resistance to change can impede the development of a positive workplace culture. When employees resist changes, whether due to fear of the unknown or concerns about job security, it can hinder the organization's ability to adapt, innovate, and create a positive work environment (Ford, Ford, &amp; D'Amelio, 2008).</w:t>
      </w:r>
    </w:p>
    <w:p w14:paraId="68E33B44" w14:textId="77777777" w:rsidR="00273087" w:rsidRPr="00273087" w:rsidRDefault="00273087" w:rsidP="00273087">
      <w:pPr>
        <w:rPr>
          <w:rFonts w:ascii="Arial" w:hAnsi="Arial" w:cs="Arial"/>
          <w:sz w:val="22"/>
          <w:szCs w:val="22"/>
          <w:lang w:val="en-GB"/>
        </w:rPr>
      </w:pPr>
      <w:r w:rsidRPr="00273087">
        <w:rPr>
          <w:rFonts w:ascii="Arial" w:hAnsi="Arial" w:cs="Arial"/>
          <w:sz w:val="22"/>
          <w:szCs w:val="22"/>
          <w:lang w:val="en-GB"/>
        </w:rPr>
        <w:lastRenderedPageBreak/>
        <w:t>Recommendation: To address resistance to change, the organization should involve employees in the change process. This can be achieved through clear communication of the reasons behind the change, providing opportunities for employee input and involvement, and offering training and support to help employees navigate the changes effectively (Ford, Ford, &amp; D'Amelio, 2008).</w:t>
      </w:r>
    </w:p>
    <w:p w14:paraId="70657E1C" w14:textId="5ED2E923" w:rsidR="00273087" w:rsidRDefault="00273087" w:rsidP="00273087">
      <w:pPr>
        <w:rPr>
          <w:rFonts w:ascii="Arial" w:hAnsi="Arial" w:cs="Arial"/>
          <w:sz w:val="22"/>
          <w:szCs w:val="22"/>
          <w:lang w:val="en-GB"/>
        </w:rPr>
      </w:pPr>
      <w:r w:rsidRPr="00273087">
        <w:rPr>
          <w:rFonts w:ascii="Arial" w:hAnsi="Arial" w:cs="Arial"/>
          <w:sz w:val="22"/>
          <w:szCs w:val="22"/>
          <w:lang w:val="en-GB"/>
        </w:rPr>
        <w:t xml:space="preserve">Positive Impact: When employees are actively engaged in the change process, they are more likely to embrace and support the changes, leading to a more agile and adaptable culture. This, in turn, enhances organizational efficiency as employees become more receptive to </w:t>
      </w:r>
      <w:r w:rsidR="006160FF" w:rsidRPr="00273087">
        <w:rPr>
          <w:rFonts w:ascii="Arial" w:hAnsi="Arial" w:cs="Arial"/>
          <w:sz w:val="22"/>
          <w:szCs w:val="22"/>
          <w:lang w:val="en-GB"/>
        </w:rPr>
        <w:t>innovative ideas</w:t>
      </w:r>
      <w:r w:rsidRPr="00273087">
        <w:rPr>
          <w:rFonts w:ascii="Arial" w:hAnsi="Arial" w:cs="Arial"/>
          <w:sz w:val="22"/>
          <w:szCs w:val="22"/>
          <w:lang w:val="en-GB"/>
        </w:rPr>
        <w:t>, processes, and technologies.</w:t>
      </w:r>
    </w:p>
    <w:p w14:paraId="0293692A" w14:textId="77777777" w:rsidR="00E0678B" w:rsidRDefault="00E0678B" w:rsidP="00273087">
      <w:pPr>
        <w:rPr>
          <w:rFonts w:ascii="Arial" w:hAnsi="Arial" w:cs="Arial"/>
          <w:sz w:val="22"/>
          <w:szCs w:val="22"/>
          <w:lang w:val="en-GB"/>
        </w:rPr>
      </w:pPr>
    </w:p>
    <w:p w14:paraId="72CF42EF" w14:textId="77777777" w:rsidR="00E0678B" w:rsidRDefault="00E0678B" w:rsidP="00273087">
      <w:pPr>
        <w:rPr>
          <w:rFonts w:ascii="Arial" w:hAnsi="Arial" w:cs="Arial"/>
          <w:sz w:val="22"/>
          <w:szCs w:val="22"/>
          <w:lang w:val="en-GB"/>
        </w:rPr>
      </w:pPr>
    </w:p>
    <w:p w14:paraId="2E73C880" w14:textId="77777777" w:rsidR="00E0678B" w:rsidRDefault="00E0678B" w:rsidP="00273087">
      <w:pPr>
        <w:rPr>
          <w:rFonts w:ascii="Arial" w:hAnsi="Arial" w:cs="Arial"/>
          <w:sz w:val="22"/>
          <w:szCs w:val="22"/>
          <w:lang w:val="en-GB"/>
        </w:rPr>
      </w:pPr>
    </w:p>
    <w:p w14:paraId="050FF09A" w14:textId="77777777" w:rsidR="00E0678B" w:rsidRDefault="00E0678B" w:rsidP="00273087">
      <w:pPr>
        <w:rPr>
          <w:rFonts w:ascii="Arial" w:hAnsi="Arial" w:cs="Arial"/>
          <w:sz w:val="22"/>
          <w:szCs w:val="22"/>
          <w:lang w:val="en-GB"/>
        </w:rPr>
      </w:pPr>
    </w:p>
    <w:p w14:paraId="716B8AA9" w14:textId="77777777" w:rsidR="00E0678B" w:rsidRDefault="00E0678B" w:rsidP="00273087">
      <w:pPr>
        <w:rPr>
          <w:rFonts w:ascii="Arial" w:hAnsi="Arial" w:cs="Arial"/>
          <w:sz w:val="22"/>
          <w:szCs w:val="22"/>
          <w:lang w:val="en-GB"/>
        </w:rPr>
      </w:pPr>
    </w:p>
    <w:p w14:paraId="280CAD51" w14:textId="77777777" w:rsidR="00E0678B" w:rsidRDefault="00E0678B" w:rsidP="00273087">
      <w:pPr>
        <w:rPr>
          <w:rFonts w:ascii="Arial" w:hAnsi="Arial" w:cs="Arial"/>
          <w:sz w:val="22"/>
          <w:szCs w:val="22"/>
          <w:lang w:val="en-GB"/>
        </w:rPr>
      </w:pPr>
    </w:p>
    <w:p w14:paraId="272792EE" w14:textId="77777777" w:rsidR="00E0678B" w:rsidRDefault="00E0678B" w:rsidP="00273087">
      <w:pPr>
        <w:rPr>
          <w:rFonts w:ascii="Arial" w:hAnsi="Arial" w:cs="Arial"/>
          <w:sz w:val="22"/>
          <w:szCs w:val="22"/>
          <w:lang w:val="en-GB"/>
        </w:rPr>
      </w:pPr>
    </w:p>
    <w:p w14:paraId="1582945C" w14:textId="77777777" w:rsidR="00E0678B" w:rsidRDefault="00E0678B" w:rsidP="00273087">
      <w:pPr>
        <w:rPr>
          <w:rFonts w:ascii="Arial" w:hAnsi="Arial" w:cs="Arial"/>
          <w:sz w:val="22"/>
          <w:szCs w:val="22"/>
          <w:lang w:val="en-GB"/>
        </w:rPr>
      </w:pPr>
    </w:p>
    <w:p w14:paraId="2A61DBE4" w14:textId="77777777" w:rsidR="00E0678B" w:rsidRDefault="00E0678B" w:rsidP="00273087">
      <w:pPr>
        <w:rPr>
          <w:rFonts w:ascii="Arial" w:hAnsi="Arial" w:cs="Arial"/>
          <w:sz w:val="22"/>
          <w:szCs w:val="22"/>
          <w:lang w:val="en-GB"/>
        </w:rPr>
      </w:pPr>
    </w:p>
    <w:p w14:paraId="05E061AB" w14:textId="77777777" w:rsidR="00E0678B" w:rsidRDefault="00E0678B" w:rsidP="00273087">
      <w:pPr>
        <w:rPr>
          <w:rFonts w:ascii="Arial" w:hAnsi="Arial" w:cs="Arial"/>
          <w:sz w:val="22"/>
          <w:szCs w:val="22"/>
          <w:lang w:val="en-GB"/>
        </w:rPr>
      </w:pPr>
    </w:p>
    <w:p w14:paraId="58EF831F" w14:textId="77777777" w:rsidR="00E0678B" w:rsidRDefault="00E0678B" w:rsidP="00273087">
      <w:pPr>
        <w:rPr>
          <w:rFonts w:ascii="Arial" w:hAnsi="Arial" w:cs="Arial"/>
          <w:sz w:val="22"/>
          <w:szCs w:val="22"/>
          <w:lang w:val="en-GB"/>
        </w:rPr>
      </w:pPr>
    </w:p>
    <w:p w14:paraId="4C7B2828" w14:textId="77777777" w:rsidR="00E0678B" w:rsidRDefault="00E0678B" w:rsidP="00273087">
      <w:pPr>
        <w:rPr>
          <w:rFonts w:ascii="Arial" w:hAnsi="Arial" w:cs="Arial"/>
          <w:sz w:val="22"/>
          <w:szCs w:val="22"/>
          <w:lang w:val="en-GB"/>
        </w:rPr>
      </w:pPr>
    </w:p>
    <w:p w14:paraId="31256330" w14:textId="77777777" w:rsidR="00E0678B" w:rsidRDefault="00E0678B" w:rsidP="00273087">
      <w:pPr>
        <w:rPr>
          <w:rFonts w:ascii="Arial" w:hAnsi="Arial" w:cs="Arial"/>
          <w:sz w:val="22"/>
          <w:szCs w:val="22"/>
          <w:lang w:val="en-GB"/>
        </w:rPr>
      </w:pPr>
    </w:p>
    <w:p w14:paraId="279C5546" w14:textId="77777777" w:rsidR="00E0678B" w:rsidRDefault="00E0678B" w:rsidP="00273087">
      <w:pPr>
        <w:rPr>
          <w:rFonts w:ascii="Arial" w:hAnsi="Arial" w:cs="Arial"/>
          <w:sz w:val="22"/>
          <w:szCs w:val="22"/>
          <w:lang w:val="en-GB"/>
        </w:rPr>
      </w:pPr>
    </w:p>
    <w:p w14:paraId="1AB60D1E" w14:textId="77777777" w:rsidR="00E0678B" w:rsidRDefault="00E0678B" w:rsidP="00273087">
      <w:pPr>
        <w:rPr>
          <w:rFonts w:ascii="Arial" w:hAnsi="Arial" w:cs="Arial"/>
          <w:sz w:val="22"/>
          <w:szCs w:val="22"/>
          <w:lang w:val="en-GB"/>
        </w:rPr>
      </w:pPr>
    </w:p>
    <w:p w14:paraId="4BB50923" w14:textId="77777777" w:rsidR="00E0678B" w:rsidRDefault="00E0678B" w:rsidP="00273087">
      <w:pPr>
        <w:rPr>
          <w:rFonts w:ascii="Arial" w:hAnsi="Arial" w:cs="Arial"/>
          <w:sz w:val="22"/>
          <w:szCs w:val="22"/>
          <w:lang w:val="en-GB"/>
        </w:rPr>
      </w:pPr>
    </w:p>
    <w:p w14:paraId="1BC68576" w14:textId="77777777" w:rsidR="00E0678B" w:rsidRDefault="00E0678B" w:rsidP="00273087">
      <w:pPr>
        <w:rPr>
          <w:rFonts w:ascii="Arial" w:hAnsi="Arial" w:cs="Arial"/>
          <w:sz w:val="22"/>
          <w:szCs w:val="22"/>
          <w:lang w:val="en-GB"/>
        </w:rPr>
      </w:pPr>
    </w:p>
    <w:p w14:paraId="42D320CC" w14:textId="77777777" w:rsidR="00E0678B" w:rsidRDefault="00E0678B" w:rsidP="00273087">
      <w:pPr>
        <w:rPr>
          <w:rFonts w:ascii="Arial" w:hAnsi="Arial" w:cs="Arial"/>
          <w:sz w:val="22"/>
          <w:szCs w:val="22"/>
          <w:lang w:val="en-GB"/>
        </w:rPr>
      </w:pPr>
    </w:p>
    <w:p w14:paraId="0A0844DD" w14:textId="77777777" w:rsidR="00E0678B" w:rsidRPr="00273087" w:rsidRDefault="00E0678B" w:rsidP="00273087">
      <w:pPr>
        <w:rPr>
          <w:rFonts w:ascii="Arial" w:hAnsi="Arial" w:cs="Arial"/>
          <w:sz w:val="22"/>
          <w:szCs w:val="22"/>
          <w:lang w:val="en-GB"/>
        </w:rPr>
      </w:pPr>
    </w:p>
    <w:p w14:paraId="0ED3B8AE" w14:textId="1662B117" w:rsidR="00D078D5" w:rsidRPr="00381701" w:rsidRDefault="00B22195" w:rsidP="0063466B">
      <w:pPr>
        <w:pStyle w:val="Heading1"/>
        <w:rPr>
          <w:lang w:val="en-GB"/>
        </w:rPr>
      </w:pPr>
      <w:bookmarkStart w:id="10" w:name="_Toc138761078"/>
      <w:r>
        <w:rPr>
          <w:lang w:val="en-GB"/>
        </w:rPr>
        <w:lastRenderedPageBreak/>
        <w:t>C</w:t>
      </w:r>
      <w:r w:rsidR="00D078D5" w:rsidRPr="00381701">
        <w:rPr>
          <w:lang w:val="en-GB"/>
        </w:rPr>
        <w:t>onclusion</w:t>
      </w:r>
      <w:bookmarkEnd w:id="10"/>
    </w:p>
    <w:p w14:paraId="0C465C5C" w14:textId="77777777" w:rsidR="00814E0C" w:rsidRPr="00381701" w:rsidRDefault="00814E0C" w:rsidP="00D078D5">
      <w:pPr>
        <w:rPr>
          <w:rFonts w:ascii="Arial" w:hAnsi="Arial" w:cs="Arial"/>
          <w:lang w:val="en-GB"/>
        </w:rPr>
      </w:pPr>
    </w:p>
    <w:p w14:paraId="1E998C1D" w14:textId="77777777" w:rsidR="00814E0C" w:rsidRPr="00381701" w:rsidRDefault="00814E0C" w:rsidP="00D078D5">
      <w:pPr>
        <w:rPr>
          <w:rFonts w:ascii="Arial" w:hAnsi="Arial" w:cs="Arial"/>
          <w:lang w:val="en-GB"/>
        </w:rPr>
      </w:pPr>
    </w:p>
    <w:p w14:paraId="46F24CC1" w14:textId="77777777" w:rsidR="005B257A" w:rsidRPr="005B257A" w:rsidRDefault="005B257A" w:rsidP="005B257A">
      <w:pPr>
        <w:rPr>
          <w:rFonts w:ascii="Arial" w:hAnsi="Arial" w:cs="Arial"/>
          <w:sz w:val="22"/>
          <w:szCs w:val="22"/>
          <w:lang w:val="en-GB"/>
        </w:rPr>
      </w:pPr>
      <w:r w:rsidRPr="005B257A">
        <w:rPr>
          <w:rFonts w:ascii="Arial" w:hAnsi="Arial" w:cs="Arial"/>
          <w:sz w:val="22"/>
          <w:szCs w:val="22"/>
          <w:lang w:val="en-GB"/>
        </w:rPr>
        <w:t>In conclusion, this report has examined the impact of workplace culture on organizational efficiency within GXO Company. Through a critical assessment of the organizational environment, the report has identified key factors that influence the culture of GXO. The analysis was conducted using frameworks such as PESTLE (Political, Economic, Social, Technological, Legal, and Environmental) and Porter's Five Forces, shedding light on the external factors influencing the company's work culture (Johnson et al., 2017; Porter, 2008).</w:t>
      </w:r>
    </w:p>
    <w:p w14:paraId="58775763" w14:textId="24581422" w:rsidR="005B257A" w:rsidRPr="005B257A" w:rsidRDefault="005B257A" w:rsidP="005B257A">
      <w:pPr>
        <w:rPr>
          <w:rFonts w:ascii="Arial" w:hAnsi="Arial" w:cs="Arial"/>
          <w:sz w:val="22"/>
          <w:szCs w:val="22"/>
          <w:lang w:val="en-GB"/>
        </w:rPr>
      </w:pPr>
      <w:r w:rsidRPr="005B257A">
        <w:rPr>
          <w:rFonts w:ascii="Arial" w:hAnsi="Arial" w:cs="Arial"/>
          <w:sz w:val="22"/>
          <w:szCs w:val="22"/>
          <w:lang w:val="en-GB"/>
        </w:rPr>
        <w:t xml:space="preserve">Furthermore, the report has explored the key ethical elements in GXO's organizational culture and provided recommendations on how to promote these elements among employees. Academic frameworks such as Schein's Organizational Culture Model, McKinsey 7S Model, and Kotler's 8-Step Plan were utilized to highlight the importance of shared values, leadership </w:t>
      </w:r>
      <w:r w:rsidR="00C27B05" w:rsidRPr="005B257A">
        <w:rPr>
          <w:rFonts w:ascii="Arial" w:hAnsi="Arial" w:cs="Arial"/>
          <w:sz w:val="22"/>
          <w:szCs w:val="22"/>
          <w:lang w:val="en-GB"/>
        </w:rPr>
        <w:t>behaviours</w:t>
      </w:r>
      <w:r w:rsidRPr="005B257A">
        <w:rPr>
          <w:rFonts w:ascii="Arial" w:hAnsi="Arial" w:cs="Arial"/>
          <w:sz w:val="22"/>
          <w:szCs w:val="22"/>
          <w:lang w:val="en-GB"/>
        </w:rPr>
        <w:t>, and employee engagement in fostering an ethical work environment (Schein, 1996; McKinsey &amp; Company, 2020; Kotler &amp; Lee, 2005).</w:t>
      </w:r>
    </w:p>
    <w:p w14:paraId="7560518B" w14:textId="77777777" w:rsidR="005B257A" w:rsidRPr="005B257A" w:rsidRDefault="005B257A" w:rsidP="005B257A">
      <w:pPr>
        <w:rPr>
          <w:rFonts w:ascii="Arial" w:hAnsi="Arial" w:cs="Arial"/>
          <w:sz w:val="22"/>
          <w:szCs w:val="22"/>
          <w:lang w:val="en-GB"/>
        </w:rPr>
      </w:pPr>
      <w:r w:rsidRPr="005B257A">
        <w:rPr>
          <w:rFonts w:ascii="Arial" w:hAnsi="Arial" w:cs="Arial"/>
          <w:sz w:val="22"/>
          <w:szCs w:val="22"/>
          <w:lang w:val="en-GB"/>
        </w:rPr>
        <w:t>Moreover, one ethical dilemma likely to influence the culture of GXO Company was discussed in detail. The analysis considered the potential conflicts between productivity targets and employee well-being, emphasizing the importance of balancing organizational goals with ethical considerations (Brenkert, 2009).</w:t>
      </w:r>
    </w:p>
    <w:p w14:paraId="0B2546DF" w14:textId="15E34A36" w:rsidR="005B257A" w:rsidRPr="005B257A" w:rsidRDefault="005B257A" w:rsidP="005B257A">
      <w:pPr>
        <w:rPr>
          <w:rFonts w:ascii="Arial" w:hAnsi="Arial" w:cs="Arial"/>
          <w:sz w:val="22"/>
          <w:szCs w:val="22"/>
          <w:lang w:val="en-GB"/>
        </w:rPr>
      </w:pPr>
      <w:r w:rsidRPr="005B257A">
        <w:rPr>
          <w:rFonts w:ascii="Arial" w:hAnsi="Arial" w:cs="Arial"/>
          <w:sz w:val="22"/>
          <w:szCs w:val="22"/>
          <w:lang w:val="en-GB"/>
        </w:rPr>
        <w:t xml:space="preserve">The report also identified barriers to the effective functioning of GXO's culture, such as the lack of clear values and direction, inadequate communication, and resistance to change. Recommendations were provided to address these barriers, including the clear articulation of values, implementation of effective communication channels, and involvement of employees in the change process. These recommendations, supported by Beer's model, aim to improve workplace </w:t>
      </w:r>
      <w:r w:rsidR="006160FF" w:rsidRPr="005B257A">
        <w:rPr>
          <w:rFonts w:ascii="Arial" w:hAnsi="Arial" w:cs="Arial"/>
          <w:sz w:val="22"/>
          <w:szCs w:val="22"/>
          <w:lang w:val="en-GB"/>
        </w:rPr>
        <w:t>culture,</w:t>
      </w:r>
      <w:r w:rsidRPr="005B257A">
        <w:rPr>
          <w:rFonts w:ascii="Arial" w:hAnsi="Arial" w:cs="Arial"/>
          <w:sz w:val="22"/>
          <w:szCs w:val="22"/>
          <w:lang w:val="en-GB"/>
        </w:rPr>
        <w:t xml:space="preserve"> and enhance organizational efficiency (Beer et al., 1990).</w:t>
      </w:r>
    </w:p>
    <w:p w14:paraId="301C98C7" w14:textId="77777777" w:rsidR="005B257A" w:rsidRPr="005B257A" w:rsidRDefault="005B257A" w:rsidP="005B257A">
      <w:pPr>
        <w:rPr>
          <w:rFonts w:ascii="Arial" w:hAnsi="Arial" w:cs="Arial"/>
          <w:sz w:val="22"/>
          <w:szCs w:val="22"/>
          <w:lang w:val="en-GB"/>
        </w:rPr>
      </w:pPr>
      <w:r w:rsidRPr="005B257A">
        <w:rPr>
          <w:rFonts w:ascii="Arial" w:hAnsi="Arial" w:cs="Arial"/>
          <w:sz w:val="22"/>
          <w:szCs w:val="22"/>
          <w:lang w:val="en-GB"/>
        </w:rPr>
        <w:t>In summary, by addressing environmental factors, promoting ethical elements, addressing ethical dilemmas, and overcoming barriers, GXO Company can enhance its workplace culture and positively impact organizational efficiency. The implementation of these recommendations will foster a more engaged, transparent, and adaptable workforce, leading to improved performance and competitive advantage.</w:t>
      </w:r>
    </w:p>
    <w:p w14:paraId="62E8AC57" w14:textId="77777777" w:rsidR="00D078D5" w:rsidRPr="00381701" w:rsidRDefault="00D078D5" w:rsidP="00D078D5">
      <w:pPr>
        <w:rPr>
          <w:rFonts w:ascii="Arial" w:hAnsi="Arial" w:cs="Arial"/>
          <w:sz w:val="22"/>
          <w:szCs w:val="22"/>
          <w:lang w:val="en-GB"/>
        </w:rPr>
      </w:pPr>
    </w:p>
    <w:p w14:paraId="11384F30" w14:textId="77777777" w:rsidR="00D078D5" w:rsidRPr="00381701" w:rsidRDefault="00D078D5" w:rsidP="00D078D5">
      <w:pPr>
        <w:rPr>
          <w:rFonts w:ascii="Arial" w:hAnsi="Arial" w:cs="Arial"/>
          <w:lang w:val="en-GB"/>
        </w:rPr>
      </w:pPr>
    </w:p>
    <w:p w14:paraId="717F5300" w14:textId="77777777" w:rsidR="00D078D5" w:rsidRPr="00381701" w:rsidRDefault="00D078D5" w:rsidP="00D078D5">
      <w:pPr>
        <w:rPr>
          <w:rFonts w:ascii="Arial" w:hAnsi="Arial" w:cs="Arial"/>
          <w:lang w:val="en-GB"/>
        </w:rPr>
      </w:pPr>
    </w:p>
    <w:p w14:paraId="695AADA1" w14:textId="7A63E311" w:rsidR="00D078D5" w:rsidRDefault="00D078D5" w:rsidP="00814E0C">
      <w:pPr>
        <w:pStyle w:val="Heading1"/>
        <w:rPr>
          <w:rFonts w:ascii="Arial" w:hAnsi="Arial" w:cs="Arial"/>
          <w:lang w:val="en-GB"/>
        </w:rPr>
      </w:pPr>
      <w:bookmarkStart w:id="11" w:name="_Toc138761079"/>
      <w:r w:rsidRPr="00381701">
        <w:rPr>
          <w:rFonts w:ascii="Arial" w:hAnsi="Arial" w:cs="Arial"/>
          <w:lang w:val="en-GB"/>
        </w:rPr>
        <w:lastRenderedPageBreak/>
        <w:t>Reference List</w:t>
      </w:r>
      <w:bookmarkEnd w:id="11"/>
    </w:p>
    <w:p w14:paraId="5D23ECA0" w14:textId="77777777" w:rsidR="00B86671" w:rsidRDefault="00B86671" w:rsidP="00B86671">
      <w:pPr>
        <w:rPr>
          <w:lang w:val="en-GB"/>
        </w:rPr>
      </w:pPr>
    </w:p>
    <w:p w14:paraId="2D8746FB" w14:textId="77777777" w:rsidR="009D01C0" w:rsidRDefault="009D01C0" w:rsidP="009D01C0">
      <w:pPr>
        <w:pStyle w:val="ListParagraph"/>
        <w:numPr>
          <w:ilvl w:val="0"/>
          <w:numId w:val="1"/>
        </w:numPr>
        <w:rPr>
          <w:lang w:val="en-GB"/>
        </w:rPr>
      </w:pPr>
      <w:r w:rsidRPr="009D01C0">
        <w:rPr>
          <w:lang w:val="en-GB"/>
        </w:rPr>
        <w:t>GXO Company. (n.d.). About us. Retrieved from [provide URL]</w:t>
      </w:r>
    </w:p>
    <w:p w14:paraId="12B9E876" w14:textId="3C18A188" w:rsidR="00760206" w:rsidRPr="00DB4D90" w:rsidRDefault="00D1712B" w:rsidP="001B53FC">
      <w:pPr>
        <w:pStyle w:val="ListParagraph"/>
        <w:numPr>
          <w:ilvl w:val="0"/>
          <w:numId w:val="1"/>
        </w:numPr>
        <w:rPr>
          <w:lang w:val="en-GB"/>
        </w:rPr>
      </w:pPr>
      <w:r w:rsidRPr="00DB4D90">
        <w:rPr>
          <w:lang w:val="en-GB"/>
        </w:rPr>
        <w:t>Brenkert, G. G. (2009). Ethics and the market: Insights from social economics. Journal of Business Ethics, 86(S1), 27-39.</w:t>
      </w:r>
    </w:p>
    <w:p w14:paraId="1655E357" w14:textId="5C64849B" w:rsidR="00593E3D" w:rsidRDefault="00593E3D" w:rsidP="009D01C0">
      <w:pPr>
        <w:pStyle w:val="ListParagraph"/>
        <w:numPr>
          <w:ilvl w:val="0"/>
          <w:numId w:val="1"/>
        </w:numPr>
        <w:rPr>
          <w:lang w:val="en-GB"/>
        </w:rPr>
      </w:pPr>
      <w:r w:rsidRPr="00593E3D">
        <w:rPr>
          <w:lang w:val="en-GB"/>
        </w:rPr>
        <w:t>Fischer, J., &amp; Stocker, A. (2011). The importance of communication in effective change processes. Journal of Organizational Change Management, 24(2), 143-159.</w:t>
      </w:r>
    </w:p>
    <w:p w14:paraId="6DB24C49" w14:textId="2A8D5993" w:rsidR="00FC2516" w:rsidRDefault="00FC2516" w:rsidP="009D01C0">
      <w:pPr>
        <w:pStyle w:val="ListParagraph"/>
        <w:numPr>
          <w:ilvl w:val="0"/>
          <w:numId w:val="1"/>
        </w:numPr>
        <w:rPr>
          <w:lang w:val="en-GB"/>
        </w:rPr>
      </w:pPr>
      <w:r w:rsidRPr="00FC2516">
        <w:rPr>
          <w:lang w:val="en-GB"/>
        </w:rPr>
        <w:t>Ford, J. D., Ford, L. W., &amp; D'Amelio, A. (2008). Resistance to change: The rest of the story. Academy of Management Review, 33(2), 362-377.</w:t>
      </w:r>
    </w:p>
    <w:p w14:paraId="4AB5F09C" w14:textId="02134646" w:rsidR="00BC352C" w:rsidRDefault="00BC352C" w:rsidP="009D01C0">
      <w:pPr>
        <w:pStyle w:val="ListParagraph"/>
        <w:numPr>
          <w:ilvl w:val="0"/>
          <w:numId w:val="1"/>
        </w:numPr>
        <w:rPr>
          <w:lang w:val="en-GB"/>
        </w:rPr>
      </w:pPr>
      <w:r w:rsidRPr="00BC352C">
        <w:rPr>
          <w:lang w:val="en-GB"/>
        </w:rPr>
        <w:t>Johnson, G., Whittington, R., Scholes, K., Angwin, D., &amp; Regnér, P. (2017). Exploring strategy: Text and cases (11th ed.). Pearson.</w:t>
      </w:r>
    </w:p>
    <w:p w14:paraId="02F64795" w14:textId="77777777" w:rsidR="00BC352C" w:rsidRDefault="00BC352C" w:rsidP="00BC352C">
      <w:pPr>
        <w:pStyle w:val="ListParagraph"/>
        <w:numPr>
          <w:ilvl w:val="0"/>
          <w:numId w:val="1"/>
        </w:numPr>
        <w:rPr>
          <w:lang w:val="en-GB"/>
        </w:rPr>
      </w:pPr>
      <w:r w:rsidRPr="009D01C0">
        <w:rPr>
          <w:lang w:val="en-GB"/>
        </w:rPr>
        <w:t>Kotler, P. (2011). Reinventing marketing to manage the environmental imperative. Journal of Marketing, 75(4), 132-135.</w:t>
      </w:r>
    </w:p>
    <w:p w14:paraId="5238C59E" w14:textId="77777777" w:rsidR="009D01C0" w:rsidRPr="009D01C0" w:rsidRDefault="009D01C0" w:rsidP="009D01C0">
      <w:pPr>
        <w:pStyle w:val="ListParagraph"/>
        <w:numPr>
          <w:ilvl w:val="0"/>
          <w:numId w:val="1"/>
        </w:numPr>
        <w:rPr>
          <w:lang w:val="en-GB"/>
        </w:rPr>
      </w:pPr>
      <w:r w:rsidRPr="009D01C0">
        <w:rPr>
          <w:lang w:val="en-GB"/>
        </w:rPr>
        <w:t>McKinsey &amp; Company. (n.d.). The 7S framework. Retrieved from [provide URL]</w:t>
      </w:r>
    </w:p>
    <w:p w14:paraId="670223D9" w14:textId="77777777" w:rsidR="009D01C0" w:rsidRPr="009D01C0" w:rsidRDefault="009D01C0" w:rsidP="009D01C0">
      <w:pPr>
        <w:pStyle w:val="ListParagraph"/>
        <w:numPr>
          <w:ilvl w:val="0"/>
          <w:numId w:val="1"/>
        </w:numPr>
        <w:rPr>
          <w:lang w:val="en-GB"/>
        </w:rPr>
      </w:pPr>
      <w:r w:rsidRPr="009D01C0">
        <w:rPr>
          <w:lang w:val="en-GB"/>
        </w:rPr>
        <w:t>Porter, M. E. (2008). The five competitive forces that shape strategy. Harvard Business Review, 86(1), 78-93.</w:t>
      </w:r>
    </w:p>
    <w:p w14:paraId="582639C9" w14:textId="77777777" w:rsidR="009D01C0" w:rsidRPr="009D01C0" w:rsidRDefault="009D01C0" w:rsidP="009D01C0">
      <w:pPr>
        <w:pStyle w:val="ListParagraph"/>
        <w:numPr>
          <w:ilvl w:val="0"/>
          <w:numId w:val="1"/>
        </w:numPr>
        <w:rPr>
          <w:lang w:val="en-GB"/>
        </w:rPr>
      </w:pPr>
      <w:r w:rsidRPr="009D01C0">
        <w:rPr>
          <w:lang w:val="en-GB"/>
        </w:rPr>
        <w:t>Schein, E. H. (1996). Three cultures of management: The key to organizational learning. Sloan Management Review, 38(1), 9-20.</w:t>
      </w:r>
    </w:p>
    <w:p w14:paraId="4D83BAD2" w14:textId="77777777" w:rsidR="009D01C0" w:rsidRPr="009D01C0" w:rsidRDefault="009D01C0" w:rsidP="009D01C0">
      <w:pPr>
        <w:pStyle w:val="ListParagraph"/>
        <w:numPr>
          <w:ilvl w:val="0"/>
          <w:numId w:val="1"/>
        </w:numPr>
        <w:rPr>
          <w:lang w:val="en-GB"/>
        </w:rPr>
      </w:pPr>
      <w:r w:rsidRPr="009D01C0">
        <w:rPr>
          <w:lang w:val="en-GB"/>
        </w:rPr>
        <w:t>Worley, C. G., Mohrman, S. A., &amp; Lawler III, E. E. (2020). Management in the Age of Complexity: Aligning Strategy, Execution, and Culture. Routledge.</w:t>
      </w:r>
    </w:p>
    <w:p w14:paraId="2AB6587F" w14:textId="77777777" w:rsidR="00B86671" w:rsidRPr="00B86671" w:rsidRDefault="00B86671" w:rsidP="00B86671">
      <w:pPr>
        <w:rPr>
          <w:lang w:val="en-GB"/>
        </w:rPr>
      </w:pPr>
    </w:p>
    <w:sectPr w:rsidR="00B86671" w:rsidRPr="00B86671" w:rsidSect="004D7029">
      <w:footerReference w:type="default" r:id="rId15"/>
      <w:pgSz w:w="11906" w:h="16838"/>
      <w:pgMar w:top="1440" w:right="1440" w:bottom="1440" w:left="1440" w:header="708" w:footer="708" w:gutter="0"/>
      <w:pgBorders w:offsetFrom="page">
        <w:top w:val="single" w:sz="6" w:space="24" w:color="90C5F6" w:themeColor="accent1" w:themeTint="66"/>
        <w:left w:val="single" w:sz="6" w:space="24" w:color="90C5F6" w:themeColor="accent1" w:themeTint="66"/>
        <w:bottom w:val="single" w:sz="6" w:space="24" w:color="90C5F6" w:themeColor="accent1" w:themeTint="66"/>
        <w:right w:val="single" w:sz="6" w:space="24" w:color="90C5F6" w:themeColor="accent1" w:themeTint="66"/>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A5E65" w14:textId="77777777" w:rsidR="00781DD4" w:rsidRDefault="00781DD4" w:rsidP="009B5445">
      <w:pPr>
        <w:spacing w:after="0" w:line="240" w:lineRule="auto"/>
      </w:pPr>
      <w:r>
        <w:separator/>
      </w:r>
    </w:p>
  </w:endnote>
  <w:endnote w:type="continuationSeparator" w:id="0">
    <w:p w14:paraId="668EBBBF" w14:textId="77777777" w:rsidR="00781DD4" w:rsidRDefault="00781DD4" w:rsidP="009B5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458483"/>
      <w:docPartObj>
        <w:docPartGallery w:val="Page Numbers (Bottom of Page)"/>
        <w:docPartUnique/>
      </w:docPartObj>
    </w:sdtPr>
    <w:sdtEndPr>
      <w:rPr>
        <w:noProof/>
      </w:rPr>
    </w:sdtEndPr>
    <w:sdtContent>
      <w:p w14:paraId="256B42D4" w14:textId="66B9D2E5" w:rsidR="009B5445" w:rsidRDefault="009B54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DC134D" w14:textId="77777777" w:rsidR="009B5445" w:rsidRDefault="009B5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76280" w14:textId="77777777" w:rsidR="00781DD4" w:rsidRDefault="00781DD4" w:rsidP="009B5445">
      <w:pPr>
        <w:spacing w:after="0" w:line="240" w:lineRule="auto"/>
      </w:pPr>
      <w:r>
        <w:separator/>
      </w:r>
    </w:p>
  </w:footnote>
  <w:footnote w:type="continuationSeparator" w:id="0">
    <w:p w14:paraId="69E7C8E0" w14:textId="77777777" w:rsidR="00781DD4" w:rsidRDefault="00781DD4" w:rsidP="009B54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03632"/>
    <w:multiLevelType w:val="multilevel"/>
    <w:tmpl w:val="A8C05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A9326D"/>
    <w:multiLevelType w:val="multilevel"/>
    <w:tmpl w:val="77988B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927602"/>
    <w:multiLevelType w:val="multilevel"/>
    <w:tmpl w:val="F9D29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3C0F15"/>
    <w:multiLevelType w:val="multilevel"/>
    <w:tmpl w:val="A62A2B4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EE3BB2"/>
    <w:multiLevelType w:val="multilevel"/>
    <w:tmpl w:val="D9A06A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B9535B"/>
    <w:multiLevelType w:val="hybridMultilevel"/>
    <w:tmpl w:val="46AEF12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7B7E7132"/>
    <w:multiLevelType w:val="multilevel"/>
    <w:tmpl w:val="DA64F1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5209257">
    <w:abstractNumId w:val="5"/>
  </w:num>
  <w:num w:numId="2" w16cid:durableId="141240151">
    <w:abstractNumId w:val="2"/>
  </w:num>
  <w:num w:numId="3" w16cid:durableId="1811944325">
    <w:abstractNumId w:val="6"/>
  </w:num>
  <w:num w:numId="4" w16cid:durableId="185143376">
    <w:abstractNumId w:val="3"/>
  </w:num>
  <w:num w:numId="5" w16cid:durableId="130295281">
    <w:abstractNumId w:val="0"/>
  </w:num>
  <w:num w:numId="6" w16cid:durableId="1157377905">
    <w:abstractNumId w:val="1"/>
  </w:num>
  <w:num w:numId="7" w16cid:durableId="12688085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8D5"/>
    <w:rsid w:val="00013F0C"/>
    <w:rsid w:val="0002653B"/>
    <w:rsid w:val="0004445F"/>
    <w:rsid w:val="00051C6E"/>
    <w:rsid w:val="00054BFC"/>
    <w:rsid w:val="00077DFF"/>
    <w:rsid w:val="00083EC6"/>
    <w:rsid w:val="00085D0E"/>
    <w:rsid w:val="00094AD8"/>
    <w:rsid w:val="000954D1"/>
    <w:rsid w:val="000C0ADB"/>
    <w:rsid w:val="000D2EBA"/>
    <w:rsid w:val="00102FBB"/>
    <w:rsid w:val="001038F1"/>
    <w:rsid w:val="00113E93"/>
    <w:rsid w:val="00114C22"/>
    <w:rsid w:val="0013229E"/>
    <w:rsid w:val="00143279"/>
    <w:rsid w:val="00152B7E"/>
    <w:rsid w:val="001612E3"/>
    <w:rsid w:val="00190A93"/>
    <w:rsid w:val="001954F2"/>
    <w:rsid w:val="001A6E47"/>
    <w:rsid w:val="00273087"/>
    <w:rsid w:val="00276FA1"/>
    <w:rsid w:val="002A32D6"/>
    <w:rsid w:val="002B356E"/>
    <w:rsid w:val="002B505B"/>
    <w:rsid w:val="002B7C0F"/>
    <w:rsid w:val="002C1DC9"/>
    <w:rsid w:val="002D3EEA"/>
    <w:rsid w:val="003347A7"/>
    <w:rsid w:val="00363AC9"/>
    <w:rsid w:val="0038010A"/>
    <w:rsid w:val="00381701"/>
    <w:rsid w:val="003911EA"/>
    <w:rsid w:val="003A2C15"/>
    <w:rsid w:val="003A6787"/>
    <w:rsid w:val="003B4B70"/>
    <w:rsid w:val="00437D76"/>
    <w:rsid w:val="00451D0C"/>
    <w:rsid w:val="00496833"/>
    <w:rsid w:val="004B0EE7"/>
    <w:rsid w:val="004C7EC3"/>
    <w:rsid w:val="004D7029"/>
    <w:rsid w:val="005108A2"/>
    <w:rsid w:val="005300EA"/>
    <w:rsid w:val="00531EB5"/>
    <w:rsid w:val="00535320"/>
    <w:rsid w:val="00593E3D"/>
    <w:rsid w:val="005957E3"/>
    <w:rsid w:val="005B257A"/>
    <w:rsid w:val="005B6979"/>
    <w:rsid w:val="006160FF"/>
    <w:rsid w:val="00623136"/>
    <w:rsid w:val="00632172"/>
    <w:rsid w:val="0063466B"/>
    <w:rsid w:val="00644CA2"/>
    <w:rsid w:val="00645D6C"/>
    <w:rsid w:val="006668BE"/>
    <w:rsid w:val="006B7969"/>
    <w:rsid w:val="006C46BF"/>
    <w:rsid w:val="006D73A9"/>
    <w:rsid w:val="006E6CCD"/>
    <w:rsid w:val="006E6F96"/>
    <w:rsid w:val="006F6767"/>
    <w:rsid w:val="00710344"/>
    <w:rsid w:val="0072501F"/>
    <w:rsid w:val="00743583"/>
    <w:rsid w:val="00760206"/>
    <w:rsid w:val="00772C4F"/>
    <w:rsid w:val="00781DD4"/>
    <w:rsid w:val="0078527F"/>
    <w:rsid w:val="00797E27"/>
    <w:rsid w:val="007E2C90"/>
    <w:rsid w:val="00800019"/>
    <w:rsid w:val="00814E0C"/>
    <w:rsid w:val="00825AF1"/>
    <w:rsid w:val="00865E96"/>
    <w:rsid w:val="0087335C"/>
    <w:rsid w:val="008C7C96"/>
    <w:rsid w:val="00914334"/>
    <w:rsid w:val="009163FE"/>
    <w:rsid w:val="0092406D"/>
    <w:rsid w:val="00942ABD"/>
    <w:rsid w:val="00943CC0"/>
    <w:rsid w:val="0099528D"/>
    <w:rsid w:val="009B4756"/>
    <w:rsid w:val="009B5445"/>
    <w:rsid w:val="009D01C0"/>
    <w:rsid w:val="009D70BF"/>
    <w:rsid w:val="00A0163E"/>
    <w:rsid w:val="00A254FD"/>
    <w:rsid w:val="00A35815"/>
    <w:rsid w:val="00A61B68"/>
    <w:rsid w:val="00A85BE1"/>
    <w:rsid w:val="00AB3EEB"/>
    <w:rsid w:val="00AC0DA2"/>
    <w:rsid w:val="00B22195"/>
    <w:rsid w:val="00B7353B"/>
    <w:rsid w:val="00B84BFD"/>
    <w:rsid w:val="00B86671"/>
    <w:rsid w:val="00BB5283"/>
    <w:rsid w:val="00BC352C"/>
    <w:rsid w:val="00BD6358"/>
    <w:rsid w:val="00BE528B"/>
    <w:rsid w:val="00C27B05"/>
    <w:rsid w:val="00C66EC8"/>
    <w:rsid w:val="00C73341"/>
    <w:rsid w:val="00CF36DB"/>
    <w:rsid w:val="00D004A7"/>
    <w:rsid w:val="00D078D5"/>
    <w:rsid w:val="00D10EB5"/>
    <w:rsid w:val="00D16EDA"/>
    <w:rsid w:val="00D1712B"/>
    <w:rsid w:val="00D53747"/>
    <w:rsid w:val="00D54168"/>
    <w:rsid w:val="00D57A78"/>
    <w:rsid w:val="00D8098A"/>
    <w:rsid w:val="00D80B6A"/>
    <w:rsid w:val="00D83CC1"/>
    <w:rsid w:val="00D9011D"/>
    <w:rsid w:val="00DB4D90"/>
    <w:rsid w:val="00E0678B"/>
    <w:rsid w:val="00E218FF"/>
    <w:rsid w:val="00E67D5C"/>
    <w:rsid w:val="00E80DAC"/>
    <w:rsid w:val="00ED4BD9"/>
    <w:rsid w:val="00EE595E"/>
    <w:rsid w:val="00EE6CA6"/>
    <w:rsid w:val="00F11534"/>
    <w:rsid w:val="00F17393"/>
    <w:rsid w:val="00F2165F"/>
    <w:rsid w:val="00F303FF"/>
    <w:rsid w:val="00F33C18"/>
    <w:rsid w:val="00F35EDB"/>
    <w:rsid w:val="00F60DB9"/>
    <w:rsid w:val="00F74EA5"/>
    <w:rsid w:val="00F757C4"/>
    <w:rsid w:val="00F872E1"/>
    <w:rsid w:val="00FB1A5A"/>
    <w:rsid w:val="00FC2516"/>
    <w:rsid w:val="00FD513F"/>
    <w:rsid w:val="00FF7E7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5EE52"/>
  <w15:chartTrackingRefBased/>
  <w15:docId w15:val="{84E06380-0E79-4B3D-95F4-58E05CC80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bg-BG"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BFD"/>
  </w:style>
  <w:style w:type="paragraph" w:styleId="Heading1">
    <w:name w:val="heading 1"/>
    <w:basedOn w:val="Normal"/>
    <w:next w:val="Normal"/>
    <w:link w:val="Heading1Char"/>
    <w:uiPriority w:val="9"/>
    <w:qFormat/>
    <w:rsid w:val="0087335C"/>
    <w:pPr>
      <w:keepNext/>
      <w:keepLines/>
      <w:pBdr>
        <w:bottom w:val="single" w:sz="4" w:space="1" w:color="0F6FC6" w:themeColor="accent1"/>
      </w:pBdr>
      <w:spacing w:before="400" w:after="40" w:line="240" w:lineRule="auto"/>
      <w:outlineLvl w:val="0"/>
    </w:pPr>
    <w:rPr>
      <w:rFonts w:asciiTheme="majorHAnsi" w:eastAsiaTheme="majorEastAsia" w:hAnsiTheme="majorHAnsi" w:cstheme="majorBidi"/>
      <w:color w:val="0B5294" w:themeColor="accent1" w:themeShade="BF"/>
      <w:sz w:val="36"/>
      <w:szCs w:val="36"/>
    </w:rPr>
  </w:style>
  <w:style w:type="paragraph" w:styleId="Heading2">
    <w:name w:val="heading 2"/>
    <w:basedOn w:val="Normal"/>
    <w:next w:val="Normal"/>
    <w:link w:val="Heading2Char"/>
    <w:uiPriority w:val="9"/>
    <w:unhideWhenUsed/>
    <w:qFormat/>
    <w:rsid w:val="0087335C"/>
    <w:pPr>
      <w:keepNext/>
      <w:keepLines/>
      <w:spacing w:before="160" w:after="0" w:line="240" w:lineRule="auto"/>
      <w:outlineLvl w:val="1"/>
    </w:pPr>
    <w:rPr>
      <w:rFonts w:asciiTheme="majorHAnsi" w:eastAsiaTheme="majorEastAsia" w:hAnsiTheme="majorHAnsi" w:cstheme="majorBidi"/>
      <w:color w:val="0B5294" w:themeColor="accent1" w:themeShade="BF"/>
      <w:sz w:val="28"/>
      <w:szCs w:val="28"/>
    </w:rPr>
  </w:style>
  <w:style w:type="paragraph" w:styleId="Heading3">
    <w:name w:val="heading 3"/>
    <w:basedOn w:val="Normal"/>
    <w:next w:val="Normal"/>
    <w:link w:val="Heading3Char"/>
    <w:uiPriority w:val="9"/>
    <w:semiHidden/>
    <w:unhideWhenUsed/>
    <w:qFormat/>
    <w:rsid w:val="0087335C"/>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87335C"/>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87335C"/>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87335C"/>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87335C"/>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87335C"/>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87335C"/>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35C"/>
    <w:rPr>
      <w:rFonts w:asciiTheme="majorHAnsi" w:eastAsiaTheme="majorEastAsia" w:hAnsiTheme="majorHAnsi" w:cstheme="majorBidi"/>
      <w:color w:val="0B5294" w:themeColor="accent1" w:themeShade="BF"/>
      <w:sz w:val="36"/>
      <w:szCs w:val="36"/>
    </w:rPr>
  </w:style>
  <w:style w:type="character" w:customStyle="1" w:styleId="Heading2Char">
    <w:name w:val="Heading 2 Char"/>
    <w:basedOn w:val="DefaultParagraphFont"/>
    <w:link w:val="Heading2"/>
    <w:uiPriority w:val="9"/>
    <w:rsid w:val="0087335C"/>
    <w:rPr>
      <w:rFonts w:asciiTheme="majorHAnsi" w:eastAsiaTheme="majorEastAsia" w:hAnsiTheme="majorHAnsi" w:cstheme="majorBidi"/>
      <w:color w:val="0B5294" w:themeColor="accent1" w:themeShade="BF"/>
      <w:sz w:val="28"/>
      <w:szCs w:val="28"/>
    </w:rPr>
  </w:style>
  <w:style w:type="character" w:customStyle="1" w:styleId="Heading3Char">
    <w:name w:val="Heading 3 Char"/>
    <w:basedOn w:val="DefaultParagraphFont"/>
    <w:link w:val="Heading3"/>
    <w:uiPriority w:val="9"/>
    <w:semiHidden/>
    <w:rsid w:val="0087335C"/>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87335C"/>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87335C"/>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87335C"/>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87335C"/>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87335C"/>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87335C"/>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87335C"/>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87335C"/>
    <w:pPr>
      <w:spacing w:after="0" w:line="240" w:lineRule="auto"/>
      <w:contextualSpacing/>
    </w:pPr>
    <w:rPr>
      <w:rFonts w:asciiTheme="majorHAnsi" w:eastAsiaTheme="majorEastAsia" w:hAnsiTheme="majorHAnsi" w:cstheme="majorBidi"/>
      <w:color w:val="0B5294" w:themeColor="accent1" w:themeShade="BF"/>
      <w:spacing w:val="-7"/>
      <w:sz w:val="80"/>
      <w:szCs w:val="80"/>
    </w:rPr>
  </w:style>
  <w:style w:type="character" w:customStyle="1" w:styleId="TitleChar">
    <w:name w:val="Title Char"/>
    <w:basedOn w:val="DefaultParagraphFont"/>
    <w:link w:val="Title"/>
    <w:uiPriority w:val="10"/>
    <w:rsid w:val="0087335C"/>
    <w:rPr>
      <w:rFonts w:asciiTheme="majorHAnsi" w:eastAsiaTheme="majorEastAsia" w:hAnsiTheme="majorHAnsi" w:cstheme="majorBidi"/>
      <w:color w:val="0B5294" w:themeColor="accent1" w:themeShade="BF"/>
      <w:spacing w:val="-7"/>
      <w:sz w:val="80"/>
      <w:szCs w:val="80"/>
    </w:rPr>
  </w:style>
  <w:style w:type="paragraph" w:styleId="Subtitle">
    <w:name w:val="Subtitle"/>
    <w:basedOn w:val="Normal"/>
    <w:next w:val="Normal"/>
    <w:link w:val="SubtitleChar"/>
    <w:uiPriority w:val="11"/>
    <w:qFormat/>
    <w:rsid w:val="0087335C"/>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87335C"/>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87335C"/>
    <w:rPr>
      <w:b/>
      <w:bCs/>
    </w:rPr>
  </w:style>
  <w:style w:type="character" w:styleId="Emphasis">
    <w:name w:val="Emphasis"/>
    <w:basedOn w:val="DefaultParagraphFont"/>
    <w:uiPriority w:val="20"/>
    <w:qFormat/>
    <w:rsid w:val="0087335C"/>
    <w:rPr>
      <w:i/>
      <w:iCs/>
    </w:rPr>
  </w:style>
  <w:style w:type="paragraph" w:styleId="NoSpacing">
    <w:name w:val="No Spacing"/>
    <w:link w:val="NoSpacingChar"/>
    <w:uiPriority w:val="1"/>
    <w:qFormat/>
    <w:rsid w:val="0087335C"/>
    <w:pPr>
      <w:spacing w:after="0" w:line="240" w:lineRule="auto"/>
    </w:pPr>
  </w:style>
  <w:style w:type="paragraph" w:styleId="Quote">
    <w:name w:val="Quote"/>
    <w:basedOn w:val="Normal"/>
    <w:next w:val="Normal"/>
    <w:link w:val="QuoteChar"/>
    <w:uiPriority w:val="29"/>
    <w:qFormat/>
    <w:rsid w:val="0087335C"/>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87335C"/>
    <w:rPr>
      <w:i/>
      <w:iCs/>
    </w:rPr>
  </w:style>
  <w:style w:type="paragraph" w:styleId="IntenseQuote">
    <w:name w:val="Intense Quote"/>
    <w:basedOn w:val="Normal"/>
    <w:next w:val="Normal"/>
    <w:link w:val="IntenseQuoteChar"/>
    <w:uiPriority w:val="30"/>
    <w:qFormat/>
    <w:rsid w:val="0087335C"/>
    <w:pPr>
      <w:spacing w:before="100" w:beforeAutospacing="1" w:after="240"/>
      <w:ind w:left="864" w:right="864"/>
      <w:jc w:val="center"/>
    </w:pPr>
    <w:rPr>
      <w:rFonts w:asciiTheme="majorHAnsi" w:eastAsiaTheme="majorEastAsia" w:hAnsiTheme="majorHAnsi" w:cstheme="majorBidi"/>
      <w:color w:val="0F6FC6" w:themeColor="accent1"/>
      <w:sz w:val="28"/>
      <w:szCs w:val="28"/>
    </w:rPr>
  </w:style>
  <w:style w:type="character" w:customStyle="1" w:styleId="IntenseQuoteChar">
    <w:name w:val="Intense Quote Char"/>
    <w:basedOn w:val="DefaultParagraphFont"/>
    <w:link w:val="IntenseQuote"/>
    <w:uiPriority w:val="30"/>
    <w:rsid w:val="0087335C"/>
    <w:rPr>
      <w:rFonts w:asciiTheme="majorHAnsi" w:eastAsiaTheme="majorEastAsia" w:hAnsiTheme="majorHAnsi" w:cstheme="majorBidi"/>
      <w:color w:val="0F6FC6" w:themeColor="accent1"/>
      <w:sz w:val="28"/>
      <w:szCs w:val="28"/>
    </w:rPr>
  </w:style>
  <w:style w:type="character" w:styleId="SubtleEmphasis">
    <w:name w:val="Subtle Emphasis"/>
    <w:basedOn w:val="DefaultParagraphFont"/>
    <w:uiPriority w:val="19"/>
    <w:qFormat/>
    <w:rsid w:val="0087335C"/>
    <w:rPr>
      <w:i/>
      <w:iCs/>
      <w:color w:val="595959" w:themeColor="text1" w:themeTint="A6"/>
    </w:rPr>
  </w:style>
  <w:style w:type="character" w:styleId="IntenseEmphasis">
    <w:name w:val="Intense Emphasis"/>
    <w:basedOn w:val="DefaultParagraphFont"/>
    <w:uiPriority w:val="21"/>
    <w:qFormat/>
    <w:rsid w:val="0087335C"/>
    <w:rPr>
      <w:b/>
      <w:bCs/>
      <w:i/>
      <w:iCs/>
    </w:rPr>
  </w:style>
  <w:style w:type="character" w:styleId="SubtleReference">
    <w:name w:val="Subtle Reference"/>
    <w:basedOn w:val="DefaultParagraphFont"/>
    <w:uiPriority w:val="31"/>
    <w:qFormat/>
    <w:rsid w:val="0087335C"/>
    <w:rPr>
      <w:smallCaps/>
      <w:color w:val="404040" w:themeColor="text1" w:themeTint="BF"/>
    </w:rPr>
  </w:style>
  <w:style w:type="character" w:styleId="IntenseReference">
    <w:name w:val="Intense Reference"/>
    <w:basedOn w:val="DefaultParagraphFont"/>
    <w:uiPriority w:val="32"/>
    <w:qFormat/>
    <w:rsid w:val="0087335C"/>
    <w:rPr>
      <w:b/>
      <w:bCs/>
      <w:smallCaps/>
      <w:u w:val="single"/>
    </w:rPr>
  </w:style>
  <w:style w:type="character" w:styleId="BookTitle">
    <w:name w:val="Book Title"/>
    <w:basedOn w:val="DefaultParagraphFont"/>
    <w:uiPriority w:val="33"/>
    <w:qFormat/>
    <w:rsid w:val="0087335C"/>
    <w:rPr>
      <w:b/>
      <w:bCs/>
      <w:smallCaps/>
    </w:rPr>
  </w:style>
  <w:style w:type="paragraph" w:styleId="TOCHeading">
    <w:name w:val="TOC Heading"/>
    <w:basedOn w:val="Heading1"/>
    <w:next w:val="Normal"/>
    <w:uiPriority w:val="39"/>
    <w:unhideWhenUsed/>
    <w:qFormat/>
    <w:rsid w:val="0087335C"/>
    <w:pPr>
      <w:outlineLvl w:val="9"/>
    </w:pPr>
  </w:style>
  <w:style w:type="character" w:customStyle="1" w:styleId="NoSpacingChar">
    <w:name w:val="No Spacing Char"/>
    <w:basedOn w:val="DefaultParagraphFont"/>
    <w:link w:val="NoSpacing"/>
    <w:uiPriority w:val="1"/>
    <w:rsid w:val="002C1DC9"/>
  </w:style>
  <w:style w:type="table" w:styleId="TableGrid">
    <w:name w:val="Table Grid"/>
    <w:basedOn w:val="TableNormal"/>
    <w:uiPriority w:val="39"/>
    <w:rsid w:val="002C1DC9"/>
    <w:pPr>
      <w:spacing w:before="100" w:after="0" w:line="240" w:lineRule="auto"/>
    </w:pPr>
    <w:rPr>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445"/>
  </w:style>
  <w:style w:type="paragraph" w:styleId="Footer">
    <w:name w:val="footer"/>
    <w:basedOn w:val="Normal"/>
    <w:link w:val="FooterChar"/>
    <w:uiPriority w:val="99"/>
    <w:unhideWhenUsed/>
    <w:rsid w:val="009B5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445"/>
  </w:style>
  <w:style w:type="paragraph" w:styleId="TOC1">
    <w:name w:val="toc 1"/>
    <w:basedOn w:val="Normal"/>
    <w:next w:val="Normal"/>
    <w:autoRedefine/>
    <w:uiPriority w:val="39"/>
    <w:unhideWhenUsed/>
    <w:rsid w:val="001612E3"/>
    <w:pPr>
      <w:spacing w:after="100"/>
    </w:pPr>
  </w:style>
  <w:style w:type="character" w:styleId="Hyperlink">
    <w:name w:val="Hyperlink"/>
    <w:basedOn w:val="DefaultParagraphFont"/>
    <w:uiPriority w:val="99"/>
    <w:unhideWhenUsed/>
    <w:rsid w:val="001A6E47"/>
    <w:rPr>
      <w:color w:val="F49100" w:themeColor="hyperlink"/>
      <w:u w:val="single"/>
    </w:rPr>
  </w:style>
  <w:style w:type="paragraph" w:styleId="TOC2">
    <w:name w:val="toc 2"/>
    <w:basedOn w:val="Normal"/>
    <w:next w:val="Normal"/>
    <w:autoRedefine/>
    <w:uiPriority w:val="39"/>
    <w:unhideWhenUsed/>
    <w:rsid w:val="002B7C0F"/>
    <w:pPr>
      <w:spacing w:after="100"/>
      <w:ind w:left="210"/>
    </w:pPr>
  </w:style>
  <w:style w:type="paragraph" w:styleId="ListParagraph">
    <w:name w:val="List Paragraph"/>
    <w:basedOn w:val="Normal"/>
    <w:uiPriority w:val="34"/>
    <w:qFormat/>
    <w:rsid w:val="009D01C0"/>
    <w:pPr>
      <w:ind w:left="720"/>
      <w:contextualSpacing/>
    </w:pPr>
  </w:style>
  <w:style w:type="character" w:styleId="UnresolvedMention">
    <w:name w:val="Unresolved Mention"/>
    <w:basedOn w:val="DefaultParagraphFont"/>
    <w:uiPriority w:val="99"/>
    <w:semiHidden/>
    <w:unhideWhenUsed/>
    <w:rsid w:val="00085D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684042">
      <w:bodyDiv w:val="1"/>
      <w:marLeft w:val="0"/>
      <w:marRight w:val="0"/>
      <w:marTop w:val="0"/>
      <w:marBottom w:val="0"/>
      <w:divBdr>
        <w:top w:val="none" w:sz="0" w:space="0" w:color="auto"/>
        <w:left w:val="none" w:sz="0" w:space="0" w:color="auto"/>
        <w:bottom w:val="none" w:sz="0" w:space="0" w:color="auto"/>
        <w:right w:val="none" w:sz="0" w:space="0" w:color="auto"/>
      </w:divBdr>
    </w:div>
    <w:div w:id="246840626">
      <w:bodyDiv w:val="1"/>
      <w:marLeft w:val="0"/>
      <w:marRight w:val="0"/>
      <w:marTop w:val="0"/>
      <w:marBottom w:val="0"/>
      <w:divBdr>
        <w:top w:val="none" w:sz="0" w:space="0" w:color="auto"/>
        <w:left w:val="none" w:sz="0" w:space="0" w:color="auto"/>
        <w:bottom w:val="none" w:sz="0" w:space="0" w:color="auto"/>
        <w:right w:val="none" w:sz="0" w:space="0" w:color="auto"/>
      </w:divBdr>
    </w:div>
    <w:div w:id="711227345">
      <w:bodyDiv w:val="1"/>
      <w:marLeft w:val="0"/>
      <w:marRight w:val="0"/>
      <w:marTop w:val="0"/>
      <w:marBottom w:val="0"/>
      <w:divBdr>
        <w:top w:val="none" w:sz="0" w:space="0" w:color="auto"/>
        <w:left w:val="none" w:sz="0" w:space="0" w:color="auto"/>
        <w:bottom w:val="none" w:sz="0" w:space="0" w:color="auto"/>
        <w:right w:val="none" w:sz="0" w:space="0" w:color="auto"/>
      </w:divBdr>
    </w:div>
    <w:div w:id="1317301108">
      <w:bodyDiv w:val="1"/>
      <w:marLeft w:val="0"/>
      <w:marRight w:val="0"/>
      <w:marTop w:val="0"/>
      <w:marBottom w:val="0"/>
      <w:divBdr>
        <w:top w:val="none" w:sz="0" w:space="0" w:color="auto"/>
        <w:left w:val="none" w:sz="0" w:space="0" w:color="auto"/>
        <w:bottom w:val="none" w:sz="0" w:space="0" w:color="auto"/>
        <w:right w:val="none" w:sz="0" w:space="0" w:color="auto"/>
      </w:divBdr>
    </w:div>
    <w:div w:id="1373191700">
      <w:bodyDiv w:val="1"/>
      <w:marLeft w:val="0"/>
      <w:marRight w:val="0"/>
      <w:marTop w:val="0"/>
      <w:marBottom w:val="0"/>
      <w:divBdr>
        <w:top w:val="none" w:sz="0" w:space="0" w:color="auto"/>
        <w:left w:val="none" w:sz="0" w:space="0" w:color="auto"/>
        <w:bottom w:val="none" w:sz="0" w:space="0" w:color="auto"/>
        <w:right w:val="none" w:sz="0" w:space="0" w:color="auto"/>
      </w:divBdr>
    </w:div>
    <w:div w:id="1481966433">
      <w:bodyDiv w:val="1"/>
      <w:marLeft w:val="0"/>
      <w:marRight w:val="0"/>
      <w:marTop w:val="0"/>
      <w:marBottom w:val="0"/>
      <w:divBdr>
        <w:top w:val="none" w:sz="0" w:space="0" w:color="auto"/>
        <w:left w:val="none" w:sz="0" w:space="0" w:color="auto"/>
        <w:bottom w:val="none" w:sz="0" w:space="0" w:color="auto"/>
        <w:right w:val="none" w:sz="0" w:space="0" w:color="auto"/>
      </w:divBdr>
    </w:div>
    <w:div w:id="1871844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org.com/org/gxo/embe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org.com/org/gxo/embed"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051C62-E6D8-41D7-9548-9C12909A2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2971</Words>
  <Characters>16937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Organizational Efficiency: A Report on GXO Company</dc:title>
  <dc:subject/>
  <dc:creator>Radoslav Nikolov (2118366)</dc:creator>
  <cp:keywords/>
  <dc:description/>
  <cp:lastModifiedBy>Radoslav Nikolov (2118366)</cp:lastModifiedBy>
  <cp:revision>138</cp:revision>
  <dcterms:created xsi:type="dcterms:W3CDTF">2023-06-12T09:36:00Z</dcterms:created>
  <dcterms:modified xsi:type="dcterms:W3CDTF">2023-06-27T11:24:00Z</dcterms:modified>
</cp:coreProperties>
</file>