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E34BBD" w14:textId="53294FEE" w:rsidR="002229F0" w:rsidRDefault="001C1A34" w:rsidP="002D28FE">
      <w:pPr>
        <w:pStyle w:val="AssignBody"/>
      </w:pPr>
      <w:r>
        <w:t>Final word count: 4705</w:t>
      </w:r>
    </w:p>
    <w:p w14:paraId="59CD9FF4" w14:textId="3B526B94" w:rsidR="00755E37" w:rsidRDefault="008E40CA" w:rsidP="002D28FE">
      <w:pPr>
        <w:pStyle w:val="AssignBody"/>
      </w:pPr>
      <w:bookmarkStart w:id="0" w:name="_Hlk33014523"/>
      <w:r>
        <w:drawing>
          <wp:inline distT="0" distB="0" distL="0" distR="0" wp14:anchorId="63F5D2D2" wp14:editId="5A90687F">
            <wp:extent cx="5731510" cy="3980180"/>
            <wp:effectExtent l="0" t="0" r="2540" b="1270"/>
            <wp:docPr id="16364830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5731510" cy="3980180"/>
                    </a:xfrm>
                    <a:prstGeom prst="rect">
                      <a:avLst/>
                    </a:prstGeom>
                  </pic:spPr>
                </pic:pic>
              </a:graphicData>
            </a:graphic>
          </wp:inline>
        </w:drawing>
      </w:r>
    </w:p>
    <w:bookmarkEnd w:id="0"/>
    <w:p w14:paraId="4362936D" w14:textId="68281749" w:rsidR="00755E37" w:rsidRDefault="00755E37" w:rsidP="002D28FE">
      <w:pPr>
        <w:pStyle w:val="AssignBody"/>
      </w:pPr>
    </w:p>
    <w:p w14:paraId="65122894" w14:textId="255D4F1E" w:rsidR="00755E37" w:rsidRDefault="00755E37" w:rsidP="002D28FE">
      <w:pPr>
        <w:pStyle w:val="AssignBody"/>
      </w:pPr>
    </w:p>
    <w:p w14:paraId="07B0FFAE" w14:textId="4396ADA5" w:rsidR="00755E37" w:rsidRDefault="00755E37" w:rsidP="002D28FE">
      <w:pPr>
        <w:pStyle w:val="AssignBody"/>
      </w:pPr>
    </w:p>
    <w:p w14:paraId="06907C98" w14:textId="0CB9B64B" w:rsidR="00755E37" w:rsidRDefault="00755E37" w:rsidP="002D28FE">
      <w:pPr>
        <w:pStyle w:val="AssignBody"/>
      </w:pPr>
    </w:p>
    <w:p w14:paraId="387C1886" w14:textId="22DC4D02" w:rsidR="000515DD" w:rsidRDefault="000515DD" w:rsidP="002D28FE">
      <w:pPr>
        <w:pStyle w:val="AssignBody"/>
      </w:pPr>
    </w:p>
    <w:p w14:paraId="78830FFA" w14:textId="5708EA3F" w:rsidR="00451BFF" w:rsidRDefault="00451BFF" w:rsidP="002D28FE">
      <w:pPr>
        <w:pStyle w:val="AssignBody"/>
      </w:pPr>
    </w:p>
    <w:p w14:paraId="0C0F599E" w14:textId="43EDB700" w:rsidR="00451BFF" w:rsidRDefault="00451BFF" w:rsidP="002D28FE">
      <w:pPr>
        <w:pStyle w:val="AssignBody"/>
      </w:pPr>
    </w:p>
    <w:p w14:paraId="1192421C" w14:textId="32FEEE1C" w:rsidR="00451BFF" w:rsidRDefault="00451BFF" w:rsidP="002D28FE">
      <w:pPr>
        <w:pStyle w:val="AssignBody"/>
      </w:pPr>
    </w:p>
    <w:p w14:paraId="79017C03" w14:textId="48FF891C" w:rsidR="00451BFF" w:rsidRDefault="00451BFF" w:rsidP="002D28FE">
      <w:pPr>
        <w:pStyle w:val="AssignBody"/>
      </w:pPr>
    </w:p>
    <w:p w14:paraId="0E3BC121" w14:textId="77777777" w:rsidR="00451BFF" w:rsidRDefault="00451BFF" w:rsidP="002D28FE">
      <w:pPr>
        <w:pStyle w:val="AssignBody"/>
      </w:pPr>
    </w:p>
    <w:p w14:paraId="380AF411" w14:textId="17420B71" w:rsidR="000515DD" w:rsidRDefault="000515DD" w:rsidP="002D28FE">
      <w:pPr>
        <w:pStyle w:val="AssignBody"/>
      </w:pPr>
    </w:p>
    <w:p w14:paraId="5BBDAAAB" w14:textId="164939F1" w:rsidR="000515DD" w:rsidRDefault="000515DD" w:rsidP="002D28FE">
      <w:pPr>
        <w:pStyle w:val="AssignBody"/>
      </w:pPr>
    </w:p>
    <w:p w14:paraId="12408189" w14:textId="4FB613F9" w:rsidR="000515DD" w:rsidRDefault="000515DD" w:rsidP="002D28FE">
      <w:pPr>
        <w:pStyle w:val="AssignBody"/>
      </w:pPr>
    </w:p>
    <w:p w14:paraId="172921EF" w14:textId="20078593" w:rsidR="000515DD" w:rsidRDefault="000515DD" w:rsidP="002D28FE">
      <w:pPr>
        <w:pStyle w:val="AssignBody"/>
      </w:pPr>
    </w:p>
    <w:p w14:paraId="5B9C1146" w14:textId="0D4F7F1A" w:rsidR="000515DD" w:rsidRDefault="000515DD" w:rsidP="002D28FE">
      <w:pPr>
        <w:pStyle w:val="AssignBody"/>
      </w:pPr>
    </w:p>
    <w:p w14:paraId="3DCBC5AA" w14:textId="4D6ACD98" w:rsidR="000515DD" w:rsidRDefault="000515DD" w:rsidP="002D28FE">
      <w:pPr>
        <w:pStyle w:val="AssignBody"/>
      </w:pPr>
    </w:p>
    <w:p w14:paraId="155E1AF6" w14:textId="563D0191" w:rsidR="000515DD" w:rsidRDefault="000515DD" w:rsidP="002D28FE">
      <w:pPr>
        <w:pStyle w:val="AssignBody"/>
      </w:pPr>
    </w:p>
    <w:p w14:paraId="7D720C56" w14:textId="1B503854" w:rsidR="000515DD" w:rsidRDefault="000515DD" w:rsidP="002D28FE">
      <w:pPr>
        <w:pStyle w:val="AssignBody"/>
      </w:pPr>
    </w:p>
    <w:p w14:paraId="0B45C0D1" w14:textId="27A1593D" w:rsidR="000515DD" w:rsidRPr="002D28FE" w:rsidRDefault="000515DD" w:rsidP="002D28FE">
      <w:pPr>
        <w:pStyle w:val="paragraph"/>
        <w:spacing w:before="0" w:beforeAutospacing="0" w:after="0" w:afterAutospacing="0" w:line="360" w:lineRule="auto"/>
        <w:textAlignment w:val="baseline"/>
        <w:rPr>
          <w:rFonts w:ascii="Arial" w:hAnsi="Arial" w:cs="Arial"/>
          <w:sz w:val="22"/>
          <w:szCs w:val="22"/>
        </w:rPr>
      </w:pPr>
      <w:r w:rsidRPr="002D28FE">
        <w:rPr>
          <w:rStyle w:val="normaltextrun"/>
          <w:rFonts w:ascii="Arial" w:hAnsi="Arial" w:cs="Arial"/>
          <w:sz w:val="22"/>
          <w:szCs w:val="22"/>
        </w:rPr>
        <w:lastRenderedPageBreak/>
        <w:t>Within my Professional Teaching Experience (PTE), School Y group children according to ability level. Children accessed their learning by moving between two classrooms multiple times per day depending on subject content, whilst always remaining within their ability groupings. This was an interest of mine as it meant children were only interacting with those of similar ability and only had access to certain tasks and activities, which could be too hard or easy depending on the concept given. Therefore, the aim of the research was to find out if children were engaged when put into mixed ability groups.  </w:t>
      </w:r>
      <w:r w:rsidRPr="002D28FE">
        <w:rPr>
          <w:rStyle w:val="eop"/>
          <w:rFonts w:ascii="Arial" w:hAnsi="Arial" w:cs="Arial"/>
          <w:sz w:val="22"/>
          <w:szCs w:val="22"/>
        </w:rPr>
        <w:t> </w:t>
      </w:r>
    </w:p>
    <w:p w14:paraId="0E02DB0F" w14:textId="0449B6B1" w:rsidR="000515DD" w:rsidRPr="002D28FE" w:rsidRDefault="000515DD" w:rsidP="002D28FE">
      <w:pPr>
        <w:pStyle w:val="paragraph"/>
        <w:spacing w:before="0" w:beforeAutospacing="0" w:after="0" w:afterAutospacing="0" w:line="360" w:lineRule="auto"/>
        <w:textAlignment w:val="baseline"/>
        <w:rPr>
          <w:rFonts w:ascii="Arial" w:hAnsi="Arial" w:cs="Arial"/>
          <w:sz w:val="22"/>
          <w:szCs w:val="22"/>
        </w:rPr>
      </w:pPr>
      <w:r w:rsidRPr="002D28FE">
        <w:rPr>
          <w:rStyle w:val="normaltextrun"/>
          <w:rFonts w:ascii="Arial" w:hAnsi="Arial" w:cs="Arial"/>
          <w:sz w:val="22"/>
          <w:szCs w:val="22"/>
        </w:rPr>
        <w:t>School Y is an English-medium school based in a city within South Wales. A high majority of the learners have English as a second language and diverse ethnic backgrounds (Estyn, 2017).</w:t>
      </w:r>
      <w:r w:rsidR="4C993D87" w:rsidRPr="002D28FE">
        <w:rPr>
          <w:rStyle w:val="normaltextrun"/>
          <w:rFonts w:ascii="Arial" w:hAnsi="Arial" w:cs="Arial"/>
          <w:sz w:val="22"/>
          <w:szCs w:val="22"/>
        </w:rPr>
        <w:t> </w:t>
      </w:r>
      <w:r w:rsidRPr="002D28FE">
        <w:rPr>
          <w:rStyle w:val="normaltextrun"/>
          <w:rFonts w:ascii="Arial" w:hAnsi="Arial" w:cs="Arial"/>
          <w:sz w:val="22"/>
          <w:szCs w:val="22"/>
        </w:rPr>
        <w:t xml:space="preserve"> Within my class, children are set into specific groups for each subject, based on the individual’s ability level. My research partner and I discussed this and discovered that Foundation Phase </w:t>
      </w:r>
      <w:r w:rsidR="4C993D87" w:rsidRPr="002D28FE">
        <w:rPr>
          <w:rStyle w:val="normaltextrun"/>
          <w:rFonts w:ascii="Arial" w:hAnsi="Arial" w:cs="Arial"/>
          <w:sz w:val="22"/>
          <w:szCs w:val="22"/>
        </w:rPr>
        <w:t>classes also</w:t>
      </w:r>
      <w:r w:rsidRPr="002D28FE">
        <w:rPr>
          <w:rStyle w:val="normaltextrun"/>
          <w:rFonts w:ascii="Arial" w:hAnsi="Arial" w:cs="Arial"/>
          <w:sz w:val="22"/>
          <w:szCs w:val="22"/>
        </w:rPr>
        <w:t xml:space="preserve"> used ability to structure the learning environment. As research partners, we decided our question would be ‘Are children engaged when grouped in mixed ability seating?’ to find out if children </w:t>
      </w:r>
      <w:r w:rsidR="4C993D87" w:rsidRPr="002D28FE">
        <w:rPr>
          <w:rStyle w:val="normaltextrun"/>
          <w:rFonts w:ascii="Arial" w:hAnsi="Arial" w:cs="Arial"/>
          <w:sz w:val="22"/>
          <w:szCs w:val="22"/>
        </w:rPr>
        <w:t>engaged and</w:t>
      </w:r>
      <w:r w:rsidRPr="002D28FE">
        <w:rPr>
          <w:rStyle w:val="normaltextrun"/>
          <w:rFonts w:ascii="Arial" w:hAnsi="Arial" w:cs="Arial"/>
          <w:sz w:val="22"/>
          <w:szCs w:val="22"/>
        </w:rPr>
        <w:t xml:space="preserve"> responded when in different groups. To implement this research, children will be put into </w:t>
      </w:r>
      <w:r w:rsidR="4C993D87" w:rsidRPr="002D28FE">
        <w:rPr>
          <w:rStyle w:val="normaltextrun"/>
          <w:rFonts w:ascii="Arial" w:hAnsi="Arial" w:cs="Arial"/>
          <w:sz w:val="22"/>
          <w:szCs w:val="22"/>
        </w:rPr>
        <w:t>groups of</w:t>
      </w:r>
      <w:r w:rsidRPr="002D28FE">
        <w:rPr>
          <w:rStyle w:val="normaltextrun"/>
          <w:rFonts w:ascii="Arial" w:hAnsi="Arial" w:cs="Arial"/>
          <w:sz w:val="22"/>
          <w:szCs w:val="22"/>
        </w:rPr>
        <w:t xml:space="preserve"> three containing the different abilities of More abled and Talented (MAT), Core and Support.</w:t>
      </w:r>
      <w:r w:rsidRPr="002D28FE">
        <w:rPr>
          <w:rStyle w:val="eop"/>
          <w:rFonts w:ascii="Arial" w:hAnsi="Arial" w:cs="Arial"/>
          <w:sz w:val="22"/>
          <w:szCs w:val="22"/>
        </w:rPr>
        <w:t> </w:t>
      </w:r>
    </w:p>
    <w:p w14:paraId="1E9A8CB8" w14:textId="7D329B8E" w:rsidR="000515DD" w:rsidRPr="002D28FE" w:rsidRDefault="000515DD" w:rsidP="002D28FE">
      <w:pPr>
        <w:pStyle w:val="paragraph"/>
        <w:spacing w:before="0" w:beforeAutospacing="0" w:after="0" w:afterAutospacing="0" w:line="360" w:lineRule="auto"/>
        <w:textAlignment w:val="baseline"/>
        <w:rPr>
          <w:rFonts w:ascii="Arial" w:hAnsi="Arial" w:cs="Arial"/>
          <w:sz w:val="22"/>
          <w:szCs w:val="22"/>
        </w:rPr>
      </w:pPr>
      <w:r w:rsidRPr="002D28FE">
        <w:rPr>
          <w:rStyle w:val="normaltextrun"/>
          <w:rFonts w:ascii="Arial" w:hAnsi="Arial" w:cs="Arial"/>
          <w:sz w:val="22"/>
          <w:szCs w:val="22"/>
        </w:rPr>
        <w:t>Prior to carrying out the research, there were ethical considerations that needed addressing. An ethics form was submitted and approved. For the purpose of the research and to ensure that my PTE school and all participants involved are kept confidential, these will be referred to as ‘School Y’ and Child, A/B/C/D/E/F in accordance with BERA (2018) and UWSTD policy. In line with BERA (2018), all results gathered were stored on an encrypted, password protected USB stick and paper documents were stored in a secure place that only I and my research partner had access to.</w:t>
      </w:r>
      <w:r w:rsidR="4C993D87" w:rsidRPr="002D28FE">
        <w:rPr>
          <w:rStyle w:val="normaltextrun"/>
          <w:rFonts w:ascii="Arial" w:hAnsi="Arial" w:cs="Arial"/>
          <w:sz w:val="22"/>
          <w:szCs w:val="22"/>
        </w:rPr>
        <w:t> On completion of the research study, all data</w:t>
      </w:r>
      <w:r w:rsidR="00735337" w:rsidRPr="002D28FE">
        <w:rPr>
          <w:rStyle w:val="normaltextrun"/>
          <w:rFonts w:ascii="Arial" w:hAnsi="Arial" w:cs="Arial"/>
          <w:sz w:val="22"/>
          <w:szCs w:val="22"/>
        </w:rPr>
        <w:t xml:space="preserve"> that has been collected</w:t>
      </w:r>
      <w:r w:rsidR="4C993D87" w:rsidRPr="002D28FE">
        <w:rPr>
          <w:rStyle w:val="normaltextrun"/>
          <w:rFonts w:ascii="Arial" w:hAnsi="Arial" w:cs="Arial"/>
          <w:sz w:val="22"/>
          <w:szCs w:val="22"/>
        </w:rPr>
        <w:t xml:space="preserve"> will be destroyed. </w:t>
      </w:r>
      <w:r w:rsidR="004F6D1B" w:rsidRPr="002D28FE">
        <w:rPr>
          <w:rStyle w:val="normaltextrun"/>
          <w:rFonts w:ascii="Arial" w:hAnsi="Arial" w:cs="Arial"/>
          <w:sz w:val="22"/>
          <w:szCs w:val="22"/>
        </w:rPr>
        <w:t xml:space="preserve">Cohen </w:t>
      </w:r>
      <w:r w:rsidR="004F6D1B" w:rsidRPr="002D28FE">
        <w:rPr>
          <w:rStyle w:val="normaltextrun"/>
          <w:rFonts w:ascii="Arial" w:hAnsi="Arial" w:cs="Arial"/>
          <w:i/>
          <w:iCs/>
          <w:sz w:val="22"/>
          <w:szCs w:val="22"/>
        </w:rPr>
        <w:t>et al</w:t>
      </w:r>
      <w:r w:rsidR="004F6D1B" w:rsidRPr="002D28FE">
        <w:rPr>
          <w:rStyle w:val="normaltextrun"/>
          <w:rFonts w:ascii="Arial" w:hAnsi="Arial" w:cs="Arial"/>
          <w:sz w:val="22"/>
          <w:szCs w:val="22"/>
        </w:rPr>
        <w:t xml:space="preserve"> (2007) have recommended gaining consent of the participants </w:t>
      </w:r>
      <w:r w:rsidR="005262BD" w:rsidRPr="002D28FE">
        <w:rPr>
          <w:rStyle w:val="normaltextrun"/>
          <w:rFonts w:ascii="Arial" w:hAnsi="Arial" w:cs="Arial"/>
          <w:sz w:val="22"/>
          <w:szCs w:val="22"/>
        </w:rPr>
        <w:t xml:space="preserve">is vital to any research to ensure </w:t>
      </w:r>
      <w:r w:rsidR="00114566" w:rsidRPr="002D28FE">
        <w:rPr>
          <w:rStyle w:val="normaltextrun"/>
          <w:rFonts w:ascii="Arial" w:hAnsi="Arial" w:cs="Arial"/>
          <w:sz w:val="22"/>
          <w:szCs w:val="22"/>
        </w:rPr>
        <w:t xml:space="preserve">that all involved are fully aware </w:t>
      </w:r>
      <w:r w:rsidR="007F579F" w:rsidRPr="002D28FE">
        <w:rPr>
          <w:rStyle w:val="normaltextrun"/>
          <w:rFonts w:ascii="Arial" w:hAnsi="Arial" w:cs="Arial"/>
          <w:sz w:val="22"/>
          <w:szCs w:val="22"/>
        </w:rPr>
        <w:t>of the details surrounding the lesson study</w:t>
      </w:r>
      <w:r w:rsidR="004F6D1B" w:rsidRPr="002D28FE">
        <w:rPr>
          <w:rStyle w:val="normaltextrun"/>
          <w:rFonts w:ascii="Arial" w:hAnsi="Arial" w:cs="Arial"/>
          <w:sz w:val="22"/>
          <w:szCs w:val="22"/>
        </w:rPr>
        <w:t xml:space="preserve">. </w:t>
      </w:r>
      <w:r w:rsidR="4C993D87" w:rsidRPr="002D28FE">
        <w:rPr>
          <w:rStyle w:val="normaltextrun"/>
          <w:rFonts w:ascii="Arial" w:hAnsi="Arial" w:cs="Arial"/>
          <w:sz w:val="22"/>
          <w:szCs w:val="22"/>
        </w:rPr>
        <w:t>Prior</w:t>
      </w:r>
      <w:r w:rsidRPr="002D28FE">
        <w:rPr>
          <w:rStyle w:val="normaltextrun"/>
          <w:rFonts w:ascii="Arial" w:hAnsi="Arial" w:cs="Arial"/>
          <w:sz w:val="22"/>
          <w:szCs w:val="22"/>
        </w:rPr>
        <w:t> to data collection, a letter (see appendices 1)</w:t>
      </w:r>
      <w:r w:rsidR="4C993D87" w:rsidRPr="002D28FE">
        <w:rPr>
          <w:rStyle w:val="normaltextrun"/>
          <w:rFonts w:ascii="Arial" w:hAnsi="Arial" w:cs="Arial"/>
          <w:sz w:val="22"/>
          <w:szCs w:val="22"/>
        </w:rPr>
        <w:t> was</w:t>
      </w:r>
      <w:r w:rsidRPr="002D28FE">
        <w:rPr>
          <w:rStyle w:val="normaltextrun"/>
          <w:rFonts w:ascii="Arial" w:hAnsi="Arial" w:cs="Arial"/>
          <w:sz w:val="22"/>
          <w:szCs w:val="22"/>
        </w:rPr>
        <w:t xml:space="preserve"> </w:t>
      </w:r>
      <w:r w:rsidR="4C993D87" w:rsidRPr="002D28FE">
        <w:rPr>
          <w:rStyle w:val="normaltextrun"/>
          <w:rFonts w:ascii="Arial" w:hAnsi="Arial" w:cs="Arial"/>
          <w:sz w:val="22"/>
          <w:szCs w:val="22"/>
        </w:rPr>
        <w:t>given to</w:t>
      </w:r>
      <w:r w:rsidRPr="002D28FE">
        <w:rPr>
          <w:rStyle w:val="normaltextrun"/>
          <w:rFonts w:ascii="Arial" w:hAnsi="Arial" w:cs="Arial"/>
          <w:sz w:val="22"/>
          <w:szCs w:val="22"/>
        </w:rPr>
        <w:t xml:space="preserve"> parents/</w:t>
      </w:r>
      <w:r w:rsidR="4C993D87" w:rsidRPr="002D28FE">
        <w:rPr>
          <w:rStyle w:val="normaltextrun"/>
          <w:rFonts w:ascii="Arial" w:hAnsi="Arial" w:cs="Arial"/>
          <w:sz w:val="22"/>
          <w:szCs w:val="22"/>
        </w:rPr>
        <w:t>guardians to</w:t>
      </w:r>
      <w:r w:rsidRPr="002D28FE">
        <w:rPr>
          <w:rStyle w:val="normaltextrun"/>
          <w:rFonts w:ascii="Arial" w:hAnsi="Arial" w:cs="Arial"/>
          <w:sz w:val="22"/>
          <w:szCs w:val="22"/>
        </w:rPr>
        <w:t xml:space="preserve"> obtain consent for their child to participate and explained the project. It was reiterated that if a child wished to </w:t>
      </w:r>
      <w:r w:rsidR="4C993D87" w:rsidRPr="002D28FE">
        <w:rPr>
          <w:rStyle w:val="normaltextrun"/>
          <w:rFonts w:ascii="Arial" w:hAnsi="Arial" w:cs="Arial"/>
          <w:sz w:val="22"/>
          <w:szCs w:val="22"/>
        </w:rPr>
        <w:t>withdraw at</w:t>
      </w:r>
      <w:r w:rsidRPr="002D28FE">
        <w:rPr>
          <w:rStyle w:val="normaltextrun"/>
          <w:rFonts w:ascii="Arial" w:hAnsi="Arial" w:cs="Arial"/>
          <w:sz w:val="22"/>
          <w:szCs w:val="22"/>
        </w:rPr>
        <w:t xml:space="preserve"> any point of the research, the </w:t>
      </w:r>
      <w:r w:rsidR="4C993D87" w:rsidRPr="002D28FE">
        <w:rPr>
          <w:rStyle w:val="normaltextrun"/>
          <w:rFonts w:ascii="Arial" w:hAnsi="Arial" w:cs="Arial"/>
          <w:sz w:val="22"/>
          <w:szCs w:val="22"/>
        </w:rPr>
        <w:t>data generated would</w:t>
      </w:r>
      <w:r w:rsidRPr="002D28FE">
        <w:rPr>
          <w:rStyle w:val="normaltextrun"/>
          <w:rFonts w:ascii="Arial" w:hAnsi="Arial" w:cs="Arial"/>
          <w:sz w:val="22"/>
          <w:szCs w:val="22"/>
        </w:rPr>
        <w:t xml:space="preserve"> not be </w:t>
      </w:r>
      <w:r w:rsidR="4C993D87" w:rsidRPr="002D28FE">
        <w:rPr>
          <w:rStyle w:val="normaltextrun"/>
          <w:rFonts w:ascii="Arial" w:hAnsi="Arial" w:cs="Arial"/>
          <w:sz w:val="22"/>
          <w:szCs w:val="22"/>
        </w:rPr>
        <w:t>used within</w:t>
      </w:r>
      <w:r w:rsidRPr="002D28FE">
        <w:rPr>
          <w:rStyle w:val="normaltextrun"/>
          <w:rFonts w:ascii="Arial" w:hAnsi="Arial" w:cs="Arial"/>
          <w:sz w:val="22"/>
          <w:szCs w:val="22"/>
        </w:rPr>
        <w:t xml:space="preserve"> the </w:t>
      </w:r>
      <w:r w:rsidR="4C993D87" w:rsidRPr="002D28FE">
        <w:rPr>
          <w:rStyle w:val="normaltextrun"/>
          <w:rFonts w:ascii="Arial" w:hAnsi="Arial" w:cs="Arial"/>
          <w:sz w:val="22"/>
          <w:szCs w:val="22"/>
        </w:rPr>
        <w:t>results </w:t>
      </w:r>
      <w:r w:rsidRPr="002D28FE">
        <w:rPr>
          <w:rStyle w:val="normaltextrun"/>
          <w:rFonts w:ascii="Arial" w:hAnsi="Arial" w:cs="Arial"/>
          <w:sz w:val="22"/>
          <w:szCs w:val="22"/>
        </w:rPr>
        <w:t>(BERA,</w:t>
      </w:r>
      <w:r w:rsidR="4C993D87" w:rsidRPr="002D28FE">
        <w:rPr>
          <w:rStyle w:val="normaltextrun"/>
          <w:rFonts w:ascii="Arial" w:hAnsi="Arial" w:cs="Arial"/>
          <w:sz w:val="22"/>
          <w:szCs w:val="22"/>
        </w:rPr>
        <w:t> 2018</w:t>
      </w:r>
      <w:r w:rsidRPr="002D28FE">
        <w:rPr>
          <w:rStyle w:val="normaltextrun"/>
          <w:rFonts w:ascii="Arial" w:hAnsi="Arial" w:cs="Arial"/>
          <w:sz w:val="22"/>
          <w:szCs w:val="22"/>
        </w:rPr>
        <w:t>)</w:t>
      </w:r>
      <w:r w:rsidR="0094552A" w:rsidRPr="002D28FE">
        <w:rPr>
          <w:rStyle w:val="normaltextrun"/>
          <w:rFonts w:ascii="Arial" w:hAnsi="Arial" w:cs="Arial"/>
          <w:sz w:val="22"/>
          <w:szCs w:val="22"/>
        </w:rPr>
        <w:t xml:space="preserve">. </w:t>
      </w:r>
    </w:p>
    <w:p w14:paraId="2A152026" w14:textId="780C4C01" w:rsidR="000515DD" w:rsidRPr="002D28FE" w:rsidRDefault="000515DD" w:rsidP="002D28FE">
      <w:pPr>
        <w:pStyle w:val="paragraph"/>
        <w:spacing w:before="0" w:beforeAutospacing="0" w:after="0" w:afterAutospacing="0" w:line="360" w:lineRule="auto"/>
        <w:textAlignment w:val="baseline"/>
        <w:rPr>
          <w:rFonts w:ascii="Arial" w:hAnsi="Arial" w:cs="Arial"/>
          <w:sz w:val="22"/>
          <w:szCs w:val="22"/>
        </w:rPr>
      </w:pPr>
      <w:r w:rsidRPr="002D28FE">
        <w:rPr>
          <w:rStyle w:val="normaltextrun"/>
          <w:rFonts w:ascii="Arial" w:hAnsi="Arial" w:cs="Arial"/>
          <w:sz w:val="22"/>
          <w:szCs w:val="22"/>
        </w:rPr>
        <w:t>I looked into further reading that showed that within the UK, children in the 1950s were segregated into ability groups throughout the curriculum, however in the 1970s and 1980s schools had started the process of using mixed-ability teaching within the curriculum (</w:t>
      </w:r>
      <w:proofErr w:type="spellStart"/>
      <w:r w:rsidRPr="002D28FE">
        <w:rPr>
          <w:rStyle w:val="spellingerror"/>
          <w:rFonts w:ascii="Arial" w:hAnsi="Arial" w:cs="Arial"/>
          <w:sz w:val="22"/>
          <w:szCs w:val="22"/>
        </w:rPr>
        <w:t>Boaler</w:t>
      </w:r>
      <w:proofErr w:type="spellEnd"/>
      <w:r w:rsidR="00A672E3" w:rsidRPr="002D28FE">
        <w:rPr>
          <w:rStyle w:val="normaltextrun"/>
          <w:rFonts w:ascii="Arial" w:hAnsi="Arial" w:cs="Arial"/>
          <w:i/>
          <w:iCs/>
          <w:sz w:val="22"/>
          <w:szCs w:val="22"/>
        </w:rPr>
        <w:t>,</w:t>
      </w:r>
      <w:r w:rsidRPr="002D28FE">
        <w:rPr>
          <w:rStyle w:val="normaltextrun"/>
          <w:rFonts w:ascii="Arial" w:hAnsi="Arial" w:cs="Arial"/>
          <w:i/>
          <w:iCs/>
          <w:sz w:val="22"/>
          <w:szCs w:val="22"/>
        </w:rPr>
        <w:t> </w:t>
      </w:r>
      <w:r w:rsidR="4C993D87" w:rsidRPr="002D28FE">
        <w:rPr>
          <w:rStyle w:val="normaltextrun"/>
          <w:rFonts w:ascii="Arial" w:hAnsi="Arial" w:cs="Arial"/>
          <w:sz w:val="22"/>
          <w:szCs w:val="22"/>
        </w:rPr>
        <w:t>1997</w:t>
      </w:r>
      <w:r w:rsidRPr="002D28FE">
        <w:rPr>
          <w:rStyle w:val="normaltextrun"/>
          <w:rFonts w:ascii="Arial" w:hAnsi="Arial" w:cs="Arial"/>
          <w:sz w:val="22"/>
          <w:szCs w:val="22"/>
        </w:rPr>
        <w:t>). The main weakness of using ability groups is shown through </w:t>
      </w:r>
      <w:proofErr w:type="spellStart"/>
      <w:r w:rsidRPr="002D28FE">
        <w:rPr>
          <w:rStyle w:val="normaltextrun"/>
          <w:rFonts w:ascii="Arial" w:hAnsi="Arial" w:cs="Arial"/>
          <w:sz w:val="22"/>
          <w:szCs w:val="22"/>
        </w:rPr>
        <w:t>Muijs</w:t>
      </w:r>
      <w:proofErr w:type="spellEnd"/>
      <w:r w:rsidR="4C993D87" w:rsidRPr="002D28FE">
        <w:rPr>
          <w:rFonts w:ascii="Arial" w:eastAsia="Arial" w:hAnsi="Arial" w:cs="Arial"/>
          <w:sz w:val="22"/>
          <w:szCs w:val="22"/>
        </w:rPr>
        <w:t xml:space="preserve"> </w:t>
      </w:r>
      <w:r w:rsidRPr="002D28FE">
        <w:rPr>
          <w:rFonts w:ascii="Arial" w:eastAsia="Arial" w:hAnsi="Arial" w:cs="Arial"/>
          <w:sz w:val="22"/>
          <w:szCs w:val="22"/>
        </w:rPr>
        <w:t xml:space="preserve">and Reynolds (2001) </w:t>
      </w:r>
      <w:r w:rsidRPr="002D28FE">
        <w:rPr>
          <w:rStyle w:val="normaltextrun"/>
          <w:rFonts w:ascii="Arial" w:hAnsi="Arial" w:cs="Arial"/>
          <w:sz w:val="22"/>
          <w:szCs w:val="22"/>
        </w:rPr>
        <w:t xml:space="preserve">who suggested that when children are placed in ability groups it can impact their learning experience. It could be portrayed that children who are of a low ability may be negatively influenced by the behaviour of their peers creating a challenging learning </w:t>
      </w:r>
      <w:r w:rsidRPr="002D28FE">
        <w:rPr>
          <w:rStyle w:val="normaltextrun"/>
          <w:rFonts w:ascii="Arial" w:hAnsi="Arial" w:cs="Arial"/>
          <w:sz w:val="22"/>
          <w:szCs w:val="22"/>
        </w:rPr>
        <w:lastRenderedPageBreak/>
        <w:t>experience, whereas MAT children could have a positive experience and thrive from those around them.</w:t>
      </w:r>
      <w:r w:rsidRPr="002D28FE">
        <w:rPr>
          <w:rStyle w:val="eop"/>
          <w:rFonts w:ascii="Arial" w:hAnsi="Arial" w:cs="Arial"/>
          <w:sz w:val="22"/>
          <w:szCs w:val="22"/>
        </w:rPr>
        <w:t> </w:t>
      </w:r>
    </w:p>
    <w:p w14:paraId="077F1937" w14:textId="4E5DAE3C" w:rsidR="000515DD" w:rsidRPr="002D28FE" w:rsidRDefault="000515DD" w:rsidP="002D28FE">
      <w:pPr>
        <w:pStyle w:val="paragraph"/>
        <w:spacing w:before="0" w:beforeAutospacing="0" w:after="0" w:afterAutospacing="0" w:line="360" w:lineRule="auto"/>
        <w:textAlignment w:val="baseline"/>
        <w:rPr>
          <w:rFonts w:ascii="Arial" w:hAnsi="Arial" w:cs="Arial"/>
          <w:sz w:val="22"/>
          <w:szCs w:val="22"/>
        </w:rPr>
      </w:pPr>
      <w:proofErr w:type="spellStart"/>
      <w:r w:rsidRPr="002D28FE">
        <w:rPr>
          <w:rStyle w:val="normaltextrun"/>
          <w:rFonts w:ascii="Arial" w:hAnsi="Arial" w:cs="Arial"/>
          <w:sz w:val="22"/>
          <w:szCs w:val="22"/>
        </w:rPr>
        <w:t>Cremin</w:t>
      </w:r>
      <w:proofErr w:type="spellEnd"/>
      <w:r w:rsidRPr="002D28FE">
        <w:rPr>
          <w:rStyle w:val="normaltextrun"/>
          <w:rFonts w:ascii="Arial" w:hAnsi="Arial" w:cs="Arial"/>
          <w:sz w:val="22"/>
          <w:szCs w:val="22"/>
        </w:rPr>
        <w:t xml:space="preserve"> and Arthur (2014) outline mixed ability groups are learners who have a varied ability in knowledge and skills and are grouped together to learn rather than be apart in ability groups. The Education Endowment Foundation (EEF) (2018) has claimed that the use of mixed ability groups within the classroom has benefits for all the individuals and has three months gain on average with their educational progress. Thus, using the approach in the classroom could be an effective teaching approach with minimal cost to implement. </w:t>
      </w:r>
      <w:r w:rsidR="4C993D87" w:rsidRPr="002D28FE">
        <w:rPr>
          <w:rStyle w:val="normaltextrun"/>
          <w:rFonts w:ascii="Arial" w:hAnsi="Arial" w:cs="Arial"/>
          <w:sz w:val="22"/>
          <w:szCs w:val="22"/>
        </w:rPr>
        <w:t>Th</w:t>
      </w:r>
      <w:r w:rsidR="005F3A3C" w:rsidRPr="002D28FE">
        <w:rPr>
          <w:rStyle w:val="normaltextrun"/>
          <w:rFonts w:ascii="Arial" w:hAnsi="Arial" w:cs="Arial"/>
          <w:sz w:val="22"/>
          <w:szCs w:val="22"/>
        </w:rPr>
        <w:t xml:space="preserve">e findings of this </w:t>
      </w:r>
      <w:r w:rsidR="00E8108D" w:rsidRPr="002D28FE">
        <w:rPr>
          <w:rStyle w:val="normaltextrun"/>
          <w:rFonts w:ascii="Arial" w:hAnsi="Arial" w:cs="Arial"/>
          <w:sz w:val="22"/>
          <w:szCs w:val="22"/>
        </w:rPr>
        <w:t>research</w:t>
      </w:r>
      <w:r w:rsidR="4C993D87" w:rsidRPr="002D28FE">
        <w:rPr>
          <w:rStyle w:val="normaltextrun"/>
          <w:rFonts w:ascii="Arial" w:hAnsi="Arial" w:cs="Arial"/>
          <w:sz w:val="22"/>
          <w:szCs w:val="22"/>
        </w:rPr>
        <w:t xml:space="preserve"> helped to support </w:t>
      </w:r>
      <w:r w:rsidR="00677CBB" w:rsidRPr="002D28FE">
        <w:rPr>
          <w:rStyle w:val="normaltextrun"/>
          <w:rFonts w:ascii="Arial" w:hAnsi="Arial" w:cs="Arial"/>
          <w:sz w:val="22"/>
          <w:szCs w:val="22"/>
        </w:rPr>
        <w:t>my</w:t>
      </w:r>
      <w:r w:rsidR="4C993D87" w:rsidRPr="002D28FE">
        <w:rPr>
          <w:rStyle w:val="normaltextrun"/>
          <w:rFonts w:ascii="Arial" w:hAnsi="Arial" w:cs="Arial"/>
          <w:sz w:val="22"/>
          <w:szCs w:val="22"/>
        </w:rPr>
        <w:t xml:space="preserve"> research question </w:t>
      </w:r>
      <w:r w:rsidR="006A0CD8" w:rsidRPr="002D28FE">
        <w:rPr>
          <w:rStyle w:val="normaltextrun"/>
          <w:rFonts w:ascii="Arial" w:hAnsi="Arial" w:cs="Arial"/>
          <w:sz w:val="22"/>
          <w:szCs w:val="22"/>
        </w:rPr>
        <w:t xml:space="preserve">showing that </w:t>
      </w:r>
      <w:r w:rsidR="00F44F57" w:rsidRPr="002D28FE">
        <w:rPr>
          <w:rStyle w:val="normaltextrun"/>
          <w:rFonts w:ascii="Arial" w:hAnsi="Arial" w:cs="Arial"/>
          <w:sz w:val="22"/>
          <w:szCs w:val="22"/>
        </w:rPr>
        <w:t xml:space="preserve">the </w:t>
      </w:r>
      <w:r w:rsidR="00EC7E96" w:rsidRPr="002D28FE">
        <w:rPr>
          <w:rStyle w:val="normaltextrun"/>
          <w:rFonts w:ascii="Arial" w:hAnsi="Arial" w:cs="Arial"/>
          <w:sz w:val="22"/>
          <w:szCs w:val="22"/>
        </w:rPr>
        <w:t>participants</w:t>
      </w:r>
      <w:r w:rsidR="00F44F57" w:rsidRPr="002D28FE">
        <w:rPr>
          <w:rStyle w:val="normaltextrun"/>
          <w:rFonts w:ascii="Arial" w:hAnsi="Arial" w:cs="Arial"/>
          <w:sz w:val="22"/>
          <w:szCs w:val="22"/>
        </w:rPr>
        <w:t xml:space="preserve"> work</w:t>
      </w:r>
      <w:r w:rsidR="001A4CEE" w:rsidRPr="002D28FE">
        <w:rPr>
          <w:rStyle w:val="normaltextrun"/>
          <w:rFonts w:ascii="Arial" w:hAnsi="Arial" w:cs="Arial"/>
          <w:sz w:val="22"/>
          <w:szCs w:val="22"/>
        </w:rPr>
        <w:t xml:space="preserve"> could</w:t>
      </w:r>
      <w:r w:rsidR="00DC29E2" w:rsidRPr="002D28FE">
        <w:rPr>
          <w:rStyle w:val="normaltextrun"/>
          <w:rFonts w:ascii="Arial" w:hAnsi="Arial" w:cs="Arial"/>
          <w:sz w:val="22"/>
          <w:szCs w:val="22"/>
        </w:rPr>
        <w:t xml:space="preserve"> have</w:t>
      </w:r>
      <w:r w:rsidR="00CA608B" w:rsidRPr="002D28FE">
        <w:rPr>
          <w:rStyle w:val="normaltextrun"/>
          <w:rFonts w:ascii="Arial" w:hAnsi="Arial" w:cs="Arial"/>
          <w:sz w:val="22"/>
          <w:szCs w:val="22"/>
        </w:rPr>
        <w:t xml:space="preserve"> improve</w:t>
      </w:r>
      <w:r w:rsidR="005F3A3C" w:rsidRPr="002D28FE">
        <w:rPr>
          <w:rStyle w:val="normaltextrun"/>
          <w:rFonts w:ascii="Arial" w:hAnsi="Arial" w:cs="Arial"/>
          <w:sz w:val="22"/>
          <w:szCs w:val="22"/>
        </w:rPr>
        <w:t xml:space="preserve">d </w:t>
      </w:r>
      <w:r w:rsidR="00B3616D" w:rsidRPr="002D28FE">
        <w:rPr>
          <w:rStyle w:val="normaltextrun"/>
          <w:rFonts w:ascii="Arial" w:hAnsi="Arial" w:cs="Arial"/>
          <w:sz w:val="22"/>
          <w:szCs w:val="22"/>
        </w:rPr>
        <w:t xml:space="preserve">from being </w:t>
      </w:r>
      <w:r w:rsidR="005A312B" w:rsidRPr="002D28FE">
        <w:rPr>
          <w:rStyle w:val="normaltextrun"/>
          <w:rFonts w:ascii="Arial" w:hAnsi="Arial" w:cs="Arial"/>
          <w:sz w:val="22"/>
          <w:szCs w:val="22"/>
        </w:rPr>
        <w:t xml:space="preserve">more engaged </w:t>
      </w:r>
      <w:r w:rsidR="00B3616D" w:rsidRPr="002D28FE">
        <w:rPr>
          <w:rStyle w:val="normaltextrun"/>
          <w:rFonts w:ascii="Arial" w:hAnsi="Arial" w:cs="Arial"/>
          <w:sz w:val="22"/>
          <w:szCs w:val="22"/>
        </w:rPr>
        <w:t>in a mixed ability seat</w:t>
      </w:r>
      <w:r w:rsidR="00CA608B" w:rsidRPr="002D28FE">
        <w:rPr>
          <w:rStyle w:val="normaltextrun"/>
          <w:rFonts w:ascii="Arial" w:hAnsi="Arial" w:cs="Arial"/>
          <w:sz w:val="22"/>
          <w:szCs w:val="22"/>
        </w:rPr>
        <w:t>.</w:t>
      </w:r>
      <w:r w:rsidR="4C993D87" w:rsidRPr="002D28FE">
        <w:rPr>
          <w:rStyle w:val="normaltextrun"/>
          <w:rFonts w:ascii="Arial" w:hAnsi="Arial" w:cs="Arial"/>
          <w:sz w:val="22"/>
          <w:szCs w:val="22"/>
        </w:rPr>
        <w:t xml:space="preserve"> Bennett </w:t>
      </w:r>
      <w:r w:rsidRPr="002D28FE">
        <w:rPr>
          <w:rStyle w:val="normaltextrun"/>
          <w:rFonts w:ascii="Arial" w:hAnsi="Arial" w:cs="Arial"/>
          <w:sz w:val="22"/>
          <w:szCs w:val="22"/>
        </w:rPr>
        <w:t xml:space="preserve">and </w:t>
      </w:r>
      <w:r w:rsidR="4C993D87" w:rsidRPr="002D28FE">
        <w:rPr>
          <w:rStyle w:val="normaltextrun"/>
          <w:rFonts w:ascii="Arial" w:hAnsi="Arial" w:cs="Arial"/>
          <w:sz w:val="22"/>
          <w:szCs w:val="22"/>
        </w:rPr>
        <w:t>Dunne</w:t>
      </w:r>
      <w:r w:rsidRPr="002D28FE">
        <w:rPr>
          <w:rStyle w:val="normaltextrun"/>
          <w:rFonts w:ascii="Arial" w:hAnsi="Arial" w:cs="Arial"/>
          <w:sz w:val="22"/>
          <w:szCs w:val="22"/>
        </w:rPr>
        <w:t xml:space="preserve"> (1991) discussed that when using mixed ability groups, it was beneficial for all the learners as it helps to increase the individual’s independence, co-operation and developed their </w:t>
      </w:r>
      <w:r w:rsidRPr="002D28FE">
        <w:rPr>
          <w:rStyle w:val="spellingerror"/>
          <w:rFonts w:ascii="Arial" w:hAnsi="Arial" w:cs="Arial"/>
          <w:sz w:val="22"/>
          <w:szCs w:val="22"/>
        </w:rPr>
        <w:t>oracy</w:t>
      </w:r>
      <w:r w:rsidRPr="002D28FE">
        <w:rPr>
          <w:rStyle w:val="normaltextrun"/>
          <w:rFonts w:ascii="Arial" w:hAnsi="Arial" w:cs="Arial"/>
          <w:sz w:val="22"/>
          <w:szCs w:val="22"/>
        </w:rPr>
        <w:t> skills through discussions with their peers.</w:t>
      </w:r>
      <w:r w:rsidRPr="002D28FE">
        <w:rPr>
          <w:rStyle w:val="eop"/>
          <w:rFonts w:ascii="Arial" w:hAnsi="Arial" w:cs="Arial"/>
          <w:sz w:val="22"/>
          <w:szCs w:val="22"/>
        </w:rPr>
        <w:t> </w:t>
      </w:r>
    </w:p>
    <w:p w14:paraId="31F70A6E" w14:textId="26701DD1" w:rsidR="000515DD" w:rsidRPr="002D28FE" w:rsidRDefault="000515DD" w:rsidP="002D28FE">
      <w:pPr>
        <w:pStyle w:val="paragraph"/>
        <w:spacing w:before="0" w:beforeAutospacing="0" w:after="0" w:afterAutospacing="0" w:line="360" w:lineRule="auto"/>
        <w:textAlignment w:val="baseline"/>
        <w:rPr>
          <w:rFonts w:ascii="Arial" w:hAnsi="Arial" w:cs="Arial"/>
          <w:sz w:val="22"/>
          <w:szCs w:val="22"/>
        </w:rPr>
      </w:pPr>
      <w:r w:rsidRPr="002D28FE">
        <w:rPr>
          <w:rStyle w:val="normaltextrun"/>
          <w:rFonts w:ascii="Arial" w:hAnsi="Arial" w:cs="Arial"/>
          <w:sz w:val="22"/>
          <w:szCs w:val="22"/>
        </w:rPr>
        <w:t>Much of the current literature on mixed ability groups pays attention to supporting peers. </w:t>
      </w:r>
      <w:proofErr w:type="spellStart"/>
      <w:r w:rsidRPr="002D28FE">
        <w:rPr>
          <w:rStyle w:val="spellingerror"/>
          <w:rFonts w:ascii="Arial" w:hAnsi="Arial" w:cs="Arial"/>
          <w:sz w:val="22"/>
          <w:szCs w:val="22"/>
        </w:rPr>
        <w:t>Saaris</w:t>
      </w:r>
      <w:proofErr w:type="spellEnd"/>
      <w:r w:rsidRPr="002D28FE">
        <w:rPr>
          <w:rStyle w:val="normaltextrun"/>
          <w:rFonts w:ascii="Arial" w:hAnsi="Arial" w:cs="Arial"/>
          <w:sz w:val="22"/>
          <w:szCs w:val="22"/>
        </w:rPr>
        <w:t> (2019) highlighted that when children are in mixed ability, they use each other as extra resource. Children can offer a range of support depending of their ability. Children who are categorised as more abled and talented (MAT) can model not only the theory but also behaviour traits to their peers. However, the research from </w:t>
      </w:r>
      <w:proofErr w:type="spellStart"/>
      <w:r w:rsidRPr="002D28FE">
        <w:rPr>
          <w:rStyle w:val="spellingerror"/>
          <w:rFonts w:ascii="Arial" w:hAnsi="Arial" w:cs="Arial"/>
          <w:sz w:val="22"/>
          <w:szCs w:val="22"/>
        </w:rPr>
        <w:t>Boaler</w:t>
      </w:r>
      <w:proofErr w:type="spellEnd"/>
      <w:r w:rsidRPr="002D28FE">
        <w:rPr>
          <w:rStyle w:val="spellingerror"/>
          <w:rFonts w:ascii="Arial" w:hAnsi="Arial" w:cs="Arial"/>
          <w:sz w:val="22"/>
          <w:szCs w:val="22"/>
        </w:rPr>
        <w:t> (</w:t>
      </w:r>
      <w:r w:rsidR="7D1BA7BF" w:rsidRPr="002D28FE">
        <w:rPr>
          <w:rStyle w:val="spellingerror"/>
          <w:rFonts w:ascii="Arial" w:hAnsi="Arial" w:cs="Arial"/>
          <w:sz w:val="22"/>
          <w:szCs w:val="22"/>
        </w:rPr>
        <w:t>1997</w:t>
      </w:r>
      <w:r w:rsidRPr="002D28FE">
        <w:rPr>
          <w:rStyle w:val="spellingerror"/>
          <w:rFonts w:ascii="Arial" w:hAnsi="Arial" w:cs="Arial"/>
          <w:sz w:val="22"/>
          <w:szCs w:val="22"/>
        </w:rPr>
        <w:t>) found that when children were placed in a mixed ability group, they had a negative experience where the pace was either too slow or fast creating anxiety or feeling</w:t>
      </w:r>
      <w:r w:rsidR="0042381C" w:rsidRPr="002D28FE">
        <w:rPr>
          <w:rStyle w:val="spellingerror"/>
          <w:rFonts w:ascii="Arial" w:hAnsi="Arial" w:cs="Arial"/>
          <w:sz w:val="22"/>
          <w:szCs w:val="22"/>
        </w:rPr>
        <w:t xml:space="preserve"> </w:t>
      </w:r>
      <w:r w:rsidRPr="002D28FE">
        <w:rPr>
          <w:rStyle w:val="spellingerror"/>
          <w:rFonts w:ascii="Arial" w:hAnsi="Arial" w:cs="Arial"/>
          <w:sz w:val="22"/>
          <w:szCs w:val="22"/>
        </w:rPr>
        <w:t>dissatisfied/unchallenged. This could suggest that the achievement for individuals could be affected as well as their engagement and focus.</w:t>
      </w:r>
      <w:r w:rsidRPr="002D28FE">
        <w:rPr>
          <w:rStyle w:val="eop"/>
          <w:rFonts w:ascii="Arial" w:hAnsi="Arial" w:cs="Arial"/>
          <w:sz w:val="22"/>
          <w:szCs w:val="22"/>
        </w:rPr>
        <w:t> </w:t>
      </w:r>
    </w:p>
    <w:p w14:paraId="6D57E152" w14:textId="77777777" w:rsidR="000515DD" w:rsidRPr="002D28FE" w:rsidRDefault="000515DD" w:rsidP="002D28FE">
      <w:pPr>
        <w:pStyle w:val="paragraph"/>
        <w:spacing w:before="0" w:beforeAutospacing="0" w:after="0" w:afterAutospacing="0" w:line="360" w:lineRule="auto"/>
        <w:textAlignment w:val="baseline"/>
        <w:rPr>
          <w:rFonts w:ascii="Arial" w:hAnsi="Arial" w:cs="Arial"/>
          <w:sz w:val="22"/>
          <w:szCs w:val="22"/>
        </w:rPr>
      </w:pPr>
      <w:r w:rsidRPr="002D28FE">
        <w:rPr>
          <w:rStyle w:val="normaltextrun"/>
          <w:rFonts w:ascii="Arial" w:hAnsi="Arial" w:cs="Arial"/>
          <w:sz w:val="22"/>
          <w:szCs w:val="22"/>
        </w:rPr>
        <w:t>As noted by </w:t>
      </w:r>
      <w:proofErr w:type="spellStart"/>
      <w:r w:rsidRPr="002D28FE">
        <w:rPr>
          <w:rStyle w:val="spellingerror"/>
          <w:rFonts w:ascii="Arial" w:hAnsi="Arial" w:cs="Arial"/>
          <w:sz w:val="22"/>
          <w:szCs w:val="22"/>
        </w:rPr>
        <w:t>Bremner</w:t>
      </w:r>
      <w:proofErr w:type="spellEnd"/>
      <w:r w:rsidRPr="002D28FE">
        <w:rPr>
          <w:rStyle w:val="normaltextrun"/>
          <w:rFonts w:ascii="Arial" w:hAnsi="Arial" w:cs="Arial"/>
          <w:sz w:val="22"/>
          <w:szCs w:val="22"/>
        </w:rPr>
        <w:t> </w:t>
      </w:r>
      <w:r w:rsidRPr="002D28FE">
        <w:rPr>
          <w:rStyle w:val="normaltextrun"/>
          <w:rFonts w:ascii="Arial" w:hAnsi="Arial" w:cs="Arial"/>
          <w:i/>
          <w:iCs/>
          <w:sz w:val="22"/>
          <w:szCs w:val="22"/>
        </w:rPr>
        <w:t>et al </w:t>
      </w:r>
      <w:r w:rsidRPr="002D28FE">
        <w:rPr>
          <w:rStyle w:val="normaltextrun"/>
          <w:rFonts w:ascii="Arial" w:hAnsi="Arial" w:cs="Arial"/>
          <w:sz w:val="22"/>
          <w:szCs w:val="22"/>
        </w:rPr>
        <w:t>(2008) mixed ability grouping can engage all learners as all children are different and their responses will differ depending on the subject and the teaching approach. This may suggest that if children are placed into ability groups you could be limiting them to the task, but they could potentially vary in skills and knowledge for a range of subjects. Placing children into mixed ability groups allows them to access the same work as their peers with no limitations on learning, allowing them to perform at the right level. The Education State (2019) suggest that differentiation can be a method used by teachers to help extend learning regardless of ability. Giving children the opportunities to access and to choose the level of work or support needed allows them to seat within mixed ability rather than a fixed ability group.</w:t>
      </w:r>
      <w:r w:rsidRPr="002D28FE">
        <w:rPr>
          <w:rStyle w:val="eop"/>
          <w:rFonts w:ascii="Arial" w:hAnsi="Arial" w:cs="Arial"/>
          <w:sz w:val="22"/>
          <w:szCs w:val="22"/>
        </w:rPr>
        <w:t> </w:t>
      </w:r>
    </w:p>
    <w:p w14:paraId="5F6BEBF1" w14:textId="0B5F3F18" w:rsidR="000515DD" w:rsidRPr="002D28FE" w:rsidRDefault="000515DD" w:rsidP="002D28FE">
      <w:pPr>
        <w:pStyle w:val="paragraph"/>
        <w:spacing w:before="0" w:beforeAutospacing="0" w:after="0" w:afterAutospacing="0" w:line="360" w:lineRule="auto"/>
        <w:textAlignment w:val="baseline"/>
        <w:rPr>
          <w:rFonts w:ascii="Arial" w:hAnsi="Arial" w:cs="Arial"/>
          <w:sz w:val="22"/>
          <w:szCs w:val="22"/>
        </w:rPr>
      </w:pPr>
      <w:r w:rsidRPr="002D28FE">
        <w:rPr>
          <w:rStyle w:val="normaltextrun"/>
          <w:rFonts w:ascii="Arial" w:hAnsi="Arial" w:cs="Arial"/>
          <w:sz w:val="22"/>
          <w:szCs w:val="22"/>
        </w:rPr>
        <w:t xml:space="preserve">When using mixed ability </w:t>
      </w:r>
      <w:r w:rsidR="4C993D87" w:rsidRPr="002D28FE">
        <w:rPr>
          <w:rStyle w:val="normaltextrun"/>
          <w:rFonts w:ascii="Arial" w:hAnsi="Arial" w:cs="Arial"/>
          <w:sz w:val="22"/>
          <w:szCs w:val="22"/>
        </w:rPr>
        <w:t>seats</w:t>
      </w:r>
      <w:r w:rsidRPr="002D28FE">
        <w:rPr>
          <w:rStyle w:val="normaltextrun"/>
          <w:rFonts w:ascii="Arial" w:hAnsi="Arial" w:cs="Arial"/>
          <w:sz w:val="22"/>
          <w:szCs w:val="22"/>
        </w:rPr>
        <w:t>, </w:t>
      </w:r>
      <w:proofErr w:type="spellStart"/>
      <w:r w:rsidRPr="002D28FE">
        <w:rPr>
          <w:rStyle w:val="normaltextrun"/>
          <w:rFonts w:ascii="Arial" w:hAnsi="Arial" w:cs="Arial"/>
          <w:sz w:val="22"/>
          <w:szCs w:val="22"/>
        </w:rPr>
        <w:t>Wannarka</w:t>
      </w:r>
      <w:proofErr w:type="spellEnd"/>
      <w:r w:rsidRPr="002D28FE">
        <w:rPr>
          <w:rStyle w:val="normaltextrun"/>
          <w:rFonts w:ascii="Arial" w:hAnsi="Arial" w:cs="Arial"/>
          <w:sz w:val="22"/>
          <w:szCs w:val="22"/>
        </w:rPr>
        <w:t xml:space="preserve"> and Ruhl (2008) put an emphasis on how the seating arrangements within the classroom can have a positive effect to prevent negative behaviour that would normally obstruct the learner's attention and engagement with the task. This could suggest that mixed ability groups can have a positive effect as learners will be less distracted by having positive role models around them such as MAT children who are </w:t>
      </w:r>
      <w:r w:rsidRPr="002D28FE">
        <w:rPr>
          <w:rStyle w:val="normaltextrun"/>
          <w:rFonts w:ascii="Arial" w:hAnsi="Arial" w:cs="Arial"/>
          <w:sz w:val="22"/>
          <w:szCs w:val="22"/>
        </w:rPr>
        <w:lastRenderedPageBreak/>
        <w:t xml:space="preserve">typically less likely to disturb the learning environment. </w:t>
      </w:r>
      <w:r w:rsidR="00797133" w:rsidRPr="002D28FE">
        <w:rPr>
          <w:rStyle w:val="normaltextrun"/>
          <w:rFonts w:ascii="Arial" w:hAnsi="Arial" w:cs="Arial"/>
          <w:sz w:val="22"/>
          <w:szCs w:val="22"/>
        </w:rPr>
        <w:t xml:space="preserve">This supports the research question </w:t>
      </w:r>
      <w:r w:rsidR="004236FC" w:rsidRPr="002D28FE">
        <w:rPr>
          <w:rStyle w:val="normaltextrun"/>
          <w:rFonts w:ascii="Arial" w:hAnsi="Arial" w:cs="Arial"/>
          <w:sz w:val="22"/>
          <w:szCs w:val="22"/>
        </w:rPr>
        <w:t xml:space="preserve">as it covers </w:t>
      </w:r>
      <w:r w:rsidR="000D46F7" w:rsidRPr="002D28FE">
        <w:rPr>
          <w:rStyle w:val="normaltextrun"/>
          <w:rFonts w:ascii="Arial" w:hAnsi="Arial" w:cs="Arial"/>
          <w:sz w:val="22"/>
          <w:szCs w:val="22"/>
        </w:rPr>
        <w:t>difference</w:t>
      </w:r>
      <w:r w:rsidR="00242E7E" w:rsidRPr="002D28FE">
        <w:rPr>
          <w:rStyle w:val="normaltextrun"/>
          <w:rFonts w:ascii="Arial" w:hAnsi="Arial" w:cs="Arial"/>
          <w:sz w:val="22"/>
          <w:szCs w:val="22"/>
        </w:rPr>
        <w:t>s</w:t>
      </w:r>
      <w:r w:rsidR="000D46F7" w:rsidRPr="002D28FE">
        <w:rPr>
          <w:rStyle w:val="normaltextrun"/>
          <w:rFonts w:ascii="Arial" w:hAnsi="Arial" w:cs="Arial"/>
          <w:sz w:val="22"/>
          <w:szCs w:val="22"/>
        </w:rPr>
        <w:t xml:space="preserve"> in</w:t>
      </w:r>
      <w:r w:rsidR="004236FC" w:rsidRPr="002D28FE">
        <w:rPr>
          <w:rStyle w:val="normaltextrun"/>
          <w:rFonts w:ascii="Arial" w:hAnsi="Arial" w:cs="Arial"/>
          <w:sz w:val="22"/>
          <w:szCs w:val="22"/>
        </w:rPr>
        <w:t xml:space="preserve"> </w:t>
      </w:r>
      <w:proofErr w:type="spellStart"/>
      <w:r w:rsidR="00356036" w:rsidRPr="002D28FE">
        <w:rPr>
          <w:rStyle w:val="normaltextrun"/>
          <w:rFonts w:ascii="Arial" w:hAnsi="Arial" w:cs="Arial"/>
          <w:sz w:val="22"/>
          <w:szCs w:val="22"/>
        </w:rPr>
        <w:t>childrens</w:t>
      </w:r>
      <w:proofErr w:type="spellEnd"/>
      <w:r w:rsidR="00356036" w:rsidRPr="002D28FE">
        <w:rPr>
          <w:rStyle w:val="normaltextrun"/>
          <w:rFonts w:ascii="Arial" w:hAnsi="Arial" w:cs="Arial"/>
          <w:sz w:val="22"/>
          <w:szCs w:val="22"/>
        </w:rPr>
        <w:t xml:space="preserve">’ engagement </w:t>
      </w:r>
      <w:r w:rsidR="00854DE9" w:rsidRPr="002D28FE">
        <w:rPr>
          <w:rStyle w:val="normaltextrun"/>
          <w:rFonts w:ascii="Arial" w:hAnsi="Arial" w:cs="Arial"/>
          <w:sz w:val="22"/>
          <w:szCs w:val="22"/>
        </w:rPr>
        <w:t xml:space="preserve">when </w:t>
      </w:r>
      <w:r w:rsidR="007362C1" w:rsidRPr="002D28FE">
        <w:rPr>
          <w:rStyle w:val="normaltextrun"/>
          <w:rFonts w:ascii="Arial" w:hAnsi="Arial" w:cs="Arial"/>
          <w:sz w:val="22"/>
          <w:szCs w:val="22"/>
        </w:rPr>
        <w:t xml:space="preserve">sat </w:t>
      </w:r>
      <w:r w:rsidR="00854DE9" w:rsidRPr="002D28FE">
        <w:rPr>
          <w:rStyle w:val="normaltextrun"/>
          <w:rFonts w:ascii="Arial" w:hAnsi="Arial" w:cs="Arial"/>
          <w:sz w:val="22"/>
          <w:szCs w:val="22"/>
        </w:rPr>
        <w:t>in mixed ability seatin</w:t>
      </w:r>
      <w:r w:rsidR="00B42F28" w:rsidRPr="002D28FE">
        <w:rPr>
          <w:rStyle w:val="normaltextrun"/>
          <w:rFonts w:ascii="Arial" w:hAnsi="Arial" w:cs="Arial"/>
          <w:sz w:val="22"/>
          <w:szCs w:val="22"/>
        </w:rPr>
        <w:t xml:space="preserve">g with children that </w:t>
      </w:r>
      <w:r w:rsidR="000B4110" w:rsidRPr="002D28FE">
        <w:rPr>
          <w:rStyle w:val="normaltextrun"/>
          <w:rFonts w:ascii="Arial" w:hAnsi="Arial" w:cs="Arial"/>
          <w:sz w:val="22"/>
          <w:szCs w:val="22"/>
        </w:rPr>
        <w:t xml:space="preserve">have different abilities and behaviour traits. </w:t>
      </w:r>
      <w:r w:rsidRPr="002D28FE">
        <w:rPr>
          <w:rStyle w:val="normaltextrun"/>
          <w:rFonts w:ascii="Arial" w:hAnsi="Arial" w:cs="Arial"/>
          <w:sz w:val="22"/>
          <w:szCs w:val="22"/>
        </w:rPr>
        <w:t>When implementing mixed ability groups, </w:t>
      </w:r>
      <w:proofErr w:type="spellStart"/>
      <w:r w:rsidRPr="002D28FE">
        <w:rPr>
          <w:rStyle w:val="normaltextrun"/>
          <w:rFonts w:ascii="Arial" w:hAnsi="Arial" w:cs="Arial"/>
          <w:sz w:val="22"/>
          <w:szCs w:val="22"/>
        </w:rPr>
        <w:t>Cremin</w:t>
      </w:r>
      <w:proofErr w:type="spellEnd"/>
      <w:r w:rsidRPr="002D28FE">
        <w:rPr>
          <w:rStyle w:val="normaltextrun"/>
          <w:rFonts w:ascii="Arial" w:hAnsi="Arial" w:cs="Arial"/>
          <w:sz w:val="22"/>
          <w:szCs w:val="22"/>
        </w:rPr>
        <w:t> and Arthur (2014) recommends that teachers should place children based on ability and confidence of that individual so that those in the group will undertake different roles. </w:t>
      </w:r>
      <w:proofErr w:type="spellStart"/>
      <w:r w:rsidRPr="002D28FE">
        <w:rPr>
          <w:rStyle w:val="normaltextrun"/>
          <w:rFonts w:ascii="Arial" w:hAnsi="Arial" w:cs="Arial"/>
          <w:sz w:val="22"/>
          <w:szCs w:val="22"/>
        </w:rPr>
        <w:t>Messiou</w:t>
      </w:r>
      <w:proofErr w:type="spellEnd"/>
      <w:r w:rsidRPr="002D28FE">
        <w:rPr>
          <w:rStyle w:val="normaltextrun"/>
          <w:rFonts w:ascii="Arial" w:hAnsi="Arial" w:cs="Arial"/>
          <w:sz w:val="22"/>
          <w:szCs w:val="22"/>
        </w:rPr>
        <w:t> </w:t>
      </w:r>
      <w:r w:rsidRPr="002D28FE">
        <w:rPr>
          <w:rStyle w:val="normaltextrun"/>
          <w:rFonts w:ascii="Arial" w:hAnsi="Arial" w:cs="Arial"/>
          <w:i/>
          <w:iCs/>
          <w:sz w:val="22"/>
          <w:szCs w:val="22"/>
        </w:rPr>
        <w:t>et al </w:t>
      </w:r>
      <w:r w:rsidRPr="002D28FE">
        <w:rPr>
          <w:rStyle w:val="normaltextrun"/>
          <w:rFonts w:ascii="Arial" w:hAnsi="Arial" w:cs="Arial"/>
          <w:sz w:val="22"/>
          <w:szCs w:val="22"/>
        </w:rPr>
        <w:t>(2014) research found children positively acknowledged their teacher placing them into certain seats to ensure that they had the maximum opportunity to engage with their work and learn. This could suggest that children don’t necessarily know it's based on ability level but rather to support their learning and development. </w:t>
      </w:r>
      <w:r w:rsidRPr="002D28FE">
        <w:rPr>
          <w:rStyle w:val="eop"/>
          <w:rFonts w:ascii="Arial" w:hAnsi="Arial" w:cs="Arial"/>
          <w:sz w:val="22"/>
          <w:szCs w:val="22"/>
        </w:rPr>
        <w:t> </w:t>
      </w:r>
    </w:p>
    <w:p w14:paraId="4A475EC8" w14:textId="111F389B" w:rsidR="000515DD" w:rsidRPr="002D28FE" w:rsidRDefault="000515DD" w:rsidP="002D28FE">
      <w:pPr>
        <w:pStyle w:val="paragraph"/>
        <w:spacing w:before="0" w:beforeAutospacing="0" w:after="0" w:afterAutospacing="0" w:line="360" w:lineRule="auto"/>
        <w:textAlignment w:val="baseline"/>
        <w:rPr>
          <w:rFonts w:ascii="Arial" w:hAnsi="Arial" w:cs="Arial"/>
          <w:sz w:val="22"/>
          <w:szCs w:val="22"/>
        </w:rPr>
      </w:pPr>
      <w:r w:rsidRPr="002D28FE">
        <w:rPr>
          <w:rStyle w:val="normaltextrun"/>
          <w:rFonts w:ascii="Arial" w:hAnsi="Arial" w:cs="Arial"/>
          <w:sz w:val="22"/>
          <w:szCs w:val="22"/>
        </w:rPr>
        <w:t xml:space="preserve">Wiliam (2018) suggested that children within mixed ability groups would ask their peers for advice and felt comfortable to ask their peers to repeat until they fully understood the concept, keeping children engaged in the task. </w:t>
      </w:r>
      <w:r w:rsidR="4C993D87" w:rsidRPr="002D28FE">
        <w:rPr>
          <w:rStyle w:val="normaltextrun"/>
          <w:rFonts w:ascii="Arial" w:hAnsi="Arial" w:cs="Arial"/>
          <w:sz w:val="22"/>
          <w:szCs w:val="22"/>
        </w:rPr>
        <w:t>Vygotsky (1978) theory of the</w:t>
      </w:r>
      <w:r w:rsidRPr="002D28FE">
        <w:rPr>
          <w:rStyle w:val="normaltextrun"/>
          <w:rFonts w:ascii="Arial" w:hAnsi="Arial" w:cs="Arial"/>
          <w:sz w:val="22"/>
          <w:szCs w:val="22"/>
        </w:rPr>
        <w:t xml:space="preserve"> zone of proximal development (ZPD) has been defined as the distance between the development from being independent and/or in the guidance with the adult or with peers</w:t>
      </w:r>
      <w:r w:rsidR="4C993D87" w:rsidRPr="002D28FE">
        <w:rPr>
          <w:rStyle w:val="normaltextrun"/>
          <w:rFonts w:ascii="Arial" w:hAnsi="Arial" w:cs="Arial"/>
          <w:sz w:val="22"/>
          <w:szCs w:val="22"/>
        </w:rPr>
        <w:t>.</w:t>
      </w:r>
      <w:r w:rsidRPr="002D28FE">
        <w:rPr>
          <w:rStyle w:val="normaltextrun"/>
          <w:rFonts w:ascii="Arial" w:hAnsi="Arial" w:cs="Arial"/>
          <w:sz w:val="22"/>
          <w:szCs w:val="22"/>
        </w:rPr>
        <w:t xml:space="preserve"> Vygotsky’s theory of the ZPD helps to support the use of mixed ability groups where peers are supporting one another to problem-solve and can help to expand their skills and knowledge whilst giving them the confidence to complete the task</w:t>
      </w:r>
      <w:r w:rsidR="4C993D87" w:rsidRPr="002D28FE">
        <w:rPr>
          <w:rStyle w:val="normaltextrun"/>
          <w:rFonts w:ascii="Arial" w:hAnsi="Arial" w:cs="Arial"/>
          <w:sz w:val="22"/>
          <w:szCs w:val="22"/>
        </w:rPr>
        <w:t xml:space="preserve"> independently.</w:t>
      </w:r>
      <w:r w:rsidRPr="002D28FE">
        <w:rPr>
          <w:rStyle w:val="normaltextrun"/>
          <w:rFonts w:ascii="Arial" w:hAnsi="Arial" w:cs="Arial"/>
          <w:sz w:val="22"/>
          <w:szCs w:val="22"/>
        </w:rPr>
        <w:t xml:space="preserve"> When practitioners are using mixed ability groups, McLeod (2019) suggest placing learners in the presence of a more knowledgeable learner can help to assist that individual and eventually that learner will move through the ZPD. </w:t>
      </w:r>
      <w:proofErr w:type="spellStart"/>
      <w:r w:rsidRPr="002D28FE">
        <w:rPr>
          <w:rStyle w:val="normaltextrun"/>
          <w:rFonts w:ascii="Arial" w:hAnsi="Arial" w:cs="Arial"/>
          <w:sz w:val="22"/>
          <w:szCs w:val="22"/>
        </w:rPr>
        <w:t>McLoed’s</w:t>
      </w:r>
      <w:proofErr w:type="spellEnd"/>
      <w:r w:rsidRPr="002D28FE">
        <w:rPr>
          <w:rStyle w:val="normaltextrun"/>
          <w:rFonts w:ascii="Arial" w:hAnsi="Arial" w:cs="Arial"/>
          <w:sz w:val="22"/>
          <w:szCs w:val="22"/>
        </w:rPr>
        <w:t> suggestion supports the theory of Vygotsky scaffolding approach and the use of mixed ability groups as that individual will have access to support to keep them engaged and on track with the task. However, </w:t>
      </w:r>
      <w:proofErr w:type="spellStart"/>
      <w:r w:rsidRPr="002D28FE">
        <w:rPr>
          <w:rStyle w:val="normaltextrun"/>
          <w:rFonts w:ascii="Arial" w:hAnsi="Arial" w:cs="Arial"/>
          <w:sz w:val="22"/>
          <w:szCs w:val="22"/>
        </w:rPr>
        <w:t>McLoed</w:t>
      </w:r>
      <w:proofErr w:type="spellEnd"/>
      <w:r w:rsidRPr="002D28FE">
        <w:rPr>
          <w:rStyle w:val="normaltextrun"/>
          <w:rFonts w:ascii="Arial" w:hAnsi="Arial" w:cs="Arial"/>
          <w:sz w:val="22"/>
          <w:szCs w:val="22"/>
        </w:rPr>
        <w:t> seems to fail to recognise that MAT children are still engaged and challenged as they themselves must fully understand concepts or processes in order to support their peers.</w:t>
      </w:r>
      <w:r w:rsidRPr="002D28FE">
        <w:rPr>
          <w:rStyle w:val="eop"/>
          <w:rFonts w:ascii="Arial" w:hAnsi="Arial" w:cs="Arial"/>
          <w:sz w:val="22"/>
          <w:szCs w:val="22"/>
        </w:rPr>
        <w:t> </w:t>
      </w:r>
    </w:p>
    <w:p w14:paraId="6D918D88" w14:textId="2A1201D5" w:rsidR="0028625D" w:rsidRPr="002D28FE" w:rsidRDefault="000515DD" w:rsidP="002D28FE">
      <w:pPr>
        <w:pStyle w:val="paragraph"/>
        <w:spacing w:before="0" w:beforeAutospacing="0" w:after="0" w:afterAutospacing="0" w:line="360" w:lineRule="auto"/>
        <w:textAlignment w:val="baseline"/>
        <w:rPr>
          <w:rStyle w:val="eop"/>
          <w:rFonts w:ascii="Arial" w:hAnsi="Arial" w:cs="Arial"/>
          <w:sz w:val="22"/>
          <w:szCs w:val="22"/>
        </w:rPr>
      </w:pPr>
      <w:r w:rsidRPr="002D28FE">
        <w:rPr>
          <w:rStyle w:val="normaltextrun"/>
          <w:rFonts w:ascii="Arial" w:hAnsi="Arial" w:cs="Arial"/>
          <w:sz w:val="22"/>
          <w:szCs w:val="22"/>
        </w:rPr>
        <w:t>The methodology used in this research project is collected from the use of a lesson study, which is a form of action research. Murphy </w:t>
      </w:r>
      <w:r w:rsidRPr="002D28FE">
        <w:rPr>
          <w:rStyle w:val="normaltextrun"/>
          <w:rFonts w:ascii="Arial" w:hAnsi="Arial" w:cs="Arial"/>
          <w:i/>
          <w:iCs/>
          <w:sz w:val="22"/>
          <w:szCs w:val="22"/>
        </w:rPr>
        <w:t>et al</w:t>
      </w:r>
      <w:r w:rsidRPr="002D28FE">
        <w:rPr>
          <w:rStyle w:val="normaltextrun"/>
          <w:rFonts w:ascii="Arial" w:hAnsi="Arial" w:cs="Arial"/>
          <w:sz w:val="22"/>
          <w:szCs w:val="22"/>
        </w:rPr>
        <w:t> (2017) explains that a lesson study is an approach that started in Japan and this approach has since been embraced within the U.K. Stepanek </w:t>
      </w:r>
      <w:r w:rsidRPr="002D28FE">
        <w:rPr>
          <w:rStyle w:val="normaltextrun"/>
          <w:rFonts w:ascii="Arial" w:hAnsi="Arial" w:cs="Arial"/>
          <w:i/>
          <w:iCs/>
          <w:sz w:val="22"/>
          <w:szCs w:val="22"/>
        </w:rPr>
        <w:t>et al</w:t>
      </w:r>
      <w:r w:rsidRPr="002D28FE">
        <w:rPr>
          <w:rStyle w:val="normaltextrun"/>
          <w:rFonts w:ascii="Arial" w:hAnsi="Arial" w:cs="Arial"/>
          <w:sz w:val="22"/>
          <w:szCs w:val="22"/>
        </w:rPr>
        <w:t> (2006) defines a lesson study to be a process for teachers to develop a lesson plan, implement in a classroom collect data to improve the teaching and learning for the learners via observations and interviews.</w:t>
      </w:r>
      <w:r w:rsidR="0028625D" w:rsidRPr="002D28FE">
        <w:rPr>
          <w:rStyle w:val="normaltextrun"/>
          <w:rFonts w:ascii="Arial" w:hAnsi="Arial" w:cs="Arial"/>
          <w:sz w:val="22"/>
          <w:szCs w:val="22"/>
        </w:rPr>
        <w:t xml:space="preserve"> However, </w:t>
      </w:r>
      <w:proofErr w:type="spellStart"/>
      <w:r w:rsidR="0028625D" w:rsidRPr="002D28FE">
        <w:rPr>
          <w:rFonts w:ascii="Arial" w:eastAsia="Arial" w:hAnsi="Arial" w:cs="Arial"/>
          <w:sz w:val="22"/>
          <w:szCs w:val="22"/>
        </w:rPr>
        <w:t>Chokshi</w:t>
      </w:r>
      <w:proofErr w:type="spellEnd"/>
      <w:r w:rsidR="0028625D" w:rsidRPr="002D28FE">
        <w:rPr>
          <w:rFonts w:ascii="Arial" w:eastAsia="Arial" w:hAnsi="Arial" w:cs="Arial"/>
          <w:sz w:val="22"/>
          <w:szCs w:val="22"/>
        </w:rPr>
        <w:t xml:space="preserve"> and Fernandez (2004) have argued that there </w:t>
      </w:r>
      <w:r w:rsidR="4C993D87" w:rsidRPr="002D28FE">
        <w:rPr>
          <w:rFonts w:ascii="Arial" w:eastAsia="Arial" w:hAnsi="Arial" w:cs="Arial"/>
          <w:sz w:val="22"/>
          <w:szCs w:val="22"/>
        </w:rPr>
        <w:t>are</w:t>
      </w:r>
      <w:r w:rsidR="0028625D" w:rsidRPr="002D28FE">
        <w:rPr>
          <w:rFonts w:ascii="Arial" w:eastAsia="Arial" w:hAnsi="Arial" w:cs="Arial"/>
          <w:sz w:val="22"/>
          <w:szCs w:val="22"/>
        </w:rPr>
        <w:t xml:space="preserve"> no benefits from doing just a couple of lesson studies as not enough evidence </w:t>
      </w:r>
      <w:r w:rsidR="4C993D87" w:rsidRPr="002D28FE">
        <w:rPr>
          <w:rFonts w:ascii="Arial" w:eastAsia="Arial" w:hAnsi="Arial" w:cs="Arial"/>
          <w:sz w:val="22"/>
          <w:szCs w:val="22"/>
        </w:rPr>
        <w:t xml:space="preserve">would’ve been gathered </w:t>
      </w:r>
      <w:r w:rsidR="0028625D" w:rsidRPr="002D28FE">
        <w:rPr>
          <w:rFonts w:ascii="Arial" w:eastAsia="Arial" w:hAnsi="Arial" w:cs="Arial"/>
          <w:sz w:val="22"/>
          <w:szCs w:val="22"/>
        </w:rPr>
        <w:t>to support the research</w:t>
      </w:r>
      <w:r w:rsidR="4C993D87" w:rsidRPr="002D28FE">
        <w:rPr>
          <w:rFonts w:ascii="Arial" w:eastAsia="Arial" w:hAnsi="Arial" w:cs="Arial"/>
          <w:sz w:val="22"/>
          <w:szCs w:val="22"/>
        </w:rPr>
        <w:t>, therefore they argue</w:t>
      </w:r>
      <w:r w:rsidR="0028625D" w:rsidRPr="002D28FE">
        <w:rPr>
          <w:rFonts w:ascii="Arial" w:eastAsia="Arial" w:hAnsi="Arial" w:cs="Arial"/>
          <w:sz w:val="22"/>
          <w:szCs w:val="22"/>
        </w:rPr>
        <w:t xml:space="preserve"> it is vital to complete more lesson </w:t>
      </w:r>
      <w:r w:rsidR="4C993D87" w:rsidRPr="002D28FE">
        <w:rPr>
          <w:rFonts w:ascii="Arial" w:eastAsia="Arial" w:hAnsi="Arial" w:cs="Arial"/>
          <w:sz w:val="22"/>
          <w:szCs w:val="22"/>
        </w:rPr>
        <w:t>studies where</w:t>
      </w:r>
      <w:r w:rsidR="0028625D" w:rsidRPr="002D28FE">
        <w:rPr>
          <w:rFonts w:ascii="Arial" w:eastAsia="Arial" w:hAnsi="Arial" w:cs="Arial"/>
          <w:sz w:val="22"/>
          <w:szCs w:val="22"/>
        </w:rPr>
        <w:t xml:space="preserve"> possible. Yet, </w:t>
      </w:r>
      <w:r w:rsidRPr="002D28FE">
        <w:rPr>
          <w:rStyle w:val="normaltextrun"/>
          <w:rFonts w:ascii="Arial" w:hAnsi="Arial" w:cs="Arial"/>
          <w:sz w:val="22"/>
          <w:szCs w:val="22"/>
        </w:rPr>
        <w:t>Dudley (2014) has expressed that lesson studies have been successful to help both primary and secondary schools improve and develop principles and teaching techniques to support pupil progress. Robinson </w:t>
      </w:r>
      <w:r w:rsidRPr="002D28FE">
        <w:rPr>
          <w:rStyle w:val="normaltextrun"/>
          <w:rFonts w:ascii="Arial" w:hAnsi="Arial" w:cs="Arial"/>
          <w:i/>
          <w:iCs/>
          <w:sz w:val="22"/>
          <w:szCs w:val="22"/>
        </w:rPr>
        <w:t>et al</w:t>
      </w:r>
      <w:r w:rsidRPr="002D28FE">
        <w:rPr>
          <w:rStyle w:val="normaltextrun"/>
          <w:rFonts w:ascii="Arial" w:hAnsi="Arial" w:cs="Arial"/>
          <w:sz w:val="22"/>
          <w:szCs w:val="22"/>
        </w:rPr>
        <w:t> (2009) also supports the use of lesson study as it involves colleagues working collaboratively and effectively using the results and feedback to improve the outcomes of education.</w:t>
      </w:r>
      <w:r w:rsidRPr="002D28FE">
        <w:rPr>
          <w:rStyle w:val="eop"/>
          <w:rFonts w:ascii="Arial" w:hAnsi="Arial" w:cs="Arial"/>
          <w:sz w:val="22"/>
          <w:szCs w:val="22"/>
        </w:rPr>
        <w:t> </w:t>
      </w:r>
    </w:p>
    <w:p w14:paraId="7A098924" w14:textId="113ADD08" w:rsidR="000515DD" w:rsidRPr="002D28FE" w:rsidRDefault="000515DD" w:rsidP="002D28FE">
      <w:pPr>
        <w:pStyle w:val="paragraph"/>
        <w:spacing w:before="0" w:beforeAutospacing="0" w:after="0" w:afterAutospacing="0" w:line="360" w:lineRule="auto"/>
        <w:textAlignment w:val="baseline"/>
        <w:rPr>
          <w:rFonts w:ascii="Arial" w:hAnsi="Arial" w:cs="Arial"/>
          <w:sz w:val="22"/>
          <w:szCs w:val="22"/>
        </w:rPr>
      </w:pPr>
      <w:r w:rsidRPr="002D28FE">
        <w:rPr>
          <w:rStyle w:val="normaltextrun"/>
          <w:rFonts w:ascii="Arial" w:hAnsi="Arial" w:cs="Arial"/>
          <w:sz w:val="22"/>
          <w:szCs w:val="22"/>
        </w:rPr>
        <w:lastRenderedPageBreak/>
        <w:t>Bell and Waters (2014) identify quantitative data is typically number based results and qualitative data has a focus on individual views and perspectives. My research partner and I decided to use qualitative and quantitative methods to collect the research data, which included observations, interviews and reflections. Dawson (2013) signifies the importance that different research methods need to be tested thoroughly before being used in any situation. As part of the process and planning the lesson study, the documents to collect and record the data were peer assessed and feedback was received verbally. Changes were then made to ensure that the questions asked were suitable for the age group. Using a combination of methods to gather the data is known as triangulation, where the combination of approaches produces a more comprehensive set of results (Bell and Waters, 2014). Noble and </w:t>
      </w:r>
      <w:proofErr w:type="spellStart"/>
      <w:r w:rsidRPr="002D28FE">
        <w:rPr>
          <w:rStyle w:val="spellingerror"/>
          <w:rFonts w:ascii="Arial" w:hAnsi="Arial" w:cs="Arial"/>
          <w:sz w:val="22"/>
          <w:szCs w:val="22"/>
        </w:rPr>
        <w:t>Heale</w:t>
      </w:r>
      <w:proofErr w:type="spellEnd"/>
      <w:r w:rsidRPr="002D28FE">
        <w:rPr>
          <w:rStyle w:val="normaltextrun"/>
          <w:rFonts w:ascii="Arial" w:hAnsi="Arial" w:cs="Arial"/>
          <w:sz w:val="22"/>
          <w:szCs w:val="22"/>
        </w:rPr>
        <w:t> (2019) recommended that using both qualitative and quantitative methods can increase the validity and reliability of the research data collected. My research partner and I decided when carrying out our lesson study to use a non-participant observer and record observations using the Leuven Scale. Interviews were undertaken to gather further understanding of what was observed, this was then reflected upon.</w:t>
      </w:r>
      <w:r w:rsidRPr="002D28FE">
        <w:rPr>
          <w:rStyle w:val="eop"/>
          <w:rFonts w:ascii="Arial" w:hAnsi="Arial" w:cs="Arial"/>
          <w:sz w:val="22"/>
          <w:szCs w:val="22"/>
        </w:rPr>
        <w:t> </w:t>
      </w:r>
    </w:p>
    <w:p w14:paraId="5ADF2243" w14:textId="77777777" w:rsidR="000515DD" w:rsidRPr="002D28FE" w:rsidRDefault="000515DD" w:rsidP="002D28FE">
      <w:pPr>
        <w:pStyle w:val="paragraph"/>
        <w:spacing w:before="0" w:beforeAutospacing="0" w:after="0" w:afterAutospacing="0" w:line="360" w:lineRule="auto"/>
        <w:textAlignment w:val="baseline"/>
        <w:rPr>
          <w:rFonts w:ascii="Arial" w:hAnsi="Arial" w:cs="Arial"/>
          <w:sz w:val="22"/>
          <w:szCs w:val="22"/>
        </w:rPr>
      </w:pPr>
      <w:r w:rsidRPr="002D28FE">
        <w:rPr>
          <w:rStyle w:val="normaltextrun"/>
          <w:rFonts w:ascii="Arial" w:hAnsi="Arial" w:cs="Arial"/>
          <w:sz w:val="22"/>
          <w:szCs w:val="22"/>
        </w:rPr>
        <w:t>When implementing the lesson study, it was decided that the researcher would take the role of a non-participant observer. Kumar (2014) defines this role where the person is not involved in any of the activity, but to be a passive observer to record what is seen and heard. By undertaking this role, it may allow the observer to capture a more clear and detailed response than by being an active participant. Similarly, Cohen </w:t>
      </w:r>
      <w:r w:rsidRPr="002D28FE">
        <w:rPr>
          <w:rStyle w:val="normaltextrun"/>
          <w:rFonts w:ascii="Arial" w:hAnsi="Arial" w:cs="Arial"/>
          <w:i/>
          <w:iCs/>
          <w:sz w:val="22"/>
          <w:szCs w:val="22"/>
        </w:rPr>
        <w:t>et al </w:t>
      </w:r>
      <w:r w:rsidRPr="002D28FE">
        <w:rPr>
          <w:rStyle w:val="normaltextrun"/>
          <w:rFonts w:ascii="Arial" w:hAnsi="Arial" w:cs="Arial"/>
          <w:sz w:val="22"/>
          <w:szCs w:val="22"/>
        </w:rPr>
        <w:t>(2011) also describes a non-participant observer as a person who goes to the back of the classroom and records the information based on the instructions given. However, for this lesson study, 3 children were chosen to be observed, therefore depending where children were placed in the classroom depicted where the observer was placed. As a non-participant researcher to my research partner’s lesson, I took observational notes using the key provided and asked questions during the interviews. A small sample of 3 children from both classes were chosen because Dudley (2014) promotes that when conducting a lesson study identifying 3 pupils to be in the study is a suitable number. Cohen </w:t>
      </w:r>
      <w:r w:rsidRPr="002D28FE">
        <w:rPr>
          <w:rStyle w:val="normaltextrun"/>
          <w:rFonts w:ascii="Arial" w:hAnsi="Arial" w:cs="Arial"/>
          <w:i/>
          <w:iCs/>
          <w:sz w:val="22"/>
          <w:szCs w:val="22"/>
        </w:rPr>
        <w:t>et al </w:t>
      </w:r>
      <w:r w:rsidRPr="002D28FE">
        <w:rPr>
          <w:rStyle w:val="normaltextrun"/>
          <w:rFonts w:ascii="Arial" w:hAnsi="Arial" w:cs="Arial"/>
          <w:sz w:val="22"/>
          <w:szCs w:val="22"/>
        </w:rPr>
        <w:t>(2007) also promotes the use of a small group as it can often produce more rich and detailed data from research gathered. This meant 6 children in total were required for the lesson study.  </w:t>
      </w:r>
      <w:r w:rsidRPr="002D28FE">
        <w:rPr>
          <w:rStyle w:val="eop"/>
          <w:rFonts w:ascii="Arial" w:hAnsi="Arial" w:cs="Arial"/>
          <w:sz w:val="22"/>
          <w:szCs w:val="22"/>
        </w:rPr>
        <w:t> </w:t>
      </w:r>
    </w:p>
    <w:p w14:paraId="3D324BAB" w14:textId="77777777" w:rsidR="000515DD" w:rsidRPr="002D28FE" w:rsidRDefault="000515DD" w:rsidP="002D28FE">
      <w:pPr>
        <w:pStyle w:val="paragraph"/>
        <w:spacing w:before="0" w:beforeAutospacing="0" w:after="0" w:afterAutospacing="0" w:line="360" w:lineRule="auto"/>
        <w:textAlignment w:val="baseline"/>
        <w:rPr>
          <w:rFonts w:ascii="Arial" w:hAnsi="Arial" w:cs="Arial"/>
          <w:sz w:val="22"/>
          <w:szCs w:val="22"/>
        </w:rPr>
      </w:pPr>
      <w:r w:rsidRPr="002D28FE">
        <w:rPr>
          <w:rStyle w:val="normaltextrun"/>
          <w:rFonts w:ascii="Arial" w:hAnsi="Arial" w:cs="Arial"/>
          <w:sz w:val="22"/>
          <w:szCs w:val="22"/>
        </w:rPr>
        <w:t>To carry out observations of </w:t>
      </w:r>
      <w:proofErr w:type="spellStart"/>
      <w:r w:rsidRPr="002D28FE">
        <w:rPr>
          <w:rStyle w:val="spellingerror"/>
          <w:rFonts w:ascii="Arial" w:hAnsi="Arial" w:cs="Arial"/>
          <w:sz w:val="22"/>
          <w:szCs w:val="22"/>
        </w:rPr>
        <w:t>childrens</w:t>
      </w:r>
      <w:proofErr w:type="spellEnd"/>
      <w:r w:rsidRPr="002D28FE">
        <w:rPr>
          <w:rStyle w:val="spellingerror"/>
          <w:rFonts w:ascii="Arial" w:hAnsi="Arial" w:cs="Arial"/>
          <w:sz w:val="22"/>
          <w:szCs w:val="22"/>
        </w:rPr>
        <w:t>'</w:t>
      </w:r>
      <w:r w:rsidRPr="002D28FE">
        <w:rPr>
          <w:rStyle w:val="normaltextrun"/>
          <w:rFonts w:ascii="Arial" w:hAnsi="Arial" w:cs="Arial"/>
          <w:sz w:val="22"/>
          <w:szCs w:val="22"/>
        </w:rPr>
        <w:t> involvement during the lesson study I used the Leuven Scale (Laevers,1994). Barnes (2015) specifies that using the Leuven scale is an attempt to analyse and improve the involvement and engagement. An observation sheet was provided with a key to monitor and track the involvement of each child at different stages of the lesson (see appendices 2). In addition to the scale, a box was added for the non-participant observer to record additional notes during the lesson in order to achieve a better understanding of the results.  </w:t>
      </w:r>
      <w:r w:rsidRPr="002D28FE">
        <w:rPr>
          <w:rStyle w:val="eop"/>
          <w:rFonts w:ascii="Arial" w:hAnsi="Arial" w:cs="Arial"/>
          <w:sz w:val="22"/>
          <w:szCs w:val="22"/>
        </w:rPr>
        <w:t> </w:t>
      </w:r>
    </w:p>
    <w:p w14:paraId="4D8DA51B" w14:textId="77777777" w:rsidR="000515DD" w:rsidRPr="002D28FE" w:rsidRDefault="000515DD" w:rsidP="002D28FE">
      <w:pPr>
        <w:pStyle w:val="paragraph"/>
        <w:spacing w:before="0" w:beforeAutospacing="0" w:after="0" w:afterAutospacing="0" w:line="360" w:lineRule="auto"/>
        <w:textAlignment w:val="baseline"/>
        <w:rPr>
          <w:rFonts w:ascii="Arial" w:hAnsi="Arial" w:cs="Arial"/>
          <w:sz w:val="22"/>
          <w:szCs w:val="22"/>
        </w:rPr>
      </w:pPr>
      <w:r w:rsidRPr="002D28FE">
        <w:rPr>
          <w:rStyle w:val="normaltextrun"/>
          <w:rFonts w:ascii="Arial" w:hAnsi="Arial" w:cs="Arial"/>
          <w:sz w:val="22"/>
          <w:szCs w:val="22"/>
        </w:rPr>
        <w:lastRenderedPageBreak/>
        <w:t>On completion of the observation, interviews took place to ask children a series of questions about the lesson they had participated in. A total of 6 questions were designed and adapted to meet the need of the age group in order to conduct the interviews (see appendices 3). The Department for Education (2009) expresses that the interview can be done as a focus group or individuals but should be conducted at the end of lesson or the first opportunity that appears. Therefore, when implementing the interviews, the questions were conducted on the same day of the lesson observation to ensure the events that took place would still be clear to the individuals. Individual interviews were used so that the individual couldn’t be persuaded or influenced with their responses by peers.</w:t>
      </w:r>
      <w:r w:rsidRPr="002D28FE">
        <w:rPr>
          <w:rStyle w:val="eop"/>
          <w:rFonts w:ascii="Arial" w:hAnsi="Arial" w:cs="Arial"/>
          <w:sz w:val="22"/>
          <w:szCs w:val="22"/>
        </w:rPr>
        <w:t> </w:t>
      </w:r>
    </w:p>
    <w:p w14:paraId="4E03C94F" w14:textId="66663324" w:rsidR="000515DD" w:rsidRPr="002D28FE" w:rsidRDefault="000515DD" w:rsidP="002D28FE">
      <w:pPr>
        <w:pStyle w:val="paragraph"/>
        <w:spacing w:before="0" w:beforeAutospacing="0" w:after="0" w:afterAutospacing="0" w:line="360" w:lineRule="auto"/>
        <w:textAlignment w:val="baseline"/>
        <w:rPr>
          <w:rStyle w:val="eop"/>
          <w:rFonts w:ascii="Arial" w:hAnsi="Arial" w:cs="Arial"/>
          <w:sz w:val="22"/>
          <w:szCs w:val="22"/>
        </w:rPr>
      </w:pPr>
      <w:r w:rsidRPr="002D28FE">
        <w:rPr>
          <w:rStyle w:val="normaltextrun"/>
          <w:rFonts w:ascii="Arial" w:hAnsi="Arial" w:cs="Arial"/>
          <w:sz w:val="22"/>
          <w:szCs w:val="22"/>
        </w:rPr>
        <w:t xml:space="preserve">It is of importance to reflect as Jasper </w:t>
      </w:r>
      <w:r w:rsidR="006054B3" w:rsidRPr="002D28FE">
        <w:rPr>
          <w:rStyle w:val="normaltextrun"/>
          <w:rFonts w:ascii="Arial" w:hAnsi="Arial" w:cs="Arial"/>
          <w:i/>
          <w:iCs/>
          <w:sz w:val="22"/>
          <w:szCs w:val="22"/>
        </w:rPr>
        <w:t xml:space="preserve">et al </w:t>
      </w:r>
      <w:r w:rsidRPr="002D28FE">
        <w:rPr>
          <w:rStyle w:val="normaltextrun"/>
          <w:rFonts w:ascii="Arial" w:hAnsi="Arial" w:cs="Arial"/>
          <w:sz w:val="22"/>
          <w:szCs w:val="22"/>
        </w:rPr>
        <w:t>(2013) suggest that reflecting can offer knowledge to gain a detailed understanding of the experience and can transform future practice. Therefore, we designed a reflective proforma using the format of Kolb’s reflective learning cycle (see appendices 4) to capture reflections after both observations and make changes to the second lesson if needed. Kolb (1984) reflective learning cycle has 4 stages to complete where each stage supports and leads into the next stage. </w:t>
      </w:r>
      <w:proofErr w:type="spellStart"/>
      <w:r w:rsidRPr="002D28FE">
        <w:rPr>
          <w:rStyle w:val="spellingerror"/>
          <w:rFonts w:ascii="Arial" w:hAnsi="Arial" w:cs="Arial"/>
          <w:sz w:val="22"/>
          <w:szCs w:val="22"/>
        </w:rPr>
        <w:t>Sharlanova</w:t>
      </w:r>
      <w:proofErr w:type="spellEnd"/>
      <w:r w:rsidRPr="002D28FE">
        <w:rPr>
          <w:rStyle w:val="normaltextrun"/>
          <w:rFonts w:ascii="Arial" w:hAnsi="Arial" w:cs="Arial"/>
          <w:sz w:val="22"/>
          <w:szCs w:val="22"/>
        </w:rPr>
        <w:t> (2004) implies that this reflective learning cycle allows those involved to act, observe, reflect and implement what has been learnt. This reflective learning cycle demonstrate the key elements of a lesson study.</w:t>
      </w:r>
      <w:r w:rsidRPr="002D28FE">
        <w:rPr>
          <w:rStyle w:val="eop"/>
          <w:rFonts w:ascii="Arial" w:hAnsi="Arial" w:cs="Arial"/>
          <w:sz w:val="22"/>
          <w:szCs w:val="22"/>
        </w:rPr>
        <w:t> </w:t>
      </w:r>
    </w:p>
    <w:p w14:paraId="01E61647" w14:textId="3639A98B" w:rsidR="4C993D87" w:rsidRPr="002D28FE" w:rsidRDefault="00F72035" w:rsidP="002D28FE">
      <w:pPr>
        <w:spacing w:line="360" w:lineRule="auto"/>
        <w:rPr>
          <w:rFonts w:ascii="Arial" w:eastAsia="Arial" w:hAnsi="Arial" w:cs="Arial"/>
        </w:rPr>
      </w:pPr>
      <w:r w:rsidRPr="002D28FE">
        <w:rPr>
          <w:rFonts w:ascii="Arial" w:eastAsia="Arial" w:hAnsi="Arial" w:cs="Arial"/>
        </w:rPr>
        <w:t xml:space="preserve">The first lesson study took place in key stage 2 within a year 6 class during a history lesson with a focus on children in mixed ability seats (see appendices 5). Overall, the involvement of Pupil A/B/C during this activity was high and the activity set was completed. When looking at the mode for each pupil, Pupil A and B both sustained intense activity whereas Pupil C became distracted and was not able to sustain the intense activity, affecting their involvement. (Appendix 6). It was observed and noted that Pupil A had taken the lead throughout the activity which could justify why they had sustained intense activity and may be the reason why their peers had scored highly due to their influence and focus (Appendix 6, additional comments). </w:t>
      </w:r>
      <w:r w:rsidR="4C993D87" w:rsidRPr="002D28FE">
        <w:rPr>
          <w:rFonts w:ascii="Arial" w:eastAsia="Arial" w:hAnsi="Arial" w:cs="Arial"/>
        </w:rPr>
        <w:t xml:space="preserve"> It could be thought that LA children could have felt over challenged during the task and during</w:t>
      </w:r>
      <w:r w:rsidRPr="002D28FE">
        <w:rPr>
          <w:rFonts w:ascii="Arial" w:eastAsia="Arial" w:hAnsi="Arial" w:cs="Arial"/>
        </w:rPr>
        <w:t xml:space="preserve"> the observation it was noted (see appendix 6, additional comments) that Pupil C “relied on support from their peers</w:t>
      </w:r>
      <w:r w:rsidR="4C993D87" w:rsidRPr="002D28FE">
        <w:rPr>
          <w:rFonts w:ascii="Arial" w:eastAsia="Arial" w:hAnsi="Arial" w:cs="Arial"/>
        </w:rPr>
        <w:t>”. This</w:t>
      </w:r>
      <w:r w:rsidRPr="002D28FE">
        <w:rPr>
          <w:rFonts w:ascii="Arial" w:eastAsia="Arial" w:hAnsi="Arial" w:cs="Arial"/>
        </w:rPr>
        <w:t xml:space="preserve"> could be an explanation as to why Pupil C had struggled with involvement at times in the task in comparison to their peers. Pupil C may have had to wait for a response or an opportunity to ask a question.</w:t>
      </w:r>
    </w:p>
    <w:p w14:paraId="45BE4F5F" w14:textId="29F0A5D1" w:rsidR="00F72035" w:rsidRPr="002D28FE" w:rsidRDefault="00F72035" w:rsidP="002D28FE">
      <w:pPr>
        <w:spacing w:line="360" w:lineRule="auto"/>
        <w:rPr>
          <w:rFonts w:ascii="Arial" w:eastAsia="Arial" w:hAnsi="Arial" w:cs="Arial"/>
        </w:rPr>
      </w:pPr>
      <w:r w:rsidRPr="002D28FE">
        <w:rPr>
          <w:rFonts w:ascii="Arial" w:eastAsia="Arial" w:hAnsi="Arial" w:cs="Arial"/>
        </w:rPr>
        <w:t xml:space="preserve">It was evident from this study that children are aware of the factors that </w:t>
      </w:r>
      <w:r w:rsidR="00697873" w:rsidRPr="002D28FE">
        <w:rPr>
          <w:rFonts w:ascii="Arial" w:eastAsia="Arial" w:hAnsi="Arial" w:cs="Arial"/>
        </w:rPr>
        <w:t>interrupt</w:t>
      </w:r>
      <w:r w:rsidRPr="002D28FE">
        <w:rPr>
          <w:rFonts w:ascii="Arial" w:eastAsia="Arial" w:hAnsi="Arial" w:cs="Arial"/>
        </w:rPr>
        <w:t xml:space="preserve"> their involvement when completing a task, such as talking when sat amongst friends (Appendix 7, Question 3).  This response supports the use of a seating plan to stop this behaviour that Pupils have identified. </w:t>
      </w:r>
      <w:proofErr w:type="spellStart"/>
      <w:r w:rsidRPr="002D28FE">
        <w:rPr>
          <w:rFonts w:ascii="Arial" w:eastAsia="Arial" w:hAnsi="Arial" w:cs="Arial"/>
        </w:rPr>
        <w:t>Gremmen</w:t>
      </w:r>
      <w:proofErr w:type="spellEnd"/>
      <w:r w:rsidRPr="002D28FE">
        <w:rPr>
          <w:rFonts w:ascii="Arial" w:eastAsia="Arial" w:hAnsi="Arial" w:cs="Arial"/>
        </w:rPr>
        <w:t xml:space="preserve"> </w:t>
      </w:r>
      <w:r w:rsidRPr="002D28FE">
        <w:rPr>
          <w:rFonts w:ascii="Arial" w:eastAsia="Arial" w:hAnsi="Arial" w:cs="Arial"/>
          <w:i/>
          <w:iCs/>
        </w:rPr>
        <w:t xml:space="preserve">et al </w:t>
      </w:r>
      <w:r w:rsidRPr="002D28FE">
        <w:rPr>
          <w:rFonts w:ascii="Arial" w:eastAsia="Arial" w:hAnsi="Arial" w:cs="Arial"/>
        </w:rPr>
        <w:t xml:space="preserve">(2016) had argued that teachers should be more conscious when considering seating arrangements to improve learning and behaviour. </w:t>
      </w:r>
      <w:r w:rsidRPr="002D28FE">
        <w:rPr>
          <w:rFonts w:ascii="Arial" w:eastAsia="Arial" w:hAnsi="Arial" w:cs="Arial"/>
        </w:rPr>
        <w:lastRenderedPageBreak/>
        <w:t xml:space="preserve">Hence, using the knowledge of friendship groups and attainment levels can help support when forming a mixed ability seating planning to ensure little distraction when completing tasks. </w:t>
      </w:r>
    </w:p>
    <w:p w14:paraId="30F7DC89" w14:textId="77777777" w:rsidR="00F72035" w:rsidRPr="002D28FE" w:rsidRDefault="00F72035" w:rsidP="002D28FE">
      <w:pPr>
        <w:spacing w:line="360" w:lineRule="auto"/>
        <w:rPr>
          <w:rFonts w:ascii="Arial" w:eastAsia="Arial" w:hAnsi="Arial" w:cs="Arial"/>
        </w:rPr>
      </w:pPr>
      <w:r w:rsidRPr="002D28FE">
        <w:rPr>
          <w:rFonts w:ascii="Arial" w:eastAsia="Arial" w:hAnsi="Arial" w:cs="Arial"/>
        </w:rPr>
        <w:t>Pupil A had stated, “Working with everyone. My friends so we can share ideas”, and this was represented during the observation when they took the lead during the lesson, reinforcing their concept of sharing ideas with peers (see appendices 7). The observation and response off Pupil A would suggest that they were comfortable in giving opinions and explaining what needed to be done. In comparison, Pupil C had expressed at times they would rather work on their own to complete work (see appendices 7). Similarly, Crowley (2017) had focused on Vygotsky’s theory where it is through communication that children have with peers that will help to develop and achieve the knowledge and skills. When posed with the question about today’s group, Pupil C expressed “I like it. They helped me” (see appendices 7, Question 6) supporting the theory that peers can help with learning through communication. Nevertheless, during the lesson study, children were placed in selected seats and groups in order to monitor the impact it had on engagement and after analysing the results, it was evident that it was a success for all pupils involved.</w:t>
      </w:r>
    </w:p>
    <w:p w14:paraId="2FD43243" w14:textId="77777777" w:rsidR="00F72035" w:rsidRPr="002D28FE" w:rsidRDefault="00F72035" w:rsidP="002D28FE">
      <w:pPr>
        <w:spacing w:line="360" w:lineRule="auto"/>
        <w:rPr>
          <w:rFonts w:ascii="Arial" w:eastAsia="Arial" w:hAnsi="Arial" w:cs="Arial"/>
        </w:rPr>
      </w:pPr>
      <w:r w:rsidRPr="002D28FE">
        <w:rPr>
          <w:rFonts w:ascii="Arial" w:eastAsia="Arial" w:hAnsi="Arial" w:cs="Arial"/>
        </w:rPr>
        <w:t xml:space="preserve">During the process, the theory of Kolb (1984) has helped to support the completion of the lesson study (see appendices 8). Completing the reflective observation and abstract conceptualisation helped to record initial thoughts after the lesson study took place. From the results previously discussed, the engagement of involvement was on the higher end of the scale and during the reflection, (see appendices 8) my research partner and I had decided to keep the same approach to see if the levels of engagement with mixed ability would be similar or have differences within a different year group or phase. </w:t>
      </w:r>
    </w:p>
    <w:p w14:paraId="7DDA51DC" w14:textId="77777777" w:rsidR="00AF6C18" w:rsidRPr="002D28FE" w:rsidRDefault="00AF6C18" w:rsidP="002D28FE">
      <w:pPr>
        <w:spacing w:after="0" w:line="360" w:lineRule="auto"/>
        <w:textAlignment w:val="baseline"/>
        <w:rPr>
          <w:rFonts w:ascii="Arial" w:eastAsia="Times New Roman" w:hAnsi="Arial" w:cs="Arial"/>
          <w:lang w:eastAsia="en-GB"/>
        </w:rPr>
      </w:pPr>
      <w:r w:rsidRPr="002D28FE">
        <w:rPr>
          <w:rFonts w:ascii="Arial" w:eastAsia="Times New Roman" w:hAnsi="Arial" w:cs="Arial"/>
          <w:lang w:eastAsia="en-GB"/>
        </w:rPr>
        <w:t>The second lesson study took place in Foundation Phase within a year 2 class during a knowledge and understanding lesson, with a focus on children within mixed ability seats and groups (see appendices 9). Overall, the mode of involvement (see appendices 10) was similar for Pupils D and E as they both achieved sustained intense activity which is the highest score on the involvement scale. However, Pupils D and E had displayed moments where their engagement and involvement in the task had been interrupted but they were able to re-engage. Pupil F scored 2 on the involvement scale due to frequently interrupted activity and only received one moment of sustained intense involvement.  </w:t>
      </w:r>
    </w:p>
    <w:p w14:paraId="3B836CB1" w14:textId="77777777" w:rsidR="00AF6C18" w:rsidRPr="002D28FE" w:rsidRDefault="00AF6C18" w:rsidP="002D28FE">
      <w:pPr>
        <w:spacing w:after="0" w:line="360" w:lineRule="auto"/>
        <w:textAlignment w:val="baseline"/>
        <w:rPr>
          <w:rFonts w:ascii="Arial" w:eastAsia="Times New Roman" w:hAnsi="Arial" w:cs="Arial"/>
          <w:lang w:eastAsia="en-GB"/>
        </w:rPr>
      </w:pPr>
      <w:r w:rsidRPr="002D28FE">
        <w:rPr>
          <w:rFonts w:ascii="Arial" w:eastAsia="Times New Roman" w:hAnsi="Arial" w:cs="Arial"/>
          <w:lang w:eastAsia="en-GB"/>
        </w:rPr>
        <w:t xml:space="preserve">From the additional comments box (see appendices 10) it was noted that Pupil F was “distracted mostly when it wasn’t her turn” this could justify a potential reason why there were moments where their involvement lapsed. In addition to the this, during the follow up questions, despite answering the questions, Pupil F struggled on numerous </w:t>
      </w:r>
      <w:r w:rsidRPr="002D28FE">
        <w:rPr>
          <w:rFonts w:ascii="Arial" w:eastAsia="Times New Roman" w:hAnsi="Arial" w:cs="Arial"/>
          <w:lang w:eastAsia="en-GB"/>
        </w:rPr>
        <w:lastRenderedPageBreak/>
        <w:t>occasions to give reasons why they felt a certain way (see appendices 12, questions 1,2 and 4). In comparison, Pupils D and E could articulate a reason for their response, showcasing their ability levels.  </w:t>
      </w:r>
    </w:p>
    <w:p w14:paraId="3BEDA13C" w14:textId="77777777" w:rsidR="00AF6C18" w:rsidRPr="002D28FE" w:rsidRDefault="00AF6C18" w:rsidP="002D28FE">
      <w:pPr>
        <w:spacing w:after="0" w:line="360" w:lineRule="auto"/>
        <w:textAlignment w:val="baseline"/>
        <w:rPr>
          <w:rFonts w:ascii="Arial" w:eastAsia="Times New Roman" w:hAnsi="Arial" w:cs="Arial"/>
          <w:lang w:eastAsia="en-GB"/>
        </w:rPr>
      </w:pPr>
      <w:r w:rsidRPr="002D28FE">
        <w:rPr>
          <w:rFonts w:ascii="Arial" w:eastAsia="Times New Roman" w:hAnsi="Arial" w:cs="Arial"/>
          <w:lang w:eastAsia="en-GB"/>
        </w:rPr>
        <w:t>During the interview process both Pupil D and E expressed the desire to support their friends who may not know the answer (see appendices 11, question 4). Pupils D and E both like to support their peers. Given that these pupils are MAT and core ability, this could positively support the use of mixed ability seating. It was also noted by the observer (see appendices 10) that support was given on spelling and formation to keep those working and engaged with the task. In this lesson study, Pupils D and E helped Pupil F and it is likely that if Pupil F was to remain seated with Pupils D and E in the mixed ability seating, they would be exposed to support on a regular basis and their engagement would increase as well as their knowledge. The support given can help progress a child who is in the ZPD zone potentially move to being unaided. </w:t>
      </w:r>
    </w:p>
    <w:p w14:paraId="264F59F5" w14:textId="77777777" w:rsidR="00AF6C18" w:rsidRPr="002D28FE" w:rsidRDefault="00AF6C18" w:rsidP="002D28FE">
      <w:pPr>
        <w:spacing w:after="0" w:line="360" w:lineRule="auto"/>
        <w:textAlignment w:val="baseline"/>
        <w:rPr>
          <w:rFonts w:ascii="Arial" w:eastAsia="Times New Roman" w:hAnsi="Arial" w:cs="Arial"/>
          <w:lang w:eastAsia="en-GB"/>
        </w:rPr>
      </w:pPr>
      <w:r w:rsidRPr="002D28FE">
        <w:rPr>
          <w:rFonts w:ascii="Arial" w:eastAsia="Times New Roman" w:hAnsi="Arial" w:cs="Arial"/>
          <w:lang w:eastAsia="en-GB"/>
        </w:rPr>
        <w:t>When children were placed in mixed ability seats for the lesson study, the learners were placed with pupils they may not normally work with. Pupil F expressed that they wanted to be with their friends (see appendices 11, question 6). There was a possibility that the alternative seating arrangement could have impacted negatively on Pupil F’s engagement as this wasn’t their regular learning group. In contrast, Pupil E embraced the new seating arrangement as it enabled them to get more ideas that helped with their learning (see appendices 11, question 6).  </w:t>
      </w:r>
    </w:p>
    <w:p w14:paraId="65BEB617" w14:textId="74A61E85" w:rsidR="00AF6C18" w:rsidRPr="002D28FE" w:rsidRDefault="4C993D87" w:rsidP="002D28FE">
      <w:pPr>
        <w:spacing w:after="0" w:line="360" w:lineRule="auto"/>
        <w:textAlignment w:val="baseline"/>
        <w:rPr>
          <w:rFonts w:ascii="Arial" w:eastAsia="Times New Roman" w:hAnsi="Arial" w:cs="Arial"/>
          <w:lang w:eastAsia="en-GB"/>
        </w:rPr>
      </w:pPr>
      <w:r w:rsidRPr="002D28FE">
        <w:rPr>
          <w:rFonts w:ascii="Arial" w:eastAsia="Times New Roman" w:hAnsi="Arial" w:cs="Arial"/>
          <w:lang w:eastAsia="en-GB"/>
        </w:rPr>
        <w:t xml:space="preserve">Some educators might argue that MAT children may feel under challenged when in mixed ability seating, but in the research, I conducted this wasn’t portrayed. </w:t>
      </w:r>
      <w:r w:rsidR="00AF6C18" w:rsidRPr="002D28FE">
        <w:rPr>
          <w:rFonts w:ascii="Arial" w:eastAsia="Times New Roman" w:hAnsi="Arial" w:cs="Arial"/>
          <w:lang w:eastAsia="en-GB"/>
        </w:rPr>
        <w:t>Despite both being MAT children, Pupil A from lesson study 1 and Pupil D from lesson study 2 displayed different levels of engagement as Pupil A remained fully engaged throughout, whereas Pupil D lost concentration. There could be various factors why, including age and learning environment. Reflecting on completing the lesson study (see appendices 12) I would conduct another lesson study using the same year group to ensure age was not a factor, selecting different children to see if there are similarities or differences based on ability levels. </w:t>
      </w:r>
    </w:p>
    <w:p w14:paraId="16EDEB43" w14:textId="30B73E82" w:rsidR="3C96FC90" w:rsidRPr="002D28FE" w:rsidRDefault="3C96FC90" w:rsidP="002D28FE">
      <w:pPr>
        <w:spacing w:line="360" w:lineRule="auto"/>
        <w:rPr>
          <w:rFonts w:ascii="Arial" w:eastAsia="Arial" w:hAnsi="Arial" w:cs="Arial"/>
        </w:rPr>
      </w:pPr>
      <w:r w:rsidRPr="002D28FE">
        <w:rPr>
          <w:rStyle w:val="normaltextrun"/>
          <w:rFonts w:ascii="Arial" w:eastAsia="Arial" w:hAnsi="Arial" w:cs="Arial"/>
        </w:rPr>
        <w:t xml:space="preserve">The main goal of the current study was to determine whether children were engaged when in mixed ability seating. The findings will be of interest to teachers that aren’t currently using mixed ability seating. The findings from the lesson study suggest that 4 out of the 6 children were engaged with sustained intense activity and on task with only one learner frequently interpreted activity and one more who had continuous activity with intense moments. Although the results were similar, the inconsistency of the two pupils who are deemed to be LA achieved different results during the observation, this may be due to the age difference of </w:t>
      </w:r>
      <w:r w:rsidRPr="002D28FE">
        <w:rPr>
          <w:rStyle w:val="normaltextrun"/>
          <w:rFonts w:ascii="Arial" w:eastAsia="Arial" w:hAnsi="Arial" w:cs="Arial"/>
        </w:rPr>
        <w:lastRenderedPageBreak/>
        <w:t>the learners. Despite this, the research gathered implies that mixed ability seating has a positive effect on children’s engagement and work.</w:t>
      </w:r>
    </w:p>
    <w:p w14:paraId="586630AE" w14:textId="234B460F" w:rsidR="3C96FC90" w:rsidRPr="002D28FE" w:rsidRDefault="3C96FC90" w:rsidP="002D28FE">
      <w:pPr>
        <w:spacing w:line="360" w:lineRule="auto"/>
        <w:rPr>
          <w:rFonts w:ascii="Arial" w:eastAsia="Arial" w:hAnsi="Arial" w:cs="Arial"/>
        </w:rPr>
      </w:pPr>
      <w:r w:rsidRPr="002D28FE">
        <w:rPr>
          <w:rStyle w:val="normaltextrun"/>
          <w:rFonts w:ascii="Arial" w:eastAsia="Arial" w:hAnsi="Arial" w:cs="Arial"/>
        </w:rPr>
        <w:t>The most obvious finding to emerge from this study was that children were supportive to one another within their mixed ability groups, helping their peers to complete the task. I found out through interviews that children knew they could ask for support in order to progress with the task. It follows Vygotsky's theory (1978) that social interaction would support and promote cognitive development from effective communication. The research gathered in both lesson studies showed a common theme that mixed ability seating helped support and engaged all the children. Even when children became disengaged, they were brought back to the task by their peers.</w:t>
      </w:r>
    </w:p>
    <w:p w14:paraId="2D7933DB" w14:textId="4C1188C5" w:rsidR="3C96FC90" w:rsidRPr="002D28FE" w:rsidRDefault="4C993D87" w:rsidP="002D28FE">
      <w:pPr>
        <w:spacing w:line="360" w:lineRule="auto"/>
        <w:rPr>
          <w:rFonts w:ascii="Arial" w:eastAsia="Arial" w:hAnsi="Arial" w:cs="Arial"/>
        </w:rPr>
      </w:pPr>
      <w:r w:rsidRPr="002D28FE">
        <w:rPr>
          <w:rStyle w:val="normaltextrun"/>
          <w:rFonts w:ascii="Arial" w:eastAsia="Arial" w:hAnsi="Arial" w:cs="Arial"/>
        </w:rPr>
        <w:t xml:space="preserve">A limitation that should be noted is highlighted from Kumar (2014) that in observational studies, there is a potential for the results to be bias as the behaviour and attitudes from children could change when a new adult is present, this is known as the Hawthorne effect. Although, during PTE, children in both classes had the experience of both researchers observing and teaching them prior to the lesson study which could reduce the risk of the Hawthorne effect. Despite this, </w:t>
      </w:r>
      <w:proofErr w:type="spellStart"/>
      <w:r w:rsidRPr="002D28FE">
        <w:rPr>
          <w:rFonts w:ascii="Arial" w:eastAsia="Arial" w:hAnsi="Arial" w:cs="Arial"/>
        </w:rPr>
        <w:t>Behrmann</w:t>
      </w:r>
      <w:proofErr w:type="spellEnd"/>
      <w:r w:rsidRPr="002D28FE">
        <w:rPr>
          <w:rFonts w:ascii="Arial" w:eastAsia="Arial" w:hAnsi="Arial" w:cs="Arial"/>
        </w:rPr>
        <w:t xml:space="preserve"> (2019) highlights </w:t>
      </w:r>
      <w:r w:rsidRPr="002D28FE">
        <w:rPr>
          <w:rStyle w:val="normaltextrun"/>
          <w:rFonts w:ascii="Arial" w:eastAsia="Arial" w:hAnsi="Arial" w:cs="Arial"/>
        </w:rPr>
        <w:t xml:space="preserve">knowing the children could have influenced what was seen or observed from having prior knowledge of certain children's capabilities, this is known as the Halo effect. </w:t>
      </w:r>
    </w:p>
    <w:p w14:paraId="6F92C94B" w14:textId="226F5AC2" w:rsidR="3C96FC90" w:rsidRPr="002D28FE" w:rsidRDefault="4C993D87" w:rsidP="002D28FE">
      <w:pPr>
        <w:spacing w:line="360" w:lineRule="auto"/>
        <w:rPr>
          <w:rFonts w:ascii="Arial" w:eastAsia="Arial" w:hAnsi="Arial" w:cs="Arial"/>
        </w:rPr>
      </w:pPr>
      <w:r w:rsidRPr="002D28FE">
        <w:rPr>
          <w:rFonts w:ascii="Arial" w:eastAsia="Arial" w:hAnsi="Arial" w:cs="Arial"/>
        </w:rPr>
        <w:t>Whilst Leavers (1994) Leuven Scale was used during the lesson study, the Foundation Stage Forum (FSF) and Evans (2018) have criticised the reliability of the Leuven Scale due to it only providing a small sample of the child’s involvement without the knowledge of a child’s background. Despite this criticism towards this research method, the researchers had prior knowledge about the participants involved from teaching them throughout PTE 1.</w:t>
      </w:r>
    </w:p>
    <w:p w14:paraId="05FE004E" w14:textId="2D1E4AFB" w:rsidR="3C96FC90" w:rsidRPr="002D28FE" w:rsidRDefault="3C96FC90" w:rsidP="002D28FE">
      <w:pPr>
        <w:spacing w:line="360" w:lineRule="auto"/>
        <w:rPr>
          <w:rFonts w:ascii="Arial" w:eastAsia="Arial" w:hAnsi="Arial" w:cs="Arial"/>
        </w:rPr>
      </w:pPr>
      <w:r w:rsidRPr="002D28FE">
        <w:rPr>
          <w:rStyle w:val="normaltextrun"/>
          <w:rFonts w:ascii="Arial" w:eastAsia="Arial" w:hAnsi="Arial" w:cs="Arial"/>
        </w:rPr>
        <w:t xml:space="preserve">During the lesson study, a problem had occurred when obtaining consent in School Y. Due to the school’s many different languages, only 7 approved consent forms had been obtained for Year 6 pupils. As the research study was based on mixed ability seating, this research could not have taken place if the consent forms were all from children within the same ability group. Due to only having one research partner to note the findings, Cohen </w:t>
      </w:r>
      <w:r w:rsidRPr="002D28FE">
        <w:rPr>
          <w:rFonts w:ascii="Arial" w:eastAsia="Arial" w:hAnsi="Arial" w:cs="Arial"/>
          <w:i/>
          <w:iCs/>
        </w:rPr>
        <w:t xml:space="preserve">et al </w:t>
      </w:r>
      <w:r w:rsidRPr="002D28FE">
        <w:rPr>
          <w:rFonts w:ascii="Arial" w:eastAsia="Arial" w:hAnsi="Arial" w:cs="Arial"/>
        </w:rPr>
        <w:t>(2011) suggests the responses of the interviews could become distorted or lost in translation. Consequently, the reliability of the results could be questioned if responses were not written down accurately or new responses could have been given if asked to repeat the answer.</w:t>
      </w:r>
    </w:p>
    <w:p w14:paraId="1EC79F92" w14:textId="1E7338B0" w:rsidR="3C96FC90" w:rsidRPr="002D28FE" w:rsidRDefault="3C96FC90" w:rsidP="002D28FE">
      <w:pPr>
        <w:spacing w:line="360" w:lineRule="auto"/>
        <w:rPr>
          <w:rFonts w:ascii="Arial" w:eastAsia="Arial" w:hAnsi="Arial" w:cs="Arial"/>
        </w:rPr>
      </w:pPr>
      <w:r w:rsidRPr="002D28FE">
        <w:rPr>
          <w:rStyle w:val="normaltextrun"/>
          <w:rFonts w:ascii="Arial" w:eastAsia="Arial" w:hAnsi="Arial" w:cs="Arial"/>
        </w:rPr>
        <w:t xml:space="preserve">A strength of using Kolb (1984) reflective model during this process was to get perspective of what was happening and then decide whether changes needed to take place in order to undertake further investigation or research. This reflective model was beneficial as it took place straight after the lesson study, so findings could be recorded without the researcher </w:t>
      </w:r>
      <w:r w:rsidRPr="002D28FE">
        <w:rPr>
          <w:rStyle w:val="normaltextrun"/>
          <w:rFonts w:ascii="Arial" w:eastAsia="Arial" w:hAnsi="Arial" w:cs="Arial"/>
        </w:rPr>
        <w:lastRenderedPageBreak/>
        <w:t>having to rely on memory recall. However, as this is a personal reflection of the lessons, the reliability of the findings could be questioned due to the researcher’s interpretation. The reliability could also be questioned if the researcher is new to the process of using the model to reflect and lacks experience of this. Additionally, having a prior judgement or involvement on what has been seen could impact the outcome of the research study due to an unconscious or conscious bias.</w:t>
      </w:r>
    </w:p>
    <w:p w14:paraId="380B5997" w14:textId="5A97B5D8" w:rsidR="3C96FC90" w:rsidRPr="002D28FE" w:rsidRDefault="3C96FC90" w:rsidP="002D28FE">
      <w:pPr>
        <w:spacing w:line="360" w:lineRule="auto"/>
        <w:rPr>
          <w:rFonts w:ascii="Arial" w:eastAsia="Arial" w:hAnsi="Arial" w:cs="Arial"/>
        </w:rPr>
      </w:pPr>
      <w:r w:rsidRPr="002D28FE">
        <w:rPr>
          <w:rStyle w:val="normaltextrun"/>
          <w:rFonts w:ascii="Arial" w:eastAsia="Arial" w:hAnsi="Arial" w:cs="Arial"/>
        </w:rPr>
        <w:t xml:space="preserve">Conducting interviews with the individuals gave a good insight on their perspective when sitting with different children and how they felt asking their peers for support. For each year group, the individuals that were part of the interview process received the same questions for consistency to ensure that the data collected were valid. A limitation to this lesson study regarding the interviews was that Child F (see appendices, question 1,2 and 4) couldn’t express nor articulate a reason for their response which could question the reliability of the responses Child F gave as it could be argued they hadn’t understood the questions fully. If I was to repeat this lesson study again, I would investigate using the six levels of Bloom’s taxonomy (Magas </w:t>
      </w:r>
      <w:r w:rsidRPr="002D28FE">
        <w:rPr>
          <w:rStyle w:val="normaltextrun"/>
          <w:rFonts w:ascii="Arial" w:eastAsia="Arial" w:hAnsi="Arial" w:cs="Arial"/>
          <w:i/>
          <w:iCs/>
        </w:rPr>
        <w:t xml:space="preserve">et al, </w:t>
      </w:r>
      <w:r w:rsidRPr="002D28FE">
        <w:rPr>
          <w:rStyle w:val="normaltextrun"/>
          <w:rFonts w:ascii="Arial" w:eastAsia="Arial" w:hAnsi="Arial" w:cs="Arial"/>
        </w:rPr>
        <w:t>2017) to ensure that the question is appropriate for the child’s cognitive level to ensure they will be able to respond.</w:t>
      </w:r>
    </w:p>
    <w:p w14:paraId="6F17BC7F" w14:textId="4C6C5709" w:rsidR="3C96FC90" w:rsidRPr="002D28FE" w:rsidRDefault="4C993D87" w:rsidP="002D28FE">
      <w:pPr>
        <w:spacing w:line="360" w:lineRule="auto"/>
        <w:rPr>
          <w:rFonts w:ascii="Arial" w:eastAsia="Arial" w:hAnsi="Arial" w:cs="Arial"/>
        </w:rPr>
      </w:pPr>
      <w:r w:rsidRPr="002D28FE">
        <w:rPr>
          <w:rStyle w:val="normaltextrun"/>
          <w:rFonts w:ascii="Arial" w:eastAsia="Arial" w:hAnsi="Arial" w:cs="Arial"/>
        </w:rPr>
        <w:t xml:space="preserve">In my next professional teaching school, I will inquire whether the school group their children using ability level or mixed ability. Considering the information gathered from my research, I will use mixed ability seating within my own teaching experience when possible, knowing that it will keep all learners involved and maintaining engagement. This lesson study will help me to move forward in my teaching experience, as I am aware of the demands that take place in the classroom and that it's not always possible to support every individual immediately. Therefore, becoming aware of the abilities and skill levels of individuals across all subjects will assist when creating a seat planning. When creating a seating plan, I would opt to use mixed ability as they can help one another in their learning and engagement towards a task. As a professional, I will share my experience of conducting a lesson study and talk about the benefits and impacts it has had on my own practice. </w:t>
      </w:r>
    </w:p>
    <w:p w14:paraId="3DE696FF" w14:textId="2DB603A6" w:rsidR="3C96FC90" w:rsidRPr="002D28FE" w:rsidRDefault="3C96FC90" w:rsidP="002D28FE">
      <w:pPr>
        <w:spacing w:line="360" w:lineRule="auto"/>
        <w:rPr>
          <w:rFonts w:ascii="Arial" w:eastAsia="Arial" w:hAnsi="Arial" w:cs="Arial"/>
        </w:rPr>
      </w:pPr>
      <w:r w:rsidRPr="002D28FE">
        <w:rPr>
          <w:rStyle w:val="normaltextrun"/>
          <w:rFonts w:ascii="Arial" w:eastAsia="Arial" w:hAnsi="Arial" w:cs="Arial"/>
        </w:rPr>
        <w:t xml:space="preserve">If this research was to be repeated, I would recommend increasing the sample number in order to collect more data from observations and interviews to increase the reliability and validity of the research. The question raised by this study is “are learners engaged when in mixed ability seating?”, however, further work could explore whether the engagement and involvement results would differ depending on the subject, skills and age of the learners being taught at the time. </w:t>
      </w:r>
    </w:p>
    <w:p w14:paraId="32D77630" w14:textId="04FEB110" w:rsidR="3C96FC90" w:rsidRPr="002D28FE" w:rsidRDefault="3C96FC90" w:rsidP="002D28FE">
      <w:pPr>
        <w:spacing w:line="360" w:lineRule="auto"/>
        <w:rPr>
          <w:rFonts w:ascii="Arial" w:eastAsia="Arial" w:hAnsi="Arial" w:cs="Arial"/>
        </w:rPr>
      </w:pPr>
      <w:r w:rsidRPr="002D28FE">
        <w:rPr>
          <w:rStyle w:val="normaltextrun"/>
          <w:rFonts w:ascii="Arial" w:eastAsia="Arial" w:hAnsi="Arial" w:cs="Arial"/>
        </w:rPr>
        <w:t xml:space="preserve">Ballet and </w:t>
      </w:r>
      <w:proofErr w:type="spellStart"/>
      <w:r w:rsidRPr="002D28FE">
        <w:rPr>
          <w:rStyle w:val="normaltextrun"/>
          <w:rFonts w:ascii="Arial" w:eastAsia="Arial" w:hAnsi="Arial" w:cs="Arial"/>
        </w:rPr>
        <w:t>Kelchtermans</w:t>
      </w:r>
      <w:proofErr w:type="spellEnd"/>
      <w:r w:rsidRPr="002D28FE">
        <w:rPr>
          <w:rStyle w:val="normaltextrun"/>
          <w:rFonts w:ascii="Arial" w:eastAsia="Arial" w:hAnsi="Arial" w:cs="Arial"/>
        </w:rPr>
        <w:t xml:space="preserve"> (2009) research had shown that a teacher's job and responsibilities have changed where it is now more common to complete more diverse tasks and </w:t>
      </w:r>
      <w:r w:rsidRPr="002D28FE">
        <w:rPr>
          <w:rStyle w:val="normaltextrun"/>
          <w:rFonts w:ascii="Arial" w:eastAsia="Arial" w:hAnsi="Arial" w:cs="Arial"/>
        </w:rPr>
        <w:lastRenderedPageBreak/>
        <w:t xml:space="preserve">administrative tasks as well as attending meetings, rather than being solely based in a classroom. Despite the increasing responsibilities placed on teachers, the Welsh Government (2019) suggest that as professionals we need to be willing to learn and reflect to change or adapt teaching which supports using a lesson study approach as professionals. However, the insights gained from this lesson study will help me to form my own practice by using mixed ability seating at any opportunity, with the intention that it will increase involvement and engagement within a task to produce a higher standard of work. </w:t>
      </w:r>
    </w:p>
    <w:p w14:paraId="7F5E8CBD" w14:textId="312D4F72" w:rsidR="3C96FC90" w:rsidRPr="002D28FE" w:rsidRDefault="3C96FC90" w:rsidP="002D28FE">
      <w:pPr>
        <w:spacing w:line="360" w:lineRule="auto"/>
        <w:rPr>
          <w:rFonts w:ascii="Arial" w:eastAsia="Arial" w:hAnsi="Arial" w:cs="Arial"/>
        </w:rPr>
      </w:pPr>
      <w:r w:rsidRPr="002D28FE">
        <w:rPr>
          <w:rStyle w:val="normaltextrun"/>
          <w:rFonts w:ascii="Arial" w:eastAsia="Arial" w:hAnsi="Arial" w:cs="Arial"/>
        </w:rPr>
        <w:t>Action research falls in line with Donaldson (2015) who has recommended that teachers need a better understanding of how, why and what they are teaching in order to become a high quality, skilled teacher. It is also recommended from Hattie (2009) that the biggest influence on a student's learning is when a teacher becomes aware of their own teaching and learn their strengths and weakness. In future practice, as a professional I would use a lesson study to make improvements or to adapt a new approach within my own teaching and learning to benefit the learner’s experience.</w:t>
      </w:r>
    </w:p>
    <w:p w14:paraId="70F4AFD4" w14:textId="477E137C" w:rsidR="3C96FC90" w:rsidRPr="002D28FE" w:rsidRDefault="3C96FC90" w:rsidP="002D28FE">
      <w:pPr>
        <w:spacing w:after="0" w:line="360" w:lineRule="auto"/>
        <w:rPr>
          <w:rFonts w:ascii="Arial" w:eastAsia="Arial" w:hAnsi="Arial" w:cs="Arial"/>
          <w:lang w:eastAsia="en-GB"/>
        </w:rPr>
      </w:pPr>
    </w:p>
    <w:p w14:paraId="605C792E" w14:textId="77777777" w:rsidR="00AF6C18" w:rsidRPr="002D28FE" w:rsidRDefault="00AF6C18" w:rsidP="002D28FE">
      <w:pPr>
        <w:spacing w:after="0" w:line="360" w:lineRule="auto"/>
        <w:textAlignment w:val="baseline"/>
        <w:rPr>
          <w:rFonts w:ascii="Arial" w:eastAsia="Arial" w:hAnsi="Arial" w:cs="Arial"/>
          <w:lang w:eastAsia="en-GB"/>
        </w:rPr>
      </w:pPr>
      <w:r w:rsidRPr="002D28FE">
        <w:rPr>
          <w:rFonts w:ascii="Arial" w:eastAsia="Arial" w:hAnsi="Arial" w:cs="Arial"/>
          <w:lang w:eastAsia="en-GB"/>
        </w:rPr>
        <w:t> </w:t>
      </w:r>
    </w:p>
    <w:p w14:paraId="56A1B7F8" w14:textId="77777777" w:rsidR="00AF6C18" w:rsidRPr="002D28FE" w:rsidRDefault="00AF6C18" w:rsidP="002D28FE">
      <w:pPr>
        <w:spacing w:after="0" w:line="360" w:lineRule="auto"/>
        <w:textAlignment w:val="baseline"/>
        <w:rPr>
          <w:rFonts w:ascii="Arial" w:eastAsia="Arial" w:hAnsi="Arial" w:cs="Arial"/>
          <w:lang w:eastAsia="en-GB"/>
        </w:rPr>
      </w:pPr>
      <w:r w:rsidRPr="002D28FE">
        <w:rPr>
          <w:rFonts w:ascii="Arial" w:eastAsia="Arial" w:hAnsi="Arial" w:cs="Arial"/>
          <w:lang w:eastAsia="en-GB"/>
        </w:rPr>
        <w:t> </w:t>
      </w:r>
    </w:p>
    <w:p w14:paraId="151B9244" w14:textId="77777777" w:rsidR="00AF6C18" w:rsidRPr="002D28FE" w:rsidRDefault="00AF6C18" w:rsidP="002D28FE">
      <w:pPr>
        <w:spacing w:after="0" w:line="360" w:lineRule="auto"/>
        <w:textAlignment w:val="baseline"/>
        <w:rPr>
          <w:rFonts w:ascii="Arial" w:eastAsia="Arial" w:hAnsi="Arial" w:cs="Arial"/>
          <w:lang w:eastAsia="en-GB"/>
        </w:rPr>
      </w:pPr>
      <w:r w:rsidRPr="002D28FE">
        <w:rPr>
          <w:rFonts w:ascii="Arial" w:eastAsia="Arial" w:hAnsi="Arial" w:cs="Arial"/>
          <w:lang w:eastAsia="en-GB"/>
        </w:rPr>
        <w:t>  </w:t>
      </w:r>
    </w:p>
    <w:p w14:paraId="5DC70721" w14:textId="77777777" w:rsidR="00AF6C18" w:rsidRPr="002D28FE" w:rsidRDefault="00AF6C18" w:rsidP="002D28FE">
      <w:pPr>
        <w:spacing w:after="0" w:line="360" w:lineRule="auto"/>
        <w:textAlignment w:val="baseline"/>
        <w:rPr>
          <w:rFonts w:ascii="Arial" w:eastAsia="Times New Roman" w:hAnsi="Arial" w:cs="Arial"/>
          <w:lang w:eastAsia="en-GB"/>
        </w:rPr>
      </w:pPr>
      <w:r w:rsidRPr="002D28FE">
        <w:rPr>
          <w:rFonts w:ascii="Arial" w:eastAsia="Times New Roman" w:hAnsi="Arial" w:cs="Arial"/>
          <w:lang w:eastAsia="en-GB"/>
        </w:rPr>
        <w:t>  </w:t>
      </w:r>
    </w:p>
    <w:p w14:paraId="37696151" w14:textId="77777777" w:rsidR="00AF6C18" w:rsidRPr="002D28FE" w:rsidRDefault="00AF6C18" w:rsidP="002D28FE">
      <w:pPr>
        <w:spacing w:after="0" w:line="360" w:lineRule="auto"/>
        <w:textAlignment w:val="baseline"/>
        <w:rPr>
          <w:rFonts w:ascii="Arial" w:eastAsia="Times New Roman" w:hAnsi="Arial" w:cs="Arial"/>
          <w:lang w:eastAsia="en-GB"/>
        </w:rPr>
      </w:pPr>
      <w:r w:rsidRPr="002D28FE">
        <w:rPr>
          <w:rFonts w:ascii="Arial" w:eastAsia="Times New Roman" w:hAnsi="Arial" w:cs="Arial"/>
          <w:lang w:eastAsia="en-GB"/>
        </w:rPr>
        <w:t> </w:t>
      </w:r>
    </w:p>
    <w:p w14:paraId="60C74295" w14:textId="77777777" w:rsidR="00AF6C18" w:rsidRDefault="00AF6C18" w:rsidP="002D28FE">
      <w:pPr>
        <w:spacing w:after="0" w:line="360" w:lineRule="auto"/>
        <w:textAlignment w:val="baseline"/>
        <w:rPr>
          <w:rFonts w:ascii="Arial" w:eastAsia="Times New Roman" w:hAnsi="Arial" w:cs="Arial"/>
          <w:lang w:eastAsia="en-GB"/>
        </w:rPr>
      </w:pPr>
      <w:r w:rsidRPr="002D28FE">
        <w:rPr>
          <w:rFonts w:ascii="Arial" w:eastAsia="Times New Roman" w:hAnsi="Arial" w:cs="Arial"/>
          <w:lang w:eastAsia="en-GB"/>
        </w:rPr>
        <w:t> </w:t>
      </w:r>
    </w:p>
    <w:p w14:paraId="5F33CDDF" w14:textId="616DBDD9" w:rsidR="00EE2AC2" w:rsidRDefault="00EE2AC2" w:rsidP="002D28FE">
      <w:pPr>
        <w:spacing w:after="0" w:line="360" w:lineRule="auto"/>
        <w:textAlignment w:val="baseline"/>
        <w:rPr>
          <w:rFonts w:ascii="Arial" w:eastAsia="Times New Roman" w:hAnsi="Arial" w:cs="Arial"/>
          <w:lang w:eastAsia="en-GB"/>
        </w:rPr>
      </w:pPr>
    </w:p>
    <w:p w14:paraId="4A1925DE" w14:textId="41CE8F0A" w:rsidR="00EE2AC2" w:rsidRDefault="00EE2AC2" w:rsidP="002D28FE">
      <w:pPr>
        <w:spacing w:after="0" w:line="360" w:lineRule="auto"/>
        <w:textAlignment w:val="baseline"/>
        <w:rPr>
          <w:rFonts w:ascii="Arial" w:eastAsia="Times New Roman" w:hAnsi="Arial" w:cs="Arial"/>
          <w:lang w:eastAsia="en-GB"/>
        </w:rPr>
      </w:pPr>
    </w:p>
    <w:p w14:paraId="2C5240DC" w14:textId="6A8F03AC" w:rsidR="00EE2AC2" w:rsidRDefault="00EE2AC2" w:rsidP="002D28FE">
      <w:pPr>
        <w:spacing w:after="0" w:line="360" w:lineRule="auto"/>
        <w:textAlignment w:val="baseline"/>
        <w:rPr>
          <w:rFonts w:ascii="Arial" w:eastAsia="Times New Roman" w:hAnsi="Arial" w:cs="Arial"/>
          <w:lang w:eastAsia="en-GB"/>
        </w:rPr>
      </w:pPr>
    </w:p>
    <w:p w14:paraId="0B8CCFD4" w14:textId="340DB289" w:rsidR="00EE2AC2" w:rsidRDefault="00EE2AC2" w:rsidP="002D28FE">
      <w:pPr>
        <w:spacing w:after="0" w:line="360" w:lineRule="auto"/>
        <w:textAlignment w:val="baseline"/>
        <w:rPr>
          <w:rFonts w:ascii="Arial" w:eastAsia="Times New Roman" w:hAnsi="Arial" w:cs="Arial"/>
          <w:lang w:eastAsia="en-GB"/>
        </w:rPr>
      </w:pPr>
    </w:p>
    <w:p w14:paraId="0C87064B" w14:textId="33091A87" w:rsidR="00EE2AC2" w:rsidRDefault="00EE2AC2" w:rsidP="002D28FE">
      <w:pPr>
        <w:spacing w:after="0" w:line="360" w:lineRule="auto"/>
        <w:textAlignment w:val="baseline"/>
        <w:rPr>
          <w:rFonts w:ascii="Arial" w:eastAsia="Times New Roman" w:hAnsi="Arial" w:cs="Arial"/>
          <w:lang w:eastAsia="en-GB"/>
        </w:rPr>
      </w:pPr>
    </w:p>
    <w:p w14:paraId="7F4B781E" w14:textId="0D4C1741" w:rsidR="00EE2AC2" w:rsidRDefault="00EE2AC2" w:rsidP="002D28FE">
      <w:pPr>
        <w:spacing w:after="0" w:line="360" w:lineRule="auto"/>
        <w:textAlignment w:val="baseline"/>
        <w:rPr>
          <w:rFonts w:ascii="Arial" w:eastAsia="Times New Roman" w:hAnsi="Arial" w:cs="Arial"/>
          <w:lang w:eastAsia="en-GB"/>
        </w:rPr>
      </w:pPr>
    </w:p>
    <w:p w14:paraId="3B24D1EF" w14:textId="0E9695F1" w:rsidR="00EE2AC2" w:rsidRDefault="00EE2AC2" w:rsidP="002D28FE">
      <w:pPr>
        <w:spacing w:after="0" w:line="360" w:lineRule="auto"/>
        <w:textAlignment w:val="baseline"/>
        <w:rPr>
          <w:rFonts w:ascii="Arial" w:eastAsia="Times New Roman" w:hAnsi="Arial" w:cs="Arial"/>
          <w:lang w:eastAsia="en-GB"/>
        </w:rPr>
      </w:pPr>
    </w:p>
    <w:p w14:paraId="42030968" w14:textId="098C9FDE" w:rsidR="00EE2AC2" w:rsidRDefault="00EE2AC2" w:rsidP="002D28FE">
      <w:pPr>
        <w:spacing w:after="0" w:line="360" w:lineRule="auto"/>
        <w:textAlignment w:val="baseline"/>
        <w:rPr>
          <w:rFonts w:ascii="Arial" w:eastAsia="Times New Roman" w:hAnsi="Arial" w:cs="Arial"/>
          <w:lang w:eastAsia="en-GB"/>
        </w:rPr>
      </w:pPr>
    </w:p>
    <w:p w14:paraId="72DDCD41" w14:textId="42182D00" w:rsidR="00EE2AC2" w:rsidRDefault="00EE2AC2" w:rsidP="002D28FE">
      <w:pPr>
        <w:spacing w:after="0" w:line="360" w:lineRule="auto"/>
        <w:textAlignment w:val="baseline"/>
        <w:rPr>
          <w:rFonts w:ascii="Arial" w:eastAsia="Times New Roman" w:hAnsi="Arial" w:cs="Arial"/>
          <w:lang w:eastAsia="en-GB"/>
        </w:rPr>
      </w:pPr>
    </w:p>
    <w:p w14:paraId="3483328A" w14:textId="2836B44C" w:rsidR="00EE2AC2" w:rsidRDefault="00EE2AC2" w:rsidP="002D28FE">
      <w:pPr>
        <w:spacing w:after="0" w:line="360" w:lineRule="auto"/>
        <w:textAlignment w:val="baseline"/>
        <w:rPr>
          <w:rFonts w:ascii="Arial" w:eastAsia="Times New Roman" w:hAnsi="Arial" w:cs="Arial"/>
          <w:lang w:eastAsia="en-GB"/>
        </w:rPr>
      </w:pPr>
    </w:p>
    <w:p w14:paraId="55AF8B1E" w14:textId="4A78F0FD" w:rsidR="00EE2AC2" w:rsidRDefault="00EE2AC2" w:rsidP="002D28FE">
      <w:pPr>
        <w:spacing w:after="0" w:line="360" w:lineRule="auto"/>
        <w:textAlignment w:val="baseline"/>
        <w:rPr>
          <w:rFonts w:ascii="Arial" w:eastAsia="Times New Roman" w:hAnsi="Arial" w:cs="Arial"/>
          <w:lang w:eastAsia="en-GB"/>
        </w:rPr>
      </w:pPr>
    </w:p>
    <w:p w14:paraId="1CC1F3C0" w14:textId="57B0DE6C" w:rsidR="00EE2AC2" w:rsidRDefault="00EE2AC2" w:rsidP="002D28FE">
      <w:pPr>
        <w:spacing w:after="0" w:line="360" w:lineRule="auto"/>
        <w:textAlignment w:val="baseline"/>
        <w:rPr>
          <w:rFonts w:ascii="Arial" w:eastAsia="Times New Roman" w:hAnsi="Arial" w:cs="Arial"/>
          <w:lang w:eastAsia="en-GB"/>
        </w:rPr>
      </w:pPr>
    </w:p>
    <w:p w14:paraId="3751AEA0" w14:textId="53A4FE59" w:rsidR="00EE2AC2" w:rsidRDefault="00EE2AC2" w:rsidP="002D28FE">
      <w:pPr>
        <w:spacing w:after="0" w:line="360" w:lineRule="auto"/>
        <w:textAlignment w:val="baseline"/>
        <w:rPr>
          <w:rFonts w:ascii="Arial" w:eastAsia="Times New Roman" w:hAnsi="Arial" w:cs="Arial"/>
          <w:lang w:eastAsia="en-GB"/>
        </w:rPr>
      </w:pPr>
    </w:p>
    <w:p w14:paraId="7BBE8E72" w14:textId="586B9DC1" w:rsidR="00EE2AC2" w:rsidRDefault="00EE2AC2" w:rsidP="002D28FE">
      <w:pPr>
        <w:spacing w:after="0" w:line="360" w:lineRule="auto"/>
        <w:textAlignment w:val="baseline"/>
        <w:rPr>
          <w:rFonts w:ascii="Arial" w:eastAsia="Times New Roman" w:hAnsi="Arial" w:cs="Arial"/>
          <w:lang w:eastAsia="en-GB"/>
        </w:rPr>
      </w:pPr>
    </w:p>
    <w:p w14:paraId="338FD626" w14:textId="30172BE6" w:rsidR="00EE2AC2" w:rsidRDefault="00EE2AC2" w:rsidP="002D28FE">
      <w:pPr>
        <w:spacing w:after="0" w:line="360" w:lineRule="auto"/>
        <w:textAlignment w:val="baseline"/>
        <w:rPr>
          <w:rFonts w:ascii="Arial" w:eastAsia="Times New Roman" w:hAnsi="Arial" w:cs="Arial"/>
          <w:lang w:eastAsia="en-GB"/>
        </w:rPr>
      </w:pPr>
    </w:p>
    <w:p w14:paraId="1C68D338" w14:textId="77777777" w:rsidR="009A175F" w:rsidRDefault="009A175F" w:rsidP="002D28FE">
      <w:pPr>
        <w:spacing w:after="0" w:line="360" w:lineRule="auto"/>
        <w:textAlignment w:val="baseline"/>
        <w:rPr>
          <w:rFonts w:ascii="Arial" w:eastAsia="Times New Roman" w:hAnsi="Arial" w:cs="Arial"/>
          <w:lang w:eastAsia="en-GB"/>
        </w:rPr>
      </w:pPr>
    </w:p>
    <w:p w14:paraId="32CD0A88" w14:textId="77777777" w:rsidR="009A175F" w:rsidRDefault="009A175F" w:rsidP="002D28FE">
      <w:pPr>
        <w:spacing w:after="0" w:line="360" w:lineRule="auto"/>
        <w:textAlignment w:val="baseline"/>
        <w:rPr>
          <w:rFonts w:ascii="Arial" w:eastAsia="Times New Roman" w:hAnsi="Arial" w:cs="Arial"/>
          <w:lang w:eastAsia="en-GB"/>
        </w:rPr>
      </w:pPr>
    </w:p>
    <w:p w14:paraId="1B472E38" w14:textId="77777777" w:rsidR="009A175F" w:rsidRDefault="009A175F" w:rsidP="002D28FE">
      <w:pPr>
        <w:spacing w:after="0" w:line="360" w:lineRule="auto"/>
        <w:textAlignment w:val="baseline"/>
        <w:rPr>
          <w:rFonts w:ascii="Arial" w:eastAsia="Times New Roman" w:hAnsi="Arial" w:cs="Arial"/>
          <w:lang w:eastAsia="en-GB"/>
        </w:rPr>
      </w:pPr>
    </w:p>
    <w:p w14:paraId="03FBE3F6" w14:textId="570DF6AE" w:rsidR="00EE2AC2" w:rsidRDefault="00EE2AC2" w:rsidP="002D28FE">
      <w:pPr>
        <w:spacing w:after="0" w:line="360" w:lineRule="auto"/>
        <w:textAlignment w:val="baseline"/>
        <w:rPr>
          <w:rFonts w:ascii="Arial" w:eastAsia="Times New Roman" w:hAnsi="Arial" w:cs="Arial"/>
          <w:lang w:eastAsia="en-GB"/>
        </w:rPr>
      </w:pPr>
      <w:r>
        <w:rPr>
          <w:noProof/>
        </w:rPr>
        <w:lastRenderedPageBreak/>
        <w:drawing>
          <wp:anchor distT="0" distB="0" distL="114300" distR="114300" simplePos="0" relativeHeight="251653120" behindDoc="1" locked="0" layoutInCell="1" allowOverlap="1" wp14:anchorId="61F0C2F4" wp14:editId="152E0BD3">
            <wp:simplePos x="0" y="0"/>
            <wp:positionH relativeFrom="column">
              <wp:posOffset>-101600</wp:posOffset>
            </wp:positionH>
            <wp:positionV relativeFrom="paragraph">
              <wp:posOffset>355</wp:posOffset>
            </wp:positionV>
            <wp:extent cx="5930900" cy="8583575"/>
            <wp:effectExtent l="0" t="0" r="0" b="8255"/>
            <wp:wrapTight wrapText="bothSides">
              <wp:wrapPolygon edited="0">
                <wp:start x="0" y="0"/>
                <wp:lineTo x="0" y="21573"/>
                <wp:lineTo x="21507" y="21573"/>
                <wp:lineTo x="2150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933049" cy="8586685"/>
                    </a:xfrm>
                    <a:prstGeom prst="rect">
                      <a:avLst/>
                    </a:prstGeom>
                  </pic:spPr>
                </pic:pic>
              </a:graphicData>
            </a:graphic>
            <wp14:sizeRelH relativeFrom="page">
              <wp14:pctWidth>0</wp14:pctWidth>
            </wp14:sizeRelH>
            <wp14:sizeRelV relativeFrom="page">
              <wp14:pctHeight>0</wp14:pctHeight>
            </wp14:sizeRelV>
          </wp:anchor>
        </w:drawing>
      </w:r>
    </w:p>
    <w:p w14:paraId="57522605" w14:textId="49321661" w:rsidR="00AF6C18" w:rsidRPr="002D28FE" w:rsidRDefault="0008232B" w:rsidP="002D28FE">
      <w:pPr>
        <w:spacing w:after="0" w:line="360" w:lineRule="auto"/>
        <w:textAlignment w:val="baseline"/>
        <w:rPr>
          <w:rFonts w:ascii="Arial" w:eastAsia="Times New Roman" w:hAnsi="Arial" w:cs="Arial"/>
          <w:lang w:eastAsia="en-GB"/>
        </w:rPr>
      </w:pPr>
      <w:r>
        <w:rPr>
          <w:noProof/>
        </w:rPr>
        <w:lastRenderedPageBreak/>
        <w:drawing>
          <wp:anchor distT="0" distB="0" distL="114300" distR="114300" simplePos="0" relativeHeight="251655168" behindDoc="1" locked="0" layoutInCell="1" allowOverlap="1" wp14:anchorId="20400CAD" wp14:editId="37F1E428">
            <wp:simplePos x="0" y="0"/>
            <wp:positionH relativeFrom="column">
              <wp:posOffset>-215900</wp:posOffset>
            </wp:positionH>
            <wp:positionV relativeFrom="paragraph">
              <wp:posOffset>536</wp:posOffset>
            </wp:positionV>
            <wp:extent cx="5930900" cy="8785959"/>
            <wp:effectExtent l="0" t="0" r="0" b="0"/>
            <wp:wrapTight wrapText="bothSides">
              <wp:wrapPolygon edited="0">
                <wp:start x="0" y="0"/>
                <wp:lineTo x="0" y="21544"/>
                <wp:lineTo x="21507" y="21544"/>
                <wp:lineTo x="2150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933097" cy="8789213"/>
                    </a:xfrm>
                    <a:prstGeom prst="rect">
                      <a:avLst/>
                    </a:prstGeom>
                  </pic:spPr>
                </pic:pic>
              </a:graphicData>
            </a:graphic>
            <wp14:sizeRelH relativeFrom="page">
              <wp14:pctWidth>0</wp14:pctWidth>
            </wp14:sizeRelH>
            <wp14:sizeRelV relativeFrom="page">
              <wp14:pctHeight>0</wp14:pctHeight>
            </wp14:sizeRelV>
          </wp:anchor>
        </w:drawing>
      </w:r>
      <w:r w:rsidR="00AF6C18" w:rsidRPr="002D28FE">
        <w:rPr>
          <w:rFonts w:ascii="Arial" w:eastAsia="Times New Roman" w:hAnsi="Arial" w:cs="Arial"/>
          <w:lang w:eastAsia="en-GB"/>
        </w:rPr>
        <w:t> </w:t>
      </w:r>
    </w:p>
    <w:p w14:paraId="05896A22" w14:textId="45B9DCE4" w:rsidR="00AF6C18" w:rsidRPr="002D28FE" w:rsidRDefault="0008232B" w:rsidP="002D28FE">
      <w:pPr>
        <w:spacing w:after="0" w:line="360" w:lineRule="auto"/>
        <w:textAlignment w:val="baseline"/>
        <w:rPr>
          <w:rFonts w:ascii="Arial" w:eastAsia="Times New Roman" w:hAnsi="Arial" w:cs="Arial"/>
          <w:lang w:eastAsia="en-GB"/>
        </w:rPr>
      </w:pPr>
      <w:r>
        <w:rPr>
          <w:noProof/>
        </w:rPr>
        <w:lastRenderedPageBreak/>
        <w:drawing>
          <wp:anchor distT="0" distB="0" distL="114300" distR="114300" simplePos="0" relativeHeight="251663360" behindDoc="1" locked="0" layoutInCell="1" allowOverlap="1" wp14:anchorId="40D5AF63" wp14:editId="25B6F6D7">
            <wp:simplePos x="0" y="0"/>
            <wp:positionH relativeFrom="column">
              <wp:posOffset>-127000</wp:posOffset>
            </wp:positionH>
            <wp:positionV relativeFrom="paragraph">
              <wp:posOffset>113665</wp:posOffset>
            </wp:positionV>
            <wp:extent cx="5969000" cy="8202295"/>
            <wp:effectExtent l="0" t="0" r="0" b="8255"/>
            <wp:wrapTight wrapText="bothSides">
              <wp:wrapPolygon edited="0">
                <wp:start x="0" y="0"/>
                <wp:lineTo x="0" y="21572"/>
                <wp:lineTo x="21508" y="21572"/>
                <wp:lineTo x="2150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969000" cy="8202295"/>
                    </a:xfrm>
                    <a:prstGeom prst="rect">
                      <a:avLst/>
                    </a:prstGeom>
                  </pic:spPr>
                </pic:pic>
              </a:graphicData>
            </a:graphic>
            <wp14:sizeRelH relativeFrom="page">
              <wp14:pctWidth>0</wp14:pctWidth>
            </wp14:sizeRelH>
            <wp14:sizeRelV relativeFrom="page">
              <wp14:pctHeight>0</wp14:pctHeight>
            </wp14:sizeRelV>
          </wp:anchor>
        </w:drawing>
      </w:r>
      <w:r w:rsidR="00AF6C18" w:rsidRPr="002D28FE">
        <w:rPr>
          <w:rFonts w:ascii="Arial" w:eastAsia="Times New Roman" w:hAnsi="Arial" w:cs="Arial"/>
          <w:lang w:eastAsia="en-GB"/>
        </w:rPr>
        <w:t> </w:t>
      </w:r>
      <w:bookmarkStart w:id="1" w:name="_GoBack"/>
      <w:bookmarkEnd w:id="1"/>
    </w:p>
    <w:p w14:paraId="5424DBBF" w14:textId="6D2DA307" w:rsidR="00451BFF" w:rsidRPr="0008232B" w:rsidRDefault="00AF6C18" w:rsidP="0008232B">
      <w:pPr>
        <w:spacing w:after="0" w:line="360" w:lineRule="auto"/>
        <w:textAlignment w:val="baseline"/>
        <w:rPr>
          <w:rFonts w:ascii="Arial" w:eastAsia="Times New Roman" w:hAnsi="Arial" w:cs="Arial"/>
          <w:lang w:eastAsia="en-GB"/>
        </w:rPr>
      </w:pPr>
      <w:r w:rsidRPr="002D28FE">
        <w:rPr>
          <w:rFonts w:ascii="Arial" w:eastAsia="Times New Roman" w:hAnsi="Arial" w:cs="Arial"/>
          <w:lang w:eastAsia="en-GB"/>
        </w:rPr>
        <w:t> </w:t>
      </w:r>
    </w:p>
    <w:sectPr w:rsidR="00451BFF" w:rsidRPr="0008232B">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D88829" w14:textId="77777777" w:rsidR="00CE333E" w:rsidRDefault="00CE333E" w:rsidP="00E611D9">
      <w:pPr>
        <w:spacing w:after="0" w:line="240" w:lineRule="auto"/>
      </w:pPr>
      <w:r>
        <w:separator/>
      </w:r>
    </w:p>
  </w:endnote>
  <w:endnote w:type="continuationSeparator" w:id="0">
    <w:p w14:paraId="5853136B" w14:textId="77777777" w:rsidR="00CE333E" w:rsidRDefault="00CE333E" w:rsidP="00E611D9">
      <w:pPr>
        <w:spacing w:after="0" w:line="240" w:lineRule="auto"/>
      </w:pPr>
      <w:r>
        <w:continuationSeparator/>
      </w:r>
    </w:p>
  </w:endnote>
  <w:endnote w:type="continuationNotice" w:id="1">
    <w:p w14:paraId="187EC7C9" w14:textId="77777777" w:rsidR="001A3271" w:rsidRDefault="001A327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4CF3EC72" w:rsidR="00697873" w:rsidRDefault="00697873">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697873" w:rsidRDefault="006978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799333" w14:textId="77777777" w:rsidR="00CE333E" w:rsidRDefault="00CE333E" w:rsidP="00E611D9">
      <w:pPr>
        <w:spacing w:after="0" w:line="240" w:lineRule="auto"/>
      </w:pPr>
      <w:r>
        <w:separator/>
      </w:r>
    </w:p>
  </w:footnote>
  <w:footnote w:type="continuationSeparator" w:id="0">
    <w:p w14:paraId="2FC18371" w14:textId="77777777" w:rsidR="00CE333E" w:rsidRDefault="00CE333E" w:rsidP="00E611D9">
      <w:pPr>
        <w:spacing w:after="0" w:line="240" w:lineRule="auto"/>
      </w:pPr>
      <w:r>
        <w:continuationSeparator/>
      </w:r>
    </w:p>
  </w:footnote>
  <w:footnote w:type="continuationNotice" w:id="1">
    <w:p w14:paraId="7A2C6170" w14:textId="77777777" w:rsidR="001A3271" w:rsidRDefault="001A327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43CF72" w14:textId="37A28A91" w:rsidR="00697873" w:rsidRDefault="00697873">
    <w:pPr>
      <w:pStyle w:val="Header"/>
    </w:pPr>
    <w:r>
      <w:t>ECAD7004/C</w:t>
    </w:r>
    <w:r>
      <w:tab/>
    </w:r>
    <w:r>
      <w:tab/>
      <w:t>Student number: 1900919</w:t>
    </w:r>
  </w:p>
  <w:p w14:paraId="31028CA5" w14:textId="60CD5227" w:rsidR="00697873" w:rsidRDefault="006978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5"/>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32DD5"/>
    <w:rsid w:val="000515DD"/>
    <w:rsid w:val="0005543A"/>
    <w:rsid w:val="0008232B"/>
    <w:rsid w:val="000B4110"/>
    <w:rsid w:val="000B5D75"/>
    <w:rsid w:val="000B67FF"/>
    <w:rsid w:val="000B7118"/>
    <w:rsid w:val="000D46F7"/>
    <w:rsid w:val="000F2B05"/>
    <w:rsid w:val="001078AF"/>
    <w:rsid w:val="00114566"/>
    <w:rsid w:val="00115983"/>
    <w:rsid w:val="0012468A"/>
    <w:rsid w:val="00130072"/>
    <w:rsid w:val="00141A4E"/>
    <w:rsid w:val="00142349"/>
    <w:rsid w:val="0015773B"/>
    <w:rsid w:val="00171A37"/>
    <w:rsid w:val="001A3271"/>
    <w:rsid w:val="001A3B8D"/>
    <w:rsid w:val="001A4CEE"/>
    <w:rsid w:val="001C1A34"/>
    <w:rsid w:val="001F2538"/>
    <w:rsid w:val="002229F0"/>
    <w:rsid w:val="00242E7E"/>
    <w:rsid w:val="002518B3"/>
    <w:rsid w:val="00252AAD"/>
    <w:rsid w:val="00265E40"/>
    <w:rsid w:val="00267EF0"/>
    <w:rsid w:val="00282355"/>
    <w:rsid w:val="0028387D"/>
    <w:rsid w:val="0028625D"/>
    <w:rsid w:val="002A0D5F"/>
    <w:rsid w:val="002A481C"/>
    <w:rsid w:val="002B42E0"/>
    <w:rsid w:val="002D28FE"/>
    <w:rsid w:val="002D6097"/>
    <w:rsid w:val="002F5A35"/>
    <w:rsid w:val="002F6706"/>
    <w:rsid w:val="003212B2"/>
    <w:rsid w:val="003243B6"/>
    <w:rsid w:val="00343249"/>
    <w:rsid w:val="00352FFD"/>
    <w:rsid w:val="003552DC"/>
    <w:rsid w:val="00356036"/>
    <w:rsid w:val="00361CB4"/>
    <w:rsid w:val="00366E04"/>
    <w:rsid w:val="00366F20"/>
    <w:rsid w:val="003776C6"/>
    <w:rsid w:val="00381824"/>
    <w:rsid w:val="003B4E9D"/>
    <w:rsid w:val="003C5DB6"/>
    <w:rsid w:val="00401781"/>
    <w:rsid w:val="004100E7"/>
    <w:rsid w:val="004236FC"/>
    <w:rsid w:val="0042381C"/>
    <w:rsid w:val="00437E91"/>
    <w:rsid w:val="00451BFF"/>
    <w:rsid w:val="00464B7C"/>
    <w:rsid w:val="00481F2E"/>
    <w:rsid w:val="00487C05"/>
    <w:rsid w:val="004A3463"/>
    <w:rsid w:val="004B3949"/>
    <w:rsid w:val="004E03F4"/>
    <w:rsid w:val="004F25C3"/>
    <w:rsid w:val="004F6D1B"/>
    <w:rsid w:val="00502648"/>
    <w:rsid w:val="005262BD"/>
    <w:rsid w:val="00531B73"/>
    <w:rsid w:val="00556FE3"/>
    <w:rsid w:val="00562F1F"/>
    <w:rsid w:val="00573014"/>
    <w:rsid w:val="00577BF0"/>
    <w:rsid w:val="005A312B"/>
    <w:rsid w:val="005B52CF"/>
    <w:rsid w:val="005D16DF"/>
    <w:rsid w:val="005D68B4"/>
    <w:rsid w:val="005E4D88"/>
    <w:rsid w:val="005E55D1"/>
    <w:rsid w:val="005E77B5"/>
    <w:rsid w:val="005F3A3C"/>
    <w:rsid w:val="006054B3"/>
    <w:rsid w:val="006150A6"/>
    <w:rsid w:val="006419C3"/>
    <w:rsid w:val="0065557C"/>
    <w:rsid w:val="00677CBB"/>
    <w:rsid w:val="00697873"/>
    <w:rsid w:val="006A0CD8"/>
    <w:rsid w:val="006A2B5B"/>
    <w:rsid w:val="006A479D"/>
    <w:rsid w:val="006B0035"/>
    <w:rsid w:val="006B5861"/>
    <w:rsid w:val="006B70B9"/>
    <w:rsid w:val="006C0D68"/>
    <w:rsid w:val="006D7AD1"/>
    <w:rsid w:val="006F5362"/>
    <w:rsid w:val="00701BA7"/>
    <w:rsid w:val="00717158"/>
    <w:rsid w:val="007272B4"/>
    <w:rsid w:val="00735337"/>
    <w:rsid w:val="007362C1"/>
    <w:rsid w:val="00740C00"/>
    <w:rsid w:val="00745FEB"/>
    <w:rsid w:val="00755E37"/>
    <w:rsid w:val="007638BC"/>
    <w:rsid w:val="00797133"/>
    <w:rsid w:val="007A35DA"/>
    <w:rsid w:val="007F579F"/>
    <w:rsid w:val="007F58DF"/>
    <w:rsid w:val="007F65BB"/>
    <w:rsid w:val="00817F7A"/>
    <w:rsid w:val="008379E2"/>
    <w:rsid w:val="00854DE9"/>
    <w:rsid w:val="00856E14"/>
    <w:rsid w:val="00867213"/>
    <w:rsid w:val="008A3A27"/>
    <w:rsid w:val="008B4421"/>
    <w:rsid w:val="008C1C6C"/>
    <w:rsid w:val="008E40CA"/>
    <w:rsid w:val="008E608D"/>
    <w:rsid w:val="00910D30"/>
    <w:rsid w:val="00935E81"/>
    <w:rsid w:val="0094552A"/>
    <w:rsid w:val="009462AF"/>
    <w:rsid w:val="0096083D"/>
    <w:rsid w:val="00974F0A"/>
    <w:rsid w:val="00982461"/>
    <w:rsid w:val="009A175F"/>
    <w:rsid w:val="009B4951"/>
    <w:rsid w:val="009C499B"/>
    <w:rsid w:val="009E12DD"/>
    <w:rsid w:val="00A0569A"/>
    <w:rsid w:val="00A21EB3"/>
    <w:rsid w:val="00A52422"/>
    <w:rsid w:val="00A6536B"/>
    <w:rsid w:val="00A672E3"/>
    <w:rsid w:val="00A7731A"/>
    <w:rsid w:val="00A81B27"/>
    <w:rsid w:val="00AA50AE"/>
    <w:rsid w:val="00AF15E5"/>
    <w:rsid w:val="00AF6C18"/>
    <w:rsid w:val="00B23D59"/>
    <w:rsid w:val="00B3616D"/>
    <w:rsid w:val="00B41C3F"/>
    <w:rsid w:val="00B42F28"/>
    <w:rsid w:val="00B457F0"/>
    <w:rsid w:val="00B53C06"/>
    <w:rsid w:val="00B63069"/>
    <w:rsid w:val="00B64229"/>
    <w:rsid w:val="00BC1D4A"/>
    <w:rsid w:val="00BC651E"/>
    <w:rsid w:val="00BD3A8A"/>
    <w:rsid w:val="00C078DE"/>
    <w:rsid w:val="00C07B7D"/>
    <w:rsid w:val="00C11E49"/>
    <w:rsid w:val="00C32E29"/>
    <w:rsid w:val="00C669FD"/>
    <w:rsid w:val="00CA608B"/>
    <w:rsid w:val="00CC2FED"/>
    <w:rsid w:val="00CD1240"/>
    <w:rsid w:val="00CE333E"/>
    <w:rsid w:val="00CF2347"/>
    <w:rsid w:val="00D12334"/>
    <w:rsid w:val="00D25933"/>
    <w:rsid w:val="00D4056B"/>
    <w:rsid w:val="00D62EFC"/>
    <w:rsid w:val="00D638DF"/>
    <w:rsid w:val="00D64C62"/>
    <w:rsid w:val="00D703DE"/>
    <w:rsid w:val="00D766B9"/>
    <w:rsid w:val="00D83A40"/>
    <w:rsid w:val="00D86C31"/>
    <w:rsid w:val="00D93352"/>
    <w:rsid w:val="00D9512B"/>
    <w:rsid w:val="00D97CF2"/>
    <w:rsid w:val="00DC1767"/>
    <w:rsid w:val="00DC29E2"/>
    <w:rsid w:val="00DE35B8"/>
    <w:rsid w:val="00E20BD7"/>
    <w:rsid w:val="00E30E3D"/>
    <w:rsid w:val="00E610F5"/>
    <w:rsid w:val="00E611D9"/>
    <w:rsid w:val="00E8108D"/>
    <w:rsid w:val="00E97AC1"/>
    <w:rsid w:val="00EA1F2B"/>
    <w:rsid w:val="00EB6C69"/>
    <w:rsid w:val="00EC7E96"/>
    <w:rsid w:val="00ED4164"/>
    <w:rsid w:val="00EE2AC2"/>
    <w:rsid w:val="00F07F97"/>
    <w:rsid w:val="00F429CE"/>
    <w:rsid w:val="00F433CD"/>
    <w:rsid w:val="00F44F57"/>
    <w:rsid w:val="00F53AA2"/>
    <w:rsid w:val="00F66C9D"/>
    <w:rsid w:val="00F72035"/>
    <w:rsid w:val="00F73D4E"/>
    <w:rsid w:val="00FA4B03"/>
    <w:rsid w:val="00FD7D4C"/>
    <w:rsid w:val="00FF07EA"/>
    <w:rsid w:val="3C96FC90"/>
    <w:rsid w:val="4C993D87"/>
    <w:rsid w:val="7D1BA7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BC651E"/>
    <w:rPr>
      <w:b/>
      <w:i/>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BC651E"/>
    <w:rPr>
      <w:rFonts w:ascii="Arial" w:hAnsi="Arial"/>
      <w:b/>
      <w:i/>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55E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66E04"/>
  </w:style>
  <w:style w:type="character" w:customStyle="1" w:styleId="eop">
    <w:name w:val="eop"/>
    <w:basedOn w:val="DefaultParagraphFont"/>
    <w:rsid w:val="00366E04"/>
  </w:style>
  <w:style w:type="paragraph" w:customStyle="1" w:styleId="paragraph">
    <w:name w:val="paragraph"/>
    <w:basedOn w:val="Normal"/>
    <w:rsid w:val="000515D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0515DD"/>
  </w:style>
  <w:style w:type="character" w:customStyle="1" w:styleId="contextualspellingandgrammarerror">
    <w:name w:val="contextualspellingandgrammarerror"/>
    <w:basedOn w:val="DefaultParagraphFont"/>
    <w:rsid w:val="00451BFF"/>
  </w:style>
  <w:style w:type="character" w:customStyle="1" w:styleId="scxw4221888">
    <w:name w:val="scxw4221888"/>
    <w:basedOn w:val="DefaultParagraphFont"/>
    <w:rsid w:val="00451B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8966468">
      <w:bodyDiv w:val="1"/>
      <w:marLeft w:val="0"/>
      <w:marRight w:val="0"/>
      <w:marTop w:val="0"/>
      <w:marBottom w:val="0"/>
      <w:divBdr>
        <w:top w:val="none" w:sz="0" w:space="0" w:color="auto"/>
        <w:left w:val="none" w:sz="0" w:space="0" w:color="auto"/>
        <w:bottom w:val="none" w:sz="0" w:space="0" w:color="auto"/>
        <w:right w:val="none" w:sz="0" w:space="0" w:color="auto"/>
      </w:divBdr>
      <w:divsChild>
        <w:div w:id="784273920">
          <w:marLeft w:val="0"/>
          <w:marRight w:val="0"/>
          <w:marTop w:val="0"/>
          <w:marBottom w:val="0"/>
          <w:divBdr>
            <w:top w:val="none" w:sz="0" w:space="0" w:color="auto"/>
            <w:left w:val="none" w:sz="0" w:space="0" w:color="auto"/>
            <w:bottom w:val="none" w:sz="0" w:space="0" w:color="auto"/>
            <w:right w:val="none" w:sz="0" w:space="0" w:color="auto"/>
          </w:divBdr>
        </w:div>
        <w:div w:id="379595658">
          <w:marLeft w:val="0"/>
          <w:marRight w:val="0"/>
          <w:marTop w:val="0"/>
          <w:marBottom w:val="0"/>
          <w:divBdr>
            <w:top w:val="none" w:sz="0" w:space="0" w:color="auto"/>
            <w:left w:val="none" w:sz="0" w:space="0" w:color="auto"/>
            <w:bottom w:val="none" w:sz="0" w:space="0" w:color="auto"/>
            <w:right w:val="none" w:sz="0" w:space="0" w:color="auto"/>
          </w:divBdr>
        </w:div>
        <w:div w:id="1662544733">
          <w:marLeft w:val="0"/>
          <w:marRight w:val="0"/>
          <w:marTop w:val="0"/>
          <w:marBottom w:val="0"/>
          <w:divBdr>
            <w:top w:val="none" w:sz="0" w:space="0" w:color="auto"/>
            <w:left w:val="none" w:sz="0" w:space="0" w:color="auto"/>
            <w:bottom w:val="none" w:sz="0" w:space="0" w:color="auto"/>
            <w:right w:val="none" w:sz="0" w:space="0" w:color="auto"/>
          </w:divBdr>
        </w:div>
        <w:div w:id="64845571">
          <w:marLeft w:val="0"/>
          <w:marRight w:val="0"/>
          <w:marTop w:val="0"/>
          <w:marBottom w:val="0"/>
          <w:divBdr>
            <w:top w:val="none" w:sz="0" w:space="0" w:color="auto"/>
            <w:left w:val="none" w:sz="0" w:space="0" w:color="auto"/>
            <w:bottom w:val="none" w:sz="0" w:space="0" w:color="auto"/>
            <w:right w:val="none" w:sz="0" w:space="0" w:color="auto"/>
          </w:divBdr>
        </w:div>
        <w:div w:id="1430586007">
          <w:marLeft w:val="0"/>
          <w:marRight w:val="0"/>
          <w:marTop w:val="0"/>
          <w:marBottom w:val="0"/>
          <w:divBdr>
            <w:top w:val="none" w:sz="0" w:space="0" w:color="auto"/>
            <w:left w:val="none" w:sz="0" w:space="0" w:color="auto"/>
            <w:bottom w:val="none" w:sz="0" w:space="0" w:color="auto"/>
            <w:right w:val="none" w:sz="0" w:space="0" w:color="auto"/>
          </w:divBdr>
        </w:div>
        <w:div w:id="1422485394">
          <w:marLeft w:val="0"/>
          <w:marRight w:val="0"/>
          <w:marTop w:val="0"/>
          <w:marBottom w:val="0"/>
          <w:divBdr>
            <w:top w:val="none" w:sz="0" w:space="0" w:color="auto"/>
            <w:left w:val="none" w:sz="0" w:space="0" w:color="auto"/>
            <w:bottom w:val="none" w:sz="0" w:space="0" w:color="auto"/>
            <w:right w:val="none" w:sz="0" w:space="0" w:color="auto"/>
          </w:divBdr>
        </w:div>
        <w:div w:id="1784227449">
          <w:marLeft w:val="0"/>
          <w:marRight w:val="0"/>
          <w:marTop w:val="0"/>
          <w:marBottom w:val="0"/>
          <w:divBdr>
            <w:top w:val="none" w:sz="0" w:space="0" w:color="auto"/>
            <w:left w:val="none" w:sz="0" w:space="0" w:color="auto"/>
            <w:bottom w:val="none" w:sz="0" w:space="0" w:color="auto"/>
            <w:right w:val="none" w:sz="0" w:space="0" w:color="auto"/>
          </w:divBdr>
        </w:div>
        <w:div w:id="78018617">
          <w:marLeft w:val="0"/>
          <w:marRight w:val="0"/>
          <w:marTop w:val="0"/>
          <w:marBottom w:val="0"/>
          <w:divBdr>
            <w:top w:val="none" w:sz="0" w:space="0" w:color="auto"/>
            <w:left w:val="none" w:sz="0" w:space="0" w:color="auto"/>
            <w:bottom w:val="none" w:sz="0" w:space="0" w:color="auto"/>
            <w:right w:val="none" w:sz="0" w:space="0" w:color="auto"/>
          </w:divBdr>
        </w:div>
        <w:div w:id="1605114946">
          <w:marLeft w:val="0"/>
          <w:marRight w:val="0"/>
          <w:marTop w:val="0"/>
          <w:marBottom w:val="0"/>
          <w:divBdr>
            <w:top w:val="none" w:sz="0" w:space="0" w:color="auto"/>
            <w:left w:val="none" w:sz="0" w:space="0" w:color="auto"/>
            <w:bottom w:val="none" w:sz="0" w:space="0" w:color="auto"/>
            <w:right w:val="none" w:sz="0" w:space="0" w:color="auto"/>
          </w:divBdr>
        </w:div>
        <w:div w:id="409624778">
          <w:marLeft w:val="0"/>
          <w:marRight w:val="0"/>
          <w:marTop w:val="0"/>
          <w:marBottom w:val="0"/>
          <w:divBdr>
            <w:top w:val="none" w:sz="0" w:space="0" w:color="auto"/>
            <w:left w:val="none" w:sz="0" w:space="0" w:color="auto"/>
            <w:bottom w:val="none" w:sz="0" w:space="0" w:color="auto"/>
            <w:right w:val="none" w:sz="0" w:space="0" w:color="auto"/>
          </w:divBdr>
        </w:div>
        <w:div w:id="1506020836">
          <w:marLeft w:val="0"/>
          <w:marRight w:val="0"/>
          <w:marTop w:val="0"/>
          <w:marBottom w:val="0"/>
          <w:divBdr>
            <w:top w:val="none" w:sz="0" w:space="0" w:color="auto"/>
            <w:left w:val="none" w:sz="0" w:space="0" w:color="auto"/>
            <w:bottom w:val="none" w:sz="0" w:space="0" w:color="auto"/>
            <w:right w:val="none" w:sz="0" w:space="0" w:color="auto"/>
          </w:divBdr>
        </w:div>
        <w:div w:id="39211051">
          <w:marLeft w:val="0"/>
          <w:marRight w:val="0"/>
          <w:marTop w:val="0"/>
          <w:marBottom w:val="0"/>
          <w:divBdr>
            <w:top w:val="none" w:sz="0" w:space="0" w:color="auto"/>
            <w:left w:val="none" w:sz="0" w:space="0" w:color="auto"/>
            <w:bottom w:val="none" w:sz="0" w:space="0" w:color="auto"/>
            <w:right w:val="none" w:sz="0" w:space="0" w:color="auto"/>
          </w:divBdr>
        </w:div>
        <w:div w:id="582639719">
          <w:marLeft w:val="0"/>
          <w:marRight w:val="0"/>
          <w:marTop w:val="0"/>
          <w:marBottom w:val="0"/>
          <w:divBdr>
            <w:top w:val="none" w:sz="0" w:space="0" w:color="auto"/>
            <w:left w:val="none" w:sz="0" w:space="0" w:color="auto"/>
            <w:bottom w:val="none" w:sz="0" w:space="0" w:color="auto"/>
            <w:right w:val="none" w:sz="0" w:space="0" w:color="auto"/>
          </w:divBdr>
        </w:div>
        <w:div w:id="1628507353">
          <w:marLeft w:val="0"/>
          <w:marRight w:val="0"/>
          <w:marTop w:val="0"/>
          <w:marBottom w:val="0"/>
          <w:divBdr>
            <w:top w:val="none" w:sz="0" w:space="0" w:color="auto"/>
            <w:left w:val="none" w:sz="0" w:space="0" w:color="auto"/>
            <w:bottom w:val="none" w:sz="0" w:space="0" w:color="auto"/>
            <w:right w:val="none" w:sz="0" w:space="0" w:color="auto"/>
          </w:divBdr>
        </w:div>
        <w:div w:id="2082213145">
          <w:marLeft w:val="0"/>
          <w:marRight w:val="0"/>
          <w:marTop w:val="0"/>
          <w:marBottom w:val="0"/>
          <w:divBdr>
            <w:top w:val="none" w:sz="0" w:space="0" w:color="auto"/>
            <w:left w:val="none" w:sz="0" w:space="0" w:color="auto"/>
            <w:bottom w:val="none" w:sz="0" w:space="0" w:color="auto"/>
            <w:right w:val="none" w:sz="0" w:space="0" w:color="auto"/>
          </w:divBdr>
        </w:div>
        <w:div w:id="109469979">
          <w:marLeft w:val="0"/>
          <w:marRight w:val="0"/>
          <w:marTop w:val="0"/>
          <w:marBottom w:val="0"/>
          <w:divBdr>
            <w:top w:val="none" w:sz="0" w:space="0" w:color="auto"/>
            <w:left w:val="none" w:sz="0" w:space="0" w:color="auto"/>
            <w:bottom w:val="none" w:sz="0" w:space="0" w:color="auto"/>
            <w:right w:val="none" w:sz="0" w:space="0" w:color="auto"/>
          </w:divBdr>
        </w:div>
        <w:div w:id="1658531290">
          <w:marLeft w:val="0"/>
          <w:marRight w:val="0"/>
          <w:marTop w:val="0"/>
          <w:marBottom w:val="0"/>
          <w:divBdr>
            <w:top w:val="none" w:sz="0" w:space="0" w:color="auto"/>
            <w:left w:val="none" w:sz="0" w:space="0" w:color="auto"/>
            <w:bottom w:val="none" w:sz="0" w:space="0" w:color="auto"/>
            <w:right w:val="none" w:sz="0" w:space="0" w:color="auto"/>
          </w:divBdr>
        </w:div>
        <w:div w:id="638874888">
          <w:marLeft w:val="0"/>
          <w:marRight w:val="0"/>
          <w:marTop w:val="0"/>
          <w:marBottom w:val="0"/>
          <w:divBdr>
            <w:top w:val="none" w:sz="0" w:space="0" w:color="auto"/>
            <w:left w:val="none" w:sz="0" w:space="0" w:color="auto"/>
            <w:bottom w:val="none" w:sz="0" w:space="0" w:color="auto"/>
            <w:right w:val="none" w:sz="0" w:space="0" w:color="auto"/>
          </w:divBdr>
        </w:div>
        <w:div w:id="1823349654">
          <w:marLeft w:val="0"/>
          <w:marRight w:val="0"/>
          <w:marTop w:val="0"/>
          <w:marBottom w:val="0"/>
          <w:divBdr>
            <w:top w:val="none" w:sz="0" w:space="0" w:color="auto"/>
            <w:left w:val="none" w:sz="0" w:space="0" w:color="auto"/>
            <w:bottom w:val="none" w:sz="0" w:space="0" w:color="auto"/>
            <w:right w:val="none" w:sz="0" w:space="0" w:color="auto"/>
          </w:divBdr>
        </w:div>
        <w:div w:id="1394426142">
          <w:marLeft w:val="0"/>
          <w:marRight w:val="0"/>
          <w:marTop w:val="0"/>
          <w:marBottom w:val="0"/>
          <w:divBdr>
            <w:top w:val="none" w:sz="0" w:space="0" w:color="auto"/>
            <w:left w:val="none" w:sz="0" w:space="0" w:color="auto"/>
            <w:bottom w:val="none" w:sz="0" w:space="0" w:color="auto"/>
            <w:right w:val="none" w:sz="0" w:space="0" w:color="auto"/>
          </w:divBdr>
        </w:div>
        <w:div w:id="613251682">
          <w:marLeft w:val="0"/>
          <w:marRight w:val="0"/>
          <w:marTop w:val="0"/>
          <w:marBottom w:val="0"/>
          <w:divBdr>
            <w:top w:val="none" w:sz="0" w:space="0" w:color="auto"/>
            <w:left w:val="none" w:sz="0" w:space="0" w:color="auto"/>
            <w:bottom w:val="none" w:sz="0" w:space="0" w:color="auto"/>
            <w:right w:val="none" w:sz="0" w:space="0" w:color="auto"/>
          </w:divBdr>
        </w:div>
        <w:div w:id="581258068">
          <w:marLeft w:val="0"/>
          <w:marRight w:val="0"/>
          <w:marTop w:val="0"/>
          <w:marBottom w:val="0"/>
          <w:divBdr>
            <w:top w:val="none" w:sz="0" w:space="0" w:color="auto"/>
            <w:left w:val="none" w:sz="0" w:space="0" w:color="auto"/>
            <w:bottom w:val="none" w:sz="0" w:space="0" w:color="auto"/>
            <w:right w:val="none" w:sz="0" w:space="0" w:color="auto"/>
          </w:divBdr>
        </w:div>
        <w:div w:id="5836649">
          <w:marLeft w:val="0"/>
          <w:marRight w:val="0"/>
          <w:marTop w:val="0"/>
          <w:marBottom w:val="0"/>
          <w:divBdr>
            <w:top w:val="none" w:sz="0" w:space="0" w:color="auto"/>
            <w:left w:val="none" w:sz="0" w:space="0" w:color="auto"/>
            <w:bottom w:val="none" w:sz="0" w:space="0" w:color="auto"/>
            <w:right w:val="none" w:sz="0" w:space="0" w:color="auto"/>
          </w:divBdr>
        </w:div>
        <w:div w:id="1319336094">
          <w:marLeft w:val="0"/>
          <w:marRight w:val="0"/>
          <w:marTop w:val="0"/>
          <w:marBottom w:val="0"/>
          <w:divBdr>
            <w:top w:val="none" w:sz="0" w:space="0" w:color="auto"/>
            <w:left w:val="none" w:sz="0" w:space="0" w:color="auto"/>
            <w:bottom w:val="none" w:sz="0" w:space="0" w:color="auto"/>
            <w:right w:val="none" w:sz="0" w:space="0" w:color="auto"/>
          </w:divBdr>
        </w:div>
        <w:div w:id="2037533210">
          <w:marLeft w:val="0"/>
          <w:marRight w:val="0"/>
          <w:marTop w:val="0"/>
          <w:marBottom w:val="0"/>
          <w:divBdr>
            <w:top w:val="none" w:sz="0" w:space="0" w:color="auto"/>
            <w:left w:val="none" w:sz="0" w:space="0" w:color="auto"/>
            <w:bottom w:val="none" w:sz="0" w:space="0" w:color="auto"/>
            <w:right w:val="none" w:sz="0" w:space="0" w:color="auto"/>
          </w:divBdr>
        </w:div>
        <w:div w:id="2019768745">
          <w:marLeft w:val="0"/>
          <w:marRight w:val="0"/>
          <w:marTop w:val="0"/>
          <w:marBottom w:val="0"/>
          <w:divBdr>
            <w:top w:val="none" w:sz="0" w:space="0" w:color="auto"/>
            <w:left w:val="none" w:sz="0" w:space="0" w:color="auto"/>
            <w:bottom w:val="none" w:sz="0" w:space="0" w:color="auto"/>
            <w:right w:val="none" w:sz="0" w:space="0" w:color="auto"/>
          </w:divBdr>
        </w:div>
        <w:div w:id="721104184">
          <w:marLeft w:val="0"/>
          <w:marRight w:val="0"/>
          <w:marTop w:val="0"/>
          <w:marBottom w:val="0"/>
          <w:divBdr>
            <w:top w:val="none" w:sz="0" w:space="0" w:color="auto"/>
            <w:left w:val="none" w:sz="0" w:space="0" w:color="auto"/>
            <w:bottom w:val="none" w:sz="0" w:space="0" w:color="auto"/>
            <w:right w:val="none" w:sz="0" w:space="0" w:color="auto"/>
          </w:divBdr>
        </w:div>
        <w:div w:id="1401975727">
          <w:marLeft w:val="0"/>
          <w:marRight w:val="0"/>
          <w:marTop w:val="0"/>
          <w:marBottom w:val="0"/>
          <w:divBdr>
            <w:top w:val="none" w:sz="0" w:space="0" w:color="auto"/>
            <w:left w:val="none" w:sz="0" w:space="0" w:color="auto"/>
            <w:bottom w:val="none" w:sz="0" w:space="0" w:color="auto"/>
            <w:right w:val="none" w:sz="0" w:space="0" w:color="auto"/>
          </w:divBdr>
        </w:div>
        <w:div w:id="527792519">
          <w:marLeft w:val="0"/>
          <w:marRight w:val="0"/>
          <w:marTop w:val="0"/>
          <w:marBottom w:val="0"/>
          <w:divBdr>
            <w:top w:val="none" w:sz="0" w:space="0" w:color="auto"/>
            <w:left w:val="none" w:sz="0" w:space="0" w:color="auto"/>
            <w:bottom w:val="none" w:sz="0" w:space="0" w:color="auto"/>
            <w:right w:val="none" w:sz="0" w:space="0" w:color="auto"/>
          </w:divBdr>
        </w:div>
        <w:div w:id="1297224129">
          <w:marLeft w:val="0"/>
          <w:marRight w:val="0"/>
          <w:marTop w:val="0"/>
          <w:marBottom w:val="0"/>
          <w:divBdr>
            <w:top w:val="none" w:sz="0" w:space="0" w:color="auto"/>
            <w:left w:val="none" w:sz="0" w:space="0" w:color="auto"/>
            <w:bottom w:val="none" w:sz="0" w:space="0" w:color="auto"/>
            <w:right w:val="none" w:sz="0" w:space="0" w:color="auto"/>
          </w:divBdr>
        </w:div>
        <w:div w:id="930158543">
          <w:marLeft w:val="0"/>
          <w:marRight w:val="0"/>
          <w:marTop w:val="0"/>
          <w:marBottom w:val="0"/>
          <w:divBdr>
            <w:top w:val="none" w:sz="0" w:space="0" w:color="auto"/>
            <w:left w:val="none" w:sz="0" w:space="0" w:color="auto"/>
            <w:bottom w:val="none" w:sz="0" w:space="0" w:color="auto"/>
            <w:right w:val="none" w:sz="0" w:space="0" w:color="auto"/>
          </w:divBdr>
        </w:div>
        <w:div w:id="1930116941">
          <w:marLeft w:val="0"/>
          <w:marRight w:val="0"/>
          <w:marTop w:val="0"/>
          <w:marBottom w:val="0"/>
          <w:divBdr>
            <w:top w:val="none" w:sz="0" w:space="0" w:color="auto"/>
            <w:left w:val="none" w:sz="0" w:space="0" w:color="auto"/>
            <w:bottom w:val="none" w:sz="0" w:space="0" w:color="auto"/>
            <w:right w:val="none" w:sz="0" w:space="0" w:color="auto"/>
          </w:divBdr>
        </w:div>
        <w:div w:id="339282629">
          <w:marLeft w:val="0"/>
          <w:marRight w:val="0"/>
          <w:marTop w:val="0"/>
          <w:marBottom w:val="0"/>
          <w:divBdr>
            <w:top w:val="none" w:sz="0" w:space="0" w:color="auto"/>
            <w:left w:val="none" w:sz="0" w:space="0" w:color="auto"/>
            <w:bottom w:val="none" w:sz="0" w:space="0" w:color="auto"/>
            <w:right w:val="none" w:sz="0" w:space="0" w:color="auto"/>
          </w:divBdr>
        </w:div>
        <w:div w:id="695691215">
          <w:marLeft w:val="0"/>
          <w:marRight w:val="0"/>
          <w:marTop w:val="0"/>
          <w:marBottom w:val="0"/>
          <w:divBdr>
            <w:top w:val="none" w:sz="0" w:space="0" w:color="auto"/>
            <w:left w:val="none" w:sz="0" w:space="0" w:color="auto"/>
            <w:bottom w:val="none" w:sz="0" w:space="0" w:color="auto"/>
            <w:right w:val="none" w:sz="0" w:space="0" w:color="auto"/>
          </w:divBdr>
        </w:div>
        <w:div w:id="647634443">
          <w:marLeft w:val="0"/>
          <w:marRight w:val="0"/>
          <w:marTop w:val="0"/>
          <w:marBottom w:val="0"/>
          <w:divBdr>
            <w:top w:val="none" w:sz="0" w:space="0" w:color="auto"/>
            <w:left w:val="none" w:sz="0" w:space="0" w:color="auto"/>
            <w:bottom w:val="none" w:sz="0" w:space="0" w:color="auto"/>
            <w:right w:val="none" w:sz="0" w:space="0" w:color="auto"/>
          </w:divBdr>
        </w:div>
        <w:div w:id="466436636">
          <w:marLeft w:val="0"/>
          <w:marRight w:val="0"/>
          <w:marTop w:val="0"/>
          <w:marBottom w:val="0"/>
          <w:divBdr>
            <w:top w:val="none" w:sz="0" w:space="0" w:color="auto"/>
            <w:left w:val="none" w:sz="0" w:space="0" w:color="auto"/>
            <w:bottom w:val="none" w:sz="0" w:space="0" w:color="auto"/>
            <w:right w:val="none" w:sz="0" w:space="0" w:color="auto"/>
          </w:divBdr>
        </w:div>
        <w:div w:id="1247811447">
          <w:marLeft w:val="0"/>
          <w:marRight w:val="0"/>
          <w:marTop w:val="0"/>
          <w:marBottom w:val="0"/>
          <w:divBdr>
            <w:top w:val="none" w:sz="0" w:space="0" w:color="auto"/>
            <w:left w:val="none" w:sz="0" w:space="0" w:color="auto"/>
            <w:bottom w:val="none" w:sz="0" w:space="0" w:color="auto"/>
            <w:right w:val="none" w:sz="0" w:space="0" w:color="auto"/>
          </w:divBdr>
        </w:div>
        <w:div w:id="1093013484">
          <w:marLeft w:val="0"/>
          <w:marRight w:val="0"/>
          <w:marTop w:val="0"/>
          <w:marBottom w:val="0"/>
          <w:divBdr>
            <w:top w:val="none" w:sz="0" w:space="0" w:color="auto"/>
            <w:left w:val="none" w:sz="0" w:space="0" w:color="auto"/>
            <w:bottom w:val="none" w:sz="0" w:space="0" w:color="auto"/>
            <w:right w:val="none" w:sz="0" w:space="0" w:color="auto"/>
          </w:divBdr>
        </w:div>
        <w:div w:id="1410687149">
          <w:marLeft w:val="0"/>
          <w:marRight w:val="0"/>
          <w:marTop w:val="0"/>
          <w:marBottom w:val="0"/>
          <w:divBdr>
            <w:top w:val="none" w:sz="0" w:space="0" w:color="auto"/>
            <w:left w:val="none" w:sz="0" w:space="0" w:color="auto"/>
            <w:bottom w:val="none" w:sz="0" w:space="0" w:color="auto"/>
            <w:right w:val="none" w:sz="0" w:space="0" w:color="auto"/>
          </w:divBdr>
        </w:div>
        <w:div w:id="41490174">
          <w:marLeft w:val="0"/>
          <w:marRight w:val="0"/>
          <w:marTop w:val="0"/>
          <w:marBottom w:val="0"/>
          <w:divBdr>
            <w:top w:val="none" w:sz="0" w:space="0" w:color="auto"/>
            <w:left w:val="none" w:sz="0" w:space="0" w:color="auto"/>
            <w:bottom w:val="none" w:sz="0" w:space="0" w:color="auto"/>
            <w:right w:val="none" w:sz="0" w:space="0" w:color="auto"/>
          </w:divBdr>
        </w:div>
      </w:divsChild>
    </w:div>
    <w:div w:id="754933156">
      <w:bodyDiv w:val="1"/>
      <w:marLeft w:val="0"/>
      <w:marRight w:val="0"/>
      <w:marTop w:val="0"/>
      <w:marBottom w:val="0"/>
      <w:divBdr>
        <w:top w:val="none" w:sz="0" w:space="0" w:color="auto"/>
        <w:left w:val="none" w:sz="0" w:space="0" w:color="auto"/>
        <w:bottom w:val="none" w:sz="0" w:space="0" w:color="auto"/>
        <w:right w:val="none" w:sz="0" w:space="0" w:color="auto"/>
      </w:divBdr>
      <w:divsChild>
        <w:div w:id="1567915215">
          <w:marLeft w:val="0"/>
          <w:marRight w:val="0"/>
          <w:marTop w:val="0"/>
          <w:marBottom w:val="0"/>
          <w:divBdr>
            <w:top w:val="none" w:sz="0" w:space="0" w:color="auto"/>
            <w:left w:val="none" w:sz="0" w:space="0" w:color="auto"/>
            <w:bottom w:val="none" w:sz="0" w:space="0" w:color="auto"/>
            <w:right w:val="none" w:sz="0" w:space="0" w:color="auto"/>
          </w:divBdr>
        </w:div>
        <w:div w:id="1240138747">
          <w:marLeft w:val="0"/>
          <w:marRight w:val="0"/>
          <w:marTop w:val="0"/>
          <w:marBottom w:val="0"/>
          <w:divBdr>
            <w:top w:val="none" w:sz="0" w:space="0" w:color="auto"/>
            <w:left w:val="none" w:sz="0" w:space="0" w:color="auto"/>
            <w:bottom w:val="none" w:sz="0" w:space="0" w:color="auto"/>
            <w:right w:val="none" w:sz="0" w:space="0" w:color="auto"/>
          </w:divBdr>
        </w:div>
        <w:div w:id="717097201">
          <w:marLeft w:val="0"/>
          <w:marRight w:val="0"/>
          <w:marTop w:val="0"/>
          <w:marBottom w:val="0"/>
          <w:divBdr>
            <w:top w:val="none" w:sz="0" w:space="0" w:color="auto"/>
            <w:left w:val="none" w:sz="0" w:space="0" w:color="auto"/>
            <w:bottom w:val="none" w:sz="0" w:space="0" w:color="auto"/>
            <w:right w:val="none" w:sz="0" w:space="0" w:color="auto"/>
          </w:divBdr>
        </w:div>
        <w:div w:id="352341562">
          <w:marLeft w:val="0"/>
          <w:marRight w:val="0"/>
          <w:marTop w:val="0"/>
          <w:marBottom w:val="0"/>
          <w:divBdr>
            <w:top w:val="none" w:sz="0" w:space="0" w:color="auto"/>
            <w:left w:val="none" w:sz="0" w:space="0" w:color="auto"/>
            <w:bottom w:val="none" w:sz="0" w:space="0" w:color="auto"/>
            <w:right w:val="none" w:sz="0" w:space="0" w:color="auto"/>
          </w:divBdr>
        </w:div>
        <w:div w:id="492797468">
          <w:marLeft w:val="0"/>
          <w:marRight w:val="0"/>
          <w:marTop w:val="0"/>
          <w:marBottom w:val="0"/>
          <w:divBdr>
            <w:top w:val="none" w:sz="0" w:space="0" w:color="auto"/>
            <w:left w:val="none" w:sz="0" w:space="0" w:color="auto"/>
            <w:bottom w:val="none" w:sz="0" w:space="0" w:color="auto"/>
            <w:right w:val="none" w:sz="0" w:space="0" w:color="auto"/>
          </w:divBdr>
        </w:div>
        <w:div w:id="785078122">
          <w:marLeft w:val="0"/>
          <w:marRight w:val="0"/>
          <w:marTop w:val="0"/>
          <w:marBottom w:val="0"/>
          <w:divBdr>
            <w:top w:val="none" w:sz="0" w:space="0" w:color="auto"/>
            <w:left w:val="none" w:sz="0" w:space="0" w:color="auto"/>
            <w:bottom w:val="none" w:sz="0" w:space="0" w:color="auto"/>
            <w:right w:val="none" w:sz="0" w:space="0" w:color="auto"/>
          </w:divBdr>
        </w:div>
        <w:div w:id="228852072">
          <w:marLeft w:val="0"/>
          <w:marRight w:val="0"/>
          <w:marTop w:val="0"/>
          <w:marBottom w:val="0"/>
          <w:divBdr>
            <w:top w:val="none" w:sz="0" w:space="0" w:color="auto"/>
            <w:left w:val="none" w:sz="0" w:space="0" w:color="auto"/>
            <w:bottom w:val="none" w:sz="0" w:space="0" w:color="auto"/>
            <w:right w:val="none" w:sz="0" w:space="0" w:color="auto"/>
          </w:divBdr>
        </w:div>
        <w:div w:id="61564024">
          <w:marLeft w:val="0"/>
          <w:marRight w:val="0"/>
          <w:marTop w:val="0"/>
          <w:marBottom w:val="0"/>
          <w:divBdr>
            <w:top w:val="none" w:sz="0" w:space="0" w:color="auto"/>
            <w:left w:val="none" w:sz="0" w:space="0" w:color="auto"/>
            <w:bottom w:val="none" w:sz="0" w:space="0" w:color="auto"/>
            <w:right w:val="none" w:sz="0" w:space="0" w:color="auto"/>
          </w:divBdr>
        </w:div>
        <w:div w:id="95029138">
          <w:marLeft w:val="0"/>
          <w:marRight w:val="0"/>
          <w:marTop w:val="0"/>
          <w:marBottom w:val="0"/>
          <w:divBdr>
            <w:top w:val="none" w:sz="0" w:space="0" w:color="auto"/>
            <w:left w:val="none" w:sz="0" w:space="0" w:color="auto"/>
            <w:bottom w:val="none" w:sz="0" w:space="0" w:color="auto"/>
            <w:right w:val="none" w:sz="0" w:space="0" w:color="auto"/>
          </w:divBdr>
        </w:div>
        <w:div w:id="1714382488">
          <w:marLeft w:val="0"/>
          <w:marRight w:val="0"/>
          <w:marTop w:val="0"/>
          <w:marBottom w:val="0"/>
          <w:divBdr>
            <w:top w:val="none" w:sz="0" w:space="0" w:color="auto"/>
            <w:left w:val="none" w:sz="0" w:space="0" w:color="auto"/>
            <w:bottom w:val="none" w:sz="0" w:space="0" w:color="auto"/>
            <w:right w:val="none" w:sz="0" w:space="0" w:color="auto"/>
          </w:divBdr>
        </w:div>
        <w:div w:id="219899843">
          <w:marLeft w:val="0"/>
          <w:marRight w:val="0"/>
          <w:marTop w:val="0"/>
          <w:marBottom w:val="0"/>
          <w:divBdr>
            <w:top w:val="none" w:sz="0" w:space="0" w:color="auto"/>
            <w:left w:val="none" w:sz="0" w:space="0" w:color="auto"/>
            <w:bottom w:val="none" w:sz="0" w:space="0" w:color="auto"/>
            <w:right w:val="none" w:sz="0" w:space="0" w:color="auto"/>
          </w:divBdr>
        </w:div>
        <w:div w:id="1270621905">
          <w:marLeft w:val="0"/>
          <w:marRight w:val="0"/>
          <w:marTop w:val="0"/>
          <w:marBottom w:val="0"/>
          <w:divBdr>
            <w:top w:val="none" w:sz="0" w:space="0" w:color="auto"/>
            <w:left w:val="none" w:sz="0" w:space="0" w:color="auto"/>
            <w:bottom w:val="none" w:sz="0" w:space="0" w:color="auto"/>
            <w:right w:val="none" w:sz="0" w:space="0" w:color="auto"/>
          </w:divBdr>
        </w:div>
        <w:div w:id="1120997058">
          <w:marLeft w:val="0"/>
          <w:marRight w:val="0"/>
          <w:marTop w:val="0"/>
          <w:marBottom w:val="0"/>
          <w:divBdr>
            <w:top w:val="none" w:sz="0" w:space="0" w:color="auto"/>
            <w:left w:val="none" w:sz="0" w:space="0" w:color="auto"/>
            <w:bottom w:val="none" w:sz="0" w:space="0" w:color="auto"/>
            <w:right w:val="none" w:sz="0" w:space="0" w:color="auto"/>
          </w:divBdr>
        </w:div>
        <w:div w:id="891886765">
          <w:marLeft w:val="0"/>
          <w:marRight w:val="0"/>
          <w:marTop w:val="0"/>
          <w:marBottom w:val="0"/>
          <w:divBdr>
            <w:top w:val="none" w:sz="0" w:space="0" w:color="auto"/>
            <w:left w:val="none" w:sz="0" w:space="0" w:color="auto"/>
            <w:bottom w:val="none" w:sz="0" w:space="0" w:color="auto"/>
            <w:right w:val="none" w:sz="0" w:space="0" w:color="auto"/>
          </w:divBdr>
        </w:div>
        <w:div w:id="1000042865">
          <w:marLeft w:val="0"/>
          <w:marRight w:val="0"/>
          <w:marTop w:val="0"/>
          <w:marBottom w:val="0"/>
          <w:divBdr>
            <w:top w:val="none" w:sz="0" w:space="0" w:color="auto"/>
            <w:left w:val="none" w:sz="0" w:space="0" w:color="auto"/>
            <w:bottom w:val="none" w:sz="0" w:space="0" w:color="auto"/>
            <w:right w:val="none" w:sz="0" w:space="0" w:color="auto"/>
          </w:divBdr>
        </w:div>
      </w:divsChild>
    </w:div>
    <w:div w:id="1181090513">
      <w:bodyDiv w:val="1"/>
      <w:marLeft w:val="0"/>
      <w:marRight w:val="0"/>
      <w:marTop w:val="0"/>
      <w:marBottom w:val="0"/>
      <w:divBdr>
        <w:top w:val="none" w:sz="0" w:space="0" w:color="auto"/>
        <w:left w:val="none" w:sz="0" w:space="0" w:color="auto"/>
        <w:bottom w:val="none" w:sz="0" w:space="0" w:color="auto"/>
        <w:right w:val="none" w:sz="0" w:space="0" w:color="auto"/>
      </w:divBdr>
      <w:divsChild>
        <w:div w:id="983044154">
          <w:marLeft w:val="0"/>
          <w:marRight w:val="0"/>
          <w:marTop w:val="0"/>
          <w:marBottom w:val="0"/>
          <w:divBdr>
            <w:top w:val="none" w:sz="0" w:space="0" w:color="auto"/>
            <w:left w:val="none" w:sz="0" w:space="0" w:color="auto"/>
            <w:bottom w:val="none" w:sz="0" w:space="0" w:color="auto"/>
            <w:right w:val="none" w:sz="0" w:space="0" w:color="auto"/>
          </w:divBdr>
        </w:div>
        <w:div w:id="22289601">
          <w:marLeft w:val="0"/>
          <w:marRight w:val="0"/>
          <w:marTop w:val="0"/>
          <w:marBottom w:val="0"/>
          <w:divBdr>
            <w:top w:val="none" w:sz="0" w:space="0" w:color="auto"/>
            <w:left w:val="none" w:sz="0" w:space="0" w:color="auto"/>
            <w:bottom w:val="none" w:sz="0" w:space="0" w:color="auto"/>
            <w:right w:val="none" w:sz="0" w:space="0" w:color="auto"/>
          </w:divBdr>
        </w:div>
        <w:div w:id="666247621">
          <w:marLeft w:val="0"/>
          <w:marRight w:val="0"/>
          <w:marTop w:val="0"/>
          <w:marBottom w:val="0"/>
          <w:divBdr>
            <w:top w:val="none" w:sz="0" w:space="0" w:color="auto"/>
            <w:left w:val="none" w:sz="0" w:space="0" w:color="auto"/>
            <w:bottom w:val="none" w:sz="0" w:space="0" w:color="auto"/>
            <w:right w:val="none" w:sz="0" w:space="0" w:color="auto"/>
          </w:divBdr>
        </w:div>
        <w:div w:id="612174728">
          <w:marLeft w:val="0"/>
          <w:marRight w:val="0"/>
          <w:marTop w:val="0"/>
          <w:marBottom w:val="0"/>
          <w:divBdr>
            <w:top w:val="none" w:sz="0" w:space="0" w:color="auto"/>
            <w:left w:val="none" w:sz="0" w:space="0" w:color="auto"/>
            <w:bottom w:val="none" w:sz="0" w:space="0" w:color="auto"/>
            <w:right w:val="none" w:sz="0" w:space="0" w:color="auto"/>
          </w:divBdr>
        </w:div>
        <w:div w:id="1933971479">
          <w:marLeft w:val="0"/>
          <w:marRight w:val="0"/>
          <w:marTop w:val="0"/>
          <w:marBottom w:val="0"/>
          <w:divBdr>
            <w:top w:val="none" w:sz="0" w:space="0" w:color="auto"/>
            <w:left w:val="none" w:sz="0" w:space="0" w:color="auto"/>
            <w:bottom w:val="none" w:sz="0" w:space="0" w:color="auto"/>
            <w:right w:val="none" w:sz="0" w:space="0" w:color="auto"/>
          </w:divBdr>
        </w:div>
        <w:div w:id="1131752630">
          <w:marLeft w:val="0"/>
          <w:marRight w:val="0"/>
          <w:marTop w:val="0"/>
          <w:marBottom w:val="0"/>
          <w:divBdr>
            <w:top w:val="none" w:sz="0" w:space="0" w:color="auto"/>
            <w:left w:val="none" w:sz="0" w:space="0" w:color="auto"/>
            <w:bottom w:val="none" w:sz="0" w:space="0" w:color="auto"/>
            <w:right w:val="none" w:sz="0" w:space="0" w:color="auto"/>
          </w:divBdr>
        </w:div>
        <w:div w:id="1333416639">
          <w:marLeft w:val="0"/>
          <w:marRight w:val="0"/>
          <w:marTop w:val="0"/>
          <w:marBottom w:val="0"/>
          <w:divBdr>
            <w:top w:val="none" w:sz="0" w:space="0" w:color="auto"/>
            <w:left w:val="none" w:sz="0" w:space="0" w:color="auto"/>
            <w:bottom w:val="none" w:sz="0" w:space="0" w:color="auto"/>
            <w:right w:val="none" w:sz="0" w:space="0" w:color="auto"/>
          </w:divBdr>
        </w:div>
        <w:div w:id="2067491602">
          <w:marLeft w:val="0"/>
          <w:marRight w:val="0"/>
          <w:marTop w:val="0"/>
          <w:marBottom w:val="0"/>
          <w:divBdr>
            <w:top w:val="none" w:sz="0" w:space="0" w:color="auto"/>
            <w:left w:val="none" w:sz="0" w:space="0" w:color="auto"/>
            <w:bottom w:val="none" w:sz="0" w:space="0" w:color="auto"/>
            <w:right w:val="none" w:sz="0" w:space="0" w:color="auto"/>
          </w:divBdr>
        </w:div>
        <w:div w:id="1052538981">
          <w:marLeft w:val="0"/>
          <w:marRight w:val="0"/>
          <w:marTop w:val="0"/>
          <w:marBottom w:val="0"/>
          <w:divBdr>
            <w:top w:val="none" w:sz="0" w:space="0" w:color="auto"/>
            <w:left w:val="none" w:sz="0" w:space="0" w:color="auto"/>
            <w:bottom w:val="none" w:sz="0" w:space="0" w:color="auto"/>
            <w:right w:val="none" w:sz="0" w:space="0" w:color="auto"/>
          </w:divBdr>
        </w:div>
        <w:div w:id="2035766486">
          <w:marLeft w:val="0"/>
          <w:marRight w:val="0"/>
          <w:marTop w:val="0"/>
          <w:marBottom w:val="0"/>
          <w:divBdr>
            <w:top w:val="none" w:sz="0" w:space="0" w:color="auto"/>
            <w:left w:val="none" w:sz="0" w:space="0" w:color="auto"/>
            <w:bottom w:val="none" w:sz="0" w:space="0" w:color="auto"/>
            <w:right w:val="none" w:sz="0" w:space="0" w:color="auto"/>
          </w:divBdr>
        </w:div>
        <w:div w:id="1192187568">
          <w:marLeft w:val="0"/>
          <w:marRight w:val="0"/>
          <w:marTop w:val="0"/>
          <w:marBottom w:val="0"/>
          <w:divBdr>
            <w:top w:val="none" w:sz="0" w:space="0" w:color="auto"/>
            <w:left w:val="none" w:sz="0" w:space="0" w:color="auto"/>
            <w:bottom w:val="none" w:sz="0" w:space="0" w:color="auto"/>
            <w:right w:val="none" w:sz="0" w:space="0" w:color="auto"/>
          </w:divBdr>
        </w:div>
        <w:div w:id="1101877153">
          <w:marLeft w:val="0"/>
          <w:marRight w:val="0"/>
          <w:marTop w:val="0"/>
          <w:marBottom w:val="0"/>
          <w:divBdr>
            <w:top w:val="none" w:sz="0" w:space="0" w:color="auto"/>
            <w:left w:val="none" w:sz="0" w:space="0" w:color="auto"/>
            <w:bottom w:val="none" w:sz="0" w:space="0" w:color="auto"/>
            <w:right w:val="none" w:sz="0" w:space="0" w:color="auto"/>
          </w:divBdr>
        </w:div>
        <w:div w:id="1743023918">
          <w:marLeft w:val="0"/>
          <w:marRight w:val="0"/>
          <w:marTop w:val="0"/>
          <w:marBottom w:val="0"/>
          <w:divBdr>
            <w:top w:val="none" w:sz="0" w:space="0" w:color="auto"/>
            <w:left w:val="none" w:sz="0" w:space="0" w:color="auto"/>
            <w:bottom w:val="none" w:sz="0" w:space="0" w:color="auto"/>
            <w:right w:val="none" w:sz="0" w:space="0" w:color="auto"/>
          </w:divBdr>
        </w:div>
        <w:div w:id="1358847627">
          <w:marLeft w:val="0"/>
          <w:marRight w:val="0"/>
          <w:marTop w:val="0"/>
          <w:marBottom w:val="0"/>
          <w:divBdr>
            <w:top w:val="none" w:sz="0" w:space="0" w:color="auto"/>
            <w:left w:val="none" w:sz="0" w:space="0" w:color="auto"/>
            <w:bottom w:val="none" w:sz="0" w:space="0" w:color="auto"/>
            <w:right w:val="none" w:sz="0" w:space="0" w:color="auto"/>
          </w:divBdr>
        </w:div>
        <w:div w:id="460922893">
          <w:marLeft w:val="0"/>
          <w:marRight w:val="0"/>
          <w:marTop w:val="0"/>
          <w:marBottom w:val="0"/>
          <w:divBdr>
            <w:top w:val="none" w:sz="0" w:space="0" w:color="auto"/>
            <w:left w:val="none" w:sz="0" w:space="0" w:color="auto"/>
            <w:bottom w:val="none" w:sz="0" w:space="0" w:color="auto"/>
            <w:right w:val="none" w:sz="0" w:space="0" w:color="auto"/>
          </w:divBdr>
        </w:div>
        <w:div w:id="607852580">
          <w:marLeft w:val="0"/>
          <w:marRight w:val="0"/>
          <w:marTop w:val="0"/>
          <w:marBottom w:val="0"/>
          <w:divBdr>
            <w:top w:val="none" w:sz="0" w:space="0" w:color="auto"/>
            <w:left w:val="none" w:sz="0" w:space="0" w:color="auto"/>
            <w:bottom w:val="none" w:sz="0" w:space="0" w:color="auto"/>
            <w:right w:val="none" w:sz="0" w:space="0" w:color="auto"/>
          </w:divBdr>
        </w:div>
        <w:div w:id="652106099">
          <w:marLeft w:val="0"/>
          <w:marRight w:val="0"/>
          <w:marTop w:val="0"/>
          <w:marBottom w:val="0"/>
          <w:divBdr>
            <w:top w:val="none" w:sz="0" w:space="0" w:color="auto"/>
            <w:left w:val="none" w:sz="0" w:space="0" w:color="auto"/>
            <w:bottom w:val="none" w:sz="0" w:space="0" w:color="auto"/>
            <w:right w:val="none" w:sz="0" w:space="0" w:color="auto"/>
          </w:divBdr>
        </w:div>
      </w:divsChild>
    </w:div>
    <w:div w:id="1477650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8DB9C212A27CC4D99D204A1A4A6BEE7" ma:contentTypeVersion="8" ma:contentTypeDescription="Create a new document." ma:contentTypeScope="" ma:versionID="2df03b6c13a8e794877d65fd31b9710c">
  <xsd:schema xmlns:xsd="http://www.w3.org/2001/XMLSchema" xmlns:xs="http://www.w3.org/2001/XMLSchema" xmlns:p="http://schemas.microsoft.com/office/2006/metadata/properties" xmlns:ns3="8000346e-effb-41c1-a063-0c0ade1e8df9" targetNamespace="http://schemas.microsoft.com/office/2006/metadata/properties" ma:root="true" ma:fieldsID="91e4986443f504f031055143c1152a79" ns3:_="">
    <xsd:import namespace="8000346e-effb-41c1-a063-0c0ade1e8df9"/>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00346e-effb-41c1-a063-0c0ade1e8d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48D33B3-80E6-4E6B-9DA1-591FAD7941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00346e-effb-41c1-a063-0c0ade1e8df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8000346e-effb-41c1-a063-0c0ade1e8df9"/>
    <ds:schemaRef ds:uri="http://schemas.microsoft.com/office/2006/documentManagement/types"/>
    <ds:schemaRef ds:uri="http://www.w3.org/XML/1998/namespace"/>
    <ds:schemaRef ds:uri="http://schemas.openxmlformats.org/package/2006/metadata/core-properties"/>
    <ds:schemaRef ds:uri="http://schemas.microsoft.com/office/2006/metadata/properties"/>
    <ds:schemaRef ds:uri="http://purl.org/dc/dcmitype/"/>
    <ds:schemaRef ds:uri="http://purl.org/dc/elements/1.1/"/>
    <ds:schemaRef ds:uri="http://schemas.microsoft.com/office/infopath/2007/PartnerControl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4342</Words>
  <Characters>24754</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sarah hayes</cp:lastModifiedBy>
  <cp:revision>2</cp:revision>
  <dcterms:created xsi:type="dcterms:W3CDTF">2020-02-22T15:02:00Z</dcterms:created>
  <dcterms:modified xsi:type="dcterms:W3CDTF">2020-02-22T15:02:00Z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0x01010018DB9C212A27CC4D99D204A1A4A6BEE7</vt:lpwstr>
  </property>
</Properties>
</file>