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770A5" w14:textId="77777777" w:rsidR="0029195B" w:rsidRPr="00A02559" w:rsidRDefault="0029195B" w:rsidP="0029195B">
      <w:pPr>
        <w:jc w:val="both"/>
        <w:rPr>
          <w:rFonts w:cstheme="minorHAnsi"/>
          <w:b/>
          <w:bCs/>
          <w:sz w:val="28"/>
          <w:szCs w:val="28"/>
        </w:rPr>
      </w:pPr>
      <w:r w:rsidRPr="00A02559">
        <w:rPr>
          <w:rFonts w:cstheme="minorHAnsi"/>
          <w:b/>
          <w:bCs/>
          <w:sz w:val="28"/>
          <w:szCs w:val="28"/>
        </w:rPr>
        <w:t>Theoretical Perspective of HRM effective measurement</w:t>
      </w:r>
    </w:p>
    <w:p w14:paraId="35C9564A" w14:textId="77777777" w:rsidR="0029195B" w:rsidRPr="00A02559" w:rsidRDefault="0029195B" w:rsidP="0029195B">
      <w:pPr>
        <w:jc w:val="both"/>
        <w:rPr>
          <w:rFonts w:cstheme="minorHAnsi"/>
        </w:rPr>
      </w:pPr>
      <w:r>
        <w:rPr>
          <w:rFonts w:cstheme="minorHAnsi"/>
        </w:rPr>
        <w:t xml:space="preserve">  </w:t>
      </w:r>
      <w:r w:rsidRPr="00A02559">
        <w:rPr>
          <w:rFonts w:cstheme="minorHAnsi"/>
        </w:rPr>
        <w:t>The management of human capital is the primary responsibility of human resource management (HRM), a crucial role in organizations. It has been demonstrated that efficient human resource management enhances the competitiveness, productivity, and performance of organizations. To enhance organizational performance and obtain a competitive advantage, HRM effectiveness must be measured. The theoretical stances that inform the assessment of HRM effectiveness will be covered in this article along with pertinent references.</w:t>
      </w:r>
    </w:p>
    <w:p w14:paraId="0800218A" w14:textId="77777777" w:rsidR="0029195B" w:rsidRPr="00A02559" w:rsidRDefault="0029195B" w:rsidP="0029195B">
      <w:pPr>
        <w:jc w:val="both"/>
        <w:rPr>
          <w:rFonts w:cstheme="minorHAnsi"/>
        </w:rPr>
      </w:pPr>
      <w:r>
        <w:rPr>
          <w:rFonts w:cstheme="minorHAnsi"/>
        </w:rPr>
        <w:t xml:space="preserve">  </w:t>
      </w:r>
      <w:r w:rsidRPr="00A02559">
        <w:rPr>
          <w:rFonts w:cstheme="minorHAnsi"/>
        </w:rPr>
        <w:t>The Resource-Based View (RBV) of the firm is one theoretical viewpoint that directs the measurement of HRM effectiveness. This viewpoint contends that the main sources of competitive advantage for businesses are their resources, notably their human resources. This viewpoint contends that to attain a long-term competitive advantage, organizations must concentrate on efficiently developing and utilizing their people resources. As a result, businesses need to create HRM procedures that let them find, keep, and develop exceptional workers. Southwest Airlines and Starbucks are two examples of businesses that have successfully used their human resources to gain a competitive edge (Prahalad &amp; Hamel, 1990; Barney, 1991).</w:t>
      </w:r>
    </w:p>
    <w:p w14:paraId="081357A5" w14:textId="77777777" w:rsidR="0029195B" w:rsidRDefault="0029195B" w:rsidP="0029195B">
      <w:pPr>
        <w:jc w:val="both"/>
        <w:rPr>
          <w:rFonts w:cstheme="minorHAnsi"/>
        </w:rPr>
      </w:pPr>
      <w:r>
        <w:rPr>
          <w:rFonts w:cstheme="minorHAnsi"/>
        </w:rPr>
        <w:t xml:space="preserve"> </w:t>
      </w:r>
      <w:r w:rsidRPr="00A02559">
        <w:rPr>
          <w:rFonts w:cstheme="minorHAnsi"/>
        </w:rPr>
        <w:t xml:space="preserve">The Stakeholder Theory is a different theoretical viewpoint that directs how HRM effectiveness is measured. This viewpoint contends that to succeed over the long term, businesses must consider the interests of all parties involved, such as the community, employees, clients, and suppliers. This </w:t>
      </w:r>
      <w:r>
        <w:rPr>
          <w:rFonts w:cstheme="minorHAnsi"/>
        </w:rPr>
        <w:t xml:space="preserve">   </w:t>
      </w:r>
      <w:r w:rsidRPr="00A02559">
        <w:rPr>
          <w:rFonts w:cstheme="minorHAnsi"/>
        </w:rPr>
        <w:t>viewpoint contends that in the context of HRM, businesses must create HRM procedures that satisfy the requirements and expectations of their staff members while simultaneously advancing business objectives. Organizations might, for instance, provide competitive pay and benefits packages, opportunities for training and development, and flexible work schedules (Freeman &amp; Reed, 1983; Freeman, Harrison, &amp; Wicks, 2007).</w:t>
      </w:r>
    </w:p>
    <w:p w14:paraId="6916045E" w14:textId="77777777" w:rsidR="0029195B" w:rsidRPr="00A02559" w:rsidRDefault="0029195B" w:rsidP="0029195B">
      <w:pPr>
        <w:jc w:val="both"/>
        <w:rPr>
          <w:rFonts w:cstheme="minorHAnsi"/>
        </w:rPr>
      </w:pPr>
      <w:r>
        <w:rPr>
          <w:rFonts w:cstheme="minorHAnsi"/>
        </w:rPr>
        <w:t xml:space="preserve">  </w:t>
      </w:r>
      <w:r w:rsidRPr="00A02559">
        <w:rPr>
          <w:rFonts w:cstheme="minorHAnsi"/>
        </w:rPr>
        <w:t>Another theoretical viewpoint that directs the assessment of HRM performance is institutional theory. This viewpoint contends that to be legitimate and to stay out of trouble, organizations need to abide by institutional norms and principles. This viewpoint contends that organizations must create HRM practices that are compliant with societal, judicial, and cultural norms and expectations. According to Jackson and Schuler (2003) and Li, Li, and Li (2018), organizations may be required to comply with labor rules and offer rewards that are valued by their staff and local stakeholders.</w:t>
      </w:r>
    </w:p>
    <w:p w14:paraId="0CB28988" w14:textId="77777777" w:rsidR="0029195B" w:rsidRPr="00A02559" w:rsidRDefault="0029195B" w:rsidP="0029195B">
      <w:pPr>
        <w:jc w:val="both"/>
        <w:rPr>
          <w:rFonts w:cstheme="minorHAnsi"/>
          <w:b/>
          <w:bCs/>
          <w:sz w:val="28"/>
          <w:szCs w:val="28"/>
        </w:rPr>
      </w:pPr>
      <w:r w:rsidRPr="00A02559">
        <w:rPr>
          <w:rFonts w:cstheme="minorHAnsi"/>
          <w:b/>
          <w:bCs/>
          <w:sz w:val="28"/>
          <w:szCs w:val="28"/>
        </w:rPr>
        <w:t>Theoretical Perspective of IHRM effective measurement</w:t>
      </w:r>
    </w:p>
    <w:p w14:paraId="3852D1CA" w14:textId="77777777" w:rsidR="0029195B" w:rsidRPr="00A02559" w:rsidRDefault="0029195B" w:rsidP="0029195B">
      <w:pPr>
        <w:jc w:val="both"/>
        <w:rPr>
          <w:rFonts w:cstheme="minorHAnsi"/>
        </w:rPr>
      </w:pPr>
      <w:r w:rsidRPr="00A02559">
        <w:rPr>
          <w:rFonts w:cstheme="minorHAnsi"/>
        </w:rPr>
        <w:t>For multinational corporations (MNCs) that conduct business internationally, international human resource management (IHRM) is an essential task. The performance and competitiveness of these organizations may be significantly impacted by the success of IHRM practices. To enhance IHRM practices performance and acquire a competitive edge in the global market, it is crucial to measure their efficacy. In this essay, we will go over the theoretical philosophies that inform how IHRM efficacy is measured and include pertinent citations.</w:t>
      </w:r>
    </w:p>
    <w:p w14:paraId="5C4712BD" w14:textId="77777777" w:rsidR="0029195B" w:rsidRPr="00A02559" w:rsidRDefault="0029195B" w:rsidP="0029195B">
      <w:pPr>
        <w:jc w:val="both"/>
        <w:rPr>
          <w:rFonts w:cstheme="minorHAnsi"/>
        </w:rPr>
      </w:pPr>
      <w:r>
        <w:rPr>
          <w:rFonts w:cstheme="minorHAnsi"/>
        </w:rPr>
        <w:t xml:space="preserve">  </w:t>
      </w:r>
      <w:r w:rsidRPr="00A02559">
        <w:rPr>
          <w:rFonts w:cstheme="minorHAnsi"/>
        </w:rPr>
        <w:t xml:space="preserve">The Resource-Based View (RBV) of the firm is one theoretical viewpoint that directs the evaluation of IHRM efficacy. This viewpoint contends that the main sources of competitive advantage for businesses are their resources, notably their human resources. According to this viewpoint, MNCs must concentrate on growing and using their human resources effectively across borders to gain a lasting competitive edge. </w:t>
      </w:r>
      <w:r w:rsidRPr="00A02559">
        <w:rPr>
          <w:rFonts w:cstheme="minorHAnsi"/>
        </w:rPr>
        <w:lastRenderedPageBreak/>
        <w:t xml:space="preserve">Attract, retain, and develop talented people internationally, MNCs must adopt IHRM practices. Apple and Google are two examples of businesses that have successfully used their human resources to gain a competitive edge (Prahalad &amp; </w:t>
      </w:r>
      <w:proofErr w:type="spellStart"/>
      <w:r w:rsidRPr="00A02559">
        <w:rPr>
          <w:rFonts w:cstheme="minorHAnsi"/>
        </w:rPr>
        <w:t>Doz</w:t>
      </w:r>
      <w:proofErr w:type="spellEnd"/>
      <w:r w:rsidRPr="00A02559">
        <w:rPr>
          <w:rFonts w:cstheme="minorHAnsi"/>
        </w:rPr>
        <w:t>, 1987; Barney, 1991).</w:t>
      </w:r>
    </w:p>
    <w:p w14:paraId="2DA6CD21" w14:textId="77777777" w:rsidR="0029195B" w:rsidRPr="00A02559" w:rsidRDefault="0029195B" w:rsidP="0029195B">
      <w:pPr>
        <w:jc w:val="both"/>
        <w:rPr>
          <w:rFonts w:cstheme="minorHAnsi"/>
        </w:rPr>
      </w:pPr>
      <w:r>
        <w:rPr>
          <w:rFonts w:cstheme="minorHAnsi"/>
        </w:rPr>
        <w:t xml:space="preserve">   </w:t>
      </w:r>
      <w:r w:rsidRPr="00A02559">
        <w:rPr>
          <w:rFonts w:cstheme="minorHAnsi"/>
        </w:rPr>
        <w:t>Institutional Theory is a different theoretical viewpoint that directs how IHRM efficacy is measured. This viewpoint contends that to be legitimate and stay out of trouble, organizations must modify their operations in accordance with the institutional norms and values of the host nation. This viewpoint contends that MNCs must create HRM procedures that are sensitive to cultural differences and well-liked by local stakeholders in the context of IHRM. For instance, MNCs operating in China must respect Chinese cultural values, comply with Chinese labor laws, and offer advantages that Chinese employees appreciate (Jackson &amp; Schuler, 2003; Li, Li, &amp; Li, 2018).</w:t>
      </w:r>
    </w:p>
    <w:p w14:paraId="7318371D" w14:textId="77777777" w:rsidR="0029195B" w:rsidRPr="00A02559" w:rsidRDefault="0029195B" w:rsidP="0029195B">
      <w:pPr>
        <w:jc w:val="both"/>
        <w:rPr>
          <w:rFonts w:cstheme="minorHAnsi"/>
        </w:rPr>
      </w:pPr>
      <w:r>
        <w:rPr>
          <w:rFonts w:cstheme="minorHAnsi"/>
        </w:rPr>
        <w:t xml:space="preserve">  </w:t>
      </w:r>
      <w:r w:rsidRPr="00A02559">
        <w:rPr>
          <w:rFonts w:cstheme="minorHAnsi"/>
        </w:rPr>
        <w:t>Another theoretical viewpoint that directs how the efficiency of IHRM is measured is contingency theory. According to this viewpoint, the distinctive qualities of the organization and the environment in which it functions determine how effective IHRM practices are. According to this viewpoint, MNCs must create HRM practices that are specific to the local context when it comes to IHRM. For instance, to make up for a dearth of local talent, MNCs operating in developing nations may need to provide greater training and development opportunities to local employees (Schuler &amp; Jackson, 2005; Brewster, Sparrow, &amp; Vernon, 2007).</w:t>
      </w:r>
    </w:p>
    <w:p w14:paraId="0307425C" w14:textId="77777777" w:rsidR="0029195B" w:rsidRPr="001B25E9" w:rsidRDefault="0029195B" w:rsidP="0029195B">
      <w:pPr>
        <w:jc w:val="both"/>
        <w:rPr>
          <w:rFonts w:cstheme="minorHAnsi"/>
        </w:rPr>
      </w:pPr>
      <w:r>
        <w:rPr>
          <w:rFonts w:cstheme="minorHAnsi"/>
        </w:rPr>
        <w:t xml:space="preserve"> </w:t>
      </w:r>
      <w:r w:rsidRPr="00A02559">
        <w:rPr>
          <w:rFonts w:cstheme="minorHAnsi"/>
          <w:kern w:val="0"/>
          <w14:ligatures w14:val="none"/>
        </w:rPr>
        <w:t>Another theoretical viewpoint that directs the assessment of IHRM efficacy is Cultural Distance Theory. According to this viewpoint, cultural differences between the home nation and the host country may have an impact on how well IHRM practices work. As a result, MNCs must create HRM procedures that overcome cultural barriers and promote cross-border cooperation and communication. Recruit and keep Japanese personnel, MNCs operating in Japan might need to provide more generous perks and a cozier work atmosphere (Tung, 1984; Takeuchi, 2011).</w:t>
      </w:r>
    </w:p>
    <w:p w14:paraId="48896969" w14:textId="77777777" w:rsidR="0029195B" w:rsidRDefault="0029195B" w:rsidP="0029195B">
      <w:pPr>
        <w:jc w:val="both"/>
        <w:rPr>
          <w:b/>
          <w:bCs/>
          <w:sz w:val="28"/>
          <w:szCs w:val="28"/>
        </w:rPr>
      </w:pPr>
    </w:p>
    <w:p w14:paraId="5A9DBE82" w14:textId="77777777" w:rsidR="0029195B" w:rsidRDefault="0029195B" w:rsidP="0029195B">
      <w:pPr>
        <w:jc w:val="both"/>
        <w:rPr>
          <w:b/>
          <w:bCs/>
          <w:sz w:val="28"/>
          <w:szCs w:val="28"/>
        </w:rPr>
      </w:pPr>
      <w:r>
        <w:rPr>
          <w:b/>
          <w:bCs/>
          <w:sz w:val="28"/>
          <w:szCs w:val="28"/>
        </w:rPr>
        <w:t xml:space="preserve">Conclusion </w:t>
      </w:r>
    </w:p>
    <w:p w14:paraId="70A25824" w14:textId="77777777" w:rsidR="0029195B" w:rsidRPr="00454F43" w:rsidRDefault="0029195B" w:rsidP="0029195B">
      <w:pPr>
        <w:jc w:val="both"/>
      </w:pPr>
      <w:r w:rsidRPr="00454F43">
        <w:t>Most people agree that strong leadership is essential for successful organizational and societal functioning.</w:t>
      </w:r>
    </w:p>
    <w:p w14:paraId="1F1C51E5" w14:textId="77777777" w:rsidR="0029195B" w:rsidRPr="00454F43" w:rsidRDefault="0029195B" w:rsidP="0029195B">
      <w:pPr>
        <w:jc w:val="both"/>
      </w:pPr>
      <w:r w:rsidRPr="00454F43">
        <w:t xml:space="preserve"> According to </w:t>
      </w:r>
      <w:proofErr w:type="spellStart"/>
      <w:r w:rsidRPr="00454F43">
        <w:t>Antonakis</w:t>
      </w:r>
      <w:proofErr w:type="spellEnd"/>
      <w:r w:rsidRPr="00454F43">
        <w:t xml:space="preserve"> et al. (2004), a precise and generally recognized definition of leadership does not exist and may never be discovered due to the complexity of the subject.</w:t>
      </w:r>
    </w:p>
    <w:p w14:paraId="1C7E7890" w14:textId="77777777" w:rsidR="0029195B" w:rsidRPr="00454F43" w:rsidRDefault="0029195B" w:rsidP="0029195B">
      <w:r w:rsidRPr="00454F43">
        <w:t>People use their leadership traits to do this. Leaders inspire followers to be committed and enthusiastic about achieving goals. The interaction of the leader, the follower, and the environment results in leadership. Understand leadership and development of Leadership of TATA and explained that issues of HRMS, IHRMS, analysis polices and many more.</w:t>
      </w:r>
    </w:p>
    <w:p w14:paraId="4DF02DA9" w14:textId="77777777" w:rsidR="00A96A9C" w:rsidRDefault="00EF730C"/>
    <w:sectPr w:rsidR="00A96A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5B"/>
    <w:rsid w:val="0029195B"/>
    <w:rsid w:val="00567520"/>
    <w:rsid w:val="008221D9"/>
    <w:rsid w:val="008B2AF6"/>
    <w:rsid w:val="00DE3DD2"/>
    <w:rsid w:val="00EF730C"/>
    <w:rsid w:val="00F85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0A4E6"/>
  <w15:chartTrackingRefBased/>
  <w15:docId w15:val="{2744AE18-822E-409D-B1A7-631CDD359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9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9CE3C5E5E9504B880A16CBD83E0F6E" ma:contentTypeVersion="4" ma:contentTypeDescription="Create a new document." ma:contentTypeScope="" ma:versionID="61b922d42bc4e9838f5195eeb31eaf75">
  <xsd:schema xmlns:xsd="http://www.w3.org/2001/XMLSchema" xmlns:xs="http://www.w3.org/2001/XMLSchema" xmlns:p="http://schemas.microsoft.com/office/2006/metadata/properties" xmlns:ns3="a1dd18d7-4915-4e12-85e5-37866539ed6c" targetNamespace="http://schemas.microsoft.com/office/2006/metadata/properties" ma:root="true" ma:fieldsID="35e4571c4fe52fec80104e0fe5ccb148" ns3:_="">
    <xsd:import namespace="a1dd18d7-4915-4e12-85e5-37866539ed6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dd18d7-4915-4e12-85e5-37866539ed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367895-E1D1-441B-88D5-33CE25ECBAD5}">
  <ds:schemaRefs>
    <ds:schemaRef ds:uri="http://schemas.openxmlformats.org/officeDocument/2006/bibliography"/>
  </ds:schemaRefs>
</ds:datastoreItem>
</file>

<file path=customXml/itemProps2.xml><?xml version="1.0" encoding="utf-8"?>
<ds:datastoreItem xmlns:ds="http://schemas.openxmlformats.org/officeDocument/2006/customXml" ds:itemID="{3D1FB05A-AC97-48A4-B72D-6158226764DA}">
  <ds:schemaRefs>
    <ds:schemaRef ds:uri="http://www.w3.org/XML/1998/namespace"/>
    <ds:schemaRef ds:uri="http://schemas.openxmlformats.org/package/2006/metadata/core-properties"/>
    <ds:schemaRef ds:uri="http://schemas.microsoft.com/office/infopath/2007/PartnerControls"/>
    <ds:schemaRef ds:uri="http://schemas.microsoft.com/office/2006/documentManagement/types"/>
    <ds:schemaRef ds:uri="a1dd18d7-4915-4e12-85e5-37866539ed6c"/>
    <ds:schemaRef ds:uri="http://purl.org/dc/dcmitype/"/>
    <ds:schemaRef ds:uri="http://schemas.microsoft.com/office/2006/metadata/properties"/>
    <ds:schemaRef ds:uri="http://purl.org/dc/terms/"/>
    <ds:schemaRef ds:uri="http://purl.org/dc/elements/1.1/"/>
  </ds:schemaRefs>
</ds:datastoreItem>
</file>

<file path=customXml/itemProps3.xml><?xml version="1.0" encoding="utf-8"?>
<ds:datastoreItem xmlns:ds="http://schemas.openxmlformats.org/officeDocument/2006/customXml" ds:itemID="{88194C49-85E0-4F37-9916-C0EF49BF1B46}">
  <ds:schemaRefs>
    <ds:schemaRef ds:uri="http://schemas.microsoft.com/sharepoint/v3/contenttype/forms"/>
  </ds:schemaRefs>
</ds:datastoreItem>
</file>

<file path=customXml/itemProps4.xml><?xml version="1.0" encoding="utf-8"?>
<ds:datastoreItem xmlns:ds="http://schemas.openxmlformats.org/officeDocument/2006/customXml" ds:itemID="{627E4DC1-4E73-44C6-98A3-AF324D073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dd18d7-4915-4e12-85e5-37866539ed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951</Words>
  <Characters>5422</Characters>
  <Application>Microsoft Office Word</Application>
  <DocSecurity>0</DocSecurity>
  <Lines>45</Lines>
  <Paragraphs>12</Paragraphs>
  <ScaleCrop>false</ScaleCrop>
  <Company/>
  <LinksUpToDate>false</LinksUpToDate>
  <CharactersWithSpaces>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Sanjay Avulareddy (2213727)</dc:creator>
  <cp:keywords/>
  <dc:description/>
  <cp:lastModifiedBy>Sanjay Avulareddy (2213727)</cp:lastModifiedBy>
  <cp:revision>2</cp:revision>
  <dcterms:created xsi:type="dcterms:W3CDTF">2023-04-23T18:36:00Z</dcterms:created>
  <dcterms:modified xsi:type="dcterms:W3CDTF">2023-04-23T18:36:00Z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fd7f29d8-c48f-47f0-910d-62ce9d9b2656</vt:lpwstr>
  </property>
  <property fmtid="{D5CDD505-2E9C-101B-9397-08002B2CF9AE}" pid="3" name="ContentTypeId">
    <vt:lpwstr>0x010100829CE3C5E5E9504B880A16CBD83E0F6E</vt:lpwstr>
  </property>
</Properties>
</file>