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F1822" w14:textId="073CA9E3"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The concept map indicates a policy that requires review and updating. The proposed inquiry is justified by the usage of possibly harmful terminology in the environment and the identification of a deficiency in knowledge regarding children's behaviour.  When analysing a policy, there are many factors to consider. The UK Parliament (2021) underscores the multifaceted nature of the policy landscape, comprising various bodies and organisations at local, regional, national, and supranational levels.  Expanding further, Kraft and Furlong (2018, p. 11) suggest that analysing a policy requires various methods and disciplines for a holistic view that will aid in recognising problems and identifying alternative solutions. Therefore, the query posed, "How relevant and effective is the organisation's</w:t>
      </w:r>
      <w:r w:rsidR="001C437F" w:rsidRPr="000F19AD">
        <w:rPr>
          <w:rFonts w:ascii="Arial" w:hAnsi="Arial" w:cs="Arial"/>
          <w:sz w:val="22"/>
          <w:szCs w:val="22"/>
        </w:rPr>
        <w:t xml:space="preserve"> current</w:t>
      </w:r>
      <w:r w:rsidRPr="000F19AD">
        <w:rPr>
          <w:rFonts w:ascii="Arial" w:hAnsi="Arial" w:cs="Arial"/>
          <w:sz w:val="22"/>
          <w:szCs w:val="22"/>
        </w:rPr>
        <w:t xml:space="preserve"> </w:t>
      </w:r>
      <w:r w:rsidR="001C437F" w:rsidRPr="000F19AD">
        <w:rPr>
          <w:rFonts w:ascii="Arial" w:hAnsi="Arial" w:cs="Arial"/>
          <w:sz w:val="22"/>
          <w:szCs w:val="22"/>
        </w:rPr>
        <w:t>Behaviour Management policy</w:t>
      </w:r>
      <w:r w:rsidRPr="000F19AD">
        <w:rPr>
          <w:rFonts w:ascii="Arial" w:hAnsi="Arial" w:cs="Arial"/>
          <w:sz w:val="22"/>
          <w:szCs w:val="22"/>
        </w:rPr>
        <w:t>?"</w:t>
      </w:r>
      <w:r w:rsidR="001C437F" w:rsidRPr="000F19AD">
        <w:rPr>
          <w:rFonts w:ascii="Arial" w:hAnsi="Arial" w:cs="Arial"/>
          <w:sz w:val="22"/>
          <w:szCs w:val="22"/>
        </w:rPr>
        <w:t xml:space="preserve"> </w:t>
      </w:r>
      <w:r w:rsidRPr="000F19AD">
        <w:rPr>
          <w:rFonts w:ascii="Arial" w:hAnsi="Arial" w:cs="Arial"/>
          <w:sz w:val="22"/>
          <w:szCs w:val="22"/>
        </w:rPr>
        <w:t xml:space="preserve"> has been divided into subsections to thoroughly examine every aspect of the policy. These subsections include an analysis of the policy's alignment with the organisation's values and goals, its clarity and comprehensiveness, its implementation and enforcement mechanisms, and its impact on stakeholders. By examining each aspect in detail, a comprehensive evaluation of the policy's relevance and effectiveness can be achieved. Additionally, this approach allows for a more nuanced understanding of any potential shortcomings or areas for improvement within the policy framework.</w:t>
      </w:r>
    </w:p>
    <w:p w14:paraId="334DCC49" w14:textId="77777777"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w:t>
      </w:r>
    </w:p>
    <w:p w14:paraId="4AA2D0C7" w14:textId="6715E12A"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The concept map highlights the legalities that influence the policy, acknowledging the requirements. </w:t>
      </w:r>
      <w:r w:rsidRPr="000F19AD">
        <w:rPr>
          <w:rFonts w:ascii="Arial" w:hAnsi="Arial" w:cs="Arial"/>
          <w:i/>
          <w:iCs/>
          <w:sz w:val="22"/>
          <w:szCs w:val="22"/>
        </w:rPr>
        <w:t xml:space="preserve">The United Nation Convention of the Rights of the Child (1989) article 28 </w:t>
      </w:r>
      <w:r w:rsidRPr="000F19AD">
        <w:rPr>
          <w:rFonts w:ascii="Arial" w:hAnsi="Arial" w:cs="Arial"/>
          <w:sz w:val="22"/>
          <w:szCs w:val="22"/>
        </w:rPr>
        <w:t xml:space="preserve">states that “disciplines in school must respect children’s human </w:t>
      </w:r>
      <w:r w:rsidR="00E74950" w:rsidRPr="000F19AD">
        <w:rPr>
          <w:rFonts w:ascii="Arial" w:hAnsi="Arial" w:cs="Arial"/>
          <w:sz w:val="22"/>
          <w:szCs w:val="22"/>
        </w:rPr>
        <w:t>dignity”</w:t>
      </w:r>
      <w:r w:rsidR="00685E59" w:rsidRPr="000F19AD">
        <w:rPr>
          <w:rFonts w:ascii="Arial" w:hAnsi="Arial" w:cs="Arial"/>
          <w:sz w:val="22"/>
          <w:szCs w:val="22"/>
        </w:rPr>
        <w:t>.</w:t>
      </w:r>
      <w:r w:rsidR="00E74950" w:rsidRPr="000F19AD">
        <w:rPr>
          <w:rFonts w:ascii="Arial" w:hAnsi="Arial" w:cs="Arial"/>
          <w:sz w:val="22"/>
          <w:szCs w:val="22"/>
        </w:rPr>
        <w:t xml:space="preserve"> </w:t>
      </w:r>
      <w:r w:rsidRPr="000F19AD">
        <w:rPr>
          <w:rFonts w:ascii="Arial" w:hAnsi="Arial" w:cs="Arial"/>
          <w:sz w:val="22"/>
          <w:szCs w:val="22"/>
        </w:rPr>
        <w:t xml:space="preserve">The organisation's policy emphasises the significance of treating children with respect and dignity, thus reinforcing their rights.  Fitter (2010, p. 6) defines respect as effectively communicating with children, actively listening, and caring for them with love. Sutton (2018, p. 17) agrees and elaborates further that building and sustaining a loving relationship that aims to support children's learning and development in a supportive environment is the first step towards respect and that children develop trust, responsibility, confidence, social rules, and mutual respect through respectful </w:t>
      </w:r>
      <w:r w:rsidRPr="000F19AD">
        <w:rPr>
          <w:rFonts w:ascii="Arial" w:hAnsi="Arial" w:cs="Arial"/>
          <w:sz w:val="22"/>
          <w:szCs w:val="22"/>
        </w:rPr>
        <w:lastRenderedPageBreak/>
        <w:t xml:space="preserve">and dignified discipline. However, </w:t>
      </w:r>
      <w:proofErr w:type="spellStart"/>
      <w:r w:rsidRPr="000F19AD">
        <w:rPr>
          <w:rFonts w:ascii="Arial" w:hAnsi="Arial" w:cs="Arial"/>
          <w:sz w:val="22"/>
          <w:szCs w:val="22"/>
        </w:rPr>
        <w:t>Ockwell</w:t>
      </w:r>
      <w:proofErr w:type="spellEnd"/>
      <w:r w:rsidRPr="000F19AD">
        <w:rPr>
          <w:rFonts w:ascii="Arial" w:hAnsi="Arial" w:cs="Arial"/>
          <w:sz w:val="22"/>
          <w:szCs w:val="22"/>
        </w:rPr>
        <w:t>-Smith (2023, p. 23) argues that all too often adults can demand respect from children without truly acknowledging whether their own behaviours are respectful of the children. Sharing similar views Sutton (2018, p. 17) reaffirms that adults may struggle with mutual respect because of perceptions of relinquishing their authority position. Nevertheless, in practise, it is evident that practitioners demonstrate kindness and consideration when responding to children's behaviour.</w:t>
      </w:r>
    </w:p>
    <w:p w14:paraId="63304E56" w14:textId="77777777"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w:t>
      </w:r>
    </w:p>
    <w:p w14:paraId="4F3A3699" w14:textId="51771D13"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Despite the importance of respecting human dignity </w:t>
      </w:r>
      <w:r w:rsidR="000626C0" w:rsidRPr="000F19AD">
        <w:rPr>
          <w:rFonts w:ascii="Arial" w:hAnsi="Arial" w:cs="Arial"/>
          <w:sz w:val="22"/>
          <w:szCs w:val="22"/>
        </w:rPr>
        <w:t>being</w:t>
      </w:r>
      <w:r w:rsidRPr="000F19AD">
        <w:rPr>
          <w:rFonts w:ascii="Arial" w:hAnsi="Arial" w:cs="Arial"/>
          <w:sz w:val="22"/>
          <w:szCs w:val="22"/>
        </w:rPr>
        <w:t xml:space="preserve"> emphasised, </w:t>
      </w:r>
      <w:r w:rsidR="00E74950" w:rsidRPr="000F19AD">
        <w:rPr>
          <w:rFonts w:ascii="Arial" w:hAnsi="Arial" w:cs="Arial"/>
          <w:sz w:val="22"/>
          <w:szCs w:val="22"/>
        </w:rPr>
        <w:t>it</w:t>
      </w:r>
      <w:r w:rsidRPr="000F19AD">
        <w:rPr>
          <w:rFonts w:ascii="Arial" w:hAnsi="Arial" w:cs="Arial"/>
          <w:sz w:val="22"/>
          <w:szCs w:val="22"/>
        </w:rPr>
        <w:t xml:space="preserve"> could be argued that some legislation is too vague and needs more clarity. For example, </w:t>
      </w:r>
      <w:r w:rsidRPr="000F19AD">
        <w:rPr>
          <w:rFonts w:ascii="Arial" w:hAnsi="Arial" w:cs="Arial"/>
          <w:i/>
          <w:iCs/>
          <w:sz w:val="22"/>
          <w:szCs w:val="22"/>
        </w:rPr>
        <w:t>The Child Minding and Day Care (Wales) 2010,</w:t>
      </w:r>
      <w:r w:rsidRPr="000F19AD">
        <w:rPr>
          <w:rFonts w:ascii="Arial" w:hAnsi="Arial" w:cs="Arial"/>
          <w:sz w:val="22"/>
          <w:szCs w:val="22"/>
        </w:rPr>
        <w:t xml:space="preserve"> </w:t>
      </w:r>
      <w:r w:rsidRPr="000F19AD">
        <w:rPr>
          <w:rFonts w:ascii="Arial" w:hAnsi="Arial" w:cs="Arial"/>
          <w:i/>
          <w:iCs/>
          <w:sz w:val="22"/>
          <w:szCs w:val="22"/>
        </w:rPr>
        <w:t>Regulation 23</w:t>
      </w:r>
      <w:r w:rsidRPr="000F19AD">
        <w:rPr>
          <w:rFonts w:ascii="Arial" w:hAnsi="Arial" w:cs="Arial"/>
          <w:sz w:val="22"/>
          <w:szCs w:val="22"/>
        </w:rPr>
        <w:t xml:space="preserve">, clearly prohibits the use of physical punishments and harsh imposed consequences. However, this legislation may prioritise physical harm to a child over psychological damage, potentially undermining the child's well-being. One might suggest the need for more emphasis on verbal abuse, shouting, or using reprimands to humiliate or intimidate children. Nevertheless, the </w:t>
      </w:r>
      <w:r w:rsidRPr="000F19AD">
        <w:rPr>
          <w:rFonts w:ascii="Arial" w:hAnsi="Arial" w:cs="Arial"/>
          <w:i/>
          <w:iCs/>
          <w:sz w:val="22"/>
          <w:szCs w:val="22"/>
        </w:rPr>
        <w:t>National Minimum Standards</w:t>
      </w:r>
      <w:r w:rsidR="00E74950" w:rsidRPr="000F19AD">
        <w:rPr>
          <w:rFonts w:ascii="Arial" w:hAnsi="Arial" w:cs="Arial"/>
          <w:i/>
          <w:iCs/>
          <w:sz w:val="22"/>
          <w:szCs w:val="22"/>
        </w:rPr>
        <w:t xml:space="preserve"> </w:t>
      </w:r>
      <w:r w:rsidR="005225F0" w:rsidRPr="000F19AD">
        <w:rPr>
          <w:rFonts w:ascii="Arial" w:hAnsi="Arial" w:cs="Arial"/>
          <w:i/>
          <w:iCs/>
          <w:sz w:val="22"/>
          <w:szCs w:val="22"/>
        </w:rPr>
        <w:t xml:space="preserve">for Regulated Childcare </w:t>
      </w:r>
      <w:r w:rsidR="009F1161" w:rsidRPr="000F19AD">
        <w:rPr>
          <w:rFonts w:ascii="Arial" w:hAnsi="Arial" w:cs="Arial"/>
          <w:i/>
          <w:iCs/>
          <w:sz w:val="22"/>
          <w:szCs w:val="22"/>
        </w:rPr>
        <w:t>(</w:t>
      </w:r>
      <w:r w:rsidR="00E74950" w:rsidRPr="000F19AD">
        <w:rPr>
          <w:rFonts w:ascii="Arial" w:hAnsi="Arial" w:cs="Arial"/>
          <w:i/>
          <w:iCs/>
          <w:sz w:val="22"/>
          <w:szCs w:val="22"/>
        </w:rPr>
        <w:t>2023</w:t>
      </w:r>
      <w:r w:rsidR="009F1161" w:rsidRPr="000F19AD">
        <w:rPr>
          <w:rFonts w:ascii="Arial" w:hAnsi="Arial" w:cs="Arial"/>
          <w:i/>
          <w:iCs/>
          <w:sz w:val="22"/>
          <w:szCs w:val="22"/>
        </w:rPr>
        <w:t>)</w:t>
      </w:r>
      <w:r w:rsidRPr="000F19AD">
        <w:rPr>
          <w:rFonts w:ascii="Arial" w:hAnsi="Arial" w:cs="Arial"/>
          <w:sz w:val="22"/>
          <w:szCs w:val="22"/>
        </w:rPr>
        <w:t xml:space="preserve"> </w:t>
      </w:r>
      <w:r w:rsidRPr="000F19AD">
        <w:rPr>
          <w:rFonts w:ascii="Arial" w:hAnsi="Arial" w:cs="Arial"/>
          <w:i/>
          <w:iCs/>
          <w:sz w:val="22"/>
          <w:szCs w:val="22"/>
        </w:rPr>
        <w:t>Standard 9.7</w:t>
      </w:r>
      <w:r w:rsidRPr="000F19AD">
        <w:rPr>
          <w:rFonts w:ascii="Arial" w:hAnsi="Arial" w:cs="Arial"/>
          <w:sz w:val="22"/>
          <w:szCs w:val="22"/>
        </w:rPr>
        <w:t xml:space="preserve"> </w:t>
      </w:r>
      <w:r w:rsidR="005225F0" w:rsidRPr="000F19AD">
        <w:rPr>
          <w:rFonts w:ascii="Arial" w:hAnsi="Arial" w:cs="Arial"/>
          <w:sz w:val="22"/>
          <w:szCs w:val="22"/>
        </w:rPr>
        <w:t>details more specific requirements</w:t>
      </w:r>
      <w:r w:rsidRPr="000F19AD">
        <w:rPr>
          <w:rFonts w:ascii="Arial" w:hAnsi="Arial" w:cs="Arial"/>
          <w:sz w:val="22"/>
          <w:szCs w:val="22"/>
        </w:rPr>
        <w:t>, “children are never shaken, smacked, humiliated, shouted at, intimidated, or shamed." The setting's current policy clearly states, “Rachael’s Playhouse has a strict policy that we do not shout or raise our voices in a threatening manner in response to children’s negative behaviour</w:t>
      </w:r>
      <w:r w:rsidR="005225F0" w:rsidRPr="000F19AD">
        <w:rPr>
          <w:rFonts w:ascii="Arial" w:hAnsi="Arial" w:cs="Arial"/>
          <w:sz w:val="22"/>
          <w:szCs w:val="22"/>
        </w:rPr>
        <w:t xml:space="preserve">”. </w:t>
      </w:r>
      <w:r w:rsidRPr="000F19AD">
        <w:rPr>
          <w:rFonts w:ascii="Arial" w:hAnsi="Arial" w:cs="Arial"/>
          <w:sz w:val="22"/>
          <w:szCs w:val="22"/>
        </w:rPr>
        <w:t>It could be said that the policy statements provide clear advice and expectations for staff, offering more specific guidance, and allowing accountability to be taken when procedures are not followed.</w:t>
      </w:r>
    </w:p>
    <w:p w14:paraId="074D6101" w14:textId="188E51B1" w:rsidR="002F1D3E" w:rsidRPr="000F19AD" w:rsidRDefault="002F1D3E" w:rsidP="00325717">
      <w:pPr>
        <w:pStyle w:val="NormalWeb"/>
        <w:spacing w:line="480" w:lineRule="auto"/>
        <w:jc w:val="both"/>
        <w:rPr>
          <w:rFonts w:ascii="Arial" w:hAnsi="Arial" w:cs="Arial"/>
          <w:sz w:val="22"/>
          <w:szCs w:val="22"/>
        </w:rPr>
      </w:pPr>
      <w:proofErr w:type="spellStart"/>
      <w:r w:rsidRPr="000F19AD">
        <w:rPr>
          <w:rFonts w:ascii="Arial" w:hAnsi="Arial" w:cs="Arial"/>
          <w:sz w:val="22"/>
          <w:szCs w:val="22"/>
        </w:rPr>
        <w:t>Viennet</w:t>
      </w:r>
      <w:proofErr w:type="spellEnd"/>
      <w:r w:rsidRPr="000F19AD">
        <w:rPr>
          <w:rFonts w:ascii="Arial" w:hAnsi="Arial" w:cs="Arial"/>
          <w:sz w:val="22"/>
          <w:szCs w:val="22"/>
        </w:rPr>
        <w:t xml:space="preserve"> and Pont (2017, P. 38) confirm that a policy should specify who is responsible for what implementation and provide visibility into who is supposed to do it and what happens if it goes wrong. The researchers stress that it is important to emphasise that enacting a policy and implementing it </w:t>
      </w:r>
      <w:r w:rsidR="005225F0" w:rsidRPr="000F19AD">
        <w:rPr>
          <w:rFonts w:ascii="Arial" w:hAnsi="Arial" w:cs="Arial"/>
          <w:sz w:val="22"/>
          <w:szCs w:val="22"/>
        </w:rPr>
        <w:t>daily</w:t>
      </w:r>
      <w:r w:rsidRPr="000F19AD">
        <w:rPr>
          <w:rFonts w:ascii="Arial" w:hAnsi="Arial" w:cs="Arial"/>
          <w:sz w:val="22"/>
          <w:szCs w:val="22"/>
        </w:rPr>
        <w:t xml:space="preserve"> are two different things, with educators being responsible for figuring out the specifics. However, recent guidance in early years settings may influence behaviour policies, despite the vagueness of legislation on the subject. For example, the </w:t>
      </w:r>
      <w:r w:rsidRPr="000F19AD">
        <w:rPr>
          <w:rFonts w:ascii="Arial" w:hAnsi="Arial" w:cs="Arial"/>
          <w:i/>
          <w:iCs/>
          <w:sz w:val="22"/>
          <w:szCs w:val="22"/>
        </w:rPr>
        <w:t xml:space="preserve">Flying Start </w:t>
      </w:r>
      <w:r w:rsidR="005225F0" w:rsidRPr="000F19AD">
        <w:rPr>
          <w:rFonts w:ascii="Arial" w:hAnsi="Arial" w:cs="Arial"/>
          <w:i/>
          <w:iCs/>
          <w:sz w:val="22"/>
          <w:szCs w:val="22"/>
        </w:rPr>
        <w:lastRenderedPageBreak/>
        <w:t>Childcare Guidance (2023)</w:t>
      </w:r>
      <w:r w:rsidRPr="000F19AD">
        <w:rPr>
          <w:rFonts w:ascii="Arial" w:hAnsi="Arial" w:cs="Arial"/>
          <w:sz w:val="22"/>
          <w:szCs w:val="22"/>
        </w:rPr>
        <w:t xml:space="preserve"> emphasises the need for adults to be sensitive and responsive to children's needs, however, lacks specific advice on how to support their behaviour. Nevertheless, </w:t>
      </w:r>
      <w:r w:rsidR="00893AD8" w:rsidRPr="000F19AD">
        <w:rPr>
          <w:rFonts w:ascii="Arial" w:hAnsi="Arial" w:cs="Arial"/>
          <w:sz w:val="22"/>
          <w:szCs w:val="22"/>
        </w:rPr>
        <w:t>A</w:t>
      </w:r>
      <w:r w:rsidRPr="000F19AD">
        <w:rPr>
          <w:rFonts w:ascii="Arial" w:hAnsi="Arial" w:cs="Arial"/>
          <w:sz w:val="22"/>
          <w:szCs w:val="22"/>
        </w:rPr>
        <w:t xml:space="preserve"> Curriculum for Funded Non-Maintained Nursery Settings</w:t>
      </w:r>
      <w:r w:rsidR="00893AD8" w:rsidRPr="000F19AD">
        <w:rPr>
          <w:rFonts w:ascii="Arial" w:hAnsi="Arial" w:cs="Arial"/>
          <w:sz w:val="22"/>
          <w:szCs w:val="22"/>
        </w:rPr>
        <w:t xml:space="preserve"> (2022)</w:t>
      </w:r>
      <w:r w:rsidRPr="000F19AD">
        <w:rPr>
          <w:rFonts w:ascii="Arial" w:hAnsi="Arial" w:cs="Arial"/>
          <w:sz w:val="22"/>
          <w:szCs w:val="22"/>
        </w:rPr>
        <w:t xml:space="preserve"> places a strong emphasis on the value of adults fostering emotionally safe environments </w:t>
      </w:r>
      <w:proofErr w:type="gramStart"/>
      <w:r w:rsidRPr="000F19AD">
        <w:rPr>
          <w:rFonts w:ascii="Arial" w:hAnsi="Arial" w:cs="Arial"/>
          <w:sz w:val="22"/>
          <w:szCs w:val="22"/>
        </w:rPr>
        <w:t>in order to</w:t>
      </w:r>
      <w:proofErr w:type="gramEnd"/>
      <w:r w:rsidRPr="000F19AD">
        <w:rPr>
          <w:rFonts w:ascii="Arial" w:hAnsi="Arial" w:cs="Arial"/>
          <w:sz w:val="22"/>
          <w:szCs w:val="22"/>
        </w:rPr>
        <w:t xml:space="preserve"> support children in identifying and constructively regulating their emotions and behaviour.</w:t>
      </w:r>
      <w:r w:rsidR="00893AD8" w:rsidRPr="000F19AD">
        <w:rPr>
          <w:rFonts w:ascii="Arial" w:hAnsi="Arial" w:cs="Arial"/>
          <w:sz w:val="22"/>
          <w:szCs w:val="22"/>
        </w:rPr>
        <w:t xml:space="preserve"> I</w:t>
      </w:r>
      <w:r w:rsidRPr="000F19AD">
        <w:rPr>
          <w:rFonts w:ascii="Arial" w:hAnsi="Arial" w:cs="Arial"/>
          <w:sz w:val="22"/>
          <w:szCs w:val="22"/>
        </w:rPr>
        <w:t>t has been identified that the settings" promoting positive behaviour policy" emphasises the importance of strong relationships, however, it could benefit from more detailed information on this subject.  </w:t>
      </w:r>
    </w:p>
    <w:p w14:paraId="3E8F1989" w14:textId="650E2C0C"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Bowlby's theory </w:t>
      </w:r>
      <w:r w:rsidR="00893AD8" w:rsidRPr="000F19AD">
        <w:rPr>
          <w:rFonts w:ascii="Arial" w:hAnsi="Arial" w:cs="Arial"/>
          <w:sz w:val="22"/>
          <w:szCs w:val="22"/>
        </w:rPr>
        <w:t>(1969, cited</w:t>
      </w:r>
      <w:r w:rsidR="003D13BF" w:rsidRPr="000F19AD">
        <w:rPr>
          <w:rFonts w:ascii="Arial" w:hAnsi="Arial" w:cs="Arial"/>
          <w:sz w:val="22"/>
          <w:szCs w:val="22"/>
        </w:rPr>
        <w:t xml:space="preserve"> by</w:t>
      </w:r>
      <w:r w:rsidR="00893AD8" w:rsidRPr="000F19AD">
        <w:rPr>
          <w:rFonts w:ascii="Arial" w:hAnsi="Arial" w:cs="Arial"/>
          <w:sz w:val="22"/>
          <w:szCs w:val="22"/>
        </w:rPr>
        <w:t xml:space="preserve"> Lewis et al. 2021, p.119) states</w:t>
      </w:r>
      <w:r w:rsidRPr="000F19AD">
        <w:rPr>
          <w:rFonts w:ascii="Arial" w:hAnsi="Arial" w:cs="Arial"/>
          <w:sz w:val="22"/>
          <w:szCs w:val="22"/>
        </w:rPr>
        <w:t xml:space="preserve"> that a child's attachment to their primary care provider significantly impacts their current and future </w:t>
      </w:r>
      <w:r w:rsidR="00893AD8" w:rsidRPr="000F19AD">
        <w:rPr>
          <w:rFonts w:ascii="Arial" w:hAnsi="Arial" w:cs="Arial"/>
          <w:sz w:val="22"/>
          <w:szCs w:val="22"/>
        </w:rPr>
        <w:t>behaviour</w:t>
      </w:r>
      <w:r w:rsidRPr="000F19AD">
        <w:rPr>
          <w:rFonts w:ascii="Arial" w:hAnsi="Arial" w:cs="Arial"/>
          <w:sz w:val="22"/>
          <w:szCs w:val="22"/>
        </w:rPr>
        <w:t>.</w:t>
      </w:r>
      <w:r w:rsidR="00893AD8" w:rsidRPr="000F19AD">
        <w:rPr>
          <w:rFonts w:ascii="Arial" w:hAnsi="Arial" w:cs="Arial"/>
          <w:sz w:val="22"/>
          <w:szCs w:val="22"/>
        </w:rPr>
        <w:t xml:space="preserve"> </w:t>
      </w:r>
      <w:r w:rsidR="00681674" w:rsidRPr="000F19AD">
        <w:rPr>
          <w:rFonts w:ascii="Arial" w:hAnsi="Arial" w:cs="Arial"/>
          <w:sz w:val="22"/>
          <w:szCs w:val="22"/>
        </w:rPr>
        <w:t>Heimer and Ramm</w:t>
      </w:r>
      <w:r w:rsidR="00AF216F" w:rsidRPr="000F19AD">
        <w:rPr>
          <w:rFonts w:ascii="Arial" w:hAnsi="Arial" w:cs="Arial"/>
          <w:sz w:val="22"/>
          <w:szCs w:val="22"/>
        </w:rPr>
        <w:t xml:space="preserve">inger </w:t>
      </w:r>
      <w:r w:rsidRPr="000F19AD">
        <w:rPr>
          <w:rFonts w:ascii="Arial" w:hAnsi="Arial" w:cs="Arial"/>
          <w:sz w:val="22"/>
          <w:szCs w:val="22"/>
        </w:rPr>
        <w:t>(20</w:t>
      </w:r>
      <w:r w:rsidR="00AF216F" w:rsidRPr="000F19AD">
        <w:rPr>
          <w:rFonts w:ascii="Arial" w:hAnsi="Arial" w:cs="Arial"/>
          <w:sz w:val="22"/>
          <w:szCs w:val="22"/>
        </w:rPr>
        <w:t>20</w:t>
      </w:r>
      <w:r w:rsidR="00233843" w:rsidRPr="000F19AD">
        <w:rPr>
          <w:rFonts w:ascii="Arial" w:hAnsi="Arial" w:cs="Arial"/>
          <w:sz w:val="22"/>
          <w:szCs w:val="22"/>
        </w:rPr>
        <w:t>, p.7</w:t>
      </w:r>
      <w:r w:rsidRPr="000F19AD">
        <w:rPr>
          <w:rFonts w:ascii="Arial" w:hAnsi="Arial" w:cs="Arial"/>
          <w:sz w:val="22"/>
          <w:szCs w:val="22"/>
        </w:rPr>
        <w:t>) notably supports this notion and goes on to explain how early experiences in relationships impact the formation of the brain's architecture, which lays the groundwork for all subsequent learning, behaviour, and health. Social-cultural conceptions would support this theory. Vygotsky (1978 and Cazden 1988</w:t>
      </w:r>
      <w:r w:rsidR="006E61F2" w:rsidRPr="000F19AD">
        <w:rPr>
          <w:rFonts w:ascii="Arial" w:hAnsi="Arial" w:cs="Arial"/>
          <w:sz w:val="22"/>
          <w:szCs w:val="22"/>
        </w:rPr>
        <w:t xml:space="preserve"> cited</w:t>
      </w:r>
      <w:r w:rsidR="00D41E2E" w:rsidRPr="000F19AD">
        <w:rPr>
          <w:rFonts w:ascii="Arial" w:hAnsi="Arial" w:cs="Arial"/>
          <w:sz w:val="22"/>
          <w:szCs w:val="22"/>
        </w:rPr>
        <w:t xml:space="preserve"> by</w:t>
      </w:r>
      <w:r w:rsidR="006E61F2" w:rsidRPr="000F19AD">
        <w:rPr>
          <w:rFonts w:ascii="Arial" w:hAnsi="Arial" w:cs="Arial"/>
          <w:sz w:val="22"/>
          <w:szCs w:val="22"/>
        </w:rPr>
        <w:t xml:space="preserve"> Mercier</w:t>
      </w:r>
      <w:r w:rsidRPr="000F19AD">
        <w:rPr>
          <w:rFonts w:ascii="Arial" w:hAnsi="Arial" w:cs="Arial"/>
          <w:sz w:val="22"/>
          <w:szCs w:val="22"/>
        </w:rPr>
        <w:t xml:space="preserve"> and Howe 2012</w:t>
      </w:r>
      <w:r w:rsidR="006E61F2" w:rsidRPr="000F19AD">
        <w:rPr>
          <w:rFonts w:ascii="Arial" w:hAnsi="Arial" w:cs="Arial"/>
          <w:sz w:val="22"/>
          <w:szCs w:val="22"/>
        </w:rPr>
        <w:t>, p.23</w:t>
      </w:r>
      <w:r w:rsidRPr="000F19AD">
        <w:rPr>
          <w:rFonts w:ascii="Arial" w:hAnsi="Arial" w:cs="Arial"/>
          <w:sz w:val="22"/>
          <w:szCs w:val="22"/>
        </w:rPr>
        <w:t>)</w:t>
      </w:r>
      <w:r w:rsidR="006E61F2" w:rsidRPr="000F19AD">
        <w:rPr>
          <w:rFonts w:ascii="Arial" w:hAnsi="Arial" w:cs="Arial"/>
          <w:sz w:val="22"/>
          <w:szCs w:val="22"/>
        </w:rPr>
        <w:t>,</w:t>
      </w:r>
      <w:r w:rsidRPr="000F19AD">
        <w:rPr>
          <w:rFonts w:ascii="Arial" w:hAnsi="Arial" w:cs="Arial"/>
          <w:sz w:val="22"/>
          <w:szCs w:val="22"/>
        </w:rPr>
        <w:t xml:space="preserve"> place an emphasis on the adult’s role, stating that social setting and conversation are essential components in the formation of mental tools that enable children to learn new abilities. Elaborating further Cadima et al.'s </w:t>
      </w:r>
      <w:r w:rsidR="006E61F2" w:rsidRPr="000F19AD">
        <w:rPr>
          <w:rFonts w:ascii="Arial" w:hAnsi="Arial" w:cs="Arial"/>
          <w:sz w:val="22"/>
          <w:szCs w:val="22"/>
        </w:rPr>
        <w:t>(2016</w:t>
      </w:r>
      <w:r w:rsidRPr="000F19AD">
        <w:rPr>
          <w:rFonts w:ascii="Arial" w:hAnsi="Arial" w:cs="Arial"/>
          <w:sz w:val="22"/>
          <w:szCs w:val="22"/>
        </w:rPr>
        <w:t xml:space="preserve">, p. 7-17) study on disadvantaged preschool children revealed a correlation between self-regulation development and the teacher-child relationship. Concurring and adding further details, self-regulation, according to Gragg and Collet (2021, p. 182- 196), is the coordinated use of attention and impulse control skills. Consequently, one could contend that these skills are essential for aiding children with their behaviour and that adult-child relationships are critical for helping children acquire these abilities. A quality Framework for Early Childhood, Play, Learning and Care in Wales (2023) outlines several strategies that practitioners can use to foster strong relationships and interactions with children by listening to and learning from their points of view, as well as by making them feel involved and like they belong. However, though there is some advice emphasising the value of fostering strong relationships to encourage positive behaviour, </w:t>
      </w:r>
      <w:r w:rsidRPr="000F19AD">
        <w:rPr>
          <w:rFonts w:ascii="Arial" w:hAnsi="Arial" w:cs="Arial"/>
          <w:sz w:val="22"/>
          <w:szCs w:val="22"/>
        </w:rPr>
        <w:lastRenderedPageBreak/>
        <w:t>currently, there appears to be little guidance on how practitioners might do this.  One way to enhance the "</w:t>
      </w:r>
      <w:r w:rsidR="006E61F2" w:rsidRPr="000F19AD">
        <w:rPr>
          <w:rFonts w:ascii="Arial" w:hAnsi="Arial" w:cs="Arial"/>
          <w:sz w:val="22"/>
          <w:szCs w:val="22"/>
        </w:rPr>
        <w:t>behaviour</w:t>
      </w:r>
      <w:r w:rsidRPr="000F19AD">
        <w:rPr>
          <w:rFonts w:ascii="Arial" w:hAnsi="Arial" w:cs="Arial"/>
          <w:sz w:val="22"/>
          <w:szCs w:val="22"/>
        </w:rPr>
        <w:t xml:space="preserve"> </w:t>
      </w:r>
      <w:r w:rsidR="006E61F2" w:rsidRPr="000F19AD">
        <w:rPr>
          <w:rFonts w:ascii="Arial" w:hAnsi="Arial" w:cs="Arial"/>
          <w:sz w:val="22"/>
          <w:szCs w:val="22"/>
        </w:rPr>
        <w:t>management</w:t>
      </w:r>
      <w:r w:rsidRPr="000F19AD">
        <w:rPr>
          <w:rFonts w:ascii="Arial" w:hAnsi="Arial" w:cs="Arial"/>
          <w:sz w:val="22"/>
          <w:szCs w:val="22"/>
        </w:rPr>
        <w:t xml:space="preserve"> policy" is by providing training and resources for educators on building and maintaining strong relationships with children. This could include strategies for effective communication, active listening, and conflict resolution. </w:t>
      </w:r>
    </w:p>
    <w:p w14:paraId="12D38320" w14:textId="77777777"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w:t>
      </w:r>
    </w:p>
    <w:p w14:paraId="575A1ABF" w14:textId="4DCA3026"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In adherence to the organisation's policy, employees will treat children and their coworkers with courtesy and respect </w:t>
      </w:r>
      <w:r w:rsidR="006E61F2" w:rsidRPr="000F19AD">
        <w:rPr>
          <w:rFonts w:ascii="Arial" w:hAnsi="Arial" w:cs="Arial"/>
          <w:sz w:val="22"/>
          <w:szCs w:val="22"/>
        </w:rPr>
        <w:t>to</w:t>
      </w:r>
      <w:r w:rsidRPr="000F19AD">
        <w:rPr>
          <w:rFonts w:ascii="Arial" w:hAnsi="Arial" w:cs="Arial"/>
          <w:sz w:val="22"/>
          <w:szCs w:val="22"/>
        </w:rPr>
        <w:t xml:space="preserve"> foster strong connections and serve as positive role models for the children. One might surmise that positive role models influence the ability to create positive relationships within the environment. Tassoni (2018, p. 18) highlights brain research showing that children's "mirror-neuron system “a network of brain connections that would fire if they were to perform an action, is activated when they witness good behaviour. This bares similarities to the Banduras social learning model</w:t>
      </w:r>
      <w:r w:rsidR="007C3875" w:rsidRPr="000F19AD">
        <w:rPr>
          <w:rFonts w:ascii="Arial" w:hAnsi="Arial" w:cs="Arial"/>
          <w:sz w:val="22"/>
          <w:szCs w:val="22"/>
        </w:rPr>
        <w:t xml:space="preserve"> (1977, cited by Taylor and Workman, 2018, p. 139)</w:t>
      </w:r>
      <w:r w:rsidRPr="000F19AD">
        <w:rPr>
          <w:rFonts w:ascii="Arial" w:hAnsi="Arial" w:cs="Arial"/>
          <w:sz w:val="22"/>
          <w:szCs w:val="22"/>
        </w:rPr>
        <w:t>. The theory places an emphasis on the importance of observing, modelling, and imitating the behaviours, attitudes, and emotional reactions of others</w:t>
      </w:r>
      <w:r w:rsidR="007C3875" w:rsidRPr="000F19AD">
        <w:rPr>
          <w:rFonts w:ascii="Arial" w:hAnsi="Arial" w:cs="Arial"/>
          <w:sz w:val="22"/>
          <w:szCs w:val="22"/>
        </w:rPr>
        <w:t>.</w:t>
      </w:r>
    </w:p>
    <w:p w14:paraId="36C0ED1A" w14:textId="78D794D5"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Thus, demonstrating kindness, responsiveness, respect, and empathy can foster positive relationships. However, building positive relationships in an educational setting can be challenging for individuals. Razer and Friedman (2017, p. 21) imply that, in some educational environments, relationships are often overlooked, with a focus on managing behaviour and delivering directives without considering a child's physical and psychological needs and how these may influence external behaviours. Rhodes et al. (2019, p. 16) elaborate further, stating that if behaviour management is the </w:t>
      </w:r>
      <w:r w:rsidR="007C3875" w:rsidRPr="000F19AD">
        <w:rPr>
          <w:rFonts w:ascii="Arial" w:hAnsi="Arial" w:cs="Arial"/>
          <w:sz w:val="22"/>
          <w:szCs w:val="22"/>
        </w:rPr>
        <w:t>focus</w:t>
      </w:r>
      <w:r w:rsidRPr="000F19AD">
        <w:rPr>
          <w:rFonts w:ascii="Arial" w:hAnsi="Arial" w:cs="Arial"/>
          <w:sz w:val="22"/>
          <w:szCs w:val="22"/>
        </w:rPr>
        <w:t xml:space="preserve">, educators may feel overwhelmed and pressured, and this strategy is unlikely to help the children improve their behaviour. The organisation's policy is called “Managing Behaviour." This policy label may inadvertently create a misconception about the organisation's intentions, as it suggests a primary emphasis on managing and controlling the child's behaviour rather than fostering an understanding and supportive approach towards the child's behaviour. This could be a potential consequence of </w:t>
      </w:r>
      <w:r w:rsidRPr="000F19AD">
        <w:rPr>
          <w:rFonts w:ascii="Arial" w:hAnsi="Arial" w:cs="Arial"/>
          <w:sz w:val="22"/>
          <w:szCs w:val="22"/>
        </w:rPr>
        <w:lastRenderedPageBreak/>
        <w:t xml:space="preserve">insufficient legislation or guidance, as in the </w:t>
      </w:r>
      <w:r w:rsidRPr="000F19AD">
        <w:rPr>
          <w:rFonts w:ascii="Arial" w:hAnsi="Arial" w:cs="Arial"/>
          <w:i/>
          <w:iCs/>
          <w:sz w:val="22"/>
          <w:szCs w:val="22"/>
        </w:rPr>
        <w:t>National Minimum Standards</w:t>
      </w:r>
      <w:r w:rsidR="007C3875" w:rsidRPr="000F19AD">
        <w:rPr>
          <w:rFonts w:ascii="Arial" w:hAnsi="Arial" w:cs="Arial"/>
          <w:i/>
          <w:iCs/>
          <w:sz w:val="22"/>
          <w:szCs w:val="22"/>
        </w:rPr>
        <w:t xml:space="preserve"> 2023</w:t>
      </w:r>
      <w:r w:rsidRPr="000F19AD">
        <w:rPr>
          <w:rFonts w:ascii="Arial" w:hAnsi="Arial" w:cs="Arial"/>
          <w:i/>
          <w:iCs/>
          <w:sz w:val="22"/>
          <w:szCs w:val="22"/>
        </w:rPr>
        <w:t xml:space="preserve">, </w:t>
      </w:r>
      <w:r w:rsidR="007C3875" w:rsidRPr="000F19AD">
        <w:rPr>
          <w:rFonts w:ascii="Arial" w:hAnsi="Arial" w:cs="Arial"/>
          <w:i/>
          <w:iCs/>
          <w:sz w:val="22"/>
          <w:szCs w:val="22"/>
        </w:rPr>
        <w:t>Standard 9</w:t>
      </w:r>
      <w:r w:rsidRPr="000F19AD">
        <w:rPr>
          <w:rFonts w:ascii="Arial" w:hAnsi="Arial" w:cs="Arial"/>
          <w:sz w:val="22"/>
          <w:szCs w:val="22"/>
        </w:rPr>
        <w:t>, there appears to be regular references to “managing behaviour."</w:t>
      </w:r>
      <w:r w:rsidR="007C3875" w:rsidRPr="000F19AD">
        <w:rPr>
          <w:rFonts w:ascii="Arial" w:hAnsi="Arial" w:cs="Arial"/>
          <w:sz w:val="22"/>
          <w:szCs w:val="22"/>
        </w:rPr>
        <w:t>.</w:t>
      </w:r>
      <w:r w:rsidRPr="000F19AD">
        <w:rPr>
          <w:rFonts w:ascii="Arial" w:hAnsi="Arial" w:cs="Arial"/>
          <w:sz w:val="22"/>
          <w:szCs w:val="22"/>
        </w:rPr>
        <w:t xml:space="preserve"> As these standards are </w:t>
      </w:r>
      <w:r w:rsidR="007C3875" w:rsidRPr="000F19AD">
        <w:rPr>
          <w:rFonts w:ascii="Arial" w:hAnsi="Arial" w:cs="Arial"/>
          <w:sz w:val="22"/>
          <w:szCs w:val="22"/>
        </w:rPr>
        <w:t>seminal</w:t>
      </w:r>
      <w:r w:rsidRPr="000F19AD">
        <w:rPr>
          <w:rFonts w:ascii="Arial" w:hAnsi="Arial" w:cs="Arial"/>
          <w:sz w:val="22"/>
          <w:szCs w:val="22"/>
        </w:rPr>
        <w:t xml:space="preserve"> in developing policies, it could be argued that there is a need to update the understanding and terminology that are being used </w:t>
      </w:r>
      <w:r w:rsidR="007C3875" w:rsidRPr="000F19AD">
        <w:rPr>
          <w:rFonts w:ascii="Arial" w:hAnsi="Arial" w:cs="Arial"/>
          <w:sz w:val="22"/>
          <w:szCs w:val="22"/>
        </w:rPr>
        <w:t>to</w:t>
      </w:r>
      <w:r w:rsidRPr="000F19AD">
        <w:rPr>
          <w:rFonts w:ascii="Arial" w:hAnsi="Arial" w:cs="Arial"/>
          <w:sz w:val="22"/>
          <w:szCs w:val="22"/>
        </w:rPr>
        <w:t xml:space="preserve"> address the complexities and nuances of managing behaviour in various settings. </w:t>
      </w:r>
      <w:r w:rsidR="001474DB" w:rsidRPr="000F19AD">
        <w:rPr>
          <w:rFonts w:ascii="Arial" w:hAnsi="Arial" w:cs="Arial"/>
          <w:sz w:val="22"/>
          <w:szCs w:val="22"/>
        </w:rPr>
        <w:t>It could be further argued that by u</w:t>
      </w:r>
      <w:r w:rsidRPr="000F19AD">
        <w:rPr>
          <w:rFonts w:ascii="Arial" w:hAnsi="Arial" w:cs="Arial"/>
          <w:sz w:val="22"/>
          <w:szCs w:val="22"/>
        </w:rPr>
        <w:t>pdating the standards and terminology used could also help in fostering a more inclusive and person-centred approach, considering individual needs and circumstances. Nevertheless, it is crucial for the organisation to ensure that their policy aligns with their true objective of nurturing and assisting children in their development by establishing strong relationships and being positive role models. Thus, a need for a change in the name of the policy has been identified.</w:t>
      </w:r>
    </w:p>
    <w:p w14:paraId="2254BE83" w14:textId="77777777"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w:t>
      </w:r>
    </w:p>
    <w:p w14:paraId="52F10A71" w14:textId="05573300" w:rsidR="00D800FB"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Although Banduras theory suggests that positive role models and strong relationships can significantly influence a child's behaviour. </w:t>
      </w:r>
      <w:r w:rsidR="001C1C3A" w:rsidRPr="000F19AD">
        <w:rPr>
          <w:rFonts w:ascii="Arial" w:hAnsi="Arial" w:cs="Arial"/>
          <w:sz w:val="22"/>
          <w:szCs w:val="22"/>
        </w:rPr>
        <w:t xml:space="preserve">Critics argue that Bandura's theory oversimplifies the complex nature of human behaviour by solely focusing on the influence of role models and relationships </w:t>
      </w:r>
      <w:r w:rsidRPr="000F19AD">
        <w:rPr>
          <w:rFonts w:ascii="Arial" w:hAnsi="Arial" w:cs="Arial"/>
          <w:sz w:val="22"/>
          <w:szCs w:val="22"/>
        </w:rPr>
        <w:t>(</w:t>
      </w:r>
      <w:proofErr w:type="spellStart"/>
      <w:r w:rsidRPr="000F19AD">
        <w:rPr>
          <w:rFonts w:ascii="Arial" w:hAnsi="Arial" w:cs="Arial"/>
          <w:sz w:val="22"/>
          <w:szCs w:val="22"/>
        </w:rPr>
        <w:t>Mcleod</w:t>
      </w:r>
      <w:proofErr w:type="spellEnd"/>
      <w:r w:rsidRPr="000F19AD">
        <w:rPr>
          <w:rFonts w:ascii="Arial" w:hAnsi="Arial" w:cs="Arial"/>
          <w:sz w:val="22"/>
          <w:szCs w:val="22"/>
        </w:rPr>
        <w:t xml:space="preserve">, 2023). </w:t>
      </w:r>
      <w:r w:rsidR="001C1C3A" w:rsidRPr="000F19AD">
        <w:rPr>
          <w:rFonts w:ascii="Arial" w:hAnsi="Arial" w:cs="Arial"/>
          <w:sz w:val="22"/>
          <w:szCs w:val="22"/>
        </w:rPr>
        <w:t xml:space="preserve">In contrast to this, </w:t>
      </w:r>
      <w:r w:rsidRPr="000F19AD">
        <w:rPr>
          <w:rFonts w:ascii="Arial" w:hAnsi="Arial" w:cs="Arial"/>
          <w:sz w:val="22"/>
          <w:szCs w:val="22"/>
        </w:rPr>
        <w:t>Bronfenbrenner</w:t>
      </w:r>
      <w:r w:rsidR="005F777C" w:rsidRPr="000F19AD">
        <w:rPr>
          <w:rFonts w:ascii="Arial" w:hAnsi="Arial" w:cs="Arial"/>
          <w:sz w:val="22"/>
          <w:szCs w:val="22"/>
        </w:rPr>
        <w:t>’s</w:t>
      </w:r>
      <w:r w:rsidR="00356788" w:rsidRPr="000F19AD">
        <w:rPr>
          <w:rFonts w:ascii="Arial" w:hAnsi="Arial" w:cs="Arial"/>
          <w:sz w:val="22"/>
          <w:szCs w:val="22"/>
        </w:rPr>
        <w:t xml:space="preserve"> (1977</w:t>
      </w:r>
      <w:r w:rsidR="008F7A64" w:rsidRPr="000F19AD">
        <w:rPr>
          <w:rFonts w:ascii="Arial" w:hAnsi="Arial" w:cs="Arial"/>
          <w:sz w:val="22"/>
          <w:szCs w:val="22"/>
        </w:rPr>
        <w:t>, as cited by Cherry</w:t>
      </w:r>
      <w:r w:rsidR="005C07AC" w:rsidRPr="000F19AD">
        <w:rPr>
          <w:rFonts w:ascii="Arial" w:hAnsi="Arial" w:cs="Arial"/>
          <w:sz w:val="22"/>
          <w:szCs w:val="22"/>
        </w:rPr>
        <w:t>, 2023</w:t>
      </w:r>
      <w:r w:rsidR="00356788" w:rsidRPr="000F19AD">
        <w:rPr>
          <w:rFonts w:ascii="Arial" w:hAnsi="Arial" w:cs="Arial"/>
          <w:sz w:val="22"/>
          <w:szCs w:val="22"/>
        </w:rPr>
        <w:t>)</w:t>
      </w:r>
      <w:r w:rsidR="005F777C" w:rsidRPr="000F19AD">
        <w:rPr>
          <w:rFonts w:ascii="Arial" w:hAnsi="Arial" w:cs="Arial"/>
          <w:sz w:val="22"/>
          <w:szCs w:val="22"/>
        </w:rPr>
        <w:t xml:space="preserve"> influential model</w:t>
      </w:r>
      <w:r w:rsidRPr="000F19AD">
        <w:rPr>
          <w:rFonts w:ascii="Arial" w:hAnsi="Arial" w:cs="Arial"/>
          <w:sz w:val="22"/>
          <w:szCs w:val="22"/>
        </w:rPr>
        <w:t xml:space="preserve"> does consider biological factors as well as social and cultural factors.</w:t>
      </w:r>
      <w:r w:rsidR="005F777C" w:rsidRPr="000F19AD">
        <w:rPr>
          <w:rFonts w:ascii="Arial" w:hAnsi="Arial" w:cs="Arial"/>
          <w:sz w:val="22"/>
          <w:szCs w:val="22"/>
        </w:rPr>
        <w:t xml:space="preserve"> It</w:t>
      </w:r>
      <w:r w:rsidR="005C07AC" w:rsidRPr="000F19AD">
        <w:rPr>
          <w:rFonts w:ascii="Arial" w:hAnsi="Arial" w:cs="Arial"/>
          <w:sz w:val="22"/>
          <w:szCs w:val="22"/>
        </w:rPr>
        <w:t xml:space="preserve"> further</w:t>
      </w:r>
      <w:r w:rsidR="005F777C" w:rsidRPr="000F19AD">
        <w:rPr>
          <w:rFonts w:ascii="Arial" w:hAnsi="Arial" w:cs="Arial"/>
          <w:sz w:val="22"/>
          <w:szCs w:val="22"/>
        </w:rPr>
        <w:t xml:space="preserve"> posits that individuals' interactions with their environment, involving interrelated systems, significantly influence their growth and behaviour, emphasising the interdependence between individuals and their environments, with supportive environments promoting better developmental outcomes. </w:t>
      </w:r>
      <w:r w:rsidRPr="000F19AD">
        <w:rPr>
          <w:rFonts w:ascii="Arial" w:hAnsi="Arial" w:cs="Arial"/>
          <w:sz w:val="22"/>
          <w:szCs w:val="22"/>
        </w:rPr>
        <w:t xml:space="preserve"> </w:t>
      </w:r>
      <w:r w:rsidR="005F777C" w:rsidRPr="000F19AD">
        <w:rPr>
          <w:rFonts w:ascii="Arial" w:hAnsi="Arial" w:cs="Arial"/>
          <w:sz w:val="22"/>
          <w:szCs w:val="22"/>
        </w:rPr>
        <w:t>Disappointingly, t</w:t>
      </w:r>
      <w:r w:rsidRPr="000F19AD">
        <w:rPr>
          <w:rFonts w:ascii="Arial" w:hAnsi="Arial" w:cs="Arial"/>
          <w:sz w:val="22"/>
          <w:szCs w:val="22"/>
        </w:rPr>
        <w:t xml:space="preserve">here appears to be a lack of understanding of socio-biological factors in response to a child's behaviour in the setting. Management has heard remarks from newer employees such as "I don't know why they are not listening today" and "they hit another child for no reason." This lack of understanding of socio-biological factors can lead to misconceptions and misinterpretations of a child's behaviour. </w:t>
      </w:r>
      <w:r w:rsidR="007C5E43" w:rsidRPr="000F19AD">
        <w:rPr>
          <w:rFonts w:ascii="Arial" w:hAnsi="Arial" w:cs="Arial"/>
          <w:sz w:val="22"/>
          <w:szCs w:val="22"/>
        </w:rPr>
        <w:t>Allen</w:t>
      </w:r>
      <w:r w:rsidR="008A2C9E" w:rsidRPr="000F19AD">
        <w:rPr>
          <w:rFonts w:ascii="Arial" w:hAnsi="Arial" w:cs="Arial"/>
          <w:sz w:val="22"/>
          <w:szCs w:val="22"/>
        </w:rPr>
        <w:t xml:space="preserve"> et al</w:t>
      </w:r>
      <w:r w:rsidR="007C5E43" w:rsidRPr="000F19AD">
        <w:rPr>
          <w:rFonts w:ascii="Arial" w:hAnsi="Arial" w:cs="Arial"/>
          <w:sz w:val="22"/>
          <w:szCs w:val="22"/>
        </w:rPr>
        <w:t xml:space="preserve"> (</w:t>
      </w:r>
      <w:r w:rsidR="00F227D7" w:rsidRPr="000F19AD">
        <w:rPr>
          <w:rFonts w:ascii="Arial" w:hAnsi="Arial" w:cs="Arial"/>
          <w:sz w:val="22"/>
          <w:szCs w:val="22"/>
        </w:rPr>
        <w:t xml:space="preserve">2020, </w:t>
      </w:r>
      <w:r w:rsidR="007C5E43" w:rsidRPr="000F19AD">
        <w:rPr>
          <w:rFonts w:ascii="Arial" w:hAnsi="Arial" w:cs="Arial"/>
          <w:sz w:val="22"/>
          <w:szCs w:val="22"/>
        </w:rPr>
        <w:t xml:space="preserve">p.5) assert that </w:t>
      </w:r>
      <w:r w:rsidR="005318DF" w:rsidRPr="000F19AD">
        <w:rPr>
          <w:rFonts w:ascii="Arial" w:hAnsi="Arial" w:cs="Arial"/>
          <w:sz w:val="22"/>
          <w:szCs w:val="22"/>
        </w:rPr>
        <w:t>professional development and training is seminal in supporting children’s learning and development</w:t>
      </w:r>
      <w:r w:rsidR="00B70A9F" w:rsidRPr="000F19AD">
        <w:rPr>
          <w:rFonts w:ascii="Arial" w:hAnsi="Arial" w:cs="Arial"/>
          <w:sz w:val="22"/>
          <w:szCs w:val="22"/>
        </w:rPr>
        <w:t xml:space="preserve">, as legislation, research and guidance continues to be updating. </w:t>
      </w:r>
      <w:r w:rsidR="00B70A9F" w:rsidRPr="000F19AD">
        <w:rPr>
          <w:rFonts w:ascii="Arial" w:hAnsi="Arial" w:cs="Arial"/>
          <w:sz w:val="22"/>
          <w:szCs w:val="22"/>
        </w:rPr>
        <w:lastRenderedPageBreak/>
        <w:t>Therefore, the need</w:t>
      </w:r>
      <w:r w:rsidRPr="000F19AD">
        <w:rPr>
          <w:rFonts w:ascii="Arial" w:hAnsi="Arial" w:cs="Arial"/>
          <w:sz w:val="22"/>
          <w:szCs w:val="22"/>
        </w:rPr>
        <w:t xml:space="preserve"> for management to provide relevant training and education to newer staff members</w:t>
      </w:r>
      <w:r w:rsidR="00B70A9F" w:rsidRPr="000F19AD">
        <w:rPr>
          <w:rFonts w:ascii="Arial" w:hAnsi="Arial" w:cs="Arial"/>
          <w:sz w:val="22"/>
          <w:szCs w:val="22"/>
        </w:rPr>
        <w:t xml:space="preserve"> has been identified</w:t>
      </w:r>
      <w:r w:rsidRPr="000F19AD">
        <w:rPr>
          <w:rFonts w:ascii="Arial" w:hAnsi="Arial" w:cs="Arial"/>
          <w:sz w:val="22"/>
          <w:szCs w:val="22"/>
        </w:rPr>
        <w:t xml:space="preserve">, helping </w:t>
      </w:r>
      <w:r w:rsidR="00D937D5" w:rsidRPr="000F19AD">
        <w:rPr>
          <w:rFonts w:ascii="Arial" w:hAnsi="Arial" w:cs="Arial"/>
          <w:sz w:val="22"/>
          <w:szCs w:val="22"/>
        </w:rPr>
        <w:t>staff</w:t>
      </w:r>
      <w:r w:rsidRPr="000F19AD">
        <w:rPr>
          <w:rFonts w:ascii="Arial" w:hAnsi="Arial" w:cs="Arial"/>
          <w:sz w:val="22"/>
          <w:szCs w:val="22"/>
        </w:rPr>
        <w:t xml:space="preserve"> develop a more comprehensive understanding of the complex factors that influence children's behaviour in a setting. Additionally, this would enable staff members to respond effectively and appropriately to children's needs and behaviours. </w:t>
      </w:r>
    </w:p>
    <w:p w14:paraId="71A2FF6E" w14:textId="6152F80D" w:rsidR="00A914F6"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Even though it has been established that professional development and training are essential, </w:t>
      </w:r>
      <w:r w:rsidR="00861552" w:rsidRPr="000F19AD">
        <w:rPr>
          <w:rFonts w:ascii="Arial" w:hAnsi="Arial" w:cs="Arial"/>
          <w:sz w:val="22"/>
          <w:szCs w:val="22"/>
        </w:rPr>
        <w:t xml:space="preserve">it might be suggested that </w:t>
      </w:r>
      <w:r w:rsidRPr="000F19AD">
        <w:rPr>
          <w:rFonts w:ascii="Arial" w:hAnsi="Arial" w:cs="Arial"/>
          <w:sz w:val="22"/>
          <w:szCs w:val="22"/>
        </w:rPr>
        <w:t xml:space="preserve">Wales doesn't seem to have many legislative obligations in this aspect. </w:t>
      </w:r>
      <w:r w:rsidRPr="000F19AD">
        <w:rPr>
          <w:rFonts w:ascii="Arial" w:hAnsi="Arial" w:cs="Arial"/>
          <w:i/>
          <w:iCs/>
          <w:sz w:val="22"/>
          <w:szCs w:val="22"/>
        </w:rPr>
        <w:t>The Child Minding and Day Care (Wales) Regulations 2010</w:t>
      </w:r>
      <w:r w:rsidRPr="000F19AD">
        <w:rPr>
          <w:rFonts w:ascii="Arial" w:hAnsi="Arial" w:cs="Arial"/>
          <w:sz w:val="22"/>
          <w:szCs w:val="22"/>
        </w:rPr>
        <w:t xml:space="preserve"> and the</w:t>
      </w:r>
      <w:r w:rsidR="005F777C" w:rsidRPr="000F19AD">
        <w:rPr>
          <w:rFonts w:ascii="Arial" w:hAnsi="Arial" w:cs="Arial"/>
          <w:sz w:val="22"/>
          <w:szCs w:val="22"/>
        </w:rPr>
        <w:t xml:space="preserve"> </w:t>
      </w:r>
      <w:r w:rsidR="005F777C" w:rsidRPr="000F19AD">
        <w:rPr>
          <w:rFonts w:ascii="Arial" w:hAnsi="Arial" w:cs="Arial"/>
          <w:i/>
          <w:iCs/>
          <w:sz w:val="22"/>
          <w:szCs w:val="22"/>
        </w:rPr>
        <w:t>National</w:t>
      </w:r>
      <w:r w:rsidRPr="000F19AD">
        <w:rPr>
          <w:rFonts w:ascii="Arial" w:hAnsi="Arial" w:cs="Arial"/>
          <w:i/>
          <w:iCs/>
          <w:sz w:val="22"/>
          <w:szCs w:val="22"/>
        </w:rPr>
        <w:t xml:space="preserve"> Minimum Standards</w:t>
      </w:r>
      <w:r w:rsidR="005F777C" w:rsidRPr="000F19AD">
        <w:rPr>
          <w:rFonts w:ascii="Arial" w:hAnsi="Arial" w:cs="Arial"/>
          <w:i/>
          <w:iCs/>
          <w:sz w:val="22"/>
          <w:szCs w:val="22"/>
        </w:rPr>
        <w:t xml:space="preserve"> </w:t>
      </w:r>
      <w:r w:rsidR="00923590" w:rsidRPr="000F19AD">
        <w:rPr>
          <w:rFonts w:ascii="Arial" w:hAnsi="Arial" w:cs="Arial"/>
          <w:i/>
          <w:iCs/>
          <w:sz w:val="22"/>
          <w:szCs w:val="22"/>
        </w:rPr>
        <w:t>(</w:t>
      </w:r>
      <w:r w:rsidR="005F777C" w:rsidRPr="000F19AD">
        <w:rPr>
          <w:rFonts w:ascii="Arial" w:hAnsi="Arial" w:cs="Arial"/>
          <w:i/>
          <w:iCs/>
          <w:sz w:val="22"/>
          <w:szCs w:val="22"/>
        </w:rPr>
        <w:t>2023</w:t>
      </w:r>
      <w:r w:rsidR="00923590" w:rsidRPr="000F19AD">
        <w:rPr>
          <w:rFonts w:ascii="Arial" w:hAnsi="Arial" w:cs="Arial"/>
          <w:i/>
          <w:iCs/>
          <w:sz w:val="22"/>
          <w:szCs w:val="22"/>
        </w:rPr>
        <w:t>)</w:t>
      </w:r>
      <w:r w:rsidRPr="000F19AD">
        <w:rPr>
          <w:rFonts w:ascii="Arial" w:hAnsi="Arial" w:cs="Arial"/>
          <w:sz w:val="22"/>
          <w:szCs w:val="22"/>
        </w:rPr>
        <w:t xml:space="preserve"> both </w:t>
      </w:r>
      <w:r w:rsidR="00431906" w:rsidRPr="000F19AD">
        <w:rPr>
          <w:rFonts w:ascii="Arial" w:hAnsi="Arial" w:cs="Arial"/>
          <w:sz w:val="22"/>
          <w:szCs w:val="22"/>
        </w:rPr>
        <w:t xml:space="preserve">appear to </w:t>
      </w:r>
      <w:r w:rsidRPr="000F19AD">
        <w:rPr>
          <w:rFonts w:ascii="Arial" w:hAnsi="Arial" w:cs="Arial"/>
          <w:sz w:val="22"/>
          <w:szCs w:val="22"/>
        </w:rPr>
        <w:t xml:space="preserve">downplay how important it is for professionals to stay current on research and make sure they are continuously developing their skills </w:t>
      </w:r>
      <w:proofErr w:type="gramStart"/>
      <w:r w:rsidRPr="000F19AD">
        <w:rPr>
          <w:rFonts w:ascii="Arial" w:hAnsi="Arial" w:cs="Arial"/>
          <w:sz w:val="22"/>
          <w:szCs w:val="22"/>
        </w:rPr>
        <w:t>in order to</w:t>
      </w:r>
      <w:proofErr w:type="gramEnd"/>
      <w:r w:rsidRPr="000F19AD">
        <w:rPr>
          <w:rFonts w:ascii="Arial" w:hAnsi="Arial" w:cs="Arial"/>
          <w:sz w:val="22"/>
          <w:szCs w:val="22"/>
        </w:rPr>
        <w:t xml:space="preserve"> support children's behaviour. Yet, despite the lack of legal requirements, there is some guidance that does place an emphasis on professional development. The Flying Strat </w:t>
      </w:r>
      <w:r w:rsidR="00923590" w:rsidRPr="000F19AD">
        <w:rPr>
          <w:rFonts w:ascii="Arial" w:hAnsi="Arial" w:cs="Arial"/>
          <w:sz w:val="22"/>
          <w:szCs w:val="22"/>
        </w:rPr>
        <w:t>Childcare Guidance (2023)</w:t>
      </w:r>
      <w:r w:rsidRPr="000F19AD">
        <w:rPr>
          <w:rFonts w:ascii="Arial" w:hAnsi="Arial" w:cs="Arial"/>
          <w:sz w:val="22"/>
          <w:szCs w:val="22"/>
        </w:rPr>
        <w:t xml:space="preserve"> clearly state</w:t>
      </w:r>
      <w:r w:rsidR="00923590" w:rsidRPr="000F19AD">
        <w:rPr>
          <w:rFonts w:ascii="Arial" w:hAnsi="Arial" w:cs="Arial"/>
          <w:sz w:val="22"/>
          <w:szCs w:val="22"/>
        </w:rPr>
        <w:t>s</w:t>
      </w:r>
      <w:r w:rsidRPr="000F19AD">
        <w:rPr>
          <w:rFonts w:ascii="Arial" w:hAnsi="Arial" w:cs="Arial"/>
          <w:sz w:val="22"/>
          <w:szCs w:val="22"/>
        </w:rPr>
        <w:t xml:space="preserve"> that to enhance and support children’s development, staff should be appropriately trained, and staff development should ensure continuity, stability, </w:t>
      </w:r>
      <w:proofErr w:type="gramStart"/>
      <w:r w:rsidRPr="000F19AD">
        <w:rPr>
          <w:rFonts w:ascii="Arial" w:hAnsi="Arial" w:cs="Arial"/>
          <w:sz w:val="22"/>
          <w:szCs w:val="22"/>
        </w:rPr>
        <w:t>and also</w:t>
      </w:r>
      <w:proofErr w:type="gramEnd"/>
      <w:r w:rsidRPr="000F19AD">
        <w:rPr>
          <w:rFonts w:ascii="Arial" w:hAnsi="Arial" w:cs="Arial"/>
          <w:sz w:val="22"/>
          <w:szCs w:val="22"/>
        </w:rPr>
        <w:t xml:space="preserve"> improve quality. This is consistent with the Effective Provision of Pre-school Education (EPPSE) experiment, which found a relationship between the progress of the children and the calibre of training staff members received. (Taggart et al., 2015, P. 20). Unfortunately, the commitment to training and professional development is not emphasised in the current policy. Worryingly, by neglecting the importance of training and professional development in the current policy, there is a risk of hindering the growth and progress of employees, and this is likely to have a negative impact on the children’s outcomes. A comprehensive review and update of the policy would ensure that the value of continuous learning is recognised and prioritised within the organisation when supporting behaviour.</w:t>
      </w:r>
    </w:p>
    <w:p w14:paraId="0AF8F8CE" w14:textId="3DA02B14" w:rsidR="002F1D3E" w:rsidRPr="000F19AD" w:rsidRDefault="00A914F6"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Having said that, </w:t>
      </w:r>
      <w:r w:rsidR="00D800FB" w:rsidRPr="000F19AD">
        <w:rPr>
          <w:rFonts w:ascii="Arial" w:hAnsi="Arial" w:cs="Arial"/>
          <w:sz w:val="22"/>
          <w:szCs w:val="22"/>
        </w:rPr>
        <w:t xml:space="preserve">management must also ensure that the organisation's policy respects each child, in addition to updating and applying the most relevant training. </w:t>
      </w:r>
      <w:r w:rsidR="002F1D3E" w:rsidRPr="000F19AD">
        <w:rPr>
          <w:rFonts w:ascii="Arial" w:hAnsi="Arial" w:cs="Arial"/>
          <w:sz w:val="22"/>
          <w:szCs w:val="22"/>
        </w:rPr>
        <w:t xml:space="preserve">Regretfully, it has been determined that certain phrasing in the current policy is damaging. "The bully" is mentioned in </w:t>
      </w:r>
      <w:r w:rsidR="002F1D3E" w:rsidRPr="000F19AD">
        <w:rPr>
          <w:rFonts w:ascii="Arial" w:hAnsi="Arial" w:cs="Arial"/>
          <w:sz w:val="22"/>
          <w:szCs w:val="22"/>
        </w:rPr>
        <w:lastRenderedPageBreak/>
        <w:t>the policy.</w:t>
      </w:r>
      <w:r w:rsidR="000B18DD" w:rsidRPr="000F19AD">
        <w:rPr>
          <w:rFonts w:ascii="Arial" w:hAnsi="Arial" w:cs="Arial"/>
          <w:sz w:val="22"/>
          <w:szCs w:val="22"/>
        </w:rPr>
        <w:t xml:space="preserve"> T</w:t>
      </w:r>
      <w:r w:rsidR="002F1D3E" w:rsidRPr="000F19AD">
        <w:rPr>
          <w:rFonts w:ascii="Arial" w:hAnsi="Arial" w:cs="Arial"/>
          <w:sz w:val="22"/>
          <w:szCs w:val="22"/>
        </w:rPr>
        <w:t xml:space="preserve">his expression seems to stigmatise a young child for the actions they are exhibiting, which could be detrimental to their wellbeing and self-worth. </w:t>
      </w:r>
      <w:r w:rsidR="000B18DD" w:rsidRPr="000F19AD">
        <w:rPr>
          <w:rFonts w:ascii="Arial" w:hAnsi="Arial" w:cs="Arial"/>
          <w:sz w:val="22"/>
          <w:szCs w:val="22"/>
        </w:rPr>
        <w:t>Milburn-Curtis (2017, p.23) explains</w:t>
      </w:r>
      <w:r w:rsidR="002F1D3E" w:rsidRPr="000F19AD">
        <w:rPr>
          <w:rFonts w:ascii="Arial" w:hAnsi="Arial" w:cs="Arial"/>
          <w:sz w:val="22"/>
          <w:szCs w:val="22"/>
        </w:rPr>
        <w:t xml:space="preserve"> why psychologists advise against labelling children, since doing so implies that their behaviours are unchangeable. Agreeing, </w:t>
      </w:r>
      <w:proofErr w:type="spellStart"/>
      <w:r w:rsidR="000B18DD" w:rsidRPr="000F19AD">
        <w:rPr>
          <w:rFonts w:ascii="Arial" w:hAnsi="Arial" w:cs="Arial"/>
          <w:sz w:val="22"/>
          <w:szCs w:val="22"/>
        </w:rPr>
        <w:t>Besnili</w:t>
      </w:r>
      <w:proofErr w:type="spellEnd"/>
      <w:r w:rsidR="000B18DD" w:rsidRPr="000F19AD">
        <w:rPr>
          <w:rFonts w:ascii="Arial" w:hAnsi="Arial" w:cs="Arial"/>
          <w:sz w:val="22"/>
          <w:szCs w:val="22"/>
        </w:rPr>
        <w:t xml:space="preserve"> and </w:t>
      </w:r>
      <w:proofErr w:type="spellStart"/>
      <w:r w:rsidR="000B18DD" w:rsidRPr="000F19AD">
        <w:rPr>
          <w:rFonts w:ascii="Arial" w:hAnsi="Arial" w:cs="Arial"/>
          <w:sz w:val="22"/>
          <w:szCs w:val="22"/>
        </w:rPr>
        <w:t>Tanrikulu</w:t>
      </w:r>
      <w:proofErr w:type="spellEnd"/>
      <w:r w:rsidR="000B18DD" w:rsidRPr="000F19AD">
        <w:rPr>
          <w:rFonts w:ascii="Arial" w:hAnsi="Arial" w:cs="Arial"/>
          <w:sz w:val="22"/>
          <w:szCs w:val="22"/>
        </w:rPr>
        <w:t xml:space="preserve"> (2021)</w:t>
      </w:r>
      <w:r w:rsidR="002F1D3E" w:rsidRPr="000F19AD">
        <w:rPr>
          <w:rFonts w:ascii="Arial" w:hAnsi="Arial" w:cs="Arial"/>
          <w:sz w:val="22"/>
          <w:szCs w:val="22"/>
        </w:rPr>
        <w:t xml:space="preserve"> mention that assigning a label to a child can have an adverse effect on the environment, the child's future interactions in the setting, and the child's behaviour in response to the negative label. Therefore, it is crucial for management to address this issue promptly and revise the policy language to promote a more empathetic and inclusive approach. By reframing the terminology to focus on the behaviour rather than labelling the child, a safer and more supportive environment can be established.</w:t>
      </w:r>
    </w:p>
    <w:p w14:paraId="6829CEDA" w14:textId="6C9EC60A" w:rsidR="001C437F" w:rsidRPr="000F19AD" w:rsidRDefault="001C437F"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To conclude, </w:t>
      </w:r>
      <w:r w:rsidR="00D800FB" w:rsidRPr="000F19AD">
        <w:rPr>
          <w:rFonts w:ascii="Arial" w:hAnsi="Arial" w:cs="Arial"/>
          <w:sz w:val="22"/>
          <w:szCs w:val="22"/>
        </w:rPr>
        <w:t xml:space="preserve">the concept map has helped develop a more relevant </w:t>
      </w:r>
      <w:r w:rsidRPr="000F19AD">
        <w:rPr>
          <w:rFonts w:ascii="Arial" w:hAnsi="Arial" w:cs="Arial"/>
          <w:sz w:val="22"/>
          <w:szCs w:val="22"/>
        </w:rPr>
        <w:t>"Managing Behaviour"</w:t>
      </w:r>
      <w:r w:rsidR="00D800FB" w:rsidRPr="000F19AD">
        <w:rPr>
          <w:rFonts w:ascii="Arial" w:hAnsi="Arial" w:cs="Arial"/>
          <w:sz w:val="22"/>
          <w:szCs w:val="22"/>
        </w:rPr>
        <w:t xml:space="preserve"> policy, supported</w:t>
      </w:r>
      <w:r w:rsidRPr="000F19AD">
        <w:rPr>
          <w:rFonts w:ascii="Arial" w:hAnsi="Arial" w:cs="Arial"/>
          <w:sz w:val="22"/>
          <w:szCs w:val="22"/>
        </w:rPr>
        <w:t xml:space="preserve"> by current research, theory, guidance, and legislation, indicating a need for </w:t>
      </w:r>
      <w:r w:rsidR="00D800FB" w:rsidRPr="000F19AD">
        <w:rPr>
          <w:rFonts w:ascii="Arial" w:hAnsi="Arial" w:cs="Arial"/>
          <w:sz w:val="22"/>
          <w:szCs w:val="22"/>
        </w:rPr>
        <w:t>the</w:t>
      </w:r>
      <w:r w:rsidRPr="000F19AD">
        <w:rPr>
          <w:rFonts w:ascii="Arial" w:hAnsi="Arial" w:cs="Arial"/>
          <w:sz w:val="22"/>
          <w:szCs w:val="22"/>
        </w:rPr>
        <w:t xml:space="preserve"> change. Staff development, policy review, and management's commitment to updating and implementing policies are crucial for promoting positive behaviour and ensuring the well-being of all children in the setting</w:t>
      </w:r>
      <w:r w:rsidR="00822AB4" w:rsidRPr="000F19AD">
        <w:rPr>
          <w:rFonts w:ascii="Arial" w:hAnsi="Arial" w:cs="Arial"/>
          <w:sz w:val="22"/>
          <w:szCs w:val="22"/>
        </w:rPr>
        <w:t>.</w:t>
      </w:r>
      <w:r w:rsidRPr="000F19AD">
        <w:rPr>
          <w:rFonts w:ascii="Arial" w:hAnsi="Arial" w:cs="Arial"/>
          <w:sz w:val="22"/>
          <w:szCs w:val="22"/>
        </w:rPr>
        <w:t xml:space="preserve"> </w:t>
      </w:r>
      <w:r w:rsidR="00822AB4" w:rsidRPr="000F19AD">
        <w:rPr>
          <w:rFonts w:ascii="Arial" w:hAnsi="Arial" w:cs="Arial"/>
          <w:sz w:val="22"/>
          <w:szCs w:val="22"/>
        </w:rPr>
        <w:t>It is recommended that leaders at the setting empower the teams to understand the significance of the new policy and support employees in following the recommended procedures and practice</w:t>
      </w:r>
      <w:r w:rsidRPr="000F19AD">
        <w:rPr>
          <w:rFonts w:ascii="Arial" w:hAnsi="Arial" w:cs="Arial"/>
          <w:sz w:val="22"/>
          <w:szCs w:val="22"/>
        </w:rPr>
        <w:t>. Additionally, leaders should create a culture of open communication and feedback</w:t>
      </w:r>
      <w:r w:rsidR="004301B7">
        <w:rPr>
          <w:rFonts w:ascii="Arial" w:hAnsi="Arial" w:cs="Arial"/>
          <w:sz w:val="22"/>
          <w:szCs w:val="22"/>
        </w:rPr>
        <w:t xml:space="preserve"> </w:t>
      </w:r>
      <w:r w:rsidR="003A0585" w:rsidRPr="000F19AD">
        <w:rPr>
          <w:rFonts w:ascii="Arial" w:hAnsi="Arial" w:cs="Arial"/>
          <w:sz w:val="22"/>
          <w:szCs w:val="22"/>
        </w:rPr>
        <w:t>and prioritise professional development and training to inform future practice.</w:t>
      </w:r>
      <w:r w:rsidRPr="000F19AD">
        <w:rPr>
          <w:rFonts w:ascii="Arial" w:hAnsi="Arial" w:cs="Arial"/>
          <w:sz w:val="22"/>
          <w:szCs w:val="22"/>
        </w:rPr>
        <w:t xml:space="preserve"> By doing so, the organisation can foster a positive and supportive environment that promotes positive behaviour and well-being for all children. </w:t>
      </w:r>
    </w:p>
    <w:p w14:paraId="666BB566" w14:textId="26F16BD2" w:rsidR="001C437F" w:rsidRPr="000F19AD" w:rsidRDefault="001C437F" w:rsidP="00325717">
      <w:pPr>
        <w:pStyle w:val="NormalWeb"/>
        <w:spacing w:line="480" w:lineRule="auto"/>
        <w:jc w:val="both"/>
        <w:rPr>
          <w:rFonts w:ascii="Arial" w:hAnsi="Arial" w:cs="Arial"/>
          <w:sz w:val="22"/>
          <w:szCs w:val="22"/>
        </w:rPr>
      </w:pPr>
    </w:p>
    <w:p w14:paraId="77A8F4CD" w14:textId="4D1B066F" w:rsidR="001C1C3A" w:rsidRPr="000F19AD" w:rsidRDefault="001C1C3A" w:rsidP="00325717">
      <w:pPr>
        <w:pStyle w:val="NormalWeb"/>
        <w:spacing w:line="480" w:lineRule="auto"/>
        <w:jc w:val="both"/>
        <w:rPr>
          <w:rFonts w:ascii="Arial" w:hAnsi="Arial" w:cs="Arial"/>
          <w:sz w:val="22"/>
          <w:szCs w:val="22"/>
        </w:rPr>
      </w:pPr>
    </w:p>
    <w:p w14:paraId="4FE7DFE1" w14:textId="77777777" w:rsidR="001C1C3A" w:rsidRPr="000F19AD" w:rsidRDefault="001C1C3A" w:rsidP="00325717">
      <w:pPr>
        <w:pStyle w:val="NormalWeb"/>
        <w:spacing w:line="480" w:lineRule="auto"/>
        <w:jc w:val="both"/>
        <w:rPr>
          <w:rFonts w:ascii="Arial" w:hAnsi="Arial" w:cs="Arial"/>
          <w:sz w:val="22"/>
          <w:szCs w:val="22"/>
        </w:rPr>
      </w:pPr>
    </w:p>
    <w:p w14:paraId="54004CEE" w14:textId="77777777" w:rsidR="00D5342C" w:rsidRPr="00D800FB" w:rsidRDefault="00D5342C" w:rsidP="00D800FB">
      <w:pPr>
        <w:jc w:val="both"/>
        <w:rPr>
          <w:rFonts w:ascii="Arial" w:hAnsi="Arial" w:cs="Arial"/>
        </w:rPr>
      </w:pPr>
    </w:p>
    <w:sectPr w:rsidR="00D5342C" w:rsidRPr="00D800F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5A237" w14:textId="77777777" w:rsidR="00872889" w:rsidRDefault="00872889" w:rsidP="00D800FB">
      <w:pPr>
        <w:spacing w:after="0" w:line="240" w:lineRule="auto"/>
      </w:pPr>
      <w:r>
        <w:separator/>
      </w:r>
    </w:p>
  </w:endnote>
  <w:endnote w:type="continuationSeparator" w:id="0">
    <w:p w14:paraId="1943EFDA" w14:textId="77777777" w:rsidR="00872889" w:rsidRDefault="00872889" w:rsidP="00D80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34E53" w14:textId="77777777" w:rsidR="00872889" w:rsidRDefault="00872889" w:rsidP="00D800FB">
      <w:pPr>
        <w:spacing w:after="0" w:line="240" w:lineRule="auto"/>
      </w:pPr>
      <w:r>
        <w:separator/>
      </w:r>
    </w:p>
  </w:footnote>
  <w:footnote w:type="continuationSeparator" w:id="0">
    <w:p w14:paraId="4ABF551C" w14:textId="77777777" w:rsidR="00872889" w:rsidRDefault="00872889" w:rsidP="00D80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44867" w14:textId="5CDB9FC6" w:rsidR="00D800FB" w:rsidRDefault="00D800FB">
    <w:pPr>
      <w:pStyle w:val="Header"/>
      <w:rPr>
        <w:rFonts w:ascii="Arial" w:hAnsi="Arial" w:cs="Arial"/>
        <w:color w:val="242130"/>
        <w:shd w:val="clear" w:color="auto" w:fill="FFFFFF"/>
      </w:rPr>
    </w:pPr>
    <w:r>
      <w:t>Concept Map Analysis</w:t>
    </w:r>
    <w:r w:rsidR="00A60A0C">
      <w:t xml:space="preserve">                                                                                           Student Number:</w:t>
    </w:r>
    <w:r w:rsidR="00080CF9" w:rsidRPr="00080CF9">
      <w:rPr>
        <w:rFonts w:ascii="Arial" w:hAnsi="Arial" w:cs="Arial"/>
        <w:color w:val="242130"/>
        <w:shd w:val="clear" w:color="auto" w:fill="FFFFFF"/>
      </w:rPr>
      <w:t xml:space="preserve"> </w:t>
    </w:r>
    <w:r w:rsidR="00080CF9">
      <w:rPr>
        <w:rFonts w:ascii="Arial" w:hAnsi="Arial" w:cs="Arial"/>
        <w:color w:val="242130"/>
        <w:shd w:val="clear" w:color="auto" w:fill="FFFFFF"/>
      </w:rPr>
      <w:t>2316803</w:t>
    </w:r>
  </w:p>
  <w:p w14:paraId="78DF8BB5" w14:textId="7484B3C1" w:rsidR="00080CF9" w:rsidRDefault="00080CF9">
    <w:pPr>
      <w:pStyle w:val="Header"/>
    </w:pPr>
    <w:r>
      <w:rPr>
        <w:rFonts w:ascii="Arial" w:hAnsi="Arial" w:cs="Arial"/>
        <w:color w:val="242130"/>
        <w:shd w:val="clear" w:color="auto" w:fill="FFFFFF"/>
      </w:rPr>
      <w:t xml:space="preserve">                                                                                                          Word count: 2231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D3E"/>
    <w:rsid w:val="000626C0"/>
    <w:rsid w:val="00080CF9"/>
    <w:rsid w:val="000B18DD"/>
    <w:rsid w:val="000F19AD"/>
    <w:rsid w:val="000F2283"/>
    <w:rsid w:val="001474DB"/>
    <w:rsid w:val="001B08F4"/>
    <w:rsid w:val="001C1C3A"/>
    <w:rsid w:val="001C437F"/>
    <w:rsid w:val="00233843"/>
    <w:rsid w:val="002F1D3E"/>
    <w:rsid w:val="002F7316"/>
    <w:rsid w:val="00323874"/>
    <w:rsid w:val="00325717"/>
    <w:rsid w:val="003337BC"/>
    <w:rsid w:val="00356788"/>
    <w:rsid w:val="00383F25"/>
    <w:rsid w:val="00392FB8"/>
    <w:rsid w:val="003A0585"/>
    <w:rsid w:val="003D13BF"/>
    <w:rsid w:val="004301B7"/>
    <w:rsid w:val="00431906"/>
    <w:rsid w:val="005225F0"/>
    <w:rsid w:val="005318DF"/>
    <w:rsid w:val="005B2C25"/>
    <w:rsid w:val="005C07AC"/>
    <w:rsid w:val="005D0D31"/>
    <w:rsid w:val="005F777C"/>
    <w:rsid w:val="006253AD"/>
    <w:rsid w:val="0063619D"/>
    <w:rsid w:val="00681674"/>
    <w:rsid w:val="00685E59"/>
    <w:rsid w:val="006E61F2"/>
    <w:rsid w:val="007C3875"/>
    <w:rsid w:val="007C5E43"/>
    <w:rsid w:val="00822AB4"/>
    <w:rsid w:val="00861552"/>
    <w:rsid w:val="00872889"/>
    <w:rsid w:val="00893AD8"/>
    <w:rsid w:val="008A2C9E"/>
    <w:rsid w:val="008A7E88"/>
    <w:rsid w:val="008F7A64"/>
    <w:rsid w:val="00923590"/>
    <w:rsid w:val="009258E4"/>
    <w:rsid w:val="009734B7"/>
    <w:rsid w:val="009F1161"/>
    <w:rsid w:val="00A178A8"/>
    <w:rsid w:val="00A60A0C"/>
    <w:rsid w:val="00A914F6"/>
    <w:rsid w:val="00A9628D"/>
    <w:rsid w:val="00AF216F"/>
    <w:rsid w:val="00B70A9F"/>
    <w:rsid w:val="00D2355D"/>
    <w:rsid w:val="00D41E2E"/>
    <w:rsid w:val="00D42E49"/>
    <w:rsid w:val="00D5342C"/>
    <w:rsid w:val="00D54D0D"/>
    <w:rsid w:val="00D57089"/>
    <w:rsid w:val="00D800FB"/>
    <w:rsid w:val="00D937D5"/>
    <w:rsid w:val="00E74950"/>
    <w:rsid w:val="00F227D7"/>
    <w:rsid w:val="00F86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3516A"/>
  <w15:chartTrackingRefBased/>
  <w15:docId w15:val="{97F50A4F-D611-487D-96E3-502172F4F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1D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D80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0FB"/>
  </w:style>
  <w:style w:type="paragraph" w:styleId="Footer">
    <w:name w:val="footer"/>
    <w:basedOn w:val="Normal"/>
    <w:link w:val="FooterChar"/>
    <w:uiPriority w:val="99"/>
    <w:unhideWhenUsed/>
    <w:rsid w:val="00D80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0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141430">
      <w:bodyDiv w:val="1"/>
      <w:marLeft w:val="0"/>
      <w:marRight w:val="0"/>
      <w:marTop w:val="0"/>
      <w:marBottom w:val="0"/>
      <w:divBdr>
        <w:top w:val="none" w:sz="0" w:space="0" w:color="auto"/>
        <w:left w:val="none" w:sz="0" w:space="0" w:color="auto"/>
        <w:bottom w:val="none" w:sz="0" w:space="0" w:color="auto"/>
        <w:right w:val="none" w:sz="0" w:space="0" w:color="auto"/>
      </w:divBdr>
    </w:div>
    <w:div w:id="1450928101">
      <w:bodyDiv w:val="1"/>
      <w:marLeft w:val="0"/>
      <w:marRight w:val="0"/>
      <w:marTop w:val="0"/>
      <w:marBottom w:val="0"/>
      <w:divBdr>
        <w:top w:val="none" w:sz="0" w:space="0" w:color="auto"/>
        <w:left w:val="none" w:sz="0" w:space="0" w:color="auto"/>
        <w:bottom w:val="none" w:sz="0" w:space="0" w:color="auto"/>
        <w:right w:val="none" w:sz="0" w:space="0" w:color="auto"/>
      </w:divBdr>
    </w:div>
    <w:div w:id="212484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7</Pages>
  <Words>2316</Words>
  <Characters>13205</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dc:creator>
  <cp:keywords/>
  <dc:description/>
  <cp:lastModifiedBy>hannah jones</cp:lastModifiedBy>
  <cp:revision>43</cp:revision>
  <dcterms:created xsi:type="dcterms:W3CDTF">2024-01-06T23:02:00Z</dcterms:created>
  <dcterms:modified xsi:type="dcterms:W3CDTF">2024-01-14T19:25:00Z</dcterms:modified>
</cp:coreProperties>
</file>