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73961" w14:textId="73FD3AA7" w:rsidR="004E77B4" w:rsidRDefault="004E77B4" w:rsidP="00835AAD">
      <w:pPr>
        <w:spacing w:line="360" w:lineRule="auto"/>
        <w:jc w:val="both"/>
      </w:pPr>
      <w:r>
        <w:rPr>
          <w:noProof/>
        </w:rPr>
        <w:drawing>
          <wp:inline distT="0" distB="0" distL="0" distR="0" wp14:anchorId="54C00C22" wp14:editId="1BC3397F">
            <wp:extent cx="5731510" cy="2203450"/>
            <wp:effectExtent l="0" t="0" r="2540" b="6350"/>
            <wp:docPr id="8"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03450"/>
                    </a:xfrm>
                    <a:prstGeom prst="rect">
                      <a:avLst/>
                    </a:prstGeom>
                    <a:noFill/>
                    <a:ln>
                      <a:noFill/>
                    </a:ln>
                  </pic:spPr>
                </pic:pic>
              </a:graphicData>
            </a:graphic>
          </wp:inline>
        </w:drawing>
      </w:r>
    </w:p>
    <w:p w14:paraId="33444EAC" w14:textId="77777777" w:rsidR="004E77B4" w:rsidRDefault="004E77B4" w:rsidP="00835AAD">
      <w:pPr>
        <w:spacing w:line="360" w:lineRule="auto"/>
        <w:jc w:val="both"/>
      </w:pPr>
    </w:p>
    <w:p w14:paraId="13BCA3F7" w14:textId="77777777" w:rsidR="004E77B4" w:rsidRDefault="004E77B4" w:rsidP="00835AAD">
      <w:pPr>
        <w:spacing w:line="360" w:lineRule="auto"/>
        <w:jc w:val="both"/>
      </w:pPr>
    </w:p>
    <w:p w14:paraId="4033DCBC" w14:textId="77777777" w:rsidR="004E77B4" w:rsidRDefault="004E77B4" w:rsidP="00835AAD">
      <w:pPr>
        <w:spacing w:line="360" w:lineRule="auto"/>
        <w:jc w:val="both"/>
      </w:pPr>
    </w:p>
    <w:p w14:paraId="638896D6" w14:textId="77777777" w:rsidR="004E77B4" w:rsidRDefault="004E77B4" w:rsidP="00835AAD">
      <w:pPr>
        <w:spacing w:line="360" w:lineRule="auto"/>
        <w:jc w:val="both"/>
      </w:pPr>
    </w:p>
    <w:p w14:paraId="0FE461AE" w14:textId="5A684237" w:rsidR="004E77B4" w:rsidRDefault="004E77B4" w:rsidP="00835AAD">
      <w:pPr>
        <w:spacing w:line="360" w:lineRule="auto"/>
        <w:jc w:val="both"/>
        <w:rPr>
          <w:sz w:val="28"/>
          <w:szCs w:val="28"/>
        </w:rPr>
      </w:pPr>
    </w:p>
    <w:p w14:paraId="057ED08E" w14:textId="72019584" w:rsidR="00911A3F" w:rsidRPr="00911A3F" w:rsidRDefault="00911A3F" w:rsidP="00911A3F">
      <w:pPr>
        <w:spacing w:line="360" w:lineRule="auto"/>
        <w:jc w:val="center"/>
        <w:rPr>
          <w:sz w:val="56"/>
          <w:szCs w:val="56"/>
        </w:rPr>
      </w:pPr>
      <w:r w:rsidRPr="00911A3F">
        <w:rPr>
          <w:sz w:val="56"/>
          <w:szCs w:val="56"/>
        </w:rPr>
        <w:t>Police Attendance at Mental Health related calls: Exploring the Impact upon Officers and Potential routes forward.</w:t>
      </w:r>
    </w:p>
    <w:p w14:paraId="4642B20C" w14:textId="598CB168" w:rsidR="004E77B4" w:rsidRDefault="00911A3F" w:rsidP="00835AAD">
      <w:pPr>
        <w:spacing w:line="360" w:lineRule="auto"/>
        <w:jc w:val="both"/>
        <w:rPr>
          <w:sz w:val="28"/>
          <w:szCs w:val="28"/>
        </w:rPr>
      </w:pPr>
      <w:r>
        <w:rPr>
          <w:sz w:val="28"/>
          <w:szCs w:val="28"/>
        </w:rPr>
        <w:t xml:space="preserve"> </w:t>
      </w:r>
    </w:p>
    <w:p w14:paraId="51488C68" w14:textId="10D9EF69" w:rsidR="004E77B4" w:rsidRDefault="004E77B4" w:rsidP="00911A3F">
      <w:pPr>
        <w:spacing w:line="360" w:lineRule="auto"/>
        <w:jc w:val="center"/>
        <w:rPr>
          <w:sz w:val="28"/>
          <w:szCs w:val="28"/>
        </w:rPr>
      </w:pPr>
      <w:r>
        <w:rPr>
          <w:sz w:val="28"/>
          <w:szCs w:val="28"/>
        </w:rPr>
        <w:t>Ryan Percival</w:t>
      </w:r>
    </w:p>
    <w:p w14:paraId="1DCD8795" w14:textId="1BB06441" w:rsidR="004E77B4" w:rsidRDefault="00911A3F" w:rsidP="00911A3F">
      <w:pPr>
        <w:spacing w:line="360" w:lineRule="auto"/>
        <w:jc w:val="center"/>
        <w:rPr>
          <w:sz w:val="28"/>
          <w:szCs w:val="28"/>
        </w:rPr>
      </w:pPr>
      <w:r>
        <w:rPr>
          <w:sz w:val="28"/>
          <w:szCs w:val="28"/>
        </w:rPr>
        <w:t xml:space="preserve">Student Number: </w:t>
      </w:r>
      <w:r w:rsidR="004E77B4" w:rsidRPr="00911A3F">
        <w:rPr>
          <w:b/>
          <w:bCs/>
          <w:sz w:val="28"/>
          <w:szCs w:val="28"/>
        </w:rPr>
        <w:t>C2029400</w:t>
      </w:r>
    </w:p>
    <w:p w14:paraId="0C5CCF04" w14:textId="3106E77E" w:rsidR="004E77B4" w:rsidRDefault="00911A3F" w:rsidP="00911A3F">
      <w:pPr>
        <w:spacing w:line="360" w:lineRule="auto"/>
        <w:jc w:val="center"/>
        <w:rPr>
          <w:b/>
          <w:bCs/>
          <w:sz w:val="28"/>
          <w:szCs w:val="28"/>
        </w:rPr>
      </w:pPr>
      <w:r>
        <w:rPr>
          <w:sz w:val="28"/>
          <w:szCs w:val="28"/>
        </w:rPr>
        <w:t xml:space="preserve">Course: </w:t>
      </w:r>
      <w:r w:rsidR="004E77B4" w:rsidRPr="00911A3F">
        <w:rPr>
          <w:b/>
          <w:bCs/>
          <w:sz w:val="28"/>
          <w:szCs w:val="28"/>
        </w:rPr>
        <w:t>BSc – Professional Policing Practice</w:t>
      </w:r>
    </w:p>
    <w:p w14:paraId="19E2780A" w14:textId="77777777" w:rsidR="00911A3F" w:rsidRDefault="00911A3F" w:rsidP="00911A3F">
      <w:pPr>
        <w:spacing w:line="360" w:lineRule="auto"/>
        <w:jc w:val="center"/>
        <w:rPr>
          <w:b/>
          <w:bCs/>
          <w:sz w:val="28"/>
          <w:szCs w:val="28"/>
        </w:rPr>
      </w:pPr>
    </w:p>
    <w:p w14:paraId="1A672980" w14:textId="16772315" w:rsidR="00911A3F" w:rsidRPr="00911A3F" w:rsidRDefault="00911A3F" w:rsidP="00911A3F">
      <w:pPr>
        <w:spacing w:line="360" w:lineRule="auto"/>
        <w:jc w:val="center"/>
        <w:rPr>
          <w:sz w:val="28"/>
          <w:szCs w:val="28"/>
        </w:rPr>
      </w:pPr>
      <w:r>
        <w:rPr>
          <w:sz w:val="28"/>
          <w:szCs w:val="28"/>
        </w:rPr>
        <w:t xml:space="preserve">Word Count: </w:t>
      </w:r>
      <w:r w:rsidRPr="00911A3F">
        <w:rPr>
          <w:b/>
          <w:bCs/>
          <w:sz w:val="28"/>
          <w:szCs w:val="28"/>
        </w:rPr>
        <w:t>4460</w:t>
      </w:r>
    </w:p>
    <w:p w14:paraId="21D601F2" w14:textId="77777777" w:rsidR="004E77B4" w:rsidRDefault="004E77B4" w:rsidP="00835AAD">
      <w:pPr>
        <w:spacing w:line="360" w:lineRule="auto"/>
        <w:jc w:val="both"/>
        <w:rPr>
          <w:sz w:val="28"/>
          <w:szCs w:val="28"/>
        </w:rPr>
      </w:pPr>
    </w:p>
    <w:p w14:paraId="146C574A" w14:textId="1B5D6DC1" w:rsidR="004E77B4" w:rsidRDefault="004E77B4" w:rsidP="00835AAD">
      <w:pPr>
        <w:spacing w:line="360" w:lineRule="auto"/>
        <w:jc w:val="both"/>
        <w:rPr>
          <w:sz w:val="28"/>
          <w:szCs w:val="28"/>
        </w:rPr>
      </w:pPr>
      <w:r>
        <w:rPr>
          <w:sz w:val="28"/>
          <w:szCs w:val="28"/>
        </w:rPr>
        <w:br w:type="page"/>
      </w:r>
    </w:p>
    <w:p w14:paraId="6A483D9B" w14:textId="4AD7EDCF" w:rsidR="004E77B4" w:rsidRDefault="004E77B4" w:rsidP="00835AAD">
      <w:pPr>
        <w:spacing w:line="360" w:lineRule="auto"/>
        <w:jc w:val="both"/>
        <w:rPr>
          <w:sz w:val="28"/>
          <w:szCs w:val="28"/>
        </w:rPr>
      </w:pPr>
      <w:r>
        <w:rPr>
          <w:sz w:val="28"/>
          <w:szCs w:val="28"/>
        </w:rPr>
        <w:lastRenderedPageBreak/>
        <w:t>Acknowledgements</w:t>
      </w:r>
    </w:p>
    <w:p w14:paraId="3D5D33DD" w14:textId="77777777" w:rsidR="00911A3F" w:rsidRDefault="00911A3F" w:rsidP="00911A3F">
      <w:pPr>
        <w:pStyle w:val="Normalessay"/>
      </w:pPr>
      <w:r>
        <w:t xml:space="preserve">I would like to thank my project supervisor, Deepak Patel for his valuable feedback on my submissions for this dissertation. I would also like to thank my colleagues for their valuable contributions, including my supervisor, Dave, for his patience with me during my completion of this project. </w:t>
      </w:r>
    </w:p>
    <w:p w14:paraId="55E791A0" w14:textId="77777777" w:rsidR="00911A3F" w:rsidRDefault="00911A3F" w:rsidP="00911A3F">
      <w:pPr>
        <w:pStyle w:val="Normalessay"/>
      </w:pPr>
    </w:p>
    <w:p w14:paraId="58CB01C7" w14:textId="216CC4A0" w:rsidR="004E77B4" w:rsidRDefault="00911A3F" w:rsidP="00911A3F">
      <w:pPr>
        <w:pStyle w:val="Normalessay"/>
      </w:pPr>
      <w:r>
        <w:t xml:space="preserve">I would like to give my heartfelt gratitude to my partner, Jon, who has given me his time, support, love and guidance during my first three years as a police officer. </w:t>
      </w:r>
      <w:r w:rsidR="004E77B4">
        <w:br w:type="page"/>
      </w:r>
    </w:p>
    <w:p w14:paraId="2D4775F4" w14:textId="77777777" w:rsidR="004E77B4" w:rsidRPr="00911A3F" w:rsidRDefault="004E77B4" w:rsidP="00911A3F">
      <w:pPr>
        <w:pStyle w:val="Normalessay"/>
        <w:rPr>
          <w:sz w:val="28"/>
          <w:szCs w:val="28"/>
        </w:rPr>
      </w:pPr>
      <w:r w:rsidRPr="00911A3F">
        <w:rPr>
          <w:sz w:val="28"/>
          <w:szCs w:val="28"/>
        </w:rPr>
        <w:t xml:space="preserve">Declaration </w:t>
      </w:r>
    </w:p>
    <w:p w14:paraId="2984DF91" w14:textId="77777777" w:rsidR="004E77B4" w:rsidRPr="004E77B4" w:rsidRDefault="004E77B4" w:rsidP="00911A3F">
      <w:pPr>
        <w:pStyle w:val="Normalessay"/>
      </w:pPr>
      <w:r w:rsidRPr="004E77B4">
        <w:t>This work has not previously been accepted in substance for any degree and is not being concurrently submitted in candidature for any degree.</w:t>
      </w:r>
    </w:p>
    <w:p w14:paraId="698193EB" w14:textId="7714B974" w:rsidR="004E77B4" w:rsidRPr="004E77B4" w:rsidRDefault="004E77B4" w:rsidP="00911A3F">
      <w:pPr>
        <w:pStyle w:val="Normalessay"/>
      </w:pPr>
      <w:r w:rsidRPr="004E77B4">
        <w:t xml:space="preserve">Signed: </w:t>
      </w:r>
      <w:proofErr w:type="spellStart"/>
      <w:proofErr w:type="gramStart"/>
      <w:r>
        <w:t>R.Percival</w:t>
      </w:r>
      <w:proofErr w:type="spellEnd"/>
      <w:proofErr w:type="gramEnd"/>
    </w:p>
    <w:p w14:paraId="2B147AD6" w14:textId="4B67E697" w:rsidR="004E77B4" w:rsidRPr="004E77B4" w:rsidRDefault="004E77B4" w:rsidP="00911A3F">
      <w:pPr>
        <w:pStyle w:val="Normalessay"/>
      </w:pPr>
      <w:r w:rsidRPr="004E77B4">
        <w:t xml:space="preserve">Date: </w:t>
      </w:r>
      <w:r>
        <w:t>26/12/2023</w:t>
      </w:r>
    </w:p>
    <w:p w14:paraId="4BB91CC3" w14:textId="77777777" w:rsidR="004E77B4" w:rsidRPr="004E77B4" w:rsidRDefault="004E77B4" w:rsidP="00911A3F">
      <w:pPr>
        <w:pStyle w:val="Normalessay"/>
      </w:pPr>
    </w:p>
    <w:p w14:paraId="17914773" w14:textId="77777777" w:rsidR="004E77B4" w:rsidRPr="004E77B4" w:rsidRDefault="004E77B4" w:rsidP="00911A3F">
      <w:pPr>
        <w:pStyle w:val="Normalessay"/>
      </w:pPr>
      <w:r w:rsidRPr="004E77B4">
        <w:t xml:space="preserve">STATEMENT 1 </w:t>
      </w:r>
    </w:p>
    <w:p w14:paraId="3B6EBBC1" w14:textId="77777777" w:rsidR="004E77B4" w:rsidRPr="004E77B4" w:rsidRDefault="004E77B4" w:rsidP="00911A3F">
      <w:pPr>
        <w:pStyle w:val="Normalessay"/>
      </w:pPr>
      <w:r w:rsidRPr="004E77B4">
        <w:t>This dissertation is being submitted in partial fulfilment of the requirements for the degree of BA.</w:t>
      </w:r>
    </w:p>
    <w:p w14:paraId="22259EB3" w14:textId="33175A2C" w:rsidR="004E77B4" w:rsidRPr="004E77B4" w:rsidRDefault="004E77B4" w:rsidP="00911A3F">
      <w:pPr>
        <w:pStyle w:val="Normalessay"/>
      </w:pPr>
      <w:r w:rsidRPr="004E77B4">
        <w:t>Signed:</w:t>
      </w:r>
      <w:r>
        <w:t xml:space="preserve"> R. Percival</w:t>
      </w:r>
    </w:p>
    <w:p w14:paraId="18460CBA" w14:textId="2EA2B451" w:rsidR="004E77B4" w:rsidRPr="004E77B4" w:rsidRDefault="004E77B4" w:rsidP="00911A3F">
      <w:pPr>
        <w:pStyle w:val="Normalessay"/>
      </w:pPr>
      <w:r w:rsidRPr="004E77B4">
        <w:t xml:space="preserve">Date: </w:t>
      </w:r>
      <w:r>
        <w:t>26/12/2023</w:t>
      </w:r>
    </w:p>
    <w:p w14:paraId="5478A0AD" w14:textId="77777777" w:rsidR="004E77B4" w:rsidRDefault="004E77B4" w:rsidP="00911A3F">
      <w:pPr>
        <w:pStyle w:val="Normalessay"/>
      </w:pPr>
    </w:p>
    <w:p w14:paraId="37DB5825" w14:textId="75AEF84D" w:rsidR="004E77B4" w:rsidRPr="004E77B4" w:rsidRDefault="004E77B4" w:rsidP="00911A3F">
      <w:pPr>
        <w:pStyle w:val="Normalessay"/>
      </w:pPr>
      <w:r w:rsidRPr="004E77B4">
        <w:t>STATEMENT 2</w:t>
      </w:r>
    </w:p>
    <w:p w14:paraId="74D1594E" w14:textId="77777777" w:rsidR="004E77B4" w:rsidRPr="004E77B4" w:rsidRDefault="004E77B4" w:rsidP="00911A3F">
      <w:pPr>
        <w:pStyle w:val="Normalessay"/>
      </w:pPr>
      <w:r w:rsidRPr="004E77B4">
        <w:t>This dissertation is the result of my own independent work/investigation, except where otherwise stated.</w:t>
      </w:r>
    </w:p>
    <w:p w14:paraId="1E5C0BAF" w14:textId="77777777" w:rsidR="004E77B4" w:rsidRPr="004E77B4" w:rsidRDefault="004E77B4" w:rsidP="00911A3F">
      <w:pPr>
        <w:pStyle w:val="Normalessay"/>
      </w:pPr>
      <w:r w:rsidRPr="004E77B4">
        <w:t>Other sources are acknowledged by footnotes giving explicit references.  A bibliography is appended.</w:t>
      </w:r>
    </w:p>
    <w:p w14:paraId="15D24B10" w14:textId="77777777" w:rsidR="004E77B4" w:rsidRPr="004E77B4" w:rsidRDefault="004E77B4" w:rsidP="00911A3F">
      <w:pPr>
        <w:pStyle w:val="Normalessay"/>
      </w:pPr>
      <w:r w:rsidRPr="004E77B4">
        <w:t>Signed:</w:t>
      </w:r>
      <w:r>
        <w:t xml:space="preserve"> R. Percival</w:t>
      </w:r>
    </w:p>
    <w:p w14:paraId="3F966BEB" w14:textId="77777777" w:rsidR="004E77B4" w:rsidRPr="004E77B4" w:rsidRDefault="004E77B4" w:rsidP="00911A3F">
      <w:pPr>
        <w:pStyle w:val="Normalessay"/>
      </w:pPr>
      <w:r w:rsidRPr="004E77B4">
        <w:t xml:space="preserve">Date: </w:t>
      </w:r>
      <w:r>
        <w:t>26/12/2023</w:t>
      </w:r>
    </w:p>
    <w:p w14:paraId="57C341D0" w14:textId="77777777" w:rsidR="004E77B4" w:rsidRPr="004E77B4" w:rsidRDefault="004E77B4" w:rsidP="00911A3F">
      <w:pPr>
        <w:pStyle w:val="Normalessay"/>
      </w:pPr>
    </w:p>
    <w:p w14:paraId="78C0A6D2" w14:textId="77777777" w:rsidR="004E77B4" w:rsidRPr="004E77B4" w:rsidRDefault="004E77B4" w:rsidP="00911A3F">
      <w:pPr>
        <w:pStyle w:val="Normalessay"/>
      </w:pPr>
      <w:r w:rsidRPr="004E77B4">
        <w:t>STATEMENT 3</w:t>
      </w:r>
    </w:p>
    <w:p w14:paraId="11CCB376" w14:textId="77777777" w:rsidR="004E77B4" w:rsidRPr="004E77B4" w:rsidRDefault="004E77B4" w:rsidP="00911A3F">
      <w:pPr>
        <w:pStyle w:val="Normalessay"/>
      </w:pPr>
      <w:r w:rsidRPr="004E77B4">
        <w:t>I hereby give consent for my dissertation, if accepted, to be available for photocopying and for interlibrary loan, and for the title and summary to be made available to outside organisations.</w:t>
      </w:r>
    </w:p>
    <w:p w14:paraId="08B6FEAD" w14:textId="77777777" w:rsidR="004E77B4" w:rsidRPr="004E77B4" w:rsidRDefault="004E77B4" w:rsidP="00911A3F">
      <w:pPr>
        <w:pStyle w:val="Normalessay"/>
      </w:pPr>
      <w:r w:rsidRPr="004E77B4">
        <w:t>Signed:</w:t>
      </w:r>
      <w:r>
        <w:t xml:space="preserve"> R. Percival</w:t>
      </w:r>
    </w:p>
    <w:p w14:paraId="6F54E054" w14:textId="77777777" w:rsidR="004E77B4" w:rsidRPr="004E77B4" w:rsidRDefault="004E77B4" w:rsidP="00911A3F">
      <w:pPr>
        <w:pStyle w:val="Normalessay"/>
      </w:pPr>
      <w:r w:rsidRPr="004E77B4">
        <w:t xml:space="preserve">Date: </w:t>
      </w:r>
      <w:r>
        <w:t>26/12/2023</w:t>
      </w:r>
    </w:p>
    <w:p w14:paraId="54A86273" w14:textId="77777777" w:rsidR="004E77B4" w:rsidRPr="004E77B4" w:rsidRDefault="004E77B4" w:rsidP="00911A3F">
      <w:pPr>
        <w:pStyle w:val="Normalessay"/>
      </w:pPr>
    </w:p>
    <w:p w14:paraId="5AD5AE0B" w14:textId="77777777" w:rsidR="004E77B4" w:rsidRPr="004E77B4" w:rsidRDefault="004E77B4" w:rsidP="00911A3F">
      <w:pPr>
        <w:pStyle w:val="Normalessay"/>
      </w:pPr>
      <w:r w:rsidRPr="004E77B4">
        <w:t>STATEMENT 4</w:t>
      </w:r>
    </w:p>
    <w:p w14:paraId="5282B4C9" w14:textId="77777777" w:rsidR="004E77B4" w:rsidRPr="004E77B4" w:rsidRDefault="004E77B4" w:rsidP="00911A3F">
      <w:pPr>
        <w:pStyle w:val="Normalessay"/>
      </w:pPr>
      <w:r w:rsidRPr="004E77B4">
        <w:t>I hereby give consent for my dissertation, if accepted, to be available on the university’s IT system to those who have consent to use the system.</w:t>
      </w:r>
    </w:p>
    <w:p w14:paraId="6E7493F0" w14:textId="77777777" w:rsidR="004E77B4" w:rsidRPr="004E77B4" w:rsidRDefault="004E77B4" w:rsidP="00911A3F">
      <w:pPr>
        <w:pStyle w:val="Normalessay"/>
      </w:pPr>
      <w:r w:rsidRPr="004E77B4">
        <w:t>Signed:</w:t>
      </w:r>
      <w:r>
        <w:t xml:space="preserve"> R. Percival</w:t>
      </w:r>
    </w:p>
    <w:p w14:paraId="095C42BF" w14:textId="77777777" w:rsidR="004E77B4" w:rsidRPr="004E77B4" w:rsidRDefault="004E77B4" w:rsidP="00911A3F">
      <w:pPr>
        <w:pStyle w:val="Normalessay"/>
      </w:pPr>
      <w:r w:rsidRPr="004E77B4">
        <w:t xml:space="preserve">Date: </w:t>
      </w:r>
      <w:r>
        <w:t>26/12/2023</w:t>
      </w:r>
    </w:p>
    <w:p w14:paraId="4E2D9B7A" w14:textId="3E261146" w:rsidR="004E77B4" w:rsidRDefault="004E77B4" w:rsidP="00835AAD">
      <w:pPr>
        <w:spacing w:line="360" w:lineRule="auto"/>
        <w:jc w:val="both"/>
        <w:rPr>
          <w:sz w:val="28"/>
          <w:szCs w:val="28"/>
        </w:rPr>
      </w:pPr>
      <w:r>
        <w:rPr>
          <w:sz w:val="28"/>
          <w:szCs w:val="28"/>
        </w:rPr>
        <w:t>Abstract</w:t>
      </w:r>
    </w:p>
    <w:p w14:paraId="1B69A2B9" w14:textId="77777777" w:rsidR="00911A3F" w:rsidRDefault="00911A3F" w:rsidP="00911A3F">
      <w:pPr>
        <w:pStyle w:val="Normalessay"/>
      </w:pPr>
      <w:r>
        <w:t xml:space="preserve">In recent years in the United Kingdom, an increasing number of people have experienced mental health related issues, which has led to an increase in demand for not only formal mental-health support, but also an increased demand for police services, who have found themselves the </w:t>
      </w:r>
      <w:r w:rsidRPr="00911A3F">
        <w:rPr>
          <w:i/>
          <w:iCs/>
        </w:rPr>
        <w:t>de facto</w:t>
      </w:r>
      <w:r>
        <w:t xml:space="preserve"> first responder for many mental health related calls. Legislation surrounding police powers and mental health has not changed significantly since the implementation of the Mental Health Act 1983. This supporting paper dissertation aims to explore the subject of police involvement at mental health related </w:t>
      </w:r>
      <w:proofErr w:type="gramStart"/>
      <w:r>
        <w:t>calls, and</w:t>
      </w:r>
      <w:proofErr w:type="gramEnd"/>
      <w:r>
        <w:t xml:space="preserve"> gain an insight into police officers’ thoughts and feelings when attending mental health incidents. </w:t>
      </w:r>
    </w:p>
    <w:p w14:paraId="5571779B" w14:textId="4B0B9173" w:rsidR="004E77B4" w:rsidRDefault="00911A3F" w:rsidP="00911A3F">
      <w:pPr>
        <w:pStyle w:val="Normalessay"/>
      </w:pPr>
      <w:r>
        <w:t xml:space="preserve">Through secondary research, this work has found that police officers appear to be increasingly despondent with mental health service, and feel let down by third party agencies, whom they feel should be working harder to manage the load. Primary research has shown that officers have issues with slow waiting times in S.136 </w:t>
      </w:r>
      <w:proofErr w:type="gramStart"/>
      <w:r>
        <w:t>suites, and</w:t>
      </w:r>
      <w:proofErr w:type="gramEnd"/>
      <w:r>
        <w:t xml:space="preserve"> complain that ambulance services ‘pass the buck’ when it comes to mental-health related calls. </w:t>
      </w:r>
      <w:r w:rsidR="004E77B4">
        <w:br w:type="page"/>
      </w:r>
    </w:p>
    <w:p w14:paraId="53B76838" w14:textId="6FAE3708" w:rsidR="004E77B4" w:rsidRDefault="004E77B4" w:rsidP="00835AAD">
      <w:pPr>
        <w:spacing w:line="360" w:lineRule="auto"/>
        <w:jc w:val="both"/>
        <w:rPr>
          <w:sz w:val="28"/>
          <w:szCs w:val="28"/>
        </w:rPr>
      </w:pPr>
      <w:r>
        <w:rPr>
          <w:sz w:val="28"/>
          <w:szCs w:val="28"/>
        </w:rPr>
        <w:t>Table of Contents</w:t>
      </w:r>
    </w:p>
    <w:sdt>
      <w:sdtPr>
        <w:rPr>
          <w:rFonts w:asciiTheme="minorHAnsi" w:eastAsiaTheme="minorHAnsi" w:hAnsiTheme="minorHAnsi" w:cstheme="minorBidi"/>
          <w:color w:val="auto"/>
          <w:kern w:val="2"/>
          <w:sz w:val="22"/>
          <w:szCs w:val="22"/>
          <w:lang w:val="en-GB"/>
          <w14:ligatures w14:val="standardContextual"/>
        </w:rPr>
        <w:id w:val="32544248"/>
        <w:docPartObj>
          <w:docPartGallery w:val="Table of Contents"/>
          <w:docPartUnique/>
        </w:docPartObj>
      </w:sdtPr>
      <w:sdtEndPr>
        <w:rPr>
          <w:b/>
          <w:bCs/>
          <w:noProof/>
        </w:rPr>
      </w:sdtEndPr>
      <w:sdtContent>
        <w:p w14:paraId="280D6FDB" w14:textId="7302F4D3" w:rsidR="004E77B4" w:rsidRDefault="004E77B4" w:rsidP="00C1492D">
          <w:pPr>
            <w:pStyle w:val="TOCHeading"/>
            <w:tabs>
              <w:tab w:val="right" w:pos="9026"/>
            </w:tabs>
            <w:spacing w:line="360" w:lineRule="auto"/>
            <w:jc w:val="both"/>
          </w:pPr>
          <w:r>
            <w:t>Contents</w:t>
          </w:r>
          <w:r w:rsidR="00C1492D">
            <w:tab/>
          </w:r>
        </w:p>
        <w:p w14:paraId="3A73474F" w14:textId="3FF2A5D2" w:rsidR="00911A3F" w:rsidRDefault="004E77B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735242" w:history="1">
            <w:r w:rsidR="00911A3F" w:rsidRPr="00FD7F5B">
              <w:rPr>
                <w:rStyle w:val="Hyperlink"/>
                <w:noProof/>
              </w:rPr>
              <w:t>Introduction</w:t>
            </w:r>
            <w:r w:rsidR="00911A3F">
              <w:rPr>
                <w:noProof/>
                <w:webHidden/>
              </w:rPr>
              <w:tab/>
            </w:r>
            <w:r w:rsidR="00911A3F">
              <w:rPr>
                <w:noProof/>
                <w:webHidden/>
              </w:rPr>
              <w:fldChar w:fldCharType="begin"/>
            </w:r>
            <w:r w:rsidR="00911A3F">
              <w:rPr>
                <w:noProof/>
                <w:webHidden/>
              </w:rPr>
              <w:instrText xml:space="preserve"> PAGEREF _Toc155735242 \h </w:instrText>
            </w:r>
            <w:r w:rsidR="00911A3F">
              <w:rPr>
                <w:noProof/>
                <w:webHidden/>
              </w:rPr>
            </w:r>
            <w:r w:rsidR="00911A3F">
              <w:rPr>
                <w:noProof/>
                <w:webHidden/>
              </w:rPr>
              <w:fldChar w:fldCharType="separate"/>
            </w:r>
            <w:r w:rsidR="00911A3F">
              <w:rPr>
                <w:noProof/>
                <w:webHidden/>
              </w:rPr>
              <w:t>6</w:t>
            </w:r>
            <w:r w:rsidR="00911A3F">
              <w:rPr>
                <w:noProof/>
                <w:webHidden/>
              </w:rPr>
              <w:fldChar w:fldCharType="end"/>
            </w:r>
          </w:hyperlink>
        </w:p>
        <w:p w14:paraId="73836F52" w14:textId="4F3DEF22" w:rsidR="00911A3F" w:rsidRDefault="00911A3F">
          <w:pPr>
            <w:pStyle w:val="TOC2"/>
            <w:tabs>
              <w:tab w:val="left" w:pos="880"/>
              <w:tab w:val="right" w:leader="dot" w:pos="9016"/>
            </w:tabs>
            <w:rPr>
              <w:rFonts w:eastAsiaTheme="minorEastAsia"/>
              <w:noProof/>
              <w:lang w:eastAsia="en-GB"/>
            </w:rPr>
          </w:pPr>
          <w:hyperlink w:anchor="_Toc155735243" w:history="1">
            <w:r w:rsidRPr="00FD7F5B">
              <w:rPr>
                <w:rStyle w:val="Hyperlink"/>
                <w:noProof/>
              </w:rPr>
              <w:t>1.1</w:t>
            </w:r>
            <w:r>
              <w:rPr>
                <w:rFonts w:eastAsiaTheme="minorEastAsia"/>
                <w:noProof/>
                <w:lang w:eastAsia="en-GB"/>
              </w:rPr>
              <w:tab/>
            </w:r>
            <w:r w:rsidRPr="00FD7F5B">
              <w:rPr>
                <w:rStyle w:val="Hyperlink"/>
                <w:noProof/>
              </w:rPr>
              <w:t>Background</w:t>
            </w:r>
            <w:r>
              <w:rPr>
                <w:noProof/>
                <w:webHidden/>
              </w:rPr>
              <w:tab/>
            </w:r>
            <w:r>
              <w:rPr>
                <w:noProof/>
                <w:webHidden/>
              </w:rPr>
              <w:fldChar w:fldCharType="begin"/>
            </w:r>
            <w:r>
              <w:rPr>
                <w:noProof/>
                <w:webHidden/>
              </w:rPr>
              <w:instrText xml:space="preserve"> PAGEREF _Toc155735243 \h </w:instrText>
            </w:r>
            <w:r>
              <w:rPr>
                <w:noProof/>
                <w:webHidden/>
              </w:rPr>
            </w:r>
            <w:r>
              <w:rPr>
                <w:noProof/>
                <w:webHidden/>
              </w:rPr>
              <w:fldChar w:fldCharType="separate"/>
            </w:r>
            <w:r>
              <w:rPr>
                <w:noProof/>
                <w:webHidden/>
              </w:rPr>
              <w:t>6</w:t>
            </w:r>
            <w:r>
              <w:rPr>
                <w:noProof/>
                <w:webHidden/>
              </w:rPr>
              <w:fldChar w:fldCharType="end"/>
            </w:r>
          </w:hyperlink>
        </w:p>
        <w:p w14:paraId="1452A3E3" w14:textId="3A9F5A1B" w:rsidR="00911A3F" w:rsidRDefault="00911A3F">
          <w:pPr>
            <w:pStyle w:val="TOC2"/>
            <w:tabs>
              <w:tab w:val="right" w:leader="dot" w:pos="9016"/>
            </w:tabs>
            <w:rPr>
              <w:rFonts w:eastAsiaTheme="minorEastAsia"/>
              <w:noProof/>
              <w:lang w:eastAsia="en-GB"/>
            </w:rPr>
          </w:pPr>
          <w:hyperlink w:anchor="_Toc155735244" w:history="1">
            <w:r w:rsidRPr="00FD7F5B">
              <w:rPr>
                <w:rStyle w:val="Hyperlink"/>
                <w:noProof/>
              </w:rPr>
              <w:t>1.2 Research Rationale</w:t>
            </w:r>
            <w:r>
              <w:rPr>
                <w:noProof/>
                <w:webHidden/>
              </w:rPr>
              <w:tab/>
            </w:r>
            <w:r>
              <w:rPr>
                <w:noProof/>
                <w:webHidden/>
              </w:rPr>
              <w:fldChar w:fldCharType="begin"/>
            </w:r>
            <w:r>
              <w:rPr>
                <w:noProof/>
                <w:webHidden/>
              </w:rPr>
              <w:instrText xml:space="preserve"> PAGEREF _Toc155735244 \h </w:instrText>
            </w:r>
            <w:r>
              <w:rPr>
                <w:noProof/>
                <w:webHidden/>
              </w:rPr>
            </w:r>
            <w:r>
              <w:rPr>
                <w:noProof/>
                <w:webHidden/>
              </w:rPr>
              <w:fldChar w:fldCharType="separate"/>
            </w:r>
            <w:r>
              <w:rPr>
                <w:noProof/>
                <w:webHidden/>
              </w:rPr>
              <w:t>7</w:t>
            </w:r>
            <w:r>
              <w:rPr>
                <w:noProof/>
                <w:webHidden/>
              </w:rPr>
              <w:fldChar w:fldCharType="end"/>
            </w:r>
          </w:hyperlink>
        </w:p>
        <w:p w14:paraId="4166021F" w14:textId="29AD7EE7" w:rsidR="00911A3F" w:rsidRDefault="00911A3F">
          <w:pPr>
            <w:pStyle w:val="TOC2"/>
            <w:tabs>
              <w:tab w:val="right" w:leader="dot" w:pos="9016"/>
            </w:tabs>
            <w:rPr>
              <w:rFonts w:eastAsiaTheme="minorEastAsia"/>
              <w:noProof/>
              <w:lang w:eastAsia="en-GB"/>
            </w:rPr>
          </w:pPr>
          <w:hyperlink w:anchor="_Toc155735245" w:history="1">
            <w:r w:rsidRPr="00FD7F5B">
              <w:rPr>
                <w:rStyle w:val="Hyperlink"/>
                <w:noProof/>
              </w:rPr>
              <w:t>1.3 Aims and Objectives</w:t>
            </w:r>
            <w:r>
              <w:rPr>
                <w:noProof/>
                <w:webHidden/>
              </w:rPr>
              <w:tab/>
            </w:r>
            <w:r>
              <w:rPr>
                <w:noProof/>
                <w:webHidden/>
              </w:rPr>
              <w:fldChar w:fldCharType="begin"/>
            </w:r>
            <w:r>
              <w:rPr>
                <w:noProof/>
                <w:webHidden/>
              </w:rPr>
              <w:instrText xml:space="preserve"> PAGEREF _Toc155735245 \h </w:instrText>
            </w:r>
            <w:r>
              <w:rPr>
                <w:noProof/>
                <w:webHidden/>
              </w:rPr>
            </w:r>
            <w:r>
              <w:rPr>
                <w:noProof/>
                <w:webHidden/>
              </w:rPr>
              <w:fldChar w:fldCharType="separate"/>
            </w:r>
            <w:r>
              <w:rPr>
                <w:noProof/>
                <w:webHidden/>
              </w:rPr>
              <w:t>7</w:t>
            </w:r>
            <w:r>
              <w:rPr>
                <w:noProof/>
                <w:webHidden/>
              </w:rPr>
              <w:fldChar w:fldCharType="end"/>
            </w:r>
          </w:hyperlink>
        </w:p>
        <w:p w14:paraId="016C441F" w14:textId="76BA1CA8" w:rsidR="00911A3F" w:rsidRDefault="00911A3F">
          <w:pPr>
            <w:pStyle w:val="TOC1"/>
            <w:tabs>
              <w:tab w:val="right" w:leader="dot" w:pos="9016"/>
            </w:tabs>
            <w:rPr>
              <w:rFonts w:eastAsiaTheme="minorEastAsia"/>
              <w:noProof/>
              <w:lang w:eastAsia="en-GB"/>
            </w:rPr>
          </w:pPr>
          <w:hyperlink w:anchor="_Toc155735246" w:history="1">
            <w:r w:rsidRPr="00FD7F5B">
              <w:rPr>
                <w:rStyle w:val="Hyperlink"/>
                <w:noProof/>
              </w:rPr>
              <w:t>Literature Review</w:t>
            </w:r>
            <w:r>
              <w:rPr>
                <w:noProof/>
                <w:webHidden/>
              </w:rPr>
              <w:tab/>
            </w:r>
            <w:r>
              <w:rPr>
                <w:noProof/>
                <w:webHidden/>
              </w:rPr>
              <w:fldChar w:fldCharType="begin"/>
            </w:r>
            <w:r>
              <w:rPr>
                <w:noProof/>
                <w:webHidden/>
              </w:rPr>
              <w:instrText xml:space="preserve"> PAGEREF _Toc155735246 \h </w:instrText>
            </w:r>
            <w:r>
              <w:rPr>
                <w:noProof/>
                <w:webHidden/>
              </w:rPr>
            </w:r>
            <w:r>
              <w:rPr>
                <w:noProof/>
                <w:webHidden/>
              </w:rPr>
              <w:fldChar w:fldCharType="separate"/>
            </w:r>
            <w:r>
              <w:rPr>
                <w:noProof/>
                <w:webHidden/>
              </w:rPr>
              <w:t>9</w:t>
            </w:r>
            <w:r>
              <w:rPr>
                <w:noProof/>
                <w:webHidden/>
              </w:rPr>
              <w:fldChar w:fldCharType="end"/>
            </w:r>
          </w:hyperlink>
        </w:p>
        <w:p w14:paraId="317DF91C" w14:textId="4CE98E03" w:rsidR="00911A3F" w:rsidRDefault="00911A3F">
          <w:pPr>
            <w:pStyle w:val="TOC2"/>
            <w:tabs>
              <w:tab w:val="right" w:leader="dot" w:pos="9016"/>
            </w:tabs>
            <w:rPr>
              <w:rFonts w:eastAsiaTheme="minorEastAsia"/>
              <w:noProof/>
              <w:lang w:eastAsia="en-GB"/>
            </w:rPr>
          </w:pPr>
          <w:hyperlink w:anchor="_Toc155735247" w:history="1">
            <w:r w:rsidRPr="00FD7F5B">
              <w:rPr>
                <w:rStyle w:val="Hyperlink"/>
                <w:noProof/>
              </w:rPr>
              <w:t>2.0 Introduction</w:t>
            </w:r>
            <w:r>
              <w:rPr>
                <w:noProof/>
                <w:webHidden/>
              </w:rPr>
              <w:tab/>
            </w:r>
            <w:r>
              <w:rPr>
                <w:noProof/>
                <w:webHidden/>
              </w:rPr>
              <w:fldChar w:fldCharType="begin"/>
            </w:r>
            <w:r>
              <w:rPr>
                <w:noProof/>
                <w:webHidden/>
              </w:rPr>
              <w:instrText xml:space="preserve"> PAGEREF _Toc155735247 \h </w:instrText>
            </w:r>
            <w:r>
              <w:rPr>
                <w:noProof/>
                <w:webHidden/>
              </w:rPr>
            </w:r>
            <w:r>
              <w:rPr>
                <w:noProof/>
                <w:webHidden/>
              </w:rPr>
              <w:fldChar w:fldCharType="separate"/>
            </w:r>
            <w:r>
              <w:rPr>
                <w:noProof/>
                <w:webHidden/>
              </w:rPr>
              <w:t>9</w:t>
            </w:r>
            <w:r>
              <w:rPr>
                <w:noProof/>
                <w:webHidden/>
              </w:rPr>
              <w:fldChar w:fldCharType="end"/>
            </w:r>
          </w:hyperlink>
        </w:p>
        <w:p w14:paraId="48CA6237" w14:textId="2ECCA538" w:rsidR="00911A3F" w:rsidRDefault="00911A3F">
          <w:pPr>
            <w:pStyle w:val="TOC2"/>
            <w:tabs>
              <w:tab w:val="right" w:leader="dot" w:pos="9016"/>
            </w:tabs>
            <w:rPr>
              <w:rFonts w:eastAsiaTheme="minorEastAsia"/>
              <w:noProof/>
              <w:lang w:eastAsia="en-GB"/>
            </w:rPr>
          </w:pPr>
          <w:hyperlink w:anchor="_Toc155735248" w:history="1">
            <w:r w:rsidRPr="00FD7F5B">
              <w:rPr>
                <w:rStyle w:val="Hyperlink"/>
                <w:noProof/>
              </w:rPr>
              <w:t>2.1 Mental Health Incidents and The Police</w:t>
            </w:r>
            <w:r>
              <w:rPr>
                <w:noProof/>
                <w:webHidden/>
              </w:rPr>
              <w:tab/>
            </w:r>
            <w:r>
              <w:rPr>
                <w:noProof/>
                <w:webHidden/>
              </w:rPr>
              <w:fldChar w:fldCharType="begin"/>
            </w:r>
            <w:r>
              <w:rPr>
                <w:noProof/>
                <w:webHidden/>
              </w:rPr>
              <w:instrText xml:space="preserve"> PAGEREF _Toc155735248 \h </w:instrText>
            </w:r>
            <w:r>
              <w:rPr>
                <w:noProof/>
                <w:webHidden/>
              </w:rPr>
            </w:r>
            <w:r>
              <w:rPr>
                <w:noProof/>
                <w:webHidden/>
              </w:rPr>
              <w:fldChar w:fldCharType="separate"/>
            </w:r>
            <w:r>
              <w:rPr>
                <w:noProof/>
                <w:webHidden/>
              </w:rPr>
              <w:t>9</w:t>
            </w:r>
            <w:r>
              <w:rPr>
                <w:noProof/>
                <w:webHidden/>
              </w:rPr>
              <w:fldChar w:fldCharType="end"/>
            </w:r>
          </w:hyperlink>
        </w:p>
        <w:p w14:paraId="1726C26B" w14:textId="3367AA25" w:rsidR="00911A3F" w:rsidRDefault="00911A3F">
          <w:pPr>
            <w:pStyle w:val="TOC2"/>
            <w:tabs>
              <w:tab w:val="right" w:leader="dot" w:pos="9016"/>
            </w:tabs>
            <w:rPr>
              <w:rFonts w:eastAsiaTheme="minorEastAsia"/>
              <w:noProof/>
              <w:lang w:eastAsia="en-GB"/>
            </w:rPr>
          </w:pPr>
          <w:hyperlink w:anchor="_Toc155735249" w:history="1">
            <w:r w:rsidRPr="00FD7F5B">
              <w:rPr>
                <w:rStyle w:val="Hyperlink"/>
                <w:noProof/>
              </w:rPr>
              <w:t>2.1.1 Suitability for a Police response</w:t>
            </w:r>
            <w:r>
              <w:rPr>
                <w:noProof/>
                <w:webHidden/>
              </w:rPr>
              <w:tab/>
            </w:r>
            <w:r>
              <w:rPr>
                <w:noProof/>
                <w:webHidden/>
              </w:rPr>
              <w:fldChar w:fldCharType="begin"/>
            </w:r>
            <w:r>
              <w:rPr>
                <w:noProof/>
                <w:webHidden/>
              </w:rPr>
              <w:instrText xml:space="preserve"> PAGEREF _Toc155735249 \h </w:instrText>
            </w:r>
            <w:r>
              <w:rPr>
                <w:noProof/>
                <w:webHidden/>
              </w:rPr>
            </w:r>
            <w:r>
              <w:rPr>
                <w:noProof/>
                <w:webHidden/>
              </w:rPr>
              <w:fldChar w:fldCharType="separate"/>
            </w:r>
            <w:r>
              <w:rPr>
                <w:noProof/>
                <w:webHidden/>
              </w:rPr>
              <w:t>9</w:t>
            </w:r>
            <w:r>
              <w:rPr>
                <w:noProof/>
                <w:webHidden/>
              </w:rPr>
              <w:fldChar w:fldCharType="end"/>
            </w:r>
          </w:hyperlink>
        </w:p>
        <w:p w14:paraId="44FD4A5A" w14:textId="2D7686A9" w:rsidR="00911A3F" w:rsidRDefault="00911A3F">
          <w:pPr>
            <w:pStyle w:val="TOC2"/>
            <w:tabs>
              <w:tab w:val="right" w:leader="dot" w:pos="9016"/>
            </w:tabs>
            <w:rPr>
              <w:rFonts w:eastAsiaTheme="minorEastAsia"/>
              <w:noProof/>
              <w:lang w:eastAsia="en-GB"/>
            </w:rPr>
          </w:pPr>
          <w:hyperlink w:anchor="_Toc155735250" w:history="1">
            <w:r w:rsidRPr="00FD7F5B">
              <w:rPr>
                <w:rStyle w:val="Hyperlink"/>
                <w:noProof/>
              </w:rPr>
              <w:t>2.1.2 Police Response to Mental Health calls</w:t>
            </w:r>
            <w:r>
              <w:rPr>
                <w:noProof/>
                <w:webHidden/>
              </w:rPr>
              <w:tab/>
            </w:r>
            <w:r>
              <w:rPr>
                <w:noProof/>
                <w:webHidden/>
              </w:rPr>
              <w:fldChar w:fldCharType="begin"/>
            </w:r>
            <w:r>
              <w:rPr>
                <w:noProof/>
                <w:webHidden/>
              </w:rPr>
              <w:instrText xml:space="preserve"> PAGEREF _Toc155735250 \h </w:instrText>
            </w:r>
            <w:r>
              <w:rPr>
                <w:noProof/>
                <w:webHidden/>
              </w:rPr>
            </w:r>
            <w:r>
              <w:rPr>
                <w:noProof/>
                <w:webHidden/>
              </w:rPr>
              <w:fldChar w:fldCharType="separate"/>
            </w:r>
            <w:r>
              <w:rPr>
                <w:noProof/>
                <w:webHidden/>
              </w:rPr>
              <w:t>9</w:t>
            </w:r>
            <w:r>
              <w:rPr>
                <w:noProof/>
                <w:webHidden/>
              </w:rPr>
              <w:fldChar w:fldCharType="end"/>
            </w:r>
          </w:hyperlink>
        </w:p>
        <w:p w14:paraId="441A4379" w14:textId="321D1943" w:rsidR="00911A3F" w:rsidRDefault="00911A3F">
          <w:pPr>
            <w:pStyle w:val="TOC2"/>
            <w:tabs>
              <w:tab w:val="right" w:leader="dot" w:pos="9016"/>
            </w:tabs>
            <w:rPr>
              <w:rFonts w:eastAsiaTheme="minorEastAsia"/>
              <w:noProof/>
              <w:lang w:eastAsia="en-GB"/>
            </w:rPr>
          </w:pPr>
          <w:hyperlink w:anchor="_Toc155735251" w:history="1">
            <w:r w:rsidRPr="00FD7F5B">
              <w:rPr>
                <w:rStyle w:val="Hyperlink"/>
                <w:noProof/>
              </w:rPr>
              <w:t>2.1.3 Use of Section 136 (Mental Health Act 1983)</w:t>
            </w:r>
            <w:r>
              <w:rPr>
                <w:noProof/>
                <w:webHidden/>
              </w:rPr>
              <w:tab/>
            </w:r>
            <w:r>
              <w:rPr>
                <w:noProof/>
                <w:webHidden/>
              </w:rPr>
              <w:fldChar w:fldCharType="begin"/>
            </w:r>
            <w:r>
              <w:rPr>
                <w:noProof/>
                <w:webHidden/>
              </w:rPr>
              <w:instrText xml:space="preserve"> PAGEREF _Toc155735251 \h </w:instrText>
            </w:r>
            <w:r>
              <w:rPr>
                <w:noProof/>
                <w:webHidden/>
              </w:rPr>
            </w:r>
            <w:r>
              <w:rPr>
                <w:noProof/>
                <w:webHidden/>
              </w:rPr>
              <w:fldChar w:fldCharType="separate"/>
            </w:r>
            <w:r>
              <w:rPr>
                <w:noProof/>
                <w:webHidden/>
              </w:rPr>
              <w:t>10</w:t>
            </w:r>
            <w:r>
              <w:rPr>
                <w:noProof/>
                <w:webHidden/>
              </w:rPr>
              <w:fldChar w:fldCharType="end"/>
            </w:r>
          </w:hyperlink>
        </w:p>
        <w:p w14:paraId="3E9B5E8F" w14:textId="499A6A59" w:rsidR="00911A3F" w:rsidRDefault="00911A3F">
          <w:pPr>
            <w:pStyle w:val="TOC2"/>
            <w:tabs>
              <w:tab w:val="right" w:leader="dot" w:pos="9016"/>
            </w:tabs>
            <w:rPr>
              <w:rFonts w:eastAsiaTheme="minorEastAsia"/>
              <w:noProof/>
              <w:lang w:eastAsia="en-GB"/>
            </w:rPr>
          </w:pPr>
          <w:hyperlink w:anchor="_Toc155735252" w:history="1">
            <w:r w:rsidRPr="00FD7F5B">
              <w:rPr>
                <w:rStyle w:val="Hyperlink"/>
                <w:noProof/>
              </w:rPr>
              <w:t>2.2 Officers’ Viewpoints</w:t>
            </w:r>
            <w:r>
              <w:rPr>
                <w:noProof/>
                <w:webHidden/>
              </w:rPr>
              <w:tab/>
            </w:r>
            <w:r>
              <w:rPr>
                <w:noProof/>
                <w:webHidden/>
              </w:rPr>
              <w:fldChar w:fldCharType="begin"/>
            </w:r>
            <w:r>
              <w:rPr>
                <w:noProof/>
                <w:webHidden/>
              </w:rPr>
              <w:instrText xml:space="preserve"> PAGEREF _Toc155735252 \h </w:instrText>
            </w:r>
            <w:r>
              <w:rPr>
                <w:noProof/>
                <w:webHidden/>
              </w:rPr>
            </w:r>
            <w:r>
              <w:rPr>
                <w:noProof/>
                <w:webHidden/>
              </w:rPr>
              <w:fldChar w:fldCharType="separate"/>
            </w:r>
            <w:r>
              <w:rPr>
                <w:noProof/>
                <w:webHidden/>
              </w:rPr>
              <w:t>11</w:t>
            </w:r>
            <w:r>
              <w:rPr>
                <w:noProof/>
                <w:webHidden/>
              </w:rPr>
              <w:fldChar w:fldCharType="end"/>
            </w:r>
          </w:hyperlink>
        </w:p>
        <w:p w14:paraId="6987797A" w14:textId="1766E42A" w:rsidR="00911A3F" w:rsidRDefault="00911A3F">
          <w:pPr>
            <w:pStyle w:val="TOC2"/>
            <w:tabs>
              <w:tab w:val="right" w:leader="dot" w:pos="9016"/>
            </w:tabs>
            <w:rPr>
              <w:rFonts w:eastAsiaTheme="minorEastAsia"/>
              <w:noProof/>
              <w:lang w:eastAsia="en-GB"/>
            </w:rPr>
          </w:pPr>
          <w:hyperlink w:anchor="_Toc155735253" w:history="1">
            <w:r w:rsidRPr="00FD7F5B">
              <w:rPr>
                <w:rStyle w:val="Hyperlink"/>
                <w:noProof/>
              </w:rPr>
              <w:t>2.2.1 Training</w:t>
            </w:r>
            <w:r>
              <w:rPr>
                <w:noProof/>
                <w:webHidden/>
              </w:rPr>
              <w:tab/>
            </w:r>
            <w:r>
              <w:rPr>
                <w:noProof/>
                <w:webHidden/>
              </w:rPr>
              <w:fldChar w:fldCharType="begin"/>
            </w:r>
            <w:r>
              <w:rPr>
                <w:noProof/>
                <w:webHidden/>
              </w:rPr>
              <w:instrText xml:space="preserve"> PAGEREF _Toc155735253 \h </w:instrText>
            </w:r>
            <w:r>
              <w:rPr>
                <w:noProof/>
                <w:webHidden/>
              </w:rPr>
            </w:r>
            <w:r>
              <w:rPr>
                <w:noProof/>
                <w:webHidden/>
              </w:rPr>
              <w:fldChar w:fldCharType="separate"/>
            </w:r>
            <w:r>
              <w:rPr>
                <w:noProof/>
                <w:webHidden/>
              </w:rPr>
              <w:t>11</w:t>
            </w:r>
            <w:r>
              <w:rPr>
                <w:noProof/>
                <w:webHidden/>
              </w:rPr>
              <w:fldChar w:fldCharType="end"/>
            </w:r>
          </w:hyperlink>
        </w:p>
        <w:p w14:paraId="0D4C1BE2" w14:textId="7F00DB32" w:rsidR="00911A3F" w:rsidRDefault="00911A3F">
          <w:pPr>
            <w:pStyle w:val="TOC2"/>
            <w:tabs>
              <w:tab w:val="right" w:leader="dot" w:pos="9016"/>
            </w:tabs>
            <w:rPr>
              <w:rFonts w:eastAsiaTheme="minorEastAsia"/>
              <w:noProof/>
              <w:lang w:eastAsia="en-GB"/>
            </w:rPr>
          </w:pPr>
          <w:hyperlink w:anchor="_Toc155735254" w:history="1">
            <w:r w:rsidRPr="00FD7F5B">
              <w:rPr>
                <w:rStyle w:val="Hyperlink"/>
                <w:noProof/>
              </w:rPr>
              <w:t>2.2.2 Impact upon Officers</w:t>
            </w:r>
            <w:r>
              <w:rPr>
                <w:noProof/>
                <w:webHidden/>
              </w:rPr>
              <w:tab/>
            </w:r>
            <w:r>
              <w:rPr>
                <w:noProof/>
                <w:webHidden/>
              </w:rPr>
              <w:fldChar w:fldCharType="begin"/>
            </w:r>
            <w:r>
              <w:rPr>
                <w:noProof/>
                <w:webHidden/>
              </w:rPr>
              <w:instrText xml:space="preserve"> PAGEREF _Toc155735254 \h </w:instrText>
            </w:r>
            <w:r>
              <w:rPr>
                <w:noProof/>
                <w:webHidden/>
              </w:rPr>
            </w:r>
            <w:r>
              <w:rPr>
                <w:noProof/>
                <w:webHidden/>
              </w:rPr>
              <w:fldChar w:fldCharType="separate"/>
            </w:r>
            <w:r>
              <w:rPr>
                <w:noProof/>
                <w:webHidden/>
              </w:rPr>
              <w:t>11</w:t>
            </w:r>
            <w:r>
              <w:rPr>
                <w:noProof/>
                <w:webHidden/>
              </w:rPr>
              <w:fldChar w:fldCharType="end"/>
            </w:r>
          </w:hyperlink>
        </w:p>
        <w:p w14:paraId="3BD6696B" w14:textId="07521C06" w:rsidR="00911A3F" w:rsidRDefault="00911A3F">
          <w:pPr>
            <w:pStyle w:val="TOC2"/>
            <w:tabs>
              <w:tab w:val="right" w:leader="dot" w:pos="9016"/>
            </w:tabs>
            <w:rPr>
              <w:rFonts w:eastAsiaTheme="minorEastAsia"/>
              <w:noProof/>
              <w:lang w:eastAsia="en-GB"/>
            </w:rPr>
          </w:pPr>
          <w:hyperlink w:anchor="_Toc155735255" w:history="1">
            <w:r w:rsidRPr="00FD7F5B">
              <w:rPr>
                <w:rStyle w:val="Hyperlink"/>
                <w:noProof/>
              </w:rPr>
              <w:t>2.3 Current Models</w:t>
            </w:r>
            <w:r>
              <w:rPr>
                <w:noProof/>
                <w:webHidden/>
              </w:rPr>
              <w:tab/>
            </w:r>
            <w:r>
              <w:rPr>
                <w:noProof/>
                <w:webHidden/>
              </w:rPr>
              <w:fldChar w:fldCharType="begin"/>
            </w:r>
            <w:r>
              <w:rPr>
                <w:noProof/>
                <w:webHidden/>
              </w:rPr>
              <w:instrText xml:space="preserve"> PAGEREF _Toc155735255 \h </w:instrText>
            </w:r>
            <w:r>
              <w:rPr>
                <w:noProof/>
                <w:webHidden/>
              </w:rPr>
            </w:r>
            <w:r>
              <w:rPr>
                <w:noProof/>
                <w:webHidden/>
              </w:rPr>
              <w:fldChar w:fldCharType="separate"/>
            </w:r>
            <w:r>
              <w:rPr>
                <w:noProof/>
                <w:webHidden/>
              </w:rPr>
              <w:t>12</w:t>
            </w:r>
            <w:r>
              <w:rPr>
                <w:noProof/>
                <w:webHidden/>
              </w:rPr>
              <w:fldChar w:fldCharType="end"/>
            </w:r>
          </w:hyperlink>
        </w:p>
        <w:p w14:paraId="2B97102E" w14:textId="1A43DD3D" w:rsidR="00911A3F" w:rsidRDefault="00911A3F">
          <w:pPr>
            <w:pStyle w:val="TOC2"/>
            <w:tabs>
              <w:tab w:val="right" w:leader="dot" w:pos="9016"/>
            </w:tabs>
            <w:rPr>
              <w:rFonts w:eastAsiaTheme="minorEastAsia"/>
              <w:noProof/>
              <w:lang w:eastAsia="en-GB"/>
            </w:rPr>
          </w:pPr>
          <w:hyperlink w:anchor="_Toc155735256" w:history="1">
            <w:r w:rsidRPr="00FD7F5B">
              <w:rPr>
                <w:rStyle w:val="Hyperlink"/>
                <w:noProof/>
              </w:rPr>
              <w:t>2.3.1 Right Care, Right Person</w:t>
            </w:r>
            <w:r>
              <w:rPr>
                <w:noProof/>
                <w:webHidden/>
              </w:rPr>
              <w:tab/>
            </w:r>
            <w:r>
              <w:rPr>
                <w:noProof/>
                <w:webHidden/>
              </w:rPr>
              <w:fldChar w:fldCharType="begin"/>
            </w:r>
            <w:r>
              <w:rPr>
                <w:noProof/>
                <w:webHidden/>
              </w:rPr>
              <w:instrText xml:space="preserve"> PAGEREF _Toc155735256 \h </w:instrText>
            </w:r>
            <w:r>
              <w:rPr>
                <w:noProof/>
                <w:webHidden/>
              </w:rPr>
            </w:r>
            <w:r>
              <w:rPr>
                <w:noProof/>
                <w:webHidden/>
              </w:rPr>
              <w:fldChar w:fldCharType="separate"/>
            </w:r>
            <w:r>
              <w:rPr>
                <w:noProof/>
                <w:webHidden/>
              </w:rPr>
              <w:t>12</w:t>
            </w:r>
            <w:r>
              <w:rPr>
                <w:noProof/>
                <w:webHidden/>
              </w:rPr>
              <w:fldChar w:fldCharType="end"/>
            </w:r>
          </w:hyperlink>
        </w:p>
        <w:p w14:paraId="5D54742C" w14:textId="666B5B0A" w:rsidR="00911A3F" w:rsidRDefault="00911A3F">
          <w:pPr>
            <w:pStyle w:val="TOC2"/>
            <w:tabs>
              <w:tab w:val="right" w:leader="dot" w:pos="9016"/>
            </w:tabs>
            <w:rPr>
              <w:rFonts w:eastAsiaTheme="minorEastAsia"/>
              <w:noProof/>
              <w:lang w:eastAsia="en-GB"/>
            </w:rPr>
          </w:pPr>
          <w:hyperlink w:anchor="_Toc155735257" w:history="1">
            <w:r w:rsidRPr="00FD7F5B">
              <w:rPr>
                <w:rStyle w:val="Hyperlink"/>
                <w:noProof/>
              </w:rPr>
              <w:t>2.3.2 Street Triage</w:t>
            </w:r>
            <w:r>
              <w:rPr>
                <w:noProof/>
                <w:webHidden/>
              </w:rPr>
              <w:tab/>
            </w:r>
            <w:r>
              <w:rPr>
                <w:noProof/>
                <w:webHidden/>
              </w:rPr>
              <w:fldChar w:fldCharType="begin"/>
            </w:r>
            <w:r>
              <w:rPr>
                <w:noProof/>
                <w:webHidden/>
              </w:rPr>
              <w:instrText xml:space="preserve"> PAGEREF _Toc155735257 \h </w:instrText>
            </w:r>
            <w:r>
              <w:rPr>
                <w:noProof/>
                <w:webHidden/>
              </w:rPr>
            </w:r>
            <w:r>
              <w:rPr>
                <w:noProof/>
                <w:webHidden/>
              </w:rPr>
              <w:fldChar w:fldCharType="separate"/>
            </w:r>
            <w:r>
              <w:rPr>
                <w:noProof/>
                <w:webHidden/>
              </w:rPr>
              <w:t>13</w:t>
            </w:r>
            <w:r>
              <w:rPr>
                <w:noProof/>
                <w:webHidden/>
              </w:rPr>
              <w:fldChar w:fldCharType="end"/>
            </w:r>
          </w:hyperlink>
        </w:p>
        <w:p w14:paraId="0BF9B66C" w14:textId="59B9A7B1" w:rsidR="00911A3F" w:rsidRDefault="00911A3F">
          <w:pPr>
            <w:pStyle w:val="TOC2"/>
            <w:tabs>
              <w:tab w:val="right" w:leader="dot" w:pos="9016"/>
            </w:tabs>
            <w:rPr>
              <w:rFonts w:eastAsiaTheme="minorEastAsia"/>
              <w:noProof/>
              <w:lang w:eastAsia="en-GB"/>
            </w:rPr>
          </w:pPr>
          <w:hyperlink w:anchor="_Toc155735258" w:history="1">
            <w:r w:rsidRPr="00FD7F5B">
              <w:rPr>
                <w:rStyle w:val="Hyperlink"/>
                <w:noProof/>
              </w:rPr>
              <w:t>2.4 Conclusion</w:t>
            </w:r>
            <w:r>
              <w:rPr>
                <w:noProof/>
                <w:webHidden/>
              </w:rPr>
              <w:tab/>
            </w:r>
            <w:r>
              <w:rPr>
                <w:noProof/>
                <w:webHidden/>
              </w:rPr>
              <w:fldChar w:fldCharType="begin"/>
            </w:r>
            <w:r>
              <w:rPr>
                <w:noProof/>
                <w:webHidden/>
              </w:rPr>
              <w:instrText xml:space="preserve"> PAGEREF _Toc155735258 \h </w:instrText>
            </w:r>
            <w:r>
              <w:rPr>
                <w:noProof/>
                <w:webHidden/>
              </w:rPr>
            </w:r>
            <w:r>
              <w:rPr>
                <w:noProof/>
                <w:webHidden/>
              </w:rPr>
              <w:fldChar w:fldCharType="separate"/>
            </w:r>
            <w:r>
              <w:rPr>
                <w:noProof/>
                <w:webHidden/>
              </w:rPr>
              <w:t>14</w:t>
            </w:r>
            <w:r>
              <w:rPr>
                <w:noProof/>
                <w:webHidden/>
              </w:rPr>
              <w:fldChar w:fldCharType="end"/>
            </w:r>
          </w:hyperlink>
        </w:p>
        <w:p w14:paraId="05D7F912" w14:textId="3F917D2A" w:rsidR="00911A3F" w:rsidRDefault="00911A3F">
          <w:pPr>
            <w:pStyle w:val="TOC1"/>
            <w:tabs>
              <w:tab w:val="right" w:leader="dot" w:pos="9016"/>
            </w:tabs>
            <w:rPr>
              <w:rFonts w:eastAsiaTheme="minorEastAsia"/>
              <w:noProof/>
              <w:lang w:eastAsia="en-GB"/>
            </w:rPr>
          </w:pPr>
          <w:hyperlink w:anchor="_Toc155735259" w:history="1">
            <w:r w:rsidRPr="00FD7F5B">
              <w:rPr>
                <w:rStyle w:val="Hyperlink"/>
                <w:noProof/>
              </w:rPr>
              <w:t>Methodology</w:t>
            </w:r>
            <w:r>
              <w:rPr>
                <w:noProof/>
                <w:webHidden/>
              </w:rPr>
              <w:tab/>
            </w:r>
            <w:r>
              <w:rPr>
                <w:noProof/>
                <w:webHidden/>
              </w:rPr>
              <w:fldChar w:fldCharType="begin"/>
            </w:r>
            <w:r>
              <w:rPr>
                <w:noProof/>
                <w:webHidden/>
              </w:rPr>
              <w:instrText xml:space="preserve"> PAGEREF _Toc155735259 \h </w:instrText>
            </w:r>
            <w:r>
              <w:rPr>
                <w:noProof/>
                <w:webHidden/>
              </w:rPr>
            </w:r>
            <w:r>
              <w:rPr>
                <w:noProof/>
                <w:webHidden/>
              </w:rPr>
              <w:fldChar w:fldCharType="separate"/>
            </w:r>
            <w:r>
              <w:rPr>
                <w:noProof/>
                <w:webHidden/>
              </w:rPr>
              <w:t>15</w:t>
            </w:r>
            <w:r>
              <w:rPr>
                <w:noProof/>
                <w:webHidden/>
              </w:rPr>
              <w:fldChar w:fldCharType="end"/>
            </w:r>
          </w:hyperlink>
        </w:p>
        <w:p w14:paraId="497AE4FB" w14:textId="141BCB53" w:rsidR="00911A3F" w:rsidRDefault="00911A3F">
          <w:pPr>
            <w:pStyle w:val="TOC2"/>
            <w:tabs>
              <w:tab w:val="right" w:leader="dot" w:pos="9016"/>
            </w:tabs>
            <w:rPr>
              <w:rFonts w:eastAsiaTheme="minorEastAsia"/>
              <w:noProof/>
              <w:lang w:eastAsia="en-GB"/>
            </w:rPr>
          </w:pPr>
          <w:hyperlink w:anchor="_Toc155735260" w:history="1">
            <w:r w:rsidRPr="00FD7F5B">
              <w:rPr>
                <w:rStyle w:val="Hyperlink"/>
                <w:noProof/>
              </w:rPr>
              <w:t>3.0 Introduction</w:t>
            </w:r>
            <w:r>
              <w:rPr>
                <w:noProof/>
                <w:webHidden/>
              </w:rPr>
              <w:tab/>
            </w:r>
            <w:r>
              <w:rPr>
                <w:noProof/>
                <w:webHidden/>
              </w:rPr>
              <w:fldChar w:fldCharType="begin"/>
            </w:r>
            <w:r>
              <w:rPr>
                <w:noProof/>
                <w:webHidden/>
              </w:rPr>
              <w:instrText xml:space="preserve"> PAGEREF _Toc155735260 \h </w:instrText>
            </w:r>
            <w:r>
              <w:rPr>
                <w:noProof/>
                <w:webHidden/>
              </w:rPr>
            </w:r>
            <w:r>
              <w:rPr>
                <w:noProof/>
                <w:webHidden/>
              </w:rPr>
              <w:fldChar w:fldCharType="separate"/>
            </w:r>
            <w:r>
              <w:rPr>
                <w:noProof/>
                <w:webHidden/>
              </w:rPr>
              <w:t>15</w:t>
            </w:r>
            <w:r>
              <w:rPr>
                <w:noProof/>
                <w:webHidden/>
              </w:rPr>
              <w:fldChar w:fldCharType="end"/>
            </w:r>
          </w:hyperlink>
        </w:p>
        <w:p w14:paraId="0AAF48EE" w14:textId="44358C4D" w:rsidR="00911A3F" w:rsidRDefault="00911A3F">
          <w:pPr>
            <w:pStyle w:val="TOC2"/>
            <w:tabs>
              <w:tab w:val="right" w:leader="dot" w:pos="9016"/>
            </w:tabs>
            <w:rPr>
              <w:rFonts w:eastAsiaTheme="minorEastAsia"/>
              <w:noProof/>
              <w:lang w:eastAsia="en-GB"/>
            </w:rPr>
          </w:pPr>
          <w:hyperlink w:anchor="_Toc155735261" w:history="1">
            <w:r w:rsidRPr="00FD7F5B">
              <w:rPr>
                <w:rStyle w:val="Hyperlink"/>
                <w:noProof/>
              </w:rPr>
              <w:t>3.1 Research Strategy</w:t>
            </w:r>
            <w:r>
              <w:rPr>
                <w:noProof/>
                <w:webHidden/>
              </w:rPr>
              <w:tab/>
            </w:r>
            <w:r>
              <w:rPr>
                <w:noProof/>
                <w:webHidden/>
              </w:rPr>
              <w:fldChar w:fldCharType="begin"/>
            </w:r>
            <w:r>
              <w:rPr>
                <w:noProof/>
                <w:webHidden/>
              </w:rPr>
              <w:instrText xml:space="preserve"> PAGEREF _Toc155735261 \h </w:instrText>
            </w:r>
            <w:r>
              <w:rPr>
                <w:noProof/>
                <w:webHidden/>
              </w:rPr>
            </w:r>
            <w:r>
              <w:rPr>
                <w:noProof/>
                <w:webHidden/>
              </w:rPr>
              <w:fldChar w:fldCharType="separate"/>
            </w:r>
            <w:r>
              <w:rPr>
                <w:noProof/>
                <w:webHidden/>
              </w:rPr>
              <w:t>15</w:t>
            </w:r>
            <w:r>
              <w:rPr>
                <w:noProof/>
                <w:webHidden/>
              </w:rPr>
              <w:fldChar w:fldCharType="end"/>
            </w:r>
          </w:hyperlink>
        </w:p>
        <w:p w14:paraId="018D7A7A" w14:textId="0696E803" w:rsidR="00911A3F" w:rsidRDefault="00911A3F">
          <w:pPr>
            <w:pStyle w:val="TOC2"/>
            <w:tabs>
              <w:tab w:val="right" w:leader="dot" w:pos="9016"/>
            </w:tabs>
            <w:rPr>
              <w:rFonts w:eastAsiaTheme="minorEastAsia"/>
              <w:noProof/>
              <w:lang w:eastAsia="en-GB"/>
            </w:rPr>
          </w:pPr>
          <w:hyperlink w:anchor="_Toc155735262" w:history="1">
            <w:r w:rsidRPr="00FD7F5B">
              <w:rPr>
                <w:rStyle w:val="Hyperlink"/>
                <w:noProof/>
              </w:rPr>
              <w:t>3.2 Data Collection</w:t>
            </w:r>
            <w:r>
              <w:rPr>
                <w:noProof/>
                <w:webHidden/>
              </w:rPr>
              <w:tab/>
            </w:r>
            <w:r>
              <w:rPr>
                <w:noProof/>
                <w:webHidden/>
              </w:rPr>
              <w:fldChar w:fldCharType="begin"/>
            </w:r>
            <w:r>
              <w:rPr>
                <w:noProof/>
                <w:webHidden/>
              </w:rPr>
              <w:instrText xml:space="preserve"> PAGEREF _Toc155735262 \h </w:instrText>
            </w:r>
            <w:r>
              <w:rPr>
                <w:noProof/>
                <w:webHidden/>
              </w:rPr>
            </w:r>
            <w:r>
              <w:rPr>
                <w:noProof/>
                <w:webHidden/>
              </w:rPr>
              <w:fldChar w:fldCharType="separate"/>
            </w:r>
            <w:r>
              <w:rPr>
                <w:noProof/>
                <w:webHidden/>
              </w:rPr>
              <w:t>15</w:t>
            </w:r>
            <w:r>
              <w:rPr>
                <w:noProof/>
                <w:webHidden/>
              </w:rPr>
              <w:fldChar w:fldCharType="end"/>
            </w:r>
          </w:hyperlink>
        </w:p>
        <w:p w14:paraId="2BA04DA6" w14:textId="5F4730BB" w:rsidR="00911A3F" w:rsidRDefault="00911A3F">
          <w:pPr>
            <w:pStyle w:val="TOC2"/>
            <w:tabs>
              <w:tab w:val="right" w:leader="dot" w:pos="9016"/>
            </w:tabs>
            <w:rPr>
              <w:rFonts w:eastAsiaTheme="minorEastAsia"/>
              <w:noProof/>
              <w:lang w:eastAsia="en-GB"/>
            </w:rPr>
          </w:pPr>
          <w:hyperlink w:anchor="_Toc155735263" w:history="1">
            <w:r w:rsidRPr="00FD7F5B">
              <w:rPr>
                <w:rStyle w:val="Hyperlink"/>
                <w:noProof/>
              </w:rPr>
              <w:t>3.3 Data Analysis</w:t>
            </w:r>
            <w:r>
              <w:rPr>
                <w:noProof/>
                <w:webHidden/>
              </w:rPr>
              <w:tab/>
            </w:r>
            <w:r>
              <w:rPr>
                <w:noProof/>
                <w:webHidden/>
              </w:rPr>
              <w:fldChar w:fldCharType="begin"/>
            </w:r>
            <w:r>
              <w:rPr>
                <w:noProof/>
                <w:webHidden/>
              </w:rPr>
              <w:instrText xml:space="preserve"> PAGEREF _Toc155735263 \h </w:instrText>
            </w:r>
            <w:r>
              <w:rPr>
                <w:noProof/>
                <w:webHidden/>
              </w:rPr>
            </w:r>
            <w:r>
              <w:rPr>
                <w:noProof/>
                <w:webHidden/>
              </w:rPr>
              <w:fldChar w:fldCharType="separate"/>
            </w:r>
            <w:r>
              <w:rPr>
                <w:noProof/>
                <w:webHidden/>
              </w:rPr>
              <w:t>16</w:t>
            </w:r>
            <w:r>
              <w:rPr>
                <w:noProof/>
                <w:webHidden/>
              </w:rPr>
              <w:fldChar w:fldCharType="end"/>
            </w:r>
          </w:hyperlink>
        </w:p>
        <w:p w14:paraId="3FCF9D0B" w14:textId="3A1CB361" w:rsidR="00911A3F" w:rsidRDefault="00911A3F">
          <w:pPr>
            <w:pStyle w:val="TOC2"/>
            <w:tabs>
              <w:tab w:val="right" w:leader="dot" w:pos="9016"/>
            </w:tabs>
            <w:rPr>
              <w:rFonts w:eastAsiaTheme="minorEastAsia"/>
              <w:noProof/>
              <w:lang w:eastAsia="en-GB"/>
            </w:rPr>
          </w:pPr>
          <w:hyperlink w:anchor="_Toc155735264" w:history="1">
            <w:r w:rsidRPr="00FD7F5B">
              <w:rPr>
                <w:rStyle w:val="Hyperlink"/>
                <w:noProof/>
              </w:rPr>
              <w:t>3.4 Limitations</w:t>
            </w:r>
            <w:r>
              <w:rPr>
                <w:noProof/>
                <w:webHidden/>
              </w:rPr>
              <w:tab/>
            </w:r>
            <w:r>
              <w:rPr>
                <w:noProof/>
                <w:webHidden/>
              </w:rPr>
              <w:fldChar w:fldCharType="begin"/>
            </w:r>
            <w:r>
              <w:rPr>
                <w:noProof/>
                <w:webHidden/>
              </w:rPr>
              <w:instrText xml:space="preserve"> PAGEREF _Toc155735264 \h </w:instrText>
            </w:r>
            <w:r>
              <w:rPr>
                <w:noProof/>
                <w:webHidden/>
              </w:rPr>
            </w:r>
            <w:r>
              <w:rPr>
                <w:noProof/>
                <w:webHidden/>
              </w:rPr>
              <w:fldChar w:fldCharType="separate"/>
            </w:r>
            <w:r>
              <w:rPr>
                <w:noProof/>
                <w:webHidden/>
              </w:rPr>
              <w:t>16</w:t>
            </w:r>
            <w:r>
              <w:rPr>
                <w:noProof/>
                <w:webHidden/>
              </w:rPr>
              <w:fldChar w:fldCharType="end"/>
            </w:r>
          </w:hyperlink>
        </w:p>
        <w:p w14:paraId="1AC875C5" w14:textId="7783D3BF" w:rsidR="00911A3F" w:rsidRDefault="00911A3F">
          <w:pPr>
            <w:pStyle w:val="TOC2"/>
            <w:tabs>
              <w:tab w:val="right" w:leader="dot" w:pos="9016"/>
            </w:tabs>
            <w:rPr>
              <w:rFonts w:eastAsiaTheme="minorEastAsia"/>
              <w:noProof/>
              <w:lang w:eastAsia="en-GB"/>
            </w:rPr>
          </w:pPr>
          <w:hyperlink w:anchor="_Toc155735265" w:history="1">
            <w:r w:rsidRPr="00FD7F5B">
              <w:rPr>
                <w:rStyle w:val="Hyperlink"/>
                <w:noProof/>
              </w:rPr>
              <w:t>3.4.1 Generalisability</w:t>
            </w:r>
            <w:r>
              <w:rPr>
                <w:noProof/>
                <w:webHidden/>
              </w:rPr>
              <w:tab/>
            </w:r>
            <w:r>
              <w:rPr>
                <w:noProof/>
                <w:webHidden/>
              </w:rPr>
              <w:fldChar w:fldCharType="begin"/>
            </w:r>
            <w:r>
              <w:rPr>
                <w:noProof/>
                <w:webHidden/>
              </w:rPr>
              <w:instrText xml:space="preserve"> PAGEREF _Toc155735265 \h </w:instrText>
            </w:r>
            <w:r>
              <w:rPr>
                <w:noProof/>
                <w:webHidden/>
              </w:rPr>
            </w:r>
            <w:r>
              <w:rPr>
                <w:noProof/>
                <w:webHidden/>
              </w:rPr>
              <w:fldChar w:fldCharType="separate"/>
            </w:r>
            <w:r>
              <w:rPr>
                <w:noProof/>
                <w:webHidden/>
              </w:rPr>
              <w:t>16</w:t>
            </w:r>
            <w:r>
              <w:rPr>
                <w:noProof/>
                <w:webHidden/>
              </w:rPr>
              <w:fldChar w:fldCharType="end"/>
            </w:r>
          </w:hyperlink>
        </w:p>
        <w:p w14:paraId="175ABC5E" w14:textId="366144C2" w:rsidR="00911A3F" w:rsidRDefault="00911A3F">
          <w:pPr>
            <w:pStyle w:val="TOC2"/>
            <w:tabs>
              <w:tab w:val="right" w:leader="dot" w:pos="9016"/>
            </w:tabs>
            <w:rPr>
              <w:rFonts w:eastAsiaTheme="minorEastAsia"/>
              <w:noProof/>
              <w:lang w:eastAsia="en-GB"/>
            </w:rPr>
          </w:pPr>
          <w:hyperlink w:anchor="_Toc155735266" w:history="1">
            <w:r w:rsidRPr="00FD7F5B">
              <w:rPr>
                <w:rStyle w:val="Hyperlink"/>
                <w:noProof/>
              </w:rPr>
              <w:t>3.4.2 Depth of Insight:</w:t>
            </w:r>
            <w:r>
              <w:rPr>
                <w:noProof/>
                <w:webHidden/>
              </w:rPr>
              <w:tab/>
            </w:r>
            <w:r>
              <w:rPr>
                <w:noProof/>
                <w:webHidden/>
              </w:rPr>
              <w:fldChar w:fldCharType="begin"/>
            </w:r>
            <w:r>
              <w:rPr>
                <w:noProof/>
                <w:webHidden/>
              </w:rPr>
              <w:instrText xml:space="preserve"> PAGEREF _Toc155735266 \h </w:instrText>
            </w:r>
            <w:r>
              <w:rPr>
                <w:noProof/>
                <w:webHidden/>
              </w:rPr>
            </w:r>
            <w:r>
              <w:rPr>
                <w:noProof/>
                <w:webHidden/>
              </w:rPr>
              <w:fldChar w:fldCharType="separate"/>
            </w:r>
            <w:r>
              <w:rPr>
                <w:noProof/>
                <w:webHidden/>
              </w:rPr>
              <w:t>16</w:t>
            </w:r>
            <w:r>
              <w:rPr>
                <w:noProof/>
                <w:webHidden/>
              </w:rPr>
              <w:fldChar w:fldCharType="end"/>
            </w:r>
          </w:hyperlink>
        </w:p>
        <w:p w14:paraId="0EF925AA" w14:textId="3DB4F60E" w:rsidR="00911A3F" w:rsidRDefault="00911A3F">
          <w:pPr>
            <w:pStyle w:val="TOC2"/>
            <w:tabs>
              <w:tab w:val="right" w:leader="dot" w:pos="9016"/>
            </w:tabs>
            <w:rPr>
              <w:rFonts w:eastAsiaTheme="minorEastAsia"/>
              <w:noProof/>
              <w:lang w:eastAsia="en-GB"/>
            </w:rPr>
          </w:pPr>
          <w:hyperlink w:anchor="_Toc155735267" w:history="1">
            <w:r w:rsidRPr="00FD7F5B">
              <w:rPr>
                <w:rStyle w:val="Hyperlink"/>
                <w:noProof/>
              </w:rPr>
              <w:t>3.4.3 Limitations of Secondary Data:</w:t>
            </w:r>
            <w:r>
              <w:rPr>
                <w:noProof/>
                <w:webHidden/>
              </w:rPr>
              <w:tab/>
            </w:r>
            <w:r>
              <w:rPr>
                <w:noProof/>
                <w:webHidden/>
              </w:rPr>
              <w:fldChar w:fldCharType="begin"/>
            </w:r>
            <w:r>
              <w:rPr>
                <w:noProof/>
                <w:webHidden/>
              </w:rPr>
              <w:instrText xml:space="preserve"> PAGEREF _Toc155735267 \h </w:instrText>
            </w:r>
            <w:r>
              <w:rPr>
                <w:noProof/>
                <w:webHidden/>
              </w:rPr>
            </w:r>
            <w:r>
              <w:rPr>
                <w:noProof/>
                <w:webHidden/>
              </w:rPr>
              <w:fldChar w:fldCharType="separate"/>
            </w:r>
            <w:r>
              <w:rPr>
                <w:noProof/>
                <w:webHidden/>
              </w:rPr>
              <w:t>17</w:t>
            </w:r>
            <w:r>
              <w:rPr>
                <w:noProof/>
                <w:webHidden/>
              </w:rPr>
              <w:fldChar w:fldCharType="end"/>
            </w:r>
          </w:hyperlink>
        </w:p>
        <w:p w14:paraId="07269120" w14:textId="4EC163C3" w:rsidR="00911A3F" w:rsidRDefault="00911A3F">
          <w:pPr>
            <w:pStyle w:val="TOC1"/>
            <w:tabs>
              <w:tab w:val="right" w:leader="dot" w:pos="9016"/>
            </w:tabs>
            <w:rPr>
              <w:rFonts w:eastAsiaTheme="minorEastAsia"/>
              <w:noProof/>
              <w:lang w:eastAsia="en-GB"/>
            </w:rPr>
          </w:pPr>
          <w:hyperlink w:anchor="_Toc155735268" w:history="1">
            <w:r w:rsidRPr="00FD7F5B">
              <w:rPr>
                <w:rStyle w:val="Hyperlink"/>
                <w:noProof/>
              </w:rPr>
              <w:t>4.0 Analysis of Results</w:t>
            </w:r>
            <w:r>
              <w:rPr>
                <w:noProof/>
                <w:webHidden/>
              </w:rPr>
              <w:tab/>
            </w:r>
            <w:r>
              <w:rPr>
                <w:noProof/>
                <w:webHidden/>
              </w:rPr>
              <w:fldChar w:fldCharType="begin"/>
            </w:r>
            <w:r>
              <w:rPr>
                <w:noProof/>
                <w:webHidden/>
              </w:rPr>
              <w:instrText xml:space="preserve"> PAGEREF _Toc155735268 \h </w:instrText>
            </w:r>
            <w:r>
              <w:rPr>
                <w:noProof/>
                <w:webHidden/>
              </w:rPr>
            </w:r>
            <w:r>
              <w:rPr>
                <w:noProof/>
                <w:webHidden/>
              </w:rPr>
              <w:fldChar w:fldCharType="separate"/>
            </w:r>
            <w:r>
              <w:rPr>
                <w:noProof/>
                <w:webHidden/>
              </w:rPr>
              <w:t>18</w:t>
            </w:r>
            <w:r>
              <w:rPr>
                <w:noProof/>
                <w:webHidden/>
              </w:rPr>
              <w:fldChar w:fldCharType="end"/>
            </w:r>
          </w:hyperlink>
        </w:p>
        <w:p w14:paraId="6D9A2C19" w14:textId="0016B299" w:rsidR="00911A3F" w:rsidRDefault="00911A3F">
          <w:pPr>
            <w:pStyle w:val="TOC2"/>
            <w:tabs>
              <w:tab w:val="right" w:leader="dot" w:pos="9016"/>
            </w:tabs>
            <w:rPr>
              <w:rFonts w:eastAsiaTheme="minorEastAsia"/>
              <w:noProof/>
              <w:lang w:eastAsia="en-GB"/>
            </w:rPr>
          </w:pPr>
          <w:hyperlink w:anchor="_Toc155735269" w:history="1">
            <w:r w:rsidRPr="00FD7F5B">
              <w:rPr>
                <w:rStyle w:val="Hyperlink"/>
                <w:noProof/>
              </w:rPr>
              <w:t>4.1 – Method of Analysis</w:t>
            </w:r>
            <w:r>
              <w:rPr>
                <w:noProof/>
                <w:webHidden/>
              </w:rPr>
              <w:tab/>
            </w:r>
            <w:r>
              <w:rPr>
                <w:noProof/>
                <w:webHidden/>
              </w:rPr>
              <w:fldChar w:fldCharType="begin"/>
            </w:r>
            <w:r>
              <w:rPr>
                <w:noProof/>
                <w:webHidden/>
              </w:rPr>
              <w:instrText xml:space="preserve"> PAGEREF _Toc155735269 \h </w:instrText>
            </w:r>
            <w:r>
              <w:rPr>
                <w:noProof/>
                <w:webHidden/>
              </w:rPr>
            </w:r>
            <w:r>
              <w:rPr>
                <w:noProof/>
                <w:webHidden/>
              </w:rPr>
              <w:fldChar w:fldCharType="separate"/>
            </w:r>
            <w:r>
              <w:rPr>
                <w:noProof/>
                <w:webHidden/>
              </w:rPr>
              <w:t>18</w:t>
            </w:r>
            <w:r>
              <w:rPr>
                <w:noProof/>
                <w:webHidden/>
              </w:rPr>
              <w:fldChar w:fldCharType="end"/>
            </w:r>
          </w:hyperlink>
        </w:p>
        <w:p w14:paraId="4E9AB31E" w14:textId="18560D2C" w:rsidR="00911A3F" w:rsidRDefault="00911A3F">
          <w:pPr>
            <w:pStyle w:val="TOC2"/>
            <w:tabs>
              <w:tab w:val="right" w:leader="dot" w:pos="9016"/>
            </w:tabs>
            <w:rPr>
              <w:rFonts w:eastAsiaTheme="minorEastAsia"/>
              <w:noProof/>
              <w:lang w:eastAsia="en-GB"/>
            </w:rPr>
          </w:pPr>
          <w:hyperlink w:anchor="_Toc155735270" w:history="1">
            <w:r w:rsidRPr="00FD7F5B">
              <w:rPr>
                <w:rStyle w:val="Hyperlink"/>
                <w:noProof/>
              </w:rPr>
              <w:t>4.2.1 Insight One: Qualitative data surrounding officers’ experiences with Mental Health calls</w:t>
            </w:r>
            <w:r>
              <w:rPr>
                <w:noProof/>
                <w:webHidden/>
              </w:rPr>
              <w:tab/>
            </w:r>
            <w:r>
              <w:rPr>
                <w:noProof/>
                <w:webHidden/>
              </w:rPr>
              <w:fldChar w:fldCharType="begin"/>
            </w:r>
            <w:r>
              <w:rPr>
                <w:noProof/>
                <w:webHidden/>
              </w:rPr>
              <w:instrText xml:space="preserve"> PAGEREF _Toc155735270 \h </w:instrText>
            </w:r>
            <w:r>
              <w:rPr>
                <w:noProof/>
                <w:webHidden/>
              </w:rPr>
            </w:r>
            <w:r>
              <w:rPr>
                <w:noProof/>
                <w:webHidden/>
              </w:rPr>
              <w:fldChar w:fldCharType="separate"/>
            </w:r>
            <w:r>
              <w:rPr>
                <w:noProof/>
                <w:webHidden/>
              </w:rPr>
              <w:t>18</w:t>
            </w:r>
            <w:r>
              <w:rPr>
                <w:noProof/>
                <w:webHidden/>
              </w:rPr>
              <w:fldChar w:fldCharType="end"/>
            </w:r>
          </w:hyperlink>
        </w:p>
        <w:p w14:paraId="1FD65F71" w14:textId="03F13CFB" w:rsidR="00911A3F" w:rsidRDefault="00911A3F">
          <w:pPr>
            <w:pStyle w:val="TOC2"/>
            <w:tabs>
              <w:tab w:val="right" w:leader="dot" w:pos="9016"/>
            </w:tabs>
            <w:rPr>
              <w:rFonts w:eastAsiaTheme="minorEastAsia"/>
              <w:noProof/>
              <w:lang w:eastAsia="en-GB"/>
            </w:rPr>
          </w:pPr>
          <w:hyperlink w:anchor="_Toc155735271" w:history="1">
            <w:r w:rsidRPr="00FD7F5B">
              <w:rPr>
                <w:rStyle w:val="Hyperlink"/>
                <w:noProof/>
              </w:rPr>
              <w:t>4.2.2 Insight Two: Quantitative data surrounding officers’ experiences with Mental Health processes</w:t>
            </w:r>
            <w:r>
              <w:rPr>
                <w:noProof/>
                <w:webHidden/>
              </w:rPr>
              <w:tab/>
            </w:r>
            <w:r>
              <w:rPr>
                <w:noProof/>
                <w:webHidden/>
              </w:rPr>
              <w:fldChar w:fldCharType="begin"/>
            </w:r>
            <w:r>
              <w:rPr>
                <w:noProof/>
                <w:webHidden/>
              </w:rPr>
              <w:instrText xml:space="preserve"> PAGEREF _Toc155735271 \h </w:instrText>
            </w:r>
            <w:r>
              <w:rPr>
                <w:noProof/>
                <w:webHidden/>
              </w:rPr>
            </w:r>
            <w:r>
              <w:rPr>
                <w:noProof/>
                <w:webHidden/>
              </w:rPr>
              <w:fldChar w:fldCharType="separate"/>
            </w:r>
            <w:r>
              <w:rPr>
                <w:noProof/>
                <w:webHidden/>
              </w:rPr>
              <w:t>19</w:t>
            </w:r>
            <w:r>
              <w:rPr>
                <w:noProof/>
                <w:webHidden/>
              </w:rPr>
              <w:fldChar w:fldCharType="end"/>
            </w:r>
          </w:hyperlink>
        </w:p>
        <w:p w14:paraId="7E1827D9" w14:textId="4FCE0CC7" w:rsidR="00911A3F" w:rsidRDefault="00911A3F">
          <w:pPr>
            <w:pStyle w:val="TOC1"/>
            <w:tabs>
              <w:tab w:val="right" w:leader="dot" w:pos="9016"/>
            </w:tabs>
            <w:rPr>
              <w:rFonts w:eastAsiaTheme="minorEastAsia"/>
              <w:noProof/>
              <w:lang w:eastAsia="en-GB"/>
            </w:rPr>
          </w:pPr>
          <w:hyperlink w:anchor="_Toc155735272" w:history="1">
            <w:r w:rsidRPr="00FD7F5B">
              <w:rPr>
                <w:rStyle w:val="Hyperlink"/>
                <w:noProof/>
              </w:rPr>
              <w:t>5.0 Conclusion and Recommendations</w:t>
            </w:r>
            <w:r>
              <w:rPr>
                <w:noProof/>
                <w:webHidden/>
              </w:rPr>
              <w:tab/>
            </w:r>
            <w:r>
              <w:rPr>
                <w:noProof/>
                <w:webHidden/>
              </w:rPr>
              <w:fldChar w:fldCharType="begin"/>
            </w:r>
            <w:r>
              <w:rPr>
                <w:noProof/>
                <w:webHidden/>
              </w:rPr>
              <w:instrText xml:space="preserve"> PAGEREF _Toc155735272 \h </w:instrText>
            </w:r>
            <w:r>
              <w:rPr>
                <w:noProof/>
                <w:webHidden/>
              </w:rPr>
            </w:r>
            <w:r>
              <w:rPr>
                <w:noProof/>
                <w:webHidden/>
              </w:rPr>
              <w:fldChar w:fldCharType="separate"/>
            </w:r>
            <w:r>
              <w:rPr>
                <w:noProof/>
                <w:webHidden/>
              </w:rPr>
              <w:t>20</w:t>
            </w:r>
            <w:r>
              <w:rPr>
                <w:noProof/>
                <w:webHidden/>
              </w:rPr>
              <w:fldChar w:fldCharType="end"/>
            </w:r>
          </w:hyperlink>
        </w:p>
        <w:p w14:paraId="7FBD99B4" w14:textId="056B9FA1" w:rsidR="00911A3F" w:rsidRDefault="00911A3F">
          <w:pPr>
            <w:pStyle w:val="TOC2"/>
            <w:tabs>
              <w:tab w:val="right" w:leader="dot" w:pos="9016"/>
            </w:tabs>
            <w:rPr>
              <w:rFonts w:eastAsiaTheme="minorEastAsia"/>
              <w:noProof/>
              <w:lang w:eastAsia="en-GB"/>
            </w:rPr>
          </w:pPr>
          <w:hyperlink w:anchor="_Toc155735273" w:history="1">
            <w:r w:rsidRPr="00FD7F5B">
              <w:rPr>
                <w:rStyle w:val="Hyperlink"/>
                <w:noProof/>
              </w:rPr>
              <w:t>Recommendations for Further Research</w:t>
            </w:r>
            <w:r>
              <w:rPr>
                <w:noProof/>
                <w:webHidden/>
              </w:rPr>
              <w:tab/>
            </w:r>
            <w:r>
              <w:rPr>
                <w:noProof/>
                <w:webHidden/>
              </w:rPr>
              <w:fldChar w:fldCharType="begin"/>
            </w:r>
            <w:r>
              <w:rPr>
                <w:noProof/>
                <w:webHidden/>
              </w:rPr>
              <w:instrText xml:space="preserve"> PAGEREF _Toc155735273 \h </w:instrText>
            </w:r>
            <w:r>
              <w:rPr>
                <w:noProof/>
                <w:webHidden/>
              </w:rPr>
            </w:r>
            <w:r>
              <w:rPr>
                <w:noProof/>
                <w:webHidden/>
              </w:rPr>
              <w:fldChar w:fldCharType="separate"/>
            </w:r>
            <w:r>
              <w:rPr>
                <w:noProof/>
                <w:webHidden/>
              </w:rPr>
              <w:t>20</w:t>
            </w:r>
            <w:r>
              <w:rPr>
                <w:noProof/>
                <w:webHidden/>
              </w:rPr>
              <w:fldChar w:fldCharType="end"/>
            </w:r>
          </w:hyperlink>
        </w:p>
        <w:p w14:paraId="27BE818F" w14:textId="5BBCB0FE" w:rsidR="00911A3F" w:rsidRDefault="00911A3F">
          <w:pPr>
            <w:pStyle w:val="TOC3"/>
            <w:tabs>
              <w:tab w:val="right" w:leader="dot" w:pos="9016"/>
            </w:tabs>
            <w:rPr>
              <w:rFonts w:eastAsiaTheme="minorEastAsia"/>
              <w:noProof/>
              <w:lang w:eastAsia="en-GB"/>
            </w:rPr>
          </w:pPr>
          <w:hyperlink w:anchor="_Toc155735274" w:history="1">
            <w:r w:rsidRPr="00FD7F5B">
              <w:rPr>
                <w:rStyle w:val="Hyperlink"/>
                <w:noProof/>
              </w:rPr>
              <w:t>Right Care, Right Person</w:t>
            </w:r>
            <w:r>
              <w:rPr>
                <w:noProof/>
                <w:webHidden/>
              </w:rPr>
              <w:tab/>
            </w:r>
            <w:r>
              <w:rPr>
                <w:noProof/>
                <w:webHidden/>
              </w:rPr>
              <w:fldChar w:fldCharType="begin"/>
            </w:r>
            <w:r>
              <w:rPr>
                <w:noProof/>
                <w:webHidden/>
              </w:rPr>
              <w:instrText xml:space="preserve"> PAGEREF _Toc155735274 \h </w:instrText>
            </w:r>
            <w:r>
              <w:rPr>
                <w:noProof/>
                <w:webHidden/>
              </w:rPr>
            </w:r>
            <w:r>
              <w:rPr>
                <w:noProof/>
                <w:webHidden/>
              </w:rPr>
              <w:fldChar w:fldCharType="separate"/>
            </w:r>
            <w:r>
              <w:rPr>
                <w:noProof/>
                <w:webHidden/>
              </w:rPr>
              <w:t>20</w:t>
            </w:r>
            <w:r>
              <w:rPr>
                <w:noProof/>
                <w:webHidden/>
              </w:rPr>
              <w:fldChar w:fldCharType="end"/>
            </w:r>
          </w:hyperlink>
        </w:p>
        <w:p w14:paraId="527D0578" w14:textId="2524279C" w:rsidR="00911A3F" w:rsidRDefault="00911A3F">
          <w:pPr>
            <w:pStyle w:val="TOC3"/>
            <w:tabs>
              <w:tab w:val="right" w:leader="dot" w:pos="9016"/>
            </w:tabs>
            <w:rPr>
              <w:rFonts w:eastAsiaTheme="minorEastAsia"/>
              <w:noProof/>
              <w:lang w:eastAsia="en-GB"/>
            </w:rPr>
          </w:pPr>
          <w:hyperlink w:anchor="_Toc155735275" w:history="1">
            <w:r w:rsidRPr="00FD7F5B">
              <w:rPr>
                <w:rStyle w:val="Hyperlink"/>
                <w:noProof/>
              </w:rPr>
              <w:t>Impact of Mental Health calls upon officers</w:t>
            </w:r>
            <w:r>
              <w:rPr>
                <w:noProof/>
                <w:webHidden/>
              </w:rPr>
              <w:tab/>
            </w:r>
            <w:r>
              <w:rPr>
                <w:noProof/>
                <w:webHidden/>
              </w:rPr>
              <w:fldChar w:fldCharType="begin"/>
            </w:r>
            <w:r>
              <w:rPr>
                <w:noProof/>
                <w:webHidden/>
              </w:rPr>
              <w:instrText xml:space="preserve"> PAGEREF _Toc155735275 \h </w:instrText>
            </w:r>
            <w:r>
              <w:rPr>
                <w:noProof/>
                <w:webHidden/>
              </w:rPr>
            </w:r>
            <w:r>
              <w:rPr>
                <w:noProof/>
                <w:webHidden/>
              </w:rPr>
              <w:fldChar w:fldCharType="separate"/>
            </w:r>
            <w:r>
              <w:rPr>
                <w:noProof/>
                <w:webHidden/>
              </w:rPr>
              <w:t>20</w:t>
            </w:r>
            <w:r>
              <w:rPr>
                <w:noProof/>
                <w:webHidden/>
              </w:rPr>
              <w:fldChar w:fldCharType="end"/>
            </w:r>
          </w:hyperlink>
        </w:p>
        <w:p w14:paraId="2147A11D" w14:textId="52B10706" w:rsidR="00911A3F" w:rsidRDefault="00911A3F">
          <w:pPr>
            <w:pStyle w:val="TOC1"/>
            <w:tabs>
              <w:tab w:val="right" w:leader="dot" w:pos="9016"/>
            </w:tabs>
            <w:rPr>
              <w:rFonts w:eastAsiaTheme="minorEastAsia"/>
              <w:noProof/>
              <w:lang w:eastAsia="en-GB"/>
            </w:rPr>
          </w:pPr>
          <w:hyperlink w:anchor="_Toc155735276" w:history="1">
            <w:r w:rsidRPr="00FD7F5B">
              <w:rPr>
                <w:rStyle w:val="Hyperlink"/>
                <w:noProof/>
              </w:rPr>
              <w:t>6.0 Bibliography</w:t>
            </w:r>
            <w:r>
              <w:rPr>
                <w:noProof/>
                <w:webHidden/>
              </w:rPr>
              <w:tab/>
            </w:r>
            <w:r>
              <w:rPr>
                <w:noProof/>
                <w:webHidden/>
              </w:rPr>
              <w:fldChar w:fldCharType="begin"/>
            </w:r>
            <w:r>
              <w:rPr>
                <w:noProof/>
                <w:webHidden/>
              </w:rPr>
              <w:instrText xml:space="preserve"> PAGEREF _Toc155735276 \h </w:instrText>
            </w:r>
            <w:r>
              <w:rPr>
                <w:noProof/>
                <w:webHidden/>
              </w:rPr>
            </w:r>
            <w:r>
              <w:rPr>
                <w:noProof/>
                <w:webHidden/>
              </w:rPr>
              <w:fldChar w:fldCharType="separate"/>
            </w:r>
            <w:r>
              <w:rPr>
                <w:noProof/>
                <w:webHidden/>
              </w:rPr>
              <w:t>21</w:t>
            </w:r>
            <w:r>
              <w:rPr>
                <w:noProof/>
                <w:webHidden/>
              </w:rPr>
              <w:fldChar w:fldCharType="end"/>
            </w:r>
          </w:hyperlink>
        </w:p>
        <w:p w14:paraId="53FCAB2D" w14:textId="48D3EBD5" w:rsidR="00911A3F" w:rsidRDefault="00911A3F">
          <w:pPr>
            <w:pStyle w:val="TOC1"/>
            <w:tabs>
              <w:tab w:val="right" w:leader="dot" w:pos="9016"/>
            </w:tabs>
            <w:rPr>
              <w:rFonts w:eastAsiaTheme="minorEastAsia"/>
              <w:noProof/>
              <w:lang w:eastAsia="en-GB"/>
            </w:rPr>
          </w:pPr>
          <w:hyperlink w:anchor="_Toc155735277" w:history="1">
            <w:r w:rsidRPr="00FD7F5B">
              <w:rPr>
                <w:rStyle w:val="Hyperlink"/>
                <w:noProof/>
              </w:rPr>
              <w:t>Appendix</w:t>
            </w:r>
            <w:r>
              <w:rPr>
                <w:noProof/>
                <w:webHidden/>
              </w:rPr>
              <w:tab/>
            </w:r>
            <w:r>
              <w:rPr>
                <w:noProof/>
                <w:webHidden/>
              </w:rPr>
              <w:fldChar w:fldCharType="begin"/>
            </w:r>
            <w:r>
              <w:rPr>
                <w:noProof/>
                <w:webHidden/>
              </w:rPr>
              <w:instrText xml:space="preserve"> PAGEREF _Toc155735277 \h </w:instrText>
            </w:r>
            <w:r>
              <w:rPr>
                <w:noProof/>
                <w:webHidden/>
              </w:rPr>
            </w:r>
            <w:r>
              <w:rPr>
                <w:noProof/>
                <w:webHidden/>
              </w:rPr>
              <w:fldChar w:fldCharType="separate"/>
            </w:r>
            <w:r>
              <w:rPr>
                <w:noProof/>
                <w:webHidden/>
              </w:rPr>
              <w:t>25</w:t>
            </w:r>
            <w:r>
              <w:rPr>
                <w:noProof/>
                <w:webHidden/>
              </w:rPr>
              <w:fldChar w:fldCharType="end"/>
            </w:r>
          </w:hyperlink>
        </w:p>
        <w:p w14:paraId="1F3FCECB" w14:textId="6A1ECA62" w:rsidR="00911A3F" w:rsidRDefault="00911A3F">
          <w:pPr>
            <w:pStyle w:val="TOC2"/>
            <w:tabs>
              <w:tab w:val="right" w:leader="dot" w:pos="9016"/>
            </w:tabs>
            <w:rPr>
              <w:rFonts w:eastAsiaTheme="minorEastAsia"/>
              <w:noProof/>
              <w:lang w:eastAsia="en-GB"/>
            </w:rPr>
          </w:pPr>
          <w:hyperlink w:anchor="_Toc155735278" w:history="1">
            <w:r w:rsidRPr="00FD7F5B">
              <w:rPr>
                <w:rStyle w:val="Hyperlink"/>
                <w:noProof/>
              </w:rPr>
              <w:t>Appendix 1: Questionnaire:</w:t>
            </w:r>
            <w:r>
              <w:rPr>
                <w:noProof/>
                <w:webHidden/>
              </w:rPr>
              <w:tab/>
            </w:r>
            <w:r>
              <w:rPr>
                <w:noProof/>
                <w:webHidden/>
              </w:rPr>
              <w:fldChar w:fldCharType="begin"/>
            </w:r>
            <w:r>
              <w:rPr>
                <w:noProof/>
                <w:webHidden/>
              </w:rPr>
              <w:instrText xml:space="preserve"> PAGEREF _Toc155735278 \h </w:instrText>
            </w:r>
            <w:r>
              <w:rPr>
                <w:noProof/>
                <w:webHidden/>
              </w:rPr>
            </w:r>
            <w:r>
              <w:rPr>
                <w:noProof/>
                <w:webHidden/>
              </w:rPr>
              <w:fldChar w:fldCharType="separate"/>
            </w:r>
            <w:r>
              <w:rPr>
                <w:noProof/>
                <w:webHidden/>
              </w:rPr>
              <w:t>25</w:t>
            </w:r>
            <w:r>
              <w:rPr>
                <w:noProof/>
                <w:webHidden/>
              </w:rPr>
              <w:fldChar w:fldCharType="end"/>
            </w:r>
          </w:hyperlink>
        </w:p>
        <w:p w14:paraId="2688F7BB" w14:textId="6DECF55F" w:rsidR="004E77B4" w:rsidRDefault="004E77B4" w:rsidP="00835AAD">
          <w:pPr>
            <w:spacing w:line="360" w:lineRule="auto"/>
            <w:jc w:val="both"/>
            <w:rPr>
              <w:b/>
              <w:bCs/>
              <w:noProof/>
            </w:rPr>
          </w:pPr>
          <w:r>
            <w:rPr>
              <w:b/>
              <w:bCs/>
              <w:noProof/>
            </w:rPr>
            <w:fldChar w:fldCharType="end"/>
          </w:r>
        </w:p>
      </w:sdtContent>
    </w:sdt>
    <w:p w14:paraId="6845BA45" w14:textId="0BA96017" w:rsidR="00911A3F" w:rsidRDefault="00911A3F">
      <w:pPr>
        <w:rPr>
          <w:b/>
          <w:bCs/>
          <w:noProof/>
        </w:rPr>
      </w:pPr>
      <w:r>
        <w:rPr>
          <w:b/>
          <w:bCs/>
          <w:noProof/>
        </w:rPr>
        <w:br w:type="page"/>
      </w:r>
    </w:p>
    <w:p w14:paraId="1DDEAD8B" w14:textId="1990B3A0" w:rsidR="004E77B4" w:rsidRDefault="004E77B4" w:rsidP="00835AAD">
      <w:pPr>
        <w:pStyle w:val="Heading1"/>
        <w:spacing w:line="360" w:lineRule="auto"/>
        <w:jc w:val="both"/>
      </w:pPr>
      <w:bookmarkStart w:id="0" w:name="_Toc155735242"/>
      <w:r>
        <w:t>Introduction</w:t>
      </w:r>
      <w:bookmarkEnd w:id="0"/>
    </w:p>
    <w:p w14:paraId="24FD38AA" w14:textId="11364DA3" w:rsidR="00136CF1" w:rsidRDefault="000857B8" w:rsidP="00835AAD">
      <w:pPr>
        <w:pStyle w:val="Heading2"/>
        <w:numPr>
          <w:ilvl w:val="1"/>
          <w:numId w:val="1"/>
        </w:numPr>
        <w:spacing w:line="360" w:lineRule="auto"/>
        <w:jc w:val="both"/>
      </w:pPr>
      <w:bookmarkStart w:id="1" w:name="_Toc155735243"/>
      <w:r>
        <w:t>Background</w:t>
      </w:r>
      <w:bookmarkEnd w:id="1"/>
    </w:p>
    <w:p w14:paraId="4D052825" w14:textId="052E55C8" w:rsidR="00136CF1" w:rsidRDefault="00136CF1" w:rsidP="00911A3F">
      <w:pPr>
        <w:pStyle w:val="Normalessay"/>
      </w:pPr>
      <w:r w:rsidRPr="6381EE0E">
        <w:t xml:space="preserve">Increasingly, police officers are acting as </w:t>
      </w:r>
      <w:r w:rsidRPr="6381EE0E">
        <w:rPr>
          <w:i/>
          <w:iCs/>
        </w:rPr>
        <w:t xml:space="preserve">de facto </w:t>
      </w:r>
      <w:r w:rsidRPr="6381EE0E">
        <w:t xml:space="preserve">front-line </w:t>
      </w:r>
      <w:r w:rsidR="00835AAD">
        <w:t xml:space="preserve">health </w:t>
      </w:r>
      <w:r w:rsidRPr="6381EE0E">
        <w:t xml:space="preserve">workers when dealing with people </w:t>
      </w:r>
      <w:r w:rsidR="00835AAD">
        <w:t xml:space="preserve">who </w:t>
      </w:r>
      <w:r w:rsidRPr="6381EE0E">
        <w:t xml:space="preserve">experience mental health crises (MHCs). McDaniel (2019) describes Mental Health as “core police business”. People who are identified as having a mental illness are more likely to have encounters with police than people without (Morgan and Higginson, 2023), and it is estimated that around 39% of people detained in police custody have some form of mental disorder (NICE, 2017). Not all police interactions with those suffering mental distress involve allegations of criminal behaviour (Liberty, 2016), and current legislation offers powers to police officers when dealing with people in need of immediate </w:t>
      </w:r>
      <w:r w:rsidR="00835AAD">
        <w:t>mental health support</w:t>
      </w:r>
      <w:r w:rsidRPr="6381EE0E">
        <w:t xml:space="preserve">. Where a person appears to be “suffering from mental disorder and to be in immediate need of care of control”, Section 136 of the Mental Health Act (1983) (S.136 MHA) allows a police officer to remove that person to a “place of safety”. </w:t>
      </w:r>
    </w:p>
    <w:p w14:paraId="59E1F4FF" w14:textId="77777777" w:rsidR="00136CF1" w:rsidRDefault="00136CF1" w:rsidP="00911A3F">
      <w:pPr>
        <w:pStyle w:val="Normalessay"/>
      </w:pPr>
      <w:r w:rsidRPr="6381EE0E">
        <w:t xml:space="preserve">However, evidence suggests that police officers are becoming increasingly despondent towards the efficacy of police procedure and legislation to appropriately handle MHCs. Additionally, a growing body of evidence provides credence to the effectiveness of multi-agency approaches to dealing with MHCs, outlining that by deploying professionals with both specific training and experience in dealing with MHCs from a perspective outside of policing, </w:t>
      </w:r>
      <w:r>
        <w:t>the likelihood of an individual being detained under section 136</w:t>
      </w:r>
      <w:r w:rsidRPr="6381EE0E">
        <w:t xml:space="preserve"> and subsequent mental health care are improved. The combination of these factors has led to a</w:t>
      </w:r>
      <w:r>
        <w:t>n</w:t>
      </w:r>
      <w:r w:rsidRPr="6381EE0E">
        <w:t xml:space="preserve"> uneven preparedness of police forces, and subsequently individual police officers, in being able to approach MHCs in the most effective manner. </w:t>
      </w:r>
    </w:p>
    <w:p w14:paraId="4C80C782" w14:textId="784045EB" w:rsidR="00136CF1" w:rsidRDefault="00136CF1" w:rsidP="00911A3F">
      <w:pPr>
        <w:pStyle w:val="Normalessay"/>
      </w:pPr>
      <w:r w:rsidRPr="6381EE0E">
        <w:t xml:space="preserve">This essay will explore the ways in which individual police officers are impacted by this unevenness. First, </w:t>
      </w:r>
      <w:r>
        <w:t>it</w:t>
      </w:r>
      <w:r w:rsidRPr="6381EE0E">
        <w:t xml:space="preserve"> will outline the current data surrounding </w:t>
      </w:r>
      <w:r>
        <w:t>mental health related incidents (MHI)</w:t>
      </w:r>
      <w:r w:rsidRPr="6381EE0E">
        <w:t xml:space="preserve"> and the</w:t>
      </w:r>
      <w:r>
        <w:t xml:space="preserve"> person in crisis’ </w:t>
      </w:r>
      <w:r w:rsidRPr="6381EE0E">
        <w:t xml:space="preserve">interaction with policing; </w:t>
      </w:r>
      <w:r>
        <w:t>it</w:t>
      </w:r>
      <w:r w:rsidRPr="6381EE0E">
        <w:t xml:space="preserve"> will</w:t>
      </w:r>
      <w:r>
        <w:t xml:space="preserve"> then</w:t>
      </w:r>
      <w:r w:rsidRPr="6381EE0E">
        <w:t xml:space="preserve"> briefly explore a mix of primary and secondary research pertaining to individual officers’ experiences of dealing with MHCs in force areas without multi-agency approaches and their feelings of preparedness in appropriately handling MHCs; finally, I will explore the ramifications of this lack of effective resourcing for MHCs, identifying how both police office</w:t>
      </w:r>
      <w:r>
        <w:t>r</w:t>
      </w:r>
      <w:r w:rsidRPr="6381EE0E">
        <w:t xml:space="preserve">s and </w:t>
      </w:r>
      <w:r>
        <w:t>people suffering mental ill health</w:t>
      </w:r>
      <w:r w:rsidRPr="6381EE0E">
        <w:t xml:space="preserve"> are negatively impacted by the limitations of current approaches.</w:t>
      </w:r>
      <w:r w:rsidR="009034F8">
        <w:t xml:space="preserve"> </w:t>
      </w:r>
    </w:p>
    <w:p w14:paraId="7D7712DE" w14:textId="4334ABE8" w:rsidR="009034F8" w:rsidRDefault="009034F8" w:rsidP="00911A3F">
      <w:pPr>
        <w:pStyle w:val="Normalessay"/>
      </w:pPr>
      <w:r>
        <w:t xml:space="preserve">It is important to note that in line with policing standards and ethics, the author understands that where public welfare matters are concerned, including those surrounding mental ill health that public safety and welfare comes above all other considerations, this work does not critically address the benefits or detriments to members of the public brought about by any of the models or methods employed by U.K. forces that are explored in this work. </w:t>
      </w:r>
    </w:p>
    <w:p w14:paraId="6985CC8D" w14:textId="77777777" w:rsidR="00136CF1" w:rsidRDefault="00136CF1" w:rsidP="00835AAD">
      <w:pPr>
        <w:spacing w:line="360" w:lineRule="auto"/>
        <w:jc w:val="both"/>
      </w:pPr>
    </w:p>
    <w:p w14:paraId="19406726" w14:textId="77777777" w:rsidR="0073432D" w:rsidRDefault="0073432D" w:rsidP="00835AAD">
      <w:pPr>
        <w:spacing w:line="360" w:lineRule="auto"/>
        <w:jc w:val="both"/>
      </w:pPr>
    </w:p>
    <w:p w14:paraId="480C0EB8" w14:textId="77777777" w:rsidR="000857B8" w:rsidRDefault="000857B8" w:rsidP="00835AAD">
      <w:pPr>
        <w:pStyle w:val="Heading2"/>
        <w:spacing w:line="360" w:lineRule="auto"/>
        <w:jc w:val="both"/>
      </w:pPr>
      <w:bookmarkStart w:id="2" w:name="_Toc155735244"/>
      <w:r>
        <w:t>1.2 Research Rationale</w:t>
      </w:r>
      <w:bookmarkEnd w:id="2"/>
    </w:p>
    <w:p w14:paraId="614C9506" w14:textId="3200B614" w:rsidR="000857B8" w:rsidRDefault="003B5AC8" w:rsidP="00911A3F">
      <w:pPr>
        <w:pStyle w:val="Normalessay"/>
      </w:pPr>
      <w:r>
        <w:t xml:space="preserve">In recent years, demand for mental health support amongst members of the public has increased, with the COVID-19 pandemic bringing about a substantial increase in the number of people suffering with poor mental health (Mind, 2021), resulting in a massive increase in demand for mental health support in an already struggling system. Despite increases in the number of detentions under section 136 of the Mental Health Act 1983, until recently there has been little meaningful change in the way that matters of mental health are managed, particularly surrounding police response and officer’s workload. Whilst it has been noted that public welfare has suffered as a result of limited mental-health emergency resources, it is often police forces that have to fill the gap left by struggling healthcare providers. There is limited evidence in literature surrounding how that increased workload impacts frontline police responders, or how far proposed or adopted models go to mitigate this impact. </w:t>
      </w:r>
    </w:p>
    <w:p w14:paraId="2BC3BDBE" w14:textId="77777777" w:rsidR="000857B8" w:rsidRDefault="000857B8" w:rsidP="00835AAD">
      <w:pPr>
        <w:pStyle w:val="Heading2"/>
        <w:spacing w:line="360" w:lineRule="auto"/>
        <w:jc w:val="both"/>
      </w:pPr>
      <w:bookmarkStart w:id="3" w:name="_Toc155735245"/>
      <w:r>
        <w:t>1.3 Aims and Objectives</w:t>
      </w:r>
      <w:bookmarkEnd w:id="3"/>
    </w:p>
    <w:p w14:paraId="7A0BA7B1" w14:textId="1C69305B" w:rsidR="000857B8" w:rsidRDefault="00136CF1" w:rsidP="00911A3F">
      <w:pPr>
        <w:pStyle w:val="Normalessay"/>
      </w:pPr>
      <w:r w:rsidRPr="59C70E6A">
        <w:t xml:space="preserve">There are two main objectives to this research. The first is to understand the potential reasons behind </w:t>
      </w:r>
      <w:r>
        <w:t>detaining</w:t>
      </w:r>
      <w:r w:rsidRPr="59C70E6A">
        <w:t xml:space="preserve"> people who are experiencing </w:t>
      </w:r>
      <w:r w:rsidR="003B5AC8">
        <w:t>a mental health crisis</w:t>
      </w:r>
      <w:r>
        <w:t xml:space="preserve"> under the mental health act</w:t>
      </w:r>
      <w:r w:rsidRPr="59C70E6A">
        <w:t xml:space="preserve"> for officers who do not operate in force areas which utilise multi-agency responses. The second objective to understand the ramifications of these reasons for </w:t>
      </w:r>
      <w:r>
        <w:t>members of the public suffering mental ill health</w:t>
      </w:r>
      <w:r w:rsidRPr="59C70E6A">
        <w:t xml:space="preserve"> and police officers. The ultimate aim of this research is to add further weight to the efficacy of multi-agency approaches to dealing with </w:t>
      </w:r>
      <w:r w:rsidR="003B5AC8">
        <w:t>those in mental health crisis</w:t>
      </w:r>
      <w:r w:rsidRPr="59C70E6A">
        <w:t xml:space="preserve"> from the perspective of the individual police officer in situ </w:t>
      </w:r>
      <w:r w:rsidR="003B5AC8">
        <w:t>at a mental health response call</w:t>
      </w:r>
      <w:r w:rsidRPr="59C70E6A">
        <w:t>.</w:t>
      </w:r>
    </w:p>
    <w:p w14:paraId="7ACC9D1F" w14:textId="1213ECDC" w:rsidR="004E77B4" w:rsidRDefault="004E77B4" w:rsidP="00835AAD">
      <w:pPr>
        <w:pStyle w:val="Heading2"/>
        <w:spacing w:line="360" w:lineRule="auto"/>
        <w:jc w:val="both"/>
        <w:rPr>
          <w:sz w:val="32"/>
          <w:szCs w:val="32"/>
        </w:rPr>
      </w:pPr>
      <w:r>
        <w:br w:type="page"/>
      </w:r>
    </w:p>
    <w:p w14:paraId="09D6AC75" w14:textId="3960F009" w:rsidR="004E77B4" w:rsidRDefault="004E77B4" w:rsidP="00835AAD">
      <w:pPr>
        <w:pStyle w:val="Heading1"/>
        <w:spacing w:line="360" w:lineRule="auto"/>
        <w:jc w:val="both"/>
      </w:pPr>
      <w:bookmarkStart w:id="4" w:name="_Toc155735246"/>
      <w:r>
        <w:t>Literature Review</w:t>
      </w:r>
      <w:bookmarkEnd w:id="4"/>
    </w:p>
    <w:p w14:paraId="46A2009E" w14:textId="77777777" w:rsidR="000857B8" w:rsidRDefault="000857B8" w:rsidP="00835AAD">
      <w:pPr>
        <w:pStyle w:val="Heading2"/>
        <w:spacing w:line="360" w:lineRule="auto"/>
        <w:jc w:val="both"/>
      </w:pPr>
      <w:bookmarkStart w:id="5" w:name="_Toc155735247"/>
      <w:r>
        <w:t>2.0 Introduction</w:t>
      </w:r>
      <w:bookmarkEnd w:id="5"/>
    </w:p>
    <w:p w14:paraId="3961C6B8" w14:textId="305DAD68" w:rsidR="003B5AC8" w:rsidRDefault="003B5AC8" w:rsidP="00911A3F">
      <w:pPr>
        <w:pStyle w:val="Normalessay"/>
      </w:pPr>
      <w:r>
        <w:t xml:space="preserve">This chapter reviews current literature surrounding the police response to mental health incidents. It will critically analyse the impact of mental health calls upon police officers and resources, taking into account training offered to officers, as well as an officer’s level of preparedness when dealing with a mental health related incident. Lastly, it will aim to examine the impact of some current and proposed models of dealing with mental health related incidents from a police perspective, particularly surrounding how police time and resources might be impacted by their adoption. Sources in this literature review have been obtained through key-word searches of multiple search engines, particularly the University of Wales Trinity Saint David’s digital library, Google Scholar, and Semantic Scholar, with key words surrounding ‘UK Police and s.136’, ‘co-responder models’, and ‘UK police officer mental health training’. Sources are comprised primarily of peer-reviewed journal articles, but also contain reports from government, private sector and third sector agencies, as well as open-source web articles and news sources. The information obtained in this literature review has assisted in compiling a final conclusion in this work as secondary research, along with primary research conducted by the author. </w:t>
      </w:r>
    </w:p>
    <w:p w14:paraId="403A3E9C" w14:textId="77777777" w:rsidR="003B5AC8" w:rsidRDefault="003B5AC8" w:rsidP="00911A3F">
      <w:pPr>
        <w:pStyle w:val="Normalessay"/>
      </w:pPr>
    </w:p>
    <w:p w14:paraId="4787432C" w14:textId="77777777" w:rsidR="000857B8" w:rsidRDefault="000857B8" w:rsidP="00835AAD">
      <w:pPr>
        <w:pStyle w:val="Heading2"/>
        <w:spacing w:line="360" w:lineRule="auto"/>
        <w:jc w:val="both"/>
      </w:pPr>
      <w:bookmarkStart w:id="6" w:name="_Toc155735248"/>
      <w:r>
        <w:t>2.1 Mental Health Incidents and The Police</w:t>
      </w:r>
      <w:bookmarkEnd w:id="6"/>
    </w:p>
    <w:p w14:paraId="2C7740F2" w14:textId="5F2707EC" w:rsidR="009034F8" w:rsidRPr="009034F8" w:rsidRDefault="009034F8" w:rsidP="009034F8">
      <w:pPr>
        <w:pStyle w:val="Heading2"/>
      </w:pPr>
      <w:bookmarkStart w:id="7" w:name="_Toc155735249"/>
      <w:r>
        <w:t>2.1.1 Suitability for a Police response</w:t>
      </w:r>
      <w:bookmarkEnd w:id="7"/>
    </w:p>
    <w:p w14:paraId="247F4AB0" w14:textId="6D0C9995" w:rsidR="00682D75" w:rsidRDefault="00682D75" w:rsidP="00911A3F">
      <w:pPr>
        <w:pStyle w:val="Normalessay"/>
      </w:pPr>
      <w:r>
        <w:t xml:space="preserve">Whilst </w:t>
      </w:r>
      <w:r w:rsidR="00835AAD">
        <w:t>members of the</w:t>
      </w:r>
      <w:r>
        <w:t xml:space="preserve"> public</w:t>
      </w:r>
      <w:r w:rsidR="00835AAD">
        <w:t xml:space="preserve"> who are unaware of, or unable to access mental health services may </w:t>
      </w:r>
      <w:r>
        <w:t xml:space="preserve">often call police as a </w:t>
      </w:r>
      <w:r w:rsidR="00835AAD">
        <w:t>service of first resort (Metropolitan Police Service, 2018) (Broome, Davies and Lewis, 2022)</w:t>
      </w:r>
      <w:r>
        <w:t>, r</w:t>
      </w:r>
      <w:r w:rsidR="0073432D">
        <w:t xml:space="preserve">ecent literature has brought into question whether </w:t>
      </w:r>
      <w:r>
        <w:t>it is appropriate for the police to attend incidents where persons are in mental distress where there is no threat to life.</w:t>
      </w:r>
    </w:p>
    <w:p w14:paraId="01F4A0D7" w14:textId="17B18B23" w:rsidR="00682D75" w:rsidRDefault="009034F8" w:rsidP="009034F8">
      <w:pPr>
        <w:pStyle w:val="Heading2"/>
      </w:pPr>
      <w:bookmarkStart w:id="8" w:name="_Toc155735250"/>
      <w:r>
        <w:t>2.1.2 Police Response to Mental Health calls</w:t>
      </w:r>
      <w:bookmarkEnd w:id="8"/>
    </w:p>
    <w:p w14:paraId="67B857C1" w14:textId="748C6FA7" w:rsidR="00136CF1" w:rsidRDefault="00682D75" w:rsidP="00911A3F">
      <w:pPr>
        <w:pStyle w:val="Normalessay"/>
      </w:pPr>
      <w:r>
        <w:t xml:space="preserve">Within literature there appears to be a degree of disagreement when it comes to the question of how much police time is spent dealing with mental health related incidents, as well as to what extent the police holds responsibility for attending such incidents. </w:t>
      </w:r>
      <w:r w:rsidR="00136CF1">
        <w:t xml:space="preserve">Research by </w:t>
      </w:r>
      <w:r>
        <w:t>Kane et al (2021) show</w:t>
      </w:r>
      <w:r w:rsidR="00136CF1">
        <w:t>s</w:t>
      </w:r>
      <w:r>
        <w:t xml:space="preserve"> that just 5.1% of police contact from the public relates to incidents that could be attributed to an individual’s mental state, rising to 7.8% of all incidents that required police action beyond simply recording the interaction. </w:t>
      </w:r>
      <w:r w:rsidR="00136CF1">
        <w:t>T</w:t>
      </w:r>
      <w:r>
        <w:t>he same stud</w:t>
      </w:r>
      <w:r w:rsidR="00136CF1">
        <w:t>y concludes that police resources committed to mental health related issues do not consume disproportionate demand, and that the disparity between actual time spent dealing with mental health issues, and the amount of time that is perceived to have been spent may be attributed to police conflation of an individual’s social needs versus their mental health requirements. Conversely, a report from His Majesty’s Inspectorate of Constabulary and Fire and Rescue Services (HMICFRS, 2018) found “significant concerns” to the degree to which police were involved in dealing with welfare and safeguarding incidents that arose due to an individual’s mental health state. The HMICFRS report underlines a need for police forces to better understand their own mental health demands, with little relevant information being recorded upon police attendance at mental health incidents, as well as a general lack of insight as to how much police time is dedicated to resolving the matter. Despite the HMICFRS report arguing that too much police time is spent at mental health incidents, it states that 3% of all incidents created were flagged ‘mental health’ – 2.1% fewer than in the opposing report. This disparity is likely attributed to insufficient training amongst police employees and inconsistent and deficient recording practices (Langton et al., 2021).</w:t>
      </w:r>
    </w:p>
    <w:p w14:paraId="61CD25C6" w14:textId="0ABF91A6" w:rsidR="0073432D" w:rsidRDefault="009034F8" w:rsidP="009034F8">
      <w:pPr>
        <w:pStyle w:val="Heading2"/>
      </w:pPr>
      <w:bookmarkStart w:id="9" w:name="_Toc155735251"/>
      <w:r>
        <w:t>2.1.3 Use of Section 136 (Mental Health Act 1983)</w:t>
      </w:r>
      <w:bookmarkEnd w:id="9"/>
    </w:p>
    <w:p w14:paraId="38A48C20" w14:textId="757712F0" w:rsidR="0073432D" w:rsidRDefault="0073432D" w:rsidP="00911A3F">
      <w:pPr>
        <w:pStyle w:val="Normalessay"/>
      </w:pPr>
      <w:r>
        <w:t xml:space="preserve">Since the </w:t>
      </w:r>
      <w:r>
        <w:t>introduction</w:t>
      </w:r>
      <w:r>
        <w:t xml:space="preserve"> of the </w:t>
      </w:r>
      <w:r>
        <w:t>Men</w:t>
      </w:r>
      <w:r w:rsidR="00136CF1">
        <w:t>t</w:t>
      </w:r>
      <w:r>
        <w:t>al Health A</w:t>
      </w:r>
      <w:r>
        <w:t>ct</w:t>
      </w:r>
      <w:r>
        <w:t xml:space="preserve"> 1983</w:t>
      </w:r>
      <w:r>
        <w:t xml:space="preserve">, scholars have commented on the potential for police to over-rely on S. 136 MHA detentions, with Fahy, Bermingham and Dunn (1987) </w:t>
      </w:r>
      <w:r w:rsidR="00835AAD">
        <w:t>noting</w:t>
      </w:r>
      <w:r>
        <w:t xml:space="preserve"> that police have a tendency to rely on section 136 powers as a “first line” when dealing with mental health incidents. </w:t>
      </w:r>
      <w:r w:rsidR="00136CF1">
        <w:t xml:space="preserve">Current </w:t>
      </w:r>
      <w:r>
        <w:t xml:space="preserve">Government literature </w:t>
      </w:r>
      <w:r>
        <w:t xml:space="preserve">suggests that whilst detentions under S.136 MHA </w:t>
      </w:r>
      <w:r w:rsidR="00835AAD">
        <w:t>fluctuate</w:t>
      </w:r>
      <w:r>
        <w:t xml:space="preserve"> </w:t>
      </w:r>
      <w:r w:rsidR="00835AAD">
        <w:t xml:space="preserve">year-on-year </w:t>
      </w:r>
      <w:r>
        <w:t>(Cresswell, 2020), police are not overusing S.136 powers in general (</w:t>
      </w:r>
      <w:r w:rsidR="00136CF1">
        <w:t>Department of Health</w:t>
      </w:r>
      <w:r>
        <w:t>, 2014)</w:t>
      </w:r>
      <w:r w:rsidR="00835AAD">
        <w:t>, with one force area showing an average of 1-in-65 mental health calls resulting in a S.136 detention</w:t>
      </w:r>
      <w:r w:rsidR="009034F8">
        <w:t>, a figure which has decreased in recent years</w:t>
      </w:r>
      <w:r w:rsidR="00835AAD">
        <w:t xml:space="preserve"> (Figure 1, North Yorkshire Police, 2022).</w:t>
      </w:r>
      <w:r w:rsidR="009034F8">
        <w:t xml:space="preserve"> Conversely, the National Police Chiefs’ Council reports that detentions under S.136 have increased by 10% in the four years preceding 2023 </w:t>
      </w:r>
      <w:sdt>
        <w:sdtPr>
          <w:rPr>
            <w:rFonts w:ascii="Calibri" w:hAnsi="Calibri" w:cs="Calibri"/>
            <w:color w:val="000000"/>
            <w:highlight w:val="white"/>
          </w:rPr>
          <w:alias w:val="Citation"/>
          <w:tag w:val="{&quot;referencesIds&quot;:[&quot;doc:659d2b38eaeaeb5a854ea206&quot;],&quot;referencesOptions&quot;:{&quot;doc:659d2b38eaeaeb5a854ea206&quot;:{&quot;author&quot;:true,&quot;year&quot;:true,&quot;pageReplace&quot;:&quot;&quot;,&quot;prefix&quot;:&quot;&quot;,&quot;suffix&quot;:&quot;&quot;}},&quot;hasBrokenReferences&quot;:false,&quot;hasManualEdits&quot;:false,&quot;citationType&quot;:&quot;inline&quot;}"/>
          <w:id w:val="1332567078"/>
          <w:placeholder>
            <w:docPart w:val="6DA3965E648041CDA1E24AC10FCE7960"/>
          </w:placeholder>
        </w:sdtPr>
        <w:sdtContent>
          <w:r w:rsidR="00911A3F">
            <w:rPr>
              <w:rFonts w:ascii="Calibri" w:eastAsia="Times New Roman" w:hAnsi="Calibri" w:cs="Calibri"/>
              <w:color w:val="000000"/>
            </w:rPr>
            <w:t>(National Police Chiefs' Council 2023)</w:t>
          </w:r>
        </w:sdtContent>
      </w:sdt>
      <w:r w:rsidR="009034F8">
        <w:t>.</w:t>
      </w:r>
      <w:r w:rsidR="00835AAD">
        <w:t xml:space="preserve"> </w:t>
      </w:r>
      <w:r w:rsidR="00136CF1">
        <w:t>Critical of this</w:t>
      </w:r>
      <w:r>
        <w:t xml:space="preserve">, in his doctoral thesis, Thomas (2019) argues that the reduction </w:t>
      </w:r>
      <w:r w:rsidR="00835AAD">
        <w:t>in the number of patients being treated</w:t>
      </w:r>
      <w:r w:rsidR="009034F8">
        <w:t xml:space="preserve"> clinically</w:t>
      </w:r>
      <w:r w:rsidR="00835AAD">
        <w:t xml:space="preserve"> after S.136 </w:t>
      </w:r>
      <w:r>
        <w:t>detention from 95%</w:t>
      </w:r>
      <w:r w:rsidR="00835AAD">
        <w:t xml:space="preserve"> of patients</w:t>
      </w:r>
      <w:r>
        <w:t xml:space="preserve"> in 1990, to less than 20% in 2013 suggests that police are overusing S.136 powers, a viewpoint reinforced by </w:t>
      </w:r>
      <w:r w:rsidR="00835AAD">
        <w:t xml:space="preserve">the research of </w:t>
      </w:r>
      <w:r>
        <w:t>Keown et al. (2016), w</w:t>
      </w:r>
      <w:r w:rsidR="00835AAD">
        <w:t xml:space="preserve">hich </w:t>
      </w:r>
      <w:r>
        <w:t>demonstrat</w:t>
      </w:r>
      <w:r w:rsidR="00136CF1">
        <w:t>es</w:t>
      </w:r>
      <w:r>
        <w:t xml:space="preserve"> that the likelihood for a person to be detained under S.136 decreases </w:t>
      </w:r>
      <w:r w:rsidR="00835AAD">
        <w:t>“</w:t>
      </w:r>
      <w:r>
        <w:t>significantly</w:t>
      </w:r>
      <w:r w:rsidR="00835AAD">
        <w:t>”</w:t>
      </w:r>
      <w:r>
        <w:t xml:space="preserve"> when that patient is first triaged by a mental health professional.</w:t>
      </w:r>
      <w:r w:rsidR="00835AAD">
        <w:t xml:space="preserve"> This suggests that police are more likely to use powers of detention under S.136 unnecessarily</w:t>
      </w:r>
      <w:r w:rsidR="009034F8">
        <w:t>, particularly</w:t>
      </w:r>
      <w:r w:rsidR="00835AAD">
        <w:t xml:space="preserve"> when</w:t>
      </w:r>
      <w:r w:rsidR="009034F8">
        <w:t xml:space="preserve"> they are</w:t>
      </w:r>
      <w:r w:rsidR="00835AAD">
        <w:t xml:space="preserve"> not offered</w:t>
      </w:r>
      <w:r w:rsidR="009034F8">
        <w:t>, or do not seek</w:t>
      </w:r>
      <w:r w:rsidR="00835AAD">
        <w:t xml:space="preserve"> advice by a correctly trained professional. There exists potential, however, for these figures to be more closely representative of shortfalls within mental health services (O’Grady, 2018), with current a gap in current literature for any comparisons between funding for how mental health funding might impact the police’s experience with mental health calls. </w:t>
      </w:r>
    </w:p>
    <w:p w14:paraId="4F580524" w14:textId="77777777" w:rsidR="00835AAD" w:rsidRDefault="00835AAD" w:rsidP="00911A3F">
      <w:pPr>
        <w:pStyle w:val="Normalessay"/>
      </w:pPr>
    </w:p>
    <w:p w14:paraId="1A2D5EF9" w14:textId="7ECA286A" w:rsidR="00835AAD" w:rsidRPr="00911A3F" w:rsidRDefault="00835AAD" w:rsidP="00911A3F">
      <w:pPr>
        <w:pStyle w:val="Normalessay"/>
        <w:rPr>
          <w:i/>
          <w:iCs/>
        </w:rPr>
      </w:pPr>
      <w:r w:rsidRPr="00911A3F">
        <w:rPr>
          <w:i/>
          <w:iCs/>
        </w:rPr>
        <w:t>Figure 1: Chart of MH Calls vs. 136 Detentions in North Yorkshire, 2016 to 2022</w:t>
      </w:r>
    </w:p>
    <w:tbl>
      <w:tblPr>
        <w:tblW w:w="8060" w:type="dxa"/>
        <w:jc w:val="center"/>
        <w:tblLook w:val="04A0" w:firstRow="1" w:lastRow="0" w:firstColumn="1" w:lastColumn="0" w:noHBand="0" w:noVBand="1"/>
      </w:tblPr>
      <w:tblGrid>
        <w:gridCol w:w="894"/>
        <w:gridCol w:w="2543"/>
        <w:gridCol w:w="2475"/>
        <w:gridCol w:w="2148"/>
      </w:tblGrid>
      <w:tr w:rsidR="00835AAD" w:rsidRPr="00835AAD" w14:paraId="29A8490F" w14:textId="77777777" w:rsidTr="00835AAD">
        <w:trPr>
          <w:trHeight w:val="288"/>
          <w:jc w:val="center"/>
        </w:trPr>
        <w:tc>
          <w:tcPr>
            <w:tcW w:w="8060" w:type="dxa"/>
            <w:gridSpan w:val="4"/>
            <w:tcBorders>
              <w:top w:val="single" w:sz="4" w:space="0" w:color="auto"/>
              <w:left w:val="nil"/>
              <w:right w:val="nil"/>
            </w:tcBorders>
            <w:shd w:val="clear" w:color="auto" w:fill="auto"/>
            <w:noWrap/>
            <w:vAlign w:val="bottom"/>
            <w:hideMark/>
          </w:tcPr>
          <w:p w14:paraId="36DF2557" w14:textId="77777777" w:rsidR="00835AAD" w:rsidRPr="00835AAD" w:rsidRDefault="00835AAD" w:rsidP="00835AAD">
            <w:pPr>
              <w:jc w:val="both"/>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North Yorkshire Police - MH calls vs. S.136 detentions 2016 to 2022</w:t>
            </w:r>
          </w:p>
        </w:tc>
      </w:tr>
      <w:tr w:rsidR="00835AAD" w:rsidRPr="00835AAD" w14:paraId="66FA20C3" w14:textId="77777777" w:rsidTr="00835AAD">
        <w:trPr>
          <w:trHeight w:val="1152"/>
          <w:jc w:val="center"/>
        </w:trPr>
        <w:tc>
          <w:tcPr>
            <w:tcW w:w="894" w:type="dxa"/>
            <w:tcBorders>
              <w:top w:val="nil"/>
              <w:left w:val="nil"/>
              <w:bottom w:val="single" w:sz="4" w:space="0" w:color="auto"/>
              <w:right w:val="nil"/>
            </w:tcBorders>
            <w:shd w:val="clear" w:color="000000" w:fill="7B7B7B"/>
            <w:noWrap/>
            <w:vAlign w:val="bottom"/>
            <w:hideMark/>
          </w:tcPr>
          <w:p w14:paraId="38077EBF" w14:textId="77777777" w:rsidR="00835AAD" w:rsidRPr="00835AAD" w:rsidRDefault="00835AAD" w:rsidP="00835AAD">
            <w:pPr>
              <w:jc w:val="both"/>
              <w:rPr>
                <w:rFonts w:ascii="Calibri" w:eastAsia="Times New Roman" w:hAnsi="Calibri" w:cs="Calibri"/>
                <w:b/>
                <w:bCs/>
                <w:color w:val="FFFFFF"/>
                <w:kern w:val="0"/>
                <w:lang w:eastAsia="en-GB"/>
                <w14:ligatures w14:val="none"/>
              </w:rPr>
            </w:pPr>
            <w:r w:rsidRPr="00835AAD">
              <w:rPr>
                <w:rFonts w:ascii="Calibri" w:eastAsia="Times New Roman" w:hAnsi="Calibri" w:cs="Calibri"/>
                <w:b/>
                <w:bCs/>
                <w:color w:val="FFFFFF"/>
                <w:kern w:val="0"/>
                <w:lang w:eastAsia="en-GB"/>
                <w14:ligatures w14:val="none"/>
              </w:rPr>
              <w:t> </w:t>
            </w:r>
          </w:p>
        </w:tc>
        <w:tc>
          <w:tcPr>
            <w:tcW w:w="2543" w:type="dxa"/>
            <w:tcBorders>
              <w:top w:val="nil"/>
              <w:left w:val="nil"/>
              <w:bottom w:val="single" w:sz="4" w:space="0" w:color="auto"/>
              <w:right w:val="nil"/>
            </w:tcBorders>
            <w:shd w:val="clear" w:color="000000" w:fill="7B7B7B"/>
            <w:vAlign w:val="bottom"/>
            <w:hideMark/>
          </w:tcPr>
          <w:p w14:paraId="12962501" w14:textId="77777777" w:rsidR="00835AAD" w:rsidRPr="00835AAD" w:rsidRDefault="00835AAD" w:rsidP="00835AAD">
            <w:pPr>
              <w:rPr>
                <w:rFonts w:ascii="Calibri" w:eastAsia="Times New Roman" w:hAnsi="Calibri" w:cs="Calibri"/>
                <w:b/>
                <w:bCs/>
                <w:color w:val="FFFFFF"/>
                <w:kern w:val="0"/>
                <w:lang w:eastAsia="en-GB"/>
                <w14:ligatures w14:val="none"/>
              </w:rPr>
            </w:pPr>
            <w:r w:rsidRPr="00835AAD">
              <w:rPr>
                <w:rFonts w:ascii="Calibri" w:eastAsia="Times New Roman" w:hAnsi="Calibri" w:cs="Calibri"/>
                <w:b/>
                <w:bCs/>
                <w:color w:val="FFFFFF"/>
                <w:kern w:val="0"/>
                <w:lang w:eastAsia="en-GB"/>
                <w14:ligatures w14:val="none"/>
              </w:rPr>
              <w:t>Total number of 999 calls where mental health (MH) has been recorded as a qualifier:</w:t>
            </w:r>
          </w:p>
        </w:tc>
        <w:tc>
          <w:tcPr>
            <w:tcW w:w="2475" w:type="dxa"/>
            <w:tcBorders>
              <w:top w:val="nil"/>
              <w:left w:val="nil"/>
              <w:bottom w:val="single" w:sz="4" w:space="0" w:color="auto"/>
              <w:right w:val="nil"/>
            </w:tcBorders>
            <w:shd w:val="clear" w:color="000000" w:fill="7B7B7B"/>
            <w:vAlign w:val="bottom"/>
            <w:hideMark/>
          </w:tcPr>
          <w:p w14:paraId="25165302" w14:textId="77777777" w:rsidR="00835AAD" w:rsidRPr="00835AAD" w:rsidRDefault="00835AAD" w:rsidP="00835AAD">
            <w:pPr>
              <w:rPr>
                <w:rFonts w:ascii="Calibri" w:eastAsia="Times New Roman" w:hAnsi="Calibri" w:cs="Calibri"/>
                <w:b/>
                <w:bCs/>
                <w:color w:val="FFFFFF"/>
                <w:kern w:val="0"/>
                <w:lang w:eastAsia="en-GB"/>
                <w14:ligatures w14:val="none"/>
              </w:rPr>
            </w:pPr>
            <w:r w:rsidRPr="00835AAD">
              <w:rPr>
                <w:rFonts w:ascii="Calibri" w:eastAsia="Times New Roman" w:hAnsi="Calibri" w:cs="Calibri"/>
                <w:b/>
                <w:bCs/>
                <w:color w:val="FFFFFF"/>
                <w:kern w:val="0"/>
                <w:lang w:eastAsia="en-GB"/>
                <w14:ligatures w14:val="none"/>
              </w:rPr>
              <w:t>The number of times police officers have used Section 136 (MHA 1983) powers:</w:t>
            </w:r>
          </w:p>
        </w:tc>
        <w:tc>
          <w:tcPr>
            <w:tcW w:w="2148" w:type="dxa"/>
            <w:tcBorders>
              <w:top w:val="nil"/>
              <w:left w:val="nil"/>
              <w:bottom w:val="single" w:sz="4" w:space="0" w:color="auto"/>
              <w:right w:val="nil"/>
            </w:tcBorders>
            <w:shd w:val="clear" w:color="000000" w:fill="7B7B7B"/>
            <w:vAlign w:val="bottom"/>
            <w:hideMark/>
          </w:tcPr>
          <w:p w14:paraId="647B3DAE" w14:textId="77777777" w:rsidR="00835AAD" w:rsidRPr="00835AAD" w:rsidRDefault="00835AAD" w:rsidP="00835AAD">
            <w:pPr>
              <w:rPr>
                <w:rFonts w:ascii="Calibri" w:eastAsia="Times New Roman" w:hAnsi="Calibri" w:cs="Calibri"/>
                <w:b/>
                <w:bCs/>
                <w:color w:val="FFFFFF"/>
                <w:kern w:val="0"/>
                <w:lang w:eastAsia="en-GB"/>
                <w14:ligatures w14:val="none"/>
              </w:rPr>
            </w:pPr>
            <w:r w:rsidRPr="00835AAD">
              <w:rPr>
                <w:rFonts w:ascii="Calibri" w:eastAsia="Times New Roman" w:hAnsi="Calibri" w:cs="Calibri"/>
                <w:b/>
                <w:bCs/>
                <w:color w:val="FFFFFF"/>
                <w:kern w:val="0"/>
                <w:lang w:eastAsia="en-GB"/>
                <w14:ligatures w14:val="none"/>
              </w:rPr>
              <w:t>S.136 detentions as a per-centage of MH qualified calls received</w:t>
            </w:r>
          </w:p>
        </w:tc>
      </w:tr>
      <w:tr w:rsidR="00835AAD" w:rsidRPr="00835AAD" w14:paraId="16094AAA" w14:textId="77777777" w:rsidTr="00835AAD">
        <w:trPr>
          <w:trHeight w:val="288"/>
          <w:jc w:val="center"/>
        </w:trPr>
        <w:tc>
          <w:tcPr>
            <w:tcW w:w="894" w:type="dxa"/>
            <w:tcBorders>
              <w:top w:val="single" w:sz="4" w:space="0" w:color="auto"/>
              <w:left w:val="nil"/>
              <w:bottom w:val="single" w:sz="4" w:space="0" w:color="auto"/>
              <w:right w:val="nil"/>
            </w:tcBorders>
            <w:shd w:val="clear" w:color="auto" w:fill="auto"/>
            <w:noWrap/>
            <w:vAlign w:val="bottom"/>
            <w:hideMark/>
          </w:tcPr>
          <w:p w14:paraId="24C7CFE7" w14:textId="77777777" w:rsidR="00835AAD" w:rsidRPr="00835AAD" w:rsidRDefault="00835AAD" w:rsidP="00835AAD">
            <w:pPr>
              <w:jc w:val="right"/>
              <w:rPr>
                <w:rFonts w:ascii="Calibri" w:eastAsia="Times New Roman" w:hAnsi="Calibri" w:cs="Calibri"/>
                <w:b/>
                <w:bCs/>
                <w:color w:val="000000"/>
                <w:kern w:val="0"/>
                <w:lang w:eastAsia="en-GB"/>
                <w14:ligatures w14:val="none"/>
              </w:rPr>
            </w:pPr>
            <w:r w:rsidRPr="00835AAD">
              <w:rPr>
                <w:rFonts w:ascii="Calibri" w:eastAsia="Times New Roman" w:hAnsi="Calibri" w:cs="Calibri"/>
                <w:b/>
                <w:bCs/>
                <w:color w:val="000000"/>
                <w:kern w:val="0"/>
                <w:lang w:eastAsia="en-GB"/>
                <w14:ligatures w14:val="none"/>
              </w:rPr>
              <w:t>2016</w:t>
            </w:r>
          </w:p>
        </w:tc>
        <w:tc>
          <w:tcPr>
            <w:tcW w:w="2543" w:type="dxa"/>
            <w:tcBorders>
              <w:top w:val="single" w:sz="4" w:space="0" w:color="auto"/>
              <w:left w:val="nil"/>
              <w:bottom w:val="single" w:sz="4" w:space="0" w:color="auto"/>
              <w:right w:val="nil"/>
            </w:tcBorders>
            <w:shd w:val="clear" w:color="auto" w:fill="auto"/>
            <w:noWrap/>
            <w:vAlign w:val="bottom"/>
            <w:hideMark/>
          </w:tcPr>
          <w:p w14:paraId="207F9C73" w14:textId="77777777"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14831</w:t>
            </w:r>
          </w:p>
        </w:tc>
        <w:tc>
          <w:tcPr>
            <w:tcW w:w="2475" w:type="dxa"/>
            <w:tcBorders>
              <w:top w:val="single" w:sz="4" w:space="0" w:color="auto"/>
              <w:left w:val="nil"/>
              <w:bottom w:val="single" w:sz="4" w:space="0" w:color="auto"/>
              <w:right w:val="nil"/>
            </w:tcBorders>
            <w:shd w:val="clear" w:color="auto" w:fill="auto"/>
            <w:noWrap/>
            <w:vAlign w:val="bottom"/>
            <w:hideMark/>
          </w:tcPr>
          <w:p w14:paraId="5AA19ED9" w14:textId="77777777"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364</w:t>
            </w:r>
          </w:p>
        </w:tc>
        <w:tc>
          <w:tcPr>
            <w:tcW w:w="2148" w:type="dxa"/>
            <w:tcBorders>
              <w:top w:val="single" w:sz="4" w:space="0" w:color="auto"/>
              <w:left w:val="nil"/>
              <w:bottom w:val="single" w:sz="4" w:space="0" w:color="auto"/>
              <w:right w:val="nil"/>
            </w:tcBorders>
            <w:shd w:val="clear" w:color="auto" w:fill="auto"/>
            <w:noWrap/>
            <w:vAlign w:val="bottom"/>
            <w:hideMark/>
          </w:tcPr>
          <w:p w14:paraId="0557D815" w14:textId="218FB361"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2.45</w:t>
            </w:r>
          </w:p>
        </w:tc>
      </w:tr>
      <w:tr w:rsidR="00835AAD" w:rsidRPr="00835AAD" w14:paraId="32D1E5EF" w14:textId="77777777" w:rsidTr="00835AAD">
        <w:trPr>
          <w:trHeight w:val="288"/>
          <w:jc w:val="center"/>
        </w:trPr>
        <w:tc>
          <w:tcPr>
            <w:tcW w:w="894" w:type="dxa"/>
            <w:tcBorders>
              <w:top w:val="single" w:sz="4" w:space="0" w:color="auto"/>
              <w:left w:val="nil"/>
              <w:bottom w:val="single" w:sz="4" w:space="0" w:color="auto"/>
              <w:right w:val="nil"/>
            </w:tcBorders>
            <w:shd w:val="clear" w:color="auto" w:fill="auto"/>
            <w:noWrap/>
            <w:vAlign w:val="bottom"/>
            <w:hideMark/>
          </w:tcPr>
          <w:p w14:paraId="7D821599" w14:textId="77777777" w:rsidR="00835AAD" w:rsidRPr="00835AAD" w:rsidRDefault="00835AAD" w:rsidP="00835AAD">
            <w:pPr>
              <w:jc w:val="right"/>
              <w:rPr>
                <w:rFonts w:ascii="Calibri" w:eastAsia="Times New Roman" w:hAnsi="Calibri" w:cs="Calibri"/>
                <w:b/>
                <w:bCs/>
                <w:color w:val="000000"/>
                <w:kern w:val="0"/>
                <w:lang w:eastAsia="en-GB"/>
                <w14:ligatures w14:val="none"/>
              </w:rPr>
            </w:pPr>
            <w:r w:rsidRPr="00835AAD">
              <w:rPr>
                <w:rFonts w:ascii="Calibri" w:eastAsia="Times New Roman" w:hAnsi="Calibri" w:cs="Calibri"/>
                <w:b/>
                <w:bCs/>
                <w:color w:val="000000"/>
                <w:kern w:val="0"/>
                <w:lang w:eastAsia="en-GB"/>
                <w14:ligatures w14:val="none"/>
              </w:rPr>
              <w:t>2017</w:t>
            </w:r>
          </w:p>
        </w:tc>
        <w:tc>
          <w:tcPr>
            <w:tcW w:w="2543" w:type="dxa"/>
            <w:tcBorders>
              <w:top w:val="single" w:sz="4" w:space="0" w:color="auto"/>
              <w:left w:val="nil"/>
              <w:bottom w:val="single" w:sz="4" w:space="0" w:color="auto"/>
              <w:right w:val="nil"/>
            </w:tcBorders>
            <w:shd w:val="clear" w:color="auto" w:fill="auto"/>
            <w:noWrap/>
            <w:vAlign w:val="bottom"/>
            <w:hideMark/>
          </w:tcPr>
          <w:p w14:paraId="0283977B" w14:textId="77777777" w:rsidR="00835AAD" w:rsidRPr="00835AAD" w:rsidRDefault="00835AAD" w:rsidP="00835AAD">
            <w:pPr>
              <w:jc w:val="right"/>
              <w:rPr>
                <w:rFonts w:ascii="Arial" w:eastAsia="Times New Roman" w:hAnsi="Arial" w:cs="Arial"/>
                <w:color w:val="1F2025"/>
                <w:kern w:val="0"/>
                <w:sz w:val="20"/>
                <w:szCs w:val="20"/>
                <w:lang w:eastAsia="en-GB"/>
                <w14:ligatures w14:val="none"/>
              </w:rPr>
            </w:pPr>
            <w:r w:rsidRPr="00835AAD">
              <w:rPr>
                <w:rFonts w:ascii="Arial" w:eastAsia="Times New Roman" w:hAnsi="Arial" w:cs="Arial"/>
                <w:color w:val="1F2025"/>
                <w:kern w:val="0"/>
                <w:sz w:val="20"/>
                <w:szCs w:val="20"/>
                <w:lang w:eastAsia="en-GB"/>
                <w14:ligatures w14:val="none"/>
              </w:rPr>
              <w:t>14697</w:t>
            </w:r>
          </w:p>
        </w:tc>
        <w:tc>
          <w:tcPr>
            <w:tcW w:w="2475" w:type="dxa"/>
            <w:tcBorders>
              <w:top w:val="single" w:sz="4" w:space="0" w:color="auto"/>
              <w:left w:val="nil"/>
              <w:bottom w:val="single" w:sz="4" w:space="0" w:color="auto"/>
              <w:right w:val="nil"/>
            </w:tcBorders>
            <w:shd w:val="clear" w:color="auto" w:fill="auto"/>
            <w:noWrap/>
            <w:vAlign w:val="bottom"/>
            <w:hideMark/>
          </w:tcPr>
          <w:p w14:paraId="0D56F7C5" w14:textId="77777777"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347</w:t>
            </w:r>
          </w:p>
        </w:tc>
        <w:tc>
          <w:tcPr>
            <w:tcW w:w="2148" w:type="dxa"/>
            <w:tcBorders>
              <w:top w:val="single" w:sz="4" w:space="0" w:color="auto"/>
              <w:left w:val="nil"/>
              <w:bottom w:val="single" w:sz="4" w:space="0" w:color="auto"/>
              <w:right w:val="nil"/>
            </w:tcBorders>
            <w:shd w:val="clear" w:color="auto" w:fill="auto"/>
            <w:noWrap/>
            <w:vAlign w:val="bottom"/>
            <w:hideMark/>
          </w:tcPr>
          <w:p w14:paraId="5C6BE8E1" w14:textId="20E15985"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2.36</w:t>
            </w:r>
          </w:p>
        </w:tc>
      </w:tr>
      <w:tr w:rsidR="00835AAD" w:rsidRPr="00835AAD" w14:paraId="5A631974" w14:textId="77777777" w:rsidTr="00835AAD">
        <w:trPr>
          <w:trHeight w:val="288"/>
          <w:jc w:val="center"/>
        </w:trPr>
        <w:tc>
          <w:tcPr>
            <w:tcW w:w="894" w:type="dxa"/>
            <w:tcBorders>
              <w:top w:val="single" w:sz="4" w:space="0" w:color="auto"/>
              <w:left w:val="nil"/>
              <w:bottom w:val="single" w:sz="4" w:space="0" w:color="auto"/>
              <w:right w:val="nil"/>
            </w:tcBorders>
            <w:shd w:val="clear" w:color="auto" w:fill="auto"/>
            <w:noWrap/>
            <w:vAlign w:val="bottom"/>
            <w:hideMark/>
          </w:tcPr>
          <w:p w14:paraId="396EC316" w14:textId="77777777" w:rsidR="00835AAD" w:rsidRPr="00835AAD" w:rsidRDefault="00835AAD" w:rsidP="00835AAD">
            <w:pPr>
              <w:jc w:val="right"/>
              <w:rPr>
                <w:rFonts w:ascii="Calibri" w:eastAsia="Times New Roman" w:hAnsi="Calibri" w:cs="Calibri"/>
                <w:b/>
                <w:bCs/>
                <w:color w:val="000000"/>
                <w:kern w:val="0"/>
                <w:lang w:eastAsia="en-GB"/>
                <w14:ligatures w14:val="none"/>
              </w:rPr>
            </w:pPr>
            <w:r w:rsidRPr="00835AAD">
              <w:rPr>
                <w:rFonts w:ascii="Calibri" w:eastAsia="Times New Roman" w:hAnsi="Calibri" w:cs="Calibri"/>
                <w:b/>
                <w:bCs/>
                <w:color w:val="000000"/>
                <w:kern w:val="0"/>
                <w:lang w:eastAsia="en-GB"/>
                <w14:ligatures w14:val="none"/>
              </w:rPr>
              <w:t>2018</w:t>
            </w:r>
          </w:p>
        </w:tc>
        <w:tc>
          <w:tcPr>
            <w:tcW w:w="2543" w:type="dxa"/>
            <w:tcBorders>
              <w:top w:val="single" w:sz="4" w:space="0" w:color="auto"/>
              <w:left w:val="nil"/>
              <w:bottom w:val="single" w:sz="4" w:space="0" w:color="auto"/>
              <w:right w:val="nil"/>
            </w:tcBorders>
            <w:shd w:val="clear" w:color="auto" w:fill="auto"/>
            <w:noWrap/>
            <w:vAlign w:val="bottom"/>
            <w:hideMark/>
          </w:tcPr>
          <w:p w14:paraId="693F04D9" w14:textId="77777777"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19850</w:t>
            </w:r>
          </w:p>
        </w:tc>
        <w:tc>
          <w:tcPr>
            <w:tcW w:w="2475" w:type="dxa"/>
            <w:tcBorders>
              <w:top w:val="single" w:sz="4" w:space="0" w:color="auto"/>
              <w:left w:val="nil"/>
              <w:bottom w:val="single" w:sz="4" w:space="0" w:color="auto"/>
              <w:right w:val="nil"/>
            </w:tcBorders>
            <w:shd w:val="clear" w:color="auto" w:fill="auto"/>
            <w:noWrap/>
            <w:vAlign w:val="bottom"/>
            <w:hideMark/>
          </w:tcPr>
          <w:p w14:paraId="31A9DB37" w14:textId="77777777"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368</w:t>
            </w:r>
          </w:p>
        </w:tc>
        <w:tc>
          <w:tcPr>
            <w:tcW w:w="2148" w:type="dxa"/>
            <w:tcBorders>
              <w:top w:val="single" w:sz="4" w:space="0" w:color="auto"/>
              <w:left w:val="nil"/>
              <w:bottom w:val="single" w:sz="4" w:space="0" w:color="auto"/>
              <w:right w:val="nil"/>
            </w:tcBorders>
            <w:shd w:val="clear" w:color="auto" w:fill="auto"/>
            <w:noWrap/>
            <w:vAlign w:val="bottom"/>
            <w:hideMark/>
          </w:tcPr>
          <w:p w14:paraId="5C4B9369" w14:textId="00340F86"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1.85</w:t>
            </w:r>
          </w:p>
        </w:tc>
      </w:tr>
      <w:tr w:rsidR="00835AAD" w:rsidRPr="00835AAD" w14:paraId="23DC8AC0" w14:textId="77777777" w:rsidTr="00835AAD">
        <w:trPr>
          <w:trHeight w:val="288"/>
          <w:jc w:val="center"/>
        </w:trPr>
        <w:tc>
          <w:tcPr>
            <w:tcW w:w="894" w:type="dxa"/>
            <w:tcBorders>
              <w:top w:val="single" w:sz="4" w:space="0" w:color="auto"/>
              <w:left w:val="nil"/>
              <w:bottom w:val="single" w:sz="4" w:space="0" w:color="auto"/>
              <w:right w:val="nil"/>
            </w:tcBorders>
            <w:shd w:val="clear" w:color="auto" w:fill="auto"/>
            <w:noWrap/>
            <w:vAlign w:val="bottom"/>
            <w:hideMark/>
          </w:tcPr>
          <w:p w14:paraId="26D47014" w14:textId="77777777" w:rsidR="00835AAD" w:rsidRPr="00835AAD" w:rsidRDefault="00835AAD" w:rsidP="00835AAD">
            <w:pPr>
              <w:jc w:val="right"/>
              <w:rPr>
                <w:rFonts w:ascii="Calibri" w:eastAsia="Times New Roman" w:hAnsi="Calibri" w:cs="Calibri"/>
                <w:b/>
                <w:bCs/>
                <w:color w:val="000000"/>
                <w:kern w:val="0"/>
                <w:lang w:eastAsia="en-GB"/>
                <w14:ligatures w14:val="none"/>
              </w:rPr>
            </w:pPr>
            <w:r w:rsidRPr="00835AAD">
              <w:rPr>
                <w:rFonts w:ascii="Calibri" w:eastAsia="Times New Roman" w:hAnsi="Calibri" w:cs="Calibri"/>
                <w:b/>
                <w:bCs/>
                <w:color w:val="000000"/>
                <w:kern w:val="0"/>
                <w:lang w:eastAsia="en-GB"/>
                <w14:ligatures w14:val="none"/>
              </w:rPr>
              <w:t>2019</w:t>
            </w:r>
          </w:p>
        </w:tc>
        <w:tc>
          <w:tcPr>
            <w:tcW w:w="2543" w:type="dxa"/>
            <w:tcBorders>
              <w:top w:val="single" w:sz="4" w:space="0" w:color="auto"/>
              <w:left w:val="nil"/>
              <w:bottom w:val="single" w:sz="4" w:space="0" w:color="auto"/>
              <w:right w:val="nil"/>
            </w:tcBorders>
            <w:shd w:val="clear" w:color="auto" w:fill="auto"/>
            <w:noWrap/>
            <w:vAlign w:val="bottom"/>
            <w:hideMark/>
          </w:tcPr>
          <w:p w14:paraId="3EDC6930" w14:textId="77777777" w:rsidR="00835AAD" w:rsidRPr="00835AAD" w:rsidRDefault="00835AAD" w:rsidP="00835AAD">
            <w:pPr>
              <w:jc w:val="right"/>
              <w:rPr>
                <w:rFonts w:ascii="Arial" w:eastAsia="Times New Roman" w:hAnsi="Arial" w:cs="Arial"/>
                <w:color w:val="1F2025"/>
                <w:kern w:val="0"/>
                <w:sz w:val="20"/>
                <w:szCs w:val="20"/>
                <w:lang w:eastAsia="en-GB"/>
                <w14:ligatures w14:val="none"/>
              </w:rPr>
            </w:pPr>
            <w:r w:rsidRPr="00835AAD">
              <w:rPr>
                <w:rFonts w:ascii="Arial" w:eastAsia="Times New Roman" w:hAnsi="Arial" w:cs="Arial"/>
                <w:color w:val="1F2025"/>
                <w:kern w:val="0"/>
                <w:sz w:val="20"/>
                <w:szCs w:val="20"/>
                <w:lang w:eastAsia="en-GB"/>
                <w14:ligatures w14:val="none"/>
              </w:rPr>
              <w:t>25492</w:t>
            </w:r>
          </w:p>
        </w:tc>
        <w:tc>
          <w:tcPr>
            <w:tcW w:w="2475" w:type="dxa"/>
            <w:tcBorders>
              <w:top w:val="single" w:sz="4" w:space="0" w:color="auto"/>
              <w:left w:val="nil"/>
              <w:bottom w:val="single" w:sz="4" w:space="0" w:color="auto"/>
              <w:right w:val="nil"/>
            </w:tcBorders>
            <w:shd w:val="clear" w:color="auto" w:fill="auto"/>
            <w:noWrap/>
            <w:vAlign w:val="bottom"/>
            <w:hideMark/>
          </w:tcPr>
          <w:p w14:paraId="28BC1993" w14:textId="77777777"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305</w:t>
            </w:r>
          </w:p>
        </w:tc>
        <w:tc>
          <w:tcPr>
            <w:tcW w:w="2148" w:type="dxa"/>
            <w:tcBorders>
              <w:top w:val="single" w:sz="4" w:space="0" w:color="auto"/>
              <w:left w:val="nil"/>
              <w:bottom w:val="single" w:sz="4" w:space="0" w:color="auto"/>
              <w:right w:val="nil"/>
            </w:tcBorders>
            <w:shd w:val="clear" w:color="auto" w:fill="auto"/>
            <w:noWrap/>
            <w:vAlign w:val="bottom"/>
            <w:hideMark/>
          </w:tcPr>
          <w:p w14:paraId="532DECA6" w14:textId="08502D13"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1.</w:t>
            </w:r>
            <w:r>
              <w:rPr>
                <w:rFonts w:ascii="Calibri" w:eastAsia="Times New Roman" w:hAnsi="Calibri" w:cs="Calibri"/>
                <w:color w:val="000000"/>
                <w:kern w:val="0"/>
                <w:lang w:eastAsia="en-GB"/>
                <w14:ligatures w14:val="none"/>
              </w:rPr>
              <w:t>20</w:t>
            </w:r>
          </w:p>
        </w:tc>
      </w:tr>
      <w:tr w:rsidR="00835AAD" w:rsidRPr="00835AAD" w14:paraId="6F3860AD" w14:textId="77777777" w:rsidTr="00835AAD">
        <w:trPr>
          <w:trHeight w:val="288"/>
          <w:jc w:val="center"/>
        </w:trPr>
        <w:tc>
          <w:tcPr>
            <w:tcW w:w="894" w:type="dxa"/>
            <w:tcBorders>
              <w:top w:val="single" w:sz="4" w:space="0" w:color="auto"/>
              <w:left w:val="nil"/>
              <w:bottom w:val="single" w:sz="4" w:space="0" w:color="auto"/>
              <w:right w:val="nil"/>
            </w:tcBorders>
            <w:shd w:val="clear" w:color="auto" w:fill="auto"/>
            <w:noWrap/>
            <w:vAlign w:val="bottom"/>
            <w:hideMark/>
          </w:tcPr>
          <w:p w14:paraId="5EC3B78C" w14:textId="77777777" w:rsidR="00835AAD" w:rsidRPr="00835AAD" w:rsidRDefault="00835AAD" w:rsidP="00835AAD">
            <w:pPr>
              <w:jc w:val="right"/>
              <w:rPr>
                <w:rFonts w:ascii="Calibri" w:eastAsia="Times New Roman" w:hAnsi="Calibri" w:cs="Calibri"/>
                <w:b/>
                <w:bCs/>
                <w:color w:val="000000"/>
                <w:kern w:val="0"/>
                <w:lang w:eastAsia="en-GB"/>
                <w14:ligatures w14:val="none"/>
              </w:rPr>
            </w:pPr>
            <w:r w:rsidRPr="00835AAD">
              <w:rPr>
                <w:rFonts w:ascii="Calibri" w:eastAsia="Times New Roman" w:hAnsi="Calibri" w:cs="Calibri"/>
                <w:b/>
                <w:bCs/>
                <w:color w:val="000000"/>
                <w:kern w:val="0"/>
                <w:lang w:eastAsia="en-GB"/>
                <w14:ligatures w14:val="none"/>
              </w:rPr>
              <w:t>2020</w:t>
            </w:r>
          </w:p>
        </w:tc>
        <w:tc>
          <w:tcPr>
            <w:tcW w:w="2543" w:type="dxa"/>
            <w:tcBorders>
              <w:top w:val="single" w:sz="4" w:space="0" w:color="auto"/>
              <w:left w:val="nil"/>
              <w:bottom w:val="single" w:sz="4" w:space="0" w:color="auto"/>
              <w:right w:val="nil"/>
            </w:tcBorders>
            <w:shd w:val="clear" w:color="auto" w:fill="auto"/>
            <w:noWrap/>
            <w:vAlign w:val="bottom"/>
            <w:hideMark/>
          </w:tcPr>
          <w:p w14:paraId="156560DC" w14:textId="77777777" w:rsidR="00835AAD" w:rsidRPr="00835AAD" w:rsidRDefault="00835AAD" w:rsidP="00835AAD">
            <w:pPr>
              <w:jc w:val="right"/>
              <w:rPr>
                <w:rFonts w:ascii="Arial" w:eastAsia="Times New Roman" w:hAnsi="Arial" w:cs="Arial"/>
                <w:color w:val="1F2025"/>
                <w:kern w:val="0"/>
                <w:sz w:val="20"/>
                <w:szCs w:val="20"/>
                <w:lang w:eastAsia="en-GB"/>
                <w14:ligatures w14:val="none"/>
              </w:rPr>
            </w:pPr>
            <w:r w:rsidRPr="00835AAD">
              <w:rPr>
                <w:rFonts w:ascii="Arial" w:eastAsia="Times New Roman" w:hAnsi="Arial" w:cs="Arial"/>
                <w:color w:val="1F2025"/>
                <w:kern w:val="0"/>
                <w:sz w:val="20"/>
                <w:szCs w:val="20"/>
                <w:lang w:eastAsia="en-GB"/>
                <w14:ligatures w14:val="none"/>
              </w:rPr>
              <w:t>30979</w:t>
            </w:r>
          </w:p>
        </w:tc>
        <w:tc>
          <w:tcPr>
            <w:tcW w:w="2475" w:type="dxa"/>
            <w:tcBorders>
              <w:top w:val="single" w:sz="4" w:space="0" w:color="auto"/>
              <w:left w:val="nil"/>
              <w:bottom w:val="single" w:sz="4" w:space="0" w:color="auto"/>
              <w:right w:val="nil"/>
            </w:tcBorders>
            <w:shd w:val="clear" w:color="auto" w:fill="auto"/>
            <w:noWrap/>
            <w:vAlign w:val="bottom"/>
            <w:hideMark/>
          </w:tcPr>
          <w:p w14:paraId="6D419A15" w14:textId="77777777"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246</w:t>
            </w:r>
          </w:p>
        </w:tc>
        <w:tc>
          <w:tcPr>
            <w:tcW w:w="2148" w:type="dxa"/>
            <w:tcBorders>
              <w:top w:val="single" w:sz="4" w:space="0" w:color="auto"/>
              <w:left w:val="nil"/>
              <w:bottom w:val="single" w:sz="4" w:space="0" w:color="auto"/>
              <w:right w:val="nil"/>
            </w:tcBorders>
            <w:shd w:val="clear" w:color="auto" w:fill="auto"/>
            <w:noWrap/>
            <w:vAlign w:val="bottom"/>
            <w:hideMark/>
          </w:tcPr>
          <w:p w14:paraId="08C10062" w14:textId="06DDEBFA"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0.79</w:t>
            </w:r>
          </w:p>
        </w:tc>
      </w:tr>
      <w:tr w:rsidR="00835AAD" w:rsidRPr="00835AAD" w14:paraId="22BAA1EC" w14:textId="77777777" w:rsidTr="00835AAD">
        <w:trPr>
          <w:trHeight w:val="288"/>
          <w:jc w:val="center"/>
        </w:trPr>
        <w:tc>
          <w:tcPr>
            <w:tcW w:w="894" w:type="dxa"/>
            <w:tcBorders>
              <w:top w:val="single" w:sz="4" w:space="0" w:color="auto"/>
              <w:left w:val="nil"/>
              <w:bottom w:val="single" w:sz="4" w:space="0" w:color="auto"/>
              <w:right w:val="nil"/>
            </w:tcBorders>
            <w:shd w:val="clear" w:color="auto" w:fill="auto"/>
            <w:noWrap/>
            <w:vAlign w:val="bottom"/>
            <w:hideMark/>
          </w:tcPr>
          <w:p w14:paraId="60E1CC13" w14:textId="77777777" w:rsidR="00835AAD" w:rsidRPr="00835AAD" w:rsidRDefault="00835AAD" w:rsidP="00835AAD">
            <w:pPr>
              <w:jc w:val="right"/>
              <w:rPr>
                <w:rFonts w:ascii="Calibri" w:eastAsia="Times New Roman" w:hAnsi="Calibri" w:cs="Calibri"/>
                <w:b/>
                <w:bCs/>
                <w:color w:val="000000"/>
                <w:kern w:val="0"/>
                <w:lang w:eastAsia="en-GB"/>
                <w14:ligatures w14:val="none"/>
              </w:rPr>
            </w:pPr>
            <w:r w:rsidRPr="00835AAD">
              <w:rPr>
                <w:rFonts w:ascii="Calibri" w:eastAsia="Times New Roman" w:hAnsi="Calibri" w:cs="Calibri"/>
                <w:b/>
                <w:bCs/>
                <w:color w:val="000000"/>
                <w:kern w:val="0"/>
                <w:lang w:eastAsia="en-GB"/>
                <w14:ligatures w14:val="none"/>
              </w:rPr>
              <w:t>2021</w:t>
            </w:r>
          </w:p>
        </w:tc>
        <w:tc>
          <w:tcPr>
            <w:tcW w:w="2543" w:type="dxa"/>
            <w:tcBorders>
              <w:top w:val="single" w:sz="4" w:space="0" w:color="auto"/>
              <w:left w:val="nil"/>
              <w:bottom w:val="single" w:sz="4" w:space="0" w:color="auto"/>
              <w:right w:val="nil"/>
            </w:tcBorders>
            <w:shd w:val="clear" w:color="auto" w:fill="auto"/>
            <w:noWrap/>
            <w:vAlign w:val="bottom"/>
            <w:hideMark/>
          </w:tcPr>
          <w:p w14:paraId="515EDF3A" w14:textId="77777777" w:rsidR="00835AAD" w:rsidRPr="00835AAD" w:rsidRDefault="00835AAD" w:rsidP="00835AAD">
            <w:pPr>
              <w:jc w:val="right"/>
              <w:rPr>
                <w:rFonts w:ascii="Arial" w:eastAsia="Times New Roman" w:hAnsi="Arial" w:cs="Arial"/>
                <w:color w:val="1F2025"/>
                <w:kern w:val="0"/>
                <w:sz w:val="20"/>
                <w:szCs w:val="20"/>
                <w:lang w:eastAsia="en-GB"/>
                <w14:ligatures w14:val="none"/>
              </w:rPr>
            </w:pPr>
            <w:r w:rsidRPr="00835AAD">
              <w:rPr>
                <w:rFonts w:ascii="Arial" w:eastAsia="Times New Roman" w:hAnsi="Arial" w:cs="Arial"/>
                <w:color w:val="1F2025"/>
                <w:kern w:val="0"/>
                <w:sz w:val="20"/>
                <w:szCs w:val="20"/>
                <w:lang w:eastAsia="en-GB"/>
                <w14:ligatures w14:val="none"/>
              </w:rPr>
              <w:t>28518</w:t>
            </w:r>
          </w:p>
        </w:tc>
        <w:tc>
          <w:tcPr>
            <w:tcW w:w="2475" w:type="dxa"/>
            <w:tcBorders>
              <w:top w:val="single" w:sz="4" w:space="0" w:color="auto"/>
              <w:left w:val="nil"/>
              <w:bottom w:val="single" w:sz="4" w:space="0" w:color="auto"/>
              <w:right w:val="nil"/>
            </w:tcBorders>
            <w:shd w:val="clear" w:color="auto" w:fill="auto"/>
            <w:noWrap/>
            <w:vAlign w:val="bottom"/>
            <w:hideMark/>
          </w:tcPr>
          <w:p w14:paraId="3FA6843E" w14:textId="77777777"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214</w:t>
            </w:r>
          </w:p>
        </w:tc>
        <w:tc>
          <w:tcPr>
            <w:tcW w:w="2148" w:type="dxa"/>
            <w:tcBorders>
              <w:top w:val="single" w:sz="4" w:space="0" w:color="auto"/>
              <w:left w:val="nil"/>
              <w:bottom w:val="single" w:sz="4" w:space="0" w:color="auto"/>
              <w:right w:val="nil"/>
            </w:tcBorders>
            <w:shd w:val="clear" w:color="auto" w:fill="auto"/>
            <w:noWrap/>
            <w:vAlign w:val="bottom"/>
            <w:hideMark/>
          </w:tcPr>
          <w:p w14:paraId="722C25FF" w14:textId="0AB28088"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0.75</w:t>
            </w:r>
          </w:p>
        </w:tc>
      </w:tr>
      <w:tr w:rsidR="00835AAD" w:rsidRPr="00835AAD" w14:paraId="478B6938" w14:textId="77777777" w:rsidTr="00835AAD">
        <w:trPr>
          <w:trHeight w:val="288"/>
          <w:jc w:val="center"/>
        </w:trPr>
        <w:tc>
          <w:tcPr>
            <w:tcW w:w="894" w:type="dxa"/>
            <w:tcBorders>
              <w:top w:val="single" w:sz="4" w:space="0" w:color="auto"/>
              <w:left w:val="nil"/>
              <w:bottom w:val="nil"/>
              <w:right w:val="nil"/>
            </w:tcBorders>
            <w:shd w:val="clear" w:color="auto" w:fill="auto"/>
            <w:noWrap/>
            <w:vAlign w:val="bottom"/>
            <w:hideMark/>
          </w:tcPr>
          <w:p w14:paraId="6CE29EFE" w14:textId="3EB0A25C" w:rsidR="00835AAD" w:rsidRPr="00835AAD" w:rsidRDefault="00835AAD" w:rsidP="00835AAD">
            <w:pPr>
              <w:jc w:val="right"/>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w:t>
            </w:r>
            <w:r w:rsidRPr="00835AAD">
              <w:rPr>
                <w:rFonts w:ascii="Calibri" w:eastAsia="Times New Roman" w:hAnsi="Calibri" w:cs="Calibri"/>
                <w:b/>
                <w:bCs/>
                <w:color w:val="000000"/>
                <w:kern w:val="0"/>
                <w:lang w:eastAsia="en-GB"/>
                <w14:ligatures w14:val="none"/>
              </w:rPr>
              <w:t>2022</w:t>
            </w:r>
          </w:p>
        </w:tc>
        <w:tc>
          <w:tcPr>
            <w:tcW w:w="2543" w:type="dxa"/>
            <w:tcBorders>
              <w:top w:val="single" w:sz="4" w:space="0" w:color="auto"/>
              <w:left w:val="nil"/>
              <w:bottom w:val="nil"/>
              <w:right w:val="nil"/>
            </w:tcBorders>
            <w:shd w:val="clear" w:color="auto" w:fill="auto"/>
            <w:noWrap/>
            <w:vAlign w:val="bottom"/>
            <w:hideMark/>
          </w:tcPr>
          <w:p w14:paraId="4CFA6252" w14:textId="77777777" w:rsidR="00835AAD" w:rsidRPr="00835AAD" w:rsidRDefault="00835AAD" w:rsidP="00835AAD">
            <w:pPr>
              <w:jc w:val="right"/>
              <w:rPr>
                <w:rFonts w:ascii="Arial" w:eastAsia="Times New Roman" w:hAnsi="Arial" w:cs="Arial"/>
                <w:color w:val="1F2025"/>
                <w:kern w:val="0"/>
                <w:sz w:val="20"/>
                <w:szCs w:val="20"/>
                <w:lang w:eastAsia="en-GB"/>
                <w14:ligatures w14:val="none"/>
              </w:rPr>
            </w:pPr>
            <w:r w:rsidRPr="00835AAD">
              <w:rPr>
                <w:rFonts w:ascii="Arial" w:eastAsia="Times New Roman" w:hAnsi="Arial" w:cs="Arial"/>
                <w:color w:val="1F2025"/>
                <w:kern w:val="0"/>
                <w:sz w:val="20"/>
                <w:szCs w:val="20"/>
                <w:lang w:eastAsia="en-GB"/>
                <w14:ligatures w14:val="none"/>
              </w:rPr>
              <w:t>14848</w:t>
            </w:r>
          </w:p>
        </w:tc>
        <w:tc>
          <w:tcPr>
            <w:tcW w:w="2475" w:type="dxa"/>
            <w:tcBorders>
              <w:top w:val="single" w:sz="4" w:space="0" w:color="auto"/>
              <w:left w:val="nil"/>
              <w:bottom w:val="nil"/>
              <w:right w:val="nil"/>
            </w:tcBorders>
            <w:shd w:val="clear" w:color="auto" w:fill="auto"/>
            <w:noWrap/>
            <w:vAlign w:val="bottom"/>
            <w:hideMark/>
          </w:tcPr>
          <w:p w14:paraId="3C9ABAEE" w14:textId="77777777"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193</w:t>
            </w:r>
          </w:p>
        </w:tc>
        <w:tc>
          <w:tcPr>
            <w:tcW w:w="2148" w:type="dxa"/>
            <w:tcBorders>
              <w:top w:val="single" w:sz="4" w:space="0" w:color="auto"/>
              <w:left w:val="nil"/>
              <w:bottom w:val="nil"/>
              <w:right w:val="nil"/>
            </w:tcBorders>
            <w:shd w:val="clear" w:color="auto" w:fill="auto"/>
            <w:noWrap/>
            <w:vAlign w:val="bottom"/>
            <w:hideMark/>
          </w:tcPr>
          <w:p w14:paraId="17021FD2" w14:textId="7CF9A969" w:rsidR="00835AAD" w:rsidRPr="00835AAD" w:rsidRDefault="00835AAD" w:rsidP="00835AAD">
            <w:pPr>
              <w:jc w:val="right"/>
              <w:rPr>
                <w:rFonts w:ascii="Calibri" w:eastAsia="Times New Roman" w:hAnsi="Calibri" w:cs="Calibri"/>
                <w:color w:val="000000"/>
                <w:kern w:val="0"/>
                <w:lang w:eastAsia="en-GB"/>
                <w14:ligatures w14:val="none"/>
              </w:rPr>
            </w:pPr>
            <w:r w:rsidRPr="00835AAD">
              <w:rPr>
                <w:rFonts w:ascii="Calibri" w:eastAsia="Times New Roman" w:hAnsi="Calibri" w:cs="Calibri"/>
                <w:color w:val="000000"/>
                <w:kern w:val="0"/>
                <w:lang w:eastAsia="en-GB"/>
                <w14:ligatures w14:val="none"/>
              </w:rPr>
              <w:t>1.30</w:t>
            </w:r>
          </w:p>
        </w:tc>
      </w:tr>
      <w:tr w:rsidR="00835AAD" w:rsidRPr="00835AAD" w14:paraId="0AF69CDC" w14:textId="77777777" w:rsidTr="00835AAD">
        <w:trPr>
          <w:trHeight w:val="288"/>
          <w:jc w:val="center"/>
        </w:trPr>
        <w:tc>
          <w:tcPr>
            <w:tcW w:w="8060" w:type="dxa"/>
            <w:gridSpan w:val="4"/>
            <w:tcBorders>
              <w:top w:val="nil"/>
              <w:left w:val="nil"/>
              <w:bottom w:val="nil"/>
              <w:right w:val="nil"/>
            </w:tcBorders>
            <w:shd w:val="clear" w:color="auto" w:fill="auto"/>
            <w:noWrap/>
            <w:vAlign w:val="bottom"/>
            <w:hideMark/>
          </w:tcPr>
          <w:p w14:paraId="4A507072" w14:textId="77777777" w:rsidR="00835AAD" w:rsidRPr="00835AAD" w:rsidRDefault="00835AAD" w:rsidP="00835AAD">
            <w:pPr>
              <w:jc w:val="right"/>
              <w:rPr>
                <w:rFonts w:ascii="Calibri" w:eastAsia="Times New Roman" w:hAnsi="Calibri" w:cs="Calibri"/>
                <w:i/>
                <w:iCs/>
                <w:color w:val="808080" w:themeColor="background1" w:themeShade="80"/>
                <w:kern w:val="0"/>
                <w:lang w:eastAsia="en-GB"/>
                <w14:ligatures w14:val="none"/>
              </w:rPr>
            </w:pPr>
            <w:r w:rsidRPr="00835AAD">
              <w:rPr>
                <w:rFonts w:ascii="Calibri" w:eastAsia="Times New Roman" w:hAnsi="Calibri" w:cs="Calibri"/>
                <w:i/>
                <w:iCs/>
                <w:color w:val="808080" w:themeColor="background1" w:themeShade="80"/>
                <w:kern w:val="0"/>
                <w:lang w:eastAsia="en-GB"/>
                <w14:ligatures w14:val="none"/>
              </w:rPr>
              <w:t xml:space="preserve">* </w:t>
            </w:r>
            <w:proofErr w:type="gramStart"/>
            <w:r w:rsidRPr="00835AAD">
              <w:rPr>
                <w:rFonts w:ascii="Calibri" w:eastAsia="Times New Roman" w:hAnsi="Calibri" w:cs="Calibri"/>
                <w:i/>
                <w:iCs/>
                <w:color w:val="808080" w:themeColor="background1" w:themeShade="80"/>
                <w:kern w:val="0"/>
                <w:lang w:eastAsia="en-GB"/>
                <w14:ligatures w14:val="none"/>
              </w:rPr>
              <w:t>partial</w:t>
            </w:r>
            <w:proofErr w:type="gramEnd"/>
            <w:r w:rsidRPr="00835AAD">
              <w:rPr>
                <w:rFonts w:ascii="Calibri" w:eastAsia="Times New Roman" w:hAnsi="Calibri" w:cs="Calibri"/>
                <w:i/>
                <w:iCs/>
                <w:color w:val="808080" w:themeColor="background1" w:themeShade="80"/>
                <w:kern w:val="0"/>
                <w:lang w:eastAsia="en-GB"/>
                <w14:ligatures w14:val="none"/>
              </w:rPr>
              <w:t xml:space="preserve"> data - 01/01/2022 to 31/07/2022</w:t>
            </w:r>
          </w:p>
        </w:tc>
      </w:tr>
    </w:tbl>
    <w:p w14:paraId="4F68A7C1" w14:textId="77777777" w:rsidR="0073432D" w:rsidRDefault="0073432D" w:rsidP="00835AAD">
      <w:pPr>
        <w:spacing w:line="360" w:lineRule="auto"/>
        <w:jc w:val="both"/>
      </w:pPr>
    </w:p>
    <w:p w14:paraId="762E820B" w14:textId="77777777" w:rsidR="000857B8" w:rsidRDefault="000857B8" w:rsidP="00835AAD">
      <w:pPr>
        <w:pStyle w:val="Heading2"/>
        <w:spacing w:line="360" w:lineRule="auto"/>
        <w:jc w:val="both"/>
      </w:pPr>
      <w:bookmarkStart w:id="10" w:name="_Toc155735252"/>
      <w:r>
        <w:t>2.2 Officers’ Viewpoints</w:t>
      </w:r>
      <w:bookmarkEnd w:id="10"/>
    </w:p>
    <w:p w14:paraId="128DE3F1" w14:textId="425E8AD1" w:rsidR="009034F8" w:rsidRPr="009034F8" w:rsidRDefault="009034F8" w:rsidP="009034F8">
      <w:pPr>
        <w:pStyle w:val="Heading2"/>
      </w:pPr>
      <w:bookmarkStart w:id="11" w:name="_Toc155735253"/>
      <w:r>
        <w:t>2.2.1 Training</w:t>
      </w:r>
      <w:bookmarkEnd w:id="11"/>
    </w:p>
    <w:p w14:paraId="36B7823F" w14:textId="5F81D5DB" w:rsidR="000857B8" w:rsidRDefault="00835AAD" w:rsidP="00911A3F">
      <w:pPr>
        <w:pStyle w:val="Normalessay"/>
      </w:pPr>
      <w:r>
        <w:t>Regarding officers’ viewpoints on training, e</w:t>
      </w:r>
      <w:r w:rsidR="00136CF1">
        <w:t>arl</w:t>
      </w:r>
      <w:r>
        <w:t>ier</w:t>
      </w:r>
      <w:r w:rsidR="00136CF1">
        <w:t xml:space="preserve"> literature suggests that police officers do not feel properly prepared to effectively manage mental health related calls (McLean</w:t>
      </w:r>
      <w:r>
        <w:t xml:space="preserve">, </w:t>
      </w:r>
      <w:r w:rsidR="00136CF1">
        <w:t>2010)</w:t>
      </w:r>
      <w:r>
        <w:t xml:space="preserve"> </w:t>
      </w:r>
      <w:sdt>
        <w:sdtPr>
          <w:rPr>
            <w:rFonts w:ascii="Calibri" w:hAnsi="Calibri" w:cs="Calibri"/>
            <w:color w:val="000000"/>
            <w:sz w:val="22"/>
            <w:highlight w:val="white"/>
          </w:rPr>
          <w:alias w:val="Citation"/>
          <w:tag w:val="{&quot;referencesIds&quot;:[&quot;doc:658b3621f2153614367b3b76&quot;],&quot;referencesOptions&quot;:{&quot;doc:658b3621f2153614367b3b76&quot;:{&quot;author&quot;:true,&quot;year&quot;:true,&quot;pageReplace&quot;:&quot;&quot;,&quot;prefix&quot;:&quot;&quot;,&quot;suffix&quot;:&quot;&quot;}},&quot;hasBrokenReferences&quot;:false,&quot;hasManualEdits&quot;:false,&quot;citationType&quot;:&quot;inline&quot;}"/>
          <w:id w:val="1517118748"/>
          <w:placeholder>
            <w:docPart w:val="86B6631C9FCF44EC80BE070A695387C8"/>
          </w:placeholder>
        </w:sdtPr>
        <w:sdtContent>
          <w:r w:rsidR="00911A3F">
            <w:rPr>
              <w:rFonts w:ascii="Calibri" w:eastAsia="Times New Roman" w:hAnsi="Calibri" w:cs="Calibri"/>
              <w:color w:val="000000"/>
            </w:rPr>
            <w:t>(Adebowale 2013)</w:t>
          </w:r>
        </w:sdtContent>
      </w:sdt>
      <w:r w:rsidR="00136CF1">
        <w:t xml:space="preserve">, </w:t>
      </w:r>
      <w:r>
        <w:t xml:space="preserve">a viewpoint also reflected in more recent literature (HMICFRS, 2018). On a national level, police officers complete a mandatory one-hour series of online mental health training packs, via the platform College Learn (previously NCALT, or </w:t>
      </w:r>
      <w:r w:rsidRPr="00835AAD">
        <w:t>National Centre for Applied Learning Technologies</w:t>
      </w:r>
      <w:r>
        <w:t xml:space="preserve"> packages) </w:t>
      </w:r>
      <w:r w:rsidR="009034F8">
        <w:t xml:space="preserve"> </w:t>
      </w:r>
      <w:sdt>
        <w:sdtPr>
          <w:rPr>
            <w:rFonts w:ascii="Calibri" w:hAnsi="Calibri" w:cs="Calibri"/>
            <w:color w:val="000000"/>
            <w:highlight w:val="white"/>
          </w:rPr>
          <w:alias w:val="Citation"/>
          <w:tag w:val="{&quot;referencesIds&quot;:[&quot;doc:659a8136ea797f1664d8394c&quot;],&quot;referencesOptions&quot;:{&quot;doc:659a8136ea797f1664d8394c&quot;:{&quot;author&quot;:true,&quot;year&quot;:true,&quot;pageReplace&quot;:&quot;&quot;,&quot;prefix&quot;:&quot;&quot;,&quot;suffix&quot;:&quot;&quot;}},&quot;hasBrokenReferences&quot;:false,&quot;hasManualEdits&quot;:false,&quot;citationType&quot;:&quot;inline&quot;}"/>
          <w:id w:val="1158962220"/>
          <w:placeholder>
            <w:docPart w:val="8B032DCB67AB4680973D6D506C6F2C1F"/>
          </w:placeholder>
        </w:sdtPr>
        <w:sdtContent>
          <w:r w:rsidR="00911A3F">
            <w:rPr>
              <w:rFonts w:ascii="Calibri" w:eastAsia="Times New Roman" w:hAnsi="Calibri" w:cs="Calibri"/>
              <w:color w:val="000000"/>
            </w:rPr>
            <w:t>(London Assembly 2020)</w:t>
          </w:r>
        </w:sdtContent>
      </w:sdt>
      <w:r w:rsidR="009034F8">
        <w:rPr>
          <w:rFonts w:ascii="Calibri" w:hAnsi="Calibri" w:cs="Calibri"/>
          <w:color w:val="000000"/>
        </w:rPr>
        <w:t>,</w:t>
      </w:r>
      <w:r>
        <w:t xml:space="preserve"> with additional training being available voluntarily. Specific mental health training appears to differ from force to force. </w:t>
      </w:r>
    </w:p>
    <w:p w14:paraId="5C967FC3" w14:textId="77777777" w:rsidR="00136CF1" w:rsidRDefault="00136CF1" w:rsidP="00911A3F">
      <w:pPr>
        <w:pStyle w:val="Normalessay"/>
      </w:pPr>
    </w:p>
    <w:p w14:paraId="651BFC3D" w14:textId="18A1218E" w:rsidR="009034F8" w:rsidRDefault="009034F8" w:rsidP="009034F8">
      <w:pPr>
        <w:pStyle w:val="Heading2"/>
      </w:pPr>
      <w:bookmarkStart w:id="12" w:name="_Toc155735254"/>
      <w:r>
        <w:t>2.2.2 Impact upon Officers</w:t>
      </w:r>
      <w:bookmarkEnd w:id="12"/>
    </w:p>
    <w:p w14:paraId="10BD8BCD" w14:textId="21499A60" w:rsidR="00835AAD" w:rsidRDefault="00136CF1" w:rsidP="00911A3F">
      <w:pPr>
        <w:pStyle w:val="Normalessay"/>
      </w:pPr>
      <w:r>
        <w:t>During interviews with police officers in their 2010 study, McLean and Marshall found that officers felt that dealing with mental health related issues placed a strain on police resources, with feelings of being let down by mental health and social services</w:t>
      </w:r>
      <w:r w:rsidR="00835AAD">
        <w:t xml:space="preserve"> being reported by front-line officers</w:t>
      </w:r>
      <w:r>
        <w:t xml:space="preserve">. </w:t>
      </w:r>
      <w:r w:rsidR="00835AAD">
        <w:t>These feelings, along with addressing the mental health issues of service users without substantial formal training also</w:t>
      </w:r>
      <w:r>
        <w:t xml:space="preserve"> had an effect on officers’ own mental wellbeing. Kane et al. (2021) postulated that there may exist a perception amongst police officers that their time is spent disproportionately dealing with MHIs, when the incidents themselves aren’t mental health related, but are instead brought about by wider social need, such as addiction or financial issues. This discrepancy may be explained by a lack of training surrounding mental health recognition, causing officers to attribute to mental health what could be better explained by social care and societal issues </w:t>
      </w:r>
      <w:sdt>
        <w:sdtPr>
          <w:rPr>
            <w:rFonts w:ascii="Calibri" w:hAnsi="Calibri" w:cs="Calibri"/>
            <w:color w:val="000000"/>
            <w:highlight w:val="white"/>
          </w:rPr>
          <w:alias w:val="Citation"/>
          <w:tag w:val="{&quot;referencesIds&quot;:[&quot;doc:65946c49419a4e3f8104062e&quot;],&quot;referencesOptions&quot;:{&quot;doc:65946c49419a4e3f8104062e&quot;:{&quot;author&quot;:true,&quot;year&quot;:true,&quot;pageReplace&quot;:&quot;&quot;,&quot;prefix&quot;:&quot;&quot;,&quot;suffix&quot;:&quot;&quot;}},&quot;hasBrokenReferences&quot;:false,&quot;hasManualEdits&quot;:false,&quot;citationType&quot;:&quot;inline&quot;}"/>
          <w:id w:val="-1944604343"/>
          <w:placeholder>
            <w:docPart w:val="7F62E2E259C245B992F6FEF086468B3B"/>
          </w:placeholder>
        </w:sdtPr>
        <w:sdtContent>
          <w:r w:rsidR="00911A3F">
            <w:rPr>
              <w:rFonts w:ascii="Calibri" w:eastAsia="Times New Roman" w:hAnsi="Calibri" w:cs="Calibri"/>
              <w:color w:val="000000"/>
            </w:rPr>
            <w:t>(Langton, Bannister et al. 2021)</w:t>
          </w:r>
        </w:sdtContent>
      </w:sdt>
      <w:r w:rsidR="00835AAD">
        <w:t xml:space="preserve">. </w:t>
      </w:r>
    </w:p>
    <w:p w14:paraId="1AD8C0EF" w14:textId="77777777" w:rsidR="00136CF1" w:rsidRDefault="00136CF1" w:rsidP="00835AAD">
      <w:pPr>
        <w:spacing w:line="360" w:lineRule="auto"/>
        <w:jc w:val="both"/>
      </w:pPr>
    </w:p>
    <w:p w14:paraId="6E085038" w14:textId="77777777" w:rsidR="000857B8" w:rsidRDefault="000857B8" w:rsidP="00835AAD">
      <w:pPr>
        <w:pStyle w:val="Heading2"/>
        <w:spacing w:line="360" w:lineRule="auto"/>
        <w:jc w:val="both"/>
      </w:pPr>
      <w:bookmarkStart w:id="13" w:name="_Toc155735255"/>
      <w:r>
        <w:t>2.3 Current Models</w:t>
      </w:r>
      <w:bookmarkEnd w:id="13"/>
      <w:r>
        <w:t xml:space="preserve"> </w:t>
      </w:r>
    </w:p>
    <w:p w14:paraId="517F0845" w14:textId="2B260C4D" w:rsidR="000857B8" w:rsidRDefault="00835AAD" w:rsidP="00911A3F">
      <w:pPr>
        <w:pStyle w:val="Normalessay"/>
      </w:pPr>
      <w:r>
        <w:t xml:space="preserve">An increased demand for mental health support has affected police forces all across the U.K.  </w:t>
      </w:r>
      <w:sdt>
        <w:sdtPr>
          <w:rPr>
            <w:sz w:val="22"/>
            <w:highlight w:val="white"/>
          </w:rPr>
          <w:alias w:val="Citation"/>
          <w:tag w:val="{&quot;referencesIds&quot;:[&quot;doc:658b369ff2153614367b3b7a&quot;],&quot;referencesOptions&quot;:{&quot;doc:658b369ff2153614367b3b7a&quot;:{&quot;author&quot;:true,&quot;year&quot;:true,&quot;pageReplace&quot;:&quot;&quot;,&quot;prefix&quot;:&quot;&quot;,&quot;suffix&quot;:&quot;&quot;}},&quot;hasBrokenReferences&quot;:false,&quot;hasManualEdits&quot;:false,&quot;citationType&quot;:&quot;inline&quot;}"/>
          <w:id w:val="-317656986"/>
          <w:placeholder>
            <w:docPart w:val="556ECD4CD82D4A6E9DF0B31BC7C261AC"/>
          </w:placeholder>
        </w:sdtPr>
        <w:sdtContent>
          <w:r w:rsidR="00911A3F">
            <w:rPr>
              <w:rFonts w:ascii="Calibri" w:eastAsia="Times New Roman" w:hAnsi="Calibri" w:cs="Calibri"/>
              <w:color w:val="000000"/>
            </w:rPr>
            <w:t>(HMICFRS 2018)</w:t>
          </w:r>
        </w:sdtContent>
      </w:sdt>
      <w:r>
        <w:t xml:space="preserve"> however there still exists no nationally agreed model for dealing with mental health calls. </w:t>
      </w:r>
      <w:r w:rsidR="00C1492D">
        <w:t xml:space="preserve">Within recent years, forces across the U.K. have put forward and trialled different models to more properly assist those in mental health crisis. </w:t>
      </w:r>
    </w:p>
    <w:p w14:paraId="25B7D131" w14:textId="66E9E036" w:rsidR="00C1492D" w:rsidRDefault="00C1492D" w:rsidP="009034F8">
      <w:pPr>
        <w:pStyle w:val="Heading2"/>
      </w:pPr>
      <w:bookmarkStart w:id="14" w:name="_Toc155735256"/>
      <w:r>
        <w:t>2.3.1 Right Care, Right Person</w:t>
      </w:r>
      <w:bookmarkEnd w:id="14"/>
    </w:p>
    <w:p w14:paraId="29D09584" w14:textId="3FF6DC0E" w:rsidR="00C1492D" w:rsidRDefault="00C1492D" w:rsidP="00911A3F">
      <w:pPr>
        <w:pStyle w:val="Normalessay"/>
      </w:pPr>
      <w:r>
        <w:t xml:space="preserve">Right Care, Right Person (RCRP) is a model of operation initially developed by Humberside Police which aims to challenge the status quo of the police force being the default first responder service  </w:t>
      </w:r>
      <w:sdt>
        <w:sdtPr>
          <w:rPr>
            <w:rFonts w:ascii="Calibri" w:hAnsi="Calibri" w:cs="Calibri"/>
            <w:color w:val="000000"/>
            <w:highlight w:val="white"/>
          </w:rPr>
          <w:alias w:val="Citation"/>
          <w:tag w:val="{&quot;referencesIds&quot;:[&quot;doc:659c716e87ab6c15593ea4fe&quot;],&quot;referencesOptions&quot;:{&quot;doc:659c716e87ab6c15593ea4fe&quot;:{&quot;author&quot;:true,&quot;year&quot;:true,&quot;pageReplace&quot;:&quot;&quot;,&quot;prefix&quot;:&quot;&quot;,&quot;suffix&quot;:&quot;&quot;}},&quot;hasBrokenReferences&quot;:false,&quot;hasManualEdits&quot;:false,&quot;citationType&quot;:&quot;inline&quot;}"/>
          <w:id w:val="-1395579845"/>
          <w:placeholder>
            <w:docPart w:val="ACB0EDDB8EFD4E7D91BBAEFDFE3F5C31"/>
          </w:placeholder>
        </w:sdtPr>
        <w:sdtContent>
          <w:r w:rsidR="00911A3F">
            <w:rPr>
              <w:rFonts w:ascii="Calibri" w:eastAsia="Times New Roman" w:hAnsi="Calibri" w:cs="Calibri"/>
              <w:color w:val="000000"/>
            </w:rPr>
            <w:t>(Metropolitan Police 2023)</w:t>
          </w:r>
        </w:sdtContent>
      </w:sdt>
      <w:r>
        <w:rPr>
          <w:rFonts w:ascii="Calibri" w:hAnsi="Calibri" w:cs="Calibri"/>
          <w:color w:val="000000"/>
        </w:rPr>
        <w:t xml:space="preserve">. </w:t>
      </w:r>
      <w:r>
        <w:t xml:space="preserve">This model </w:t>
      </w:r>
      <w:r w:rsidR="009034F8">
        <w:t xml:space="preserve">aims to address the idea that the police are not always the most appropriate agency to respond to those suffering a mental health </w:t>
      </w:r>
      <w:proofErr w:type="gramStart"/>
      <w:r w:rsidR="009034F8">
        <w:t>crisis, and</w:t>
      </w:r>
      <w:proofErr w:type="gramEnd"/>
      <w:r w:rsidR="009034F8">
        <w:t xml:space="preserve"> challenges the status quo of police being the </w:t>
      </w:r>
      <w:r w:rsidR="009034F8">
        <w:rPr>
          <w:i/>
          <w:iCs/>
        </w:rPr>
        <w:t>de facto</w:t>
      </w:r>
      <w:r w:rsidR="009034F8">
        <w:t xml:space="preserve"> first responders to many incidents that would traditionally be considered outside of the police’s remit (addressed in section 2.1.1 of this work) </w:t>
      </w:r>
      <w:sdt>
        <w:sdtPr>
          <w:rPr>
            <w:rFonts w:ascii="Calibri" w:hAnsi="Calibri" w:cs="Calibri"/>
            <w:color w:val="000000"/>
            <w:highlight w:val="white"/>
          </w:rPr>
          <w:alias w:val="Citation"/>
          <w:tag w:val="{&quot;referencesIds&quot;:[&quot;doc:6591787336a6aa091dd72b57&quot;],&quot;referencesOptions&quot;:{&quot;doc:6591787336a6aa091dd72b57&quot;:{&quot;author&quot;:true,&quot;year&quot;:true,&quot;pageReplace&quot;:&quot;&quot;,&quot;prefix&quot;:&quot;&quot;,&quot;suffix&quot;:&quot;&quot;}},&quot;hasBrokenReferences&quot;:false,&quot;hasManualEdits&quot;:false,&quot;citationType&quot;:&quot;inline&quot;}"/>
          <w:id w:val="1942955118"/>
          <w:placeholder>
            <w:docPart w:val="A8405E4F240943D69E07E9E7B4532078"/>
          </w:placeholder>
        </w:sdtPr>
        <w:sdtContent>
          <w:r w:rsidR="00911A3F">
            <w:rPr>
              <w:rFonts w:ascii="Calibri" w:eastAsia="Times New Roman" w:hAnsi="Calibri" w:cs="Calibri"/>
              <w:color w:val="000000"/>
            </w:rPr>
            <w:t>(Broome, Davies et al. 2022)</w:t>
          </w:r>
        </w:sdtContent>
      </w:sdt>
      <w:r w:rsidR="009034F8">
        <w:t>. The model is</w:t>
      </w:r>
      <w:r>
        <w:t xml:space="preserve"> implemented at the public’s first point of contact with the police</w:t>
      </w:r>
      <w:r w:rsidR="009034F8">
        <w:t xml:space="preserve">, and allows Police phone operators to more consistently evaluate, and potentially refuse calls from members of the public and third party agencies that do not warrant a police response, primarily including but not limited to calls where there is not a risk to life, where a crime has not been committed, or where a person is not missing  </w:t>
      </w:r>
      <w:sdt>
        <w:sdtPr>
          <w:rPr>
            <w:rFonts w:ascii="Calibri" w:hAnsi="Calibri" w:cs="Calibri"/>
            <w:color w:val="000000"/>
            <w:highlight w:val="white"/>
          </w:rPr>
          <w:alias w:val="Citation"/>
          <w:tag w:val="{&quot;referencesIds&quot;:[&quot;doc:659d26ee72498410d3e46593&quot;],&quot;referencesOptions&quot;:{&quot;doc:659d26ee72498410d3e46593&quot;:{&quot;author&quot;:true,&quot;year&quot;:true,&quot;pageReplace&quot;:&quot;&quot;,&quot;prefix&quot;:&quot;&quot;,&quot;suffix&quot;:&quot;&quot;}},&quot;hasBrokenReferences&quot;:false,&quot;hasManualEdits&quot;:false,&quot;citationType&quot;:&quot;inline&quot;}"/>
          <w:id w:val="37246984"/>
          <w:placeholder>
            <w:docPart w:val="F498E87CAE1A43D3890BE5ABAB864EDB"/>
          </w:placeholder>
        </w:sdtPr>
        <w:sdtContent>
          <w:r w:rsidR="00911A3F">
            <w:rPr>
              <w:rFonts w:ascii="Calibri" w:eastAsia="Times New Roman" w:hAnsi="Calibri" w:cs="Calibri"/>
              <w:color w:val="000000"/>
            </w:rPr>
            <w:t>(College of Policing 2023)</w:t>
          </w:r>
        </w:sdtContent>
      </w:sdt>
      <w:r w:rsidR="009034F8">
        <w:t>.</w:t>
      </w:r>
    </w:p>
    <w:p w14:paraId="370567F0" w14:textId="67CB9D54" w:rsidR="009034F8" w:rsidRDefault="009034F8" w:rsidP="00911A3F">
      <w:pPr>
        <w:pStyle w:val="Normalessay"/>
      </w:pPr>
      <w:r>
        <w:t xml:space="preserve">This model has been only recently implemented in its pilot force, and there is limited publicly available data from this, or any other force where it has been implemented that can be used to judge its long-term efficacy. Initial figures provided by Humberside Police show that, on average, the police are deployed 540 times fewer per month, reflective of a reduction in the number of incidents suitable for RCRP triage attended by police officers from 78% of incidents to 25% of total incidents  </w:t>
      </w:r>
      <w:sdt>
        <w:sdtPr>
          <w:rPr>
            <w:rFonts w:ascii="Calibri" w:hAnsi="Calibri" w:cs="Calibri"/>
            <w:color w:val="000000"/>
            <w:highlight w:val="white"/>
          </w:rPr>
          <w:alias w:val="Citation"/>
          <w:tag w:val="{&quot;referencesIds&quot;:[&quot;doc:659d26ee72498410d3e46593&quot;],&quot;referencesOptions&quot;:{&quot;doc:659d26ee72498410d3e46593&quot;:{&quot;author&quot;:true,&quot;year&quot;:true,&quot;pageReplace&quot;:&quot;&quot;,&quot;prefix&quot;:&quot;&quot;,&quot;suffix&quot;:&quot;&quot;}},&quot;hasBrokenReferences&quot;:false,&quot;hasManualEdits&quot;:false,&quot;citationType&quot;:&quot;inline&quot;}"/>
          <w:id w:val="1021432526"/>
          <w:placeholder>
            <w:docPart w:val="E9ABB093BE58482E96B83102FD3F5DCE"/>
          </w:placeholder>
        </w:sdtPr>
        <w:sdtContent>
          <w:r w:rsidR="00911A3F">
            <w:rPr>
              <w:rFonts w:ascii="Calibri" w:eastAsia="Times New Roman" w:hAnsi="Calibri" w:cs="Calibri"/>
              <w:color w:val="000000"/>
            </w:rPr>
            <w:t>(College of Policing 2023)</w:t>
          </w:r>
        </w:sdtContent>
      </w:sdt>
      <w:r>
        <w:t xml:space="preserve">. </w:t>
      </w:r>
    </w:p>
    <w:p w14:paraId="7D1E47EC" w14:textId="5A80BB1E" w:rsidR="009034F8" w:rsidRDefault="009034F8" w:rsidP="00911A3F">
      <w:pPr>
        <w:pStyle w:val="Normalessay"/>
      </w:pPr>
      <w:r>
        <w:t xml:space="preserve">There appears to be a gap in literature surrounding how Police employees might be impacted by the implementation of this model, however current estimates show that if all English police forces were to adopt a RCRP approach, then around one million officer hours could be saved annually  </w:t>
      </w:r>
      <w:sdt>
        <w:sdtPr>
          <w:rPr>
            <w:rFonts w:ascii="Calibri" w:hAnsi="Calibri" w:cs="Calibri"/>
            <w:color w:val="000000"/>
            <w:highlight w:val="white"/>
          </w:rPr>
          <w:alias w:val="Citation"/>
          <w:tag w:val="{&quot;referencesIds&quot;:[&quot;doc:659d2b38eaeaeb5a854ea206&quot;],&quot;referencesOptions&quot;:{&quot;doc:659d2b38eaeaeb5a854ea206&quot;:{&quot;author&quot;:true,&quot;year&quot;:true,&quot;pageReplace&quot;:&quot;&quot;,&quot;prefix&quot;:&quot;&quot;,&quot;suffix&quot;:&quot;&quot;}},&quot;hasBrokenReferences&quot;:false,&quot;hasManualEdits&quot;:false,&quot;citationType&quot;:&quot;inline&quot;}"/>
          <w:id w:val="-872770642"/>
          <w:placeholder>
            <w:docPart w:val="DD13947B4DCE453094838FF615369032"/>
          </w:placeholder>
        </w:sdtPr>
        <w:sdtContent>
          <w:r w:rsidR="00911A3F">
            <w:rPr>
              <w:rFonts w:ascii="Calibri" w:eastAsia="Times New Roman" w:hAnsi="Calibri" w:cs="Calibri"/>
              <w:color w:val="000000"/>
            </w:rPr>
            <w:t>(National Police Chiefs' Council 2023)</w:t>
          </w:r>
        </w:sdtContent>
      </w:sdt>
      <w:r>
        <w:t xml:space="preserve">. </w:t>
      </w:r>
    </w:p>
    <w:p w14:paraId="6DE52A1F" w14:textId="49F94C87" w:rsidR="00835AAD" w:rsidRDefault="009034F8" w:rsidP="009034F8">
      <w:pPr>
        <w:pStyle w:val="Heading2"/>
      </w:pPr>
      <w:bookmarkStart w:id="15" w:name="_Toc155735257"/>
      <w:r>
        <w:t>2.3.2 Street Triage</w:t>
      </w:r>
      <w:bookmarkEnd w:id="15"/>
    </w:p>
    <w:p w14:paraId="1E1689FB" w14:textId="08563949" w:rsidR="009034F8" w:rsidRDefault="009034F8" w:rsidP="00911A3F">
      <w:pPr>
        <w:pStyle w:val="Normalessay"/>
        <w:rPr>
          <w:rFonts w:ascii="Calibri" w:hAnsi="Calibri" w:cs="Calibri"/>
          <w:color w:val="000000"/>
        </w:rPr>
      </w:pPr>
      <w:r>
        <w:t xml:space="preserve">This model, employed by many U.K. police forces involves a mental-health professional working with officers in an advisory capacity in order to better assess those appearing to be in mental distress. The mental health professional, usually a nurse, is either placed in police control rooms, and is accessible via radio or phone, or travels along with a police officer in a dedicated ‘mental health car’  </w:t>
      </w:r>
      <w:sdt>
        <w:sdtPr>
          <w:rPr>
            <w:rFonts w:ascii="Calibri" w:hAnsi="Calibri" w:cs="Calibri"/>
            <w:color w:val="000000"/>
            <w:highlight w:val="white"/>
          </w:rPr>
          <w:alias w:val="Citation"/>
          <w:tag w:val="{&quot;referencesIds&quot;:[&quot;doc:6591765abfd9f4643d88432c&quot;],&quot;referencesOptions&quot;:{&quot;doc:6591765abfd9f4643d88432c&quot;:{&quot;author&quot;:true,&quot;year&quot;:true,&quot;pageReplace&quot;:&quot;&quot;,&quot;prefix&quot;:&quot;&quot;,&quot;suffix&quot;:&quot;&quot;}},&quot;hasBrokenReferences&quot;:false,&quot;hasManualEdits&quot;:false,&quot;citationType&quot;:&quot;inline&quot;}"/>
          <w:id w:val="1038166293"/>
          <w:placeholder>
            <w:docPart w:val="5C731316968E4FDF8DE388B6B887D9C3"/>
          </w:placeholder>
        </w:sdtPr>
        <w:sdtContent>
          <w:r w:rsidR="00911A3F">
            <w:rPr>
              <w:rFonts w:ascii="Calibri" w:eastAsia="Times New Roman" w:hAnsi="Calibri" w:cs="Calibri"/>
              <w:color w:val="000000"/>
            </w:rPr>
            <w:t>(Park, Booth et al. 2021)</w:t>
          </w:r>
        </w:sdtContent>
      </w:sdt>
      <w:r>
        <w:rPr>
          <w:rFonts w:ascii="Calibri" w:hAnsi="Calibri" w:cs="Calibri"/>
          <w:color w:val="000000"/>
        </w:rPr>
        <w:t>. There appears to be significant contributions in literature surrounding the use of street triage schemes, and</w:t>
      </w:r>
      <w:r w:rsidR="00AD5E09">
        <w:rPr>
          <w:rFonts w:ascii="Calibri" w:hAnsi="Calibri" w:cs="Calibri"/>
          <w:color w:val="000000"/>
        </w:rPr>
        <w:t xml:space="preserve"> in recent years</w:t>
      </w:r>
      <w:r>
        <w:rPr>
          <w:rFonts w:ascii="Calibri" w:hAnsi="Calibri" w:cs="Calibri"/>
          <w:color w:val="000000"/>
        </w:rPr>
        <w:t xml:space="preserve"> street triage appears to have been trialled in various forms in most U.K. police </w:t>
      </w:r>
      <w:proofErr w:type="gramStart"/>
      <w:r>
        <w:rPr>
          <w:rFonts w:ascii="Calibri" w:hAnsi="Calibri" w:cs="Calibri"/>
          <w:color w:val="000000"/>
        </w:rPr>
        <w:t xml:space="preserve">forces </w:t>
      </w:r>
      <w:r w:rsidR="00AD5E09">
        <w:rPr>
          <w:rFonts w:ascii="Calibri" w:hAnsi="Calibri" w:cs="Calibri"/>
          <w:color w:val="000000"/>
        </w:rPr>
        <w:t>,</w:t>
      </w:r>
      <w:proofErr w:type="gramEnd"/>
      <w:r w:rsidR="00AD5E09">
        <w:rPr>
          <w:rFonts w:ascii="Calibri" w:hAnsi="Calibri" w:cs="Calibri"/>
          <w:color w:val="000000"/>
        </w:rPr>
        <w:t xml:space="preserve"> with around 70% of NHS trusts offering some form of scheme  </w:t>
      </w:r>
      <w:sdt>
        <w:sdtPr>
          <w:rPr>
            <w:rFonts w:ascii="Calibri" w:hAnsi="Calibri" w:cs="Calibri"/>
            <w:color w:val="000000"/>
            <w:highlight w:val="white"/>
          </w:rPr>
          <w:alias w:val="Citation"/>
          <w:tag w:val="{&quot;referencesIds&quot;:[&quot;doc:659d4b21b8951f7b8c078b2a&quot;],&quot;referencesOptions&quot;:{&quot;doc:659d4b21b8951f7b8c078b2a&quot;:{&quot;author&quot;:true,&quot;year&quot;:true,&quot;pageReplace&quot;:&quot;&quot;,&quot;prefix&quot;:&quot;&quot;,&quot;suffix&quot;:&quot;&quot;}},&quot;hasBrokenReferences&quot;:false,&quot;hasManualEdits&quot;:false,&quot;citationType&quot;:&quot;inline&quot;}"/>
          <w:id w:val="518745536"/>
          <w:placeholder>
            <w:docPart w:val="578801D796B54827B665E75998F7E1BC"/>
          </w:placeholder>
        </w:sdtPr>
        <w:sdtContent>
          <w:r w:rsidR="00911A3F">
            <w:rPr>
              <w:rFonts w:ascii="Calibri" w:eastAsia="Times New Roman" w:hAnsi="Calibri" w:cs="Calibri"/>
              <w:color w:val="000000"/>
            </w:rPr>
            <w:t xml:space="preserve">(Kirubarajan, </w:t>
          </w:r>
          <w:proofErr w:type="spellStart"/>
          <w:r w:rsidR="00911A3F">
            <w:rPr>
              <w:rFonts w:ascii="Calibri" w:eastAsia="Times New Roman" w:hAnsi="Calibri" w:cs="Calibri"/>
              <w:color w:val="000000"/>
            </w:rPr>
            <w:t>Puntis</w:t>
          </w:r>
          <w:proofErr w:type="spellEnd"/>
          <w:r w:rsidR="00911A3F">
            <w:rPr>
              <w:rFonts w:ascii="Calibri" w:eastAsia="Times New Roman" w:hAnsi="Calibri" w:cs="Calibri"/>
              <w:color w:val="000000"/>
            </w:rPr>
            <w:t xml:space="preserve"> et al. 2018)</w:t>
          </w:r>
        </w:sdtContent>
      </w:sdt>
      <w:sdt>
        <w:sdtPr>
          <w:rPr>
            <w:rFonts w:ascii="Calibri" w:hAnsi="Calibri" w:cs="Calibri"/>
            <w:color w:val="000000"/>
            <w:highlight w:val="white"/>
          </w:rPr>
          <w:alias w:val="Citation"/>
          <w:tag w:val="{&quot;referencesIds&quot;:[&quot;doc:65882e64f2153614367b3129&quot;],&quot;referencesOptions&quot;:{&quot;doc:65882e64f2153614367b3129&quot;:{&quot;author&quot;:true,&quot;year&quot;:true,&quot;pageReplace&quot;:&quot;&quot;,&quot;prefix&quot;:&quot;&quot;,&quot;suffix&quot;:&quot;&quot;}},&quot;hasBrokenReferences&quot;:false,&quot;hasManualEdits&quot;:false,&quot;citationType&quot;:&quot;inline&quot;}"/>
          <w:id w:val="-743647208"/>
          <w:placeholder>
            <w:docPart w:val="71784FC7543840B8A2A27E5F64420693"/>
          </w:placeholder>
        </w:sdtPr>
        <w:sdtContent>
          <w:r w:rsidR="00911A3F">
            <w:rPr>
              <w:rFonts w:ascii="Calibri" w:eastAsia="Times New Roman" w:hAnsi="Calibri" w:cs="Calibri"/>
              <w:color w:val="000000"/>
            </w:rPr>
            <w:t>(Rodgers, Thomas et al. 2019)</w:t>
          </w:r>
        </w:sdtContent>
      </w:sdt>
      <w:sdt>
        <w:sdtPr>
          <w:rPr>
            <w:rFonts w:ascii="Calibri" w:hAnsi="Calibri" w:cs="Calibri"/>
            <w:color w:val="000000"/>
            <w:highlight w:val="white"/>
          </w:rPr>
          <w:alias w:val="Citation"/>
          <w:tag w:val="{&quot;referencesIds&quot;:[&quot;doc:659177c1f2153614367b634f&quot;],&quot;referencesOptions&quot;:{&quot;doc:659177c1f2153614367b634f&quot;:{&quot;author&quot;:true,&quot;year&quot;:true,&quot;pageReplace&quot;:&quot;&quot;,&quot;prefix&quot;:&quot;&quot;,&quot;suffix&quot;:&quot;&quot;}},&quot;hasBrokenReferences&quot;:false,&quot;hasManualEdits&quot;:false,&quot;citationType&quot;:&quot;inline&quot;}"/>
          <w:id w:val="-628157441"/>
          <w:placeholder>
            <w:docPart w:val="E3EB14BEBCDB4F7B8E65D039723BDE0C"/>
          </w:placeholder>
        </w:sdtPr>
        <w:sdtContent>
          <w:r w:rsidR="00911A3F">
            <w:rPr>
              <w:rFonts w:ascii="Calibri" w:eastAsia="Times New Roman" w:hAnsi="Calibri" w:cs="Calibri"/>
              <w:color w:val="000000"/>
            </w:rPr>
            <w:t>(Marcus, Stergiopoulos 2022)</w:t>
          </w:r>
        </w:sdtContent>
      </w:sdt>
      <w:r>
        <w:rPr>
          <w:rFonts w:ascii="Calibri" w:hAnsi="Calibri" w:cs="Calibri"/>
          <w:color w:val="000000"/>
        </w:rPr>
        <w:t>.</w:t>
      </w:r>
      <w:r w:rsidR="00AD5E09">
        <w:rPr>
          <w:rFonts w:ascii="Calibri" w:hAnsi="Calibri" w:cs="Calibri"/>
          <w:color w:val="000000"/>
        </w:rPr>
        <w:t xml:space="preserve"> All forces that have implemented some form of street triage scheme have seen positive results, primarily in reductions in S.136 detentions where the scheme is utilised </w:t>
      </w:r>
      <w:sdt>
        <w:sdtPr>
          <w:rPr>
            <w:rFonts w:ascii="Calibri" w:hAnsi="Calibri" w:cs="Calibri"/>
            <w:color w:val="000000"/>
            <w:highlight w:val="white"/>
          </w:rPr>
          <w:alias w:val="Citation"/>
          <w:tag w:val="{&quot;referencesIds&quot;:[&quot;doc:65882d1cf2153614367b311f&quot;],&quot;referencesOptions&quot;:{&quot;doc:65882d1cf2153614367b311f&quot;:{&quot;author&quot;:true,&quot;year&quot;:true,&quot;pageReplace&quot;:&quot;&quot;,&quot;prefix&quot;:&quot;&quot;,&quot;suffix&quot;:&quot;&quot;}},&quot;hasBrokenReferences&quot;:false,&quot;hasManualEdits&quot;:false,&quot;citationType&quot;:&quot;inline&quot;}"/>
          <w:id w:val="-1100105654"/>
          <w:placeholder>
            <w:docPart w:val="72584D7F18EF454B897E26C525212088"/>
          </w:placeholder>
        </w:sdtPr>
        <w:sdtContent>
          <w:r w:rsidR="00911A3F">
            <w:rPr>
              <w:rFonts w:ascii="Calibri" w:eastAsia="Times New Roman" w:hAnsi="Calibri" w:cs="Calibri"/>
              <w:color w:val="000000"/>
            </w:rPr>
            <w:t>(</w:t>
          </w:r>
          <w:proofErr w:type="spellStart"/>
          <w:r w:rsidR="00911A3F">
            <w:rPr>
              <w:rFonts w:ascii="Calibri" w:eastAsia="Times New Roman" w:hAnsi="Calibri" w:cs="Calibri"/>
              <w:color w:val="000000"/>
            </w:rPr>
            <w:t>Puntis</w:t>
          </w:r>
          <w:proofErr w:type="spellEnd"/>
          <w:r w:rsidR="00911A3F">
            <w:rPr>
              <w:rFonts w:ascii="Calibri" w:eastAsia="Times New Roman" w:hAnsi="Calibri" w:cs="Calibri"/>
              <w:color w:val="000000"/>
            </w:rPr>
            <w:t>, Perfect et al. 2018)</w:t>
          </w:r>
        </w:sdtContent>
      </w:sdt>
      <w:r w:rsidR="00AD5E09">
        <w:rPr>
          <w:rFonts w:ascii="Calibri" w:hAnsi="Calibri" w:cs="Calibri"/>
          <w:color w:val="000000"/>
        </w:rPr>
        <w:t xml:space="preserve">. Issues are noted to arise in areas where the scheme is not a 24/7 service, with further issues being raised where there is no access to mental health professionals for children </w:t>
      </w:r>
      <w:sdt>
        <w:sdtPr>
          <w:rPr>
            <w:rFonts w:ascii="Calibri" w:hAnsi="Calibri" w:cs="Calibri"/>
            <w:color w:val="000000"/>
            <w:highlight w:val="white"/>
          </w:rPr>
          <w:alias w:val="Citation"/>
          <w:tag w:val="{&quot;referencesIds&quot;:[&quot;doc:659d4b21b8951f7b8c078b2a&quot;],&quot;referencesOptions&quot;:{&quot;doc:659d4b21b8951f7b8c078b2a&quot;:{&quot;author&quot;:true,&quot;year&quot;:true,&quot;pageReplace&quot;:&quot;&quot;,&quot;prefix&quot;:&quot;&quot;,&quot;suffix&quot;:&quot;&quot;}},&quot;hasBrokenReferences&quot;:false,&quot;hasManualEdits&quot;:false,&quot;citationType&quot;:&quot;inline&quot;}"/>
          <w:id w:val="1666433836"/>
          <w:placeholder>
            <w:docPart w:val="A94301A07428468EB5EEEFCDD8F4E154"/>
          </w:placeholder>
        </w:sdtPr>
        <w:sdtContent>
          <w:r w:rsidR="00911A3F">
            <w:rPr>
              <w:rFonts w:ascii="Calibri" w:eastAsia="Times New Roman" w:hAnsi="Calibri" w:cs="Calibri"/>
              <w:color w:val="000000"/>
            </w:rPr>
            <w:t xml:space="preserve">(Kirubarajan, </w:t>
          </w:r>
          <w:proofErr w:type="spellStart"/>
          <w:r w:rsidR="00911A3F">
            <w:rPr>
              <w:rFonts w:ascii="Calibri" w:eastAsia="Times New Roman" w:hAnsi="Calibri" w:cs="Calibri"/>
              <w:color w:val="000000"/>
            </w:rPr>
            <w:t>Puntis</w:t>
          </w:r>
          <w:proofErr w:type="spellEnd"/>
          <w:r w:rsidR="00911A3F">
            <w:rPr>
              <w:rFonts w:ascii="Calibri" w:eastAsia="Times New Roman" w:hAnsi="Calibri" w:cs="Calibri"/>
              <w:color w:val="000000"/>
            </w:rPr>
            <w:t xml:space="preserve"> et al. 2018)</w:t>
          </w:r>
        </w:sdtContent>
      </w:sdt>
      <w:r w:rsidR="00AD5E09">
        <w:rPr>
          <w:rFonts w:ascii="Calibri" w:hAnsi="Calibri" w:cs="Calibri"/>
          <w:color w:val="000000"/>
        </w:rPr>
        <w:t>.</w:t>
      </w:r>
    </w:p>
    <w:p w14:paraId="6028A6C5" w14:textId="3717B264" w:rsidR="00AD5E09" w:rsidRPr="009034F8" w:rsidRDefault="00AD5E09" w:rsidP="00911A3F">
      <w:pPr>
        <w:pStyle w:val="Normalessay"/>
      </w:pPr>
      <w:r>
        <w:t xml:space="preserve">Studies by Kirubarajan et al. (2018) suggest that street triage appears beneficial to officers, with officer hours being saved in the avoidance of a S.136 detention, however street triage was not described as useful to officers when 24/7 provision is not </w:t>
      </w:r>
      <w:proofErr w:type="gramStart"/>
      <w:r>
        <w:t>offered, and</w:t>
      </w:r>
      <w:proofErr w:type="gramEnd"/>
      <w:r>
        <w:t xml:space="preserve"> is considered less useful when only telephone contact is offered, as opposed to an in-person attendance or mixed-approach scheme (Kirubarajan, et al., 2018). The same study also notes that, similarly to issues raised in section 2.1.2 of this work, that current recording practices are lacking in consistency across police forces and health boards, and that comprehensive and comparable data in the field is not widely available, if non-existent. It is because of this, Kirubarajan writes, that a clear best-approach model suitable for nationwide implementation has not yet been devised. </w:t>
      </w:r>
    </w:p>
    <w:p w14:paraId="5AD1B775" w14:textId="77777777" w:rsidR="00835AAD" w:rsidRDefault="00835AAD" w:rsidP="00835AAD">
      <w:pPr>
        <w:jc w:val="both"/>
      </w:pPr>
    </w:p>
    <w:p w14:paraId="06C6D9D0" w14:textId="77777777" w:rsidR="00AD5E09" w:rsidRDefault="000857B8" w:rsidP="00835AAD">
      <w:pPr>
        <w:pStyle w:val="Heading2"/>
        <w:spacing w:line="360" w:lineRule="auto"/>
        <w:jc w:val="both"/>
      </w:pPr>
      <w:bookmarkStart w:id="16" w:name="_Toc155735258"/>
      <w:r>
        <w:t>2.4 Conclusion</w:t>
      </w:r>
      <w:bookmarkEnd w:id="16"/>
    </w:p>
    <w:p w14:paraId="56E548BC" w14:textId="6798EDE9" w:rsidR="004E77B4" w:rsidRPr="000857B8" w:rsidRDefault="00AD5E09" w:rsidP="00911A3F">
      <w:pPr>
        <w:pStyle w:val="Normalessay"/>
        <w:rPr>
          <w:sz w:val="26"/>
          <w:szCs w:val="26"/>
        </w:rPr>
      </w:pPr>
      <w:r>
        <w:t xml:space="preserve">Current literature shows that, overall, incidents of Section 136 detention are increasing in England and Wales, accompanying an increased demand for police to attend mental-health related incidents. Police officers feel ill equipped to properly deal with those in mental-health crisis, and without formal mental health training, or qualifications to properly assess those appearing to be in need of immediate control, officers often have no alternative but to detain that individual under S.136. Officers appear to be let down by mental health services, and often feel as though dealing with the mental health issues of others takes a toll on their own mental wellbeing. Current co-responding models, when implemented correctly may serve to alleviate concerns raised by officers, and where collaborative multi-agency approaches have been attempted to various degrees, a transparent and decisive policy such as RCRP, which serves to clearly categorise the police’s role at the first point of contact seems to show promising initial results. Both early and recent literature seem to highlight deficiencies in reporting methods across health boards and police forces, resulting in incomparable data and issues with poor, if not non-existent standardisation across parties. </w:t>
      </w:r>
      <w:r w:rsidR="004E77B4">
        <w:br w:type="page"/>
      </w:r>
    </w:p>
    <w:p w14:paraId="69918ABE" w14:textId="23E14FC1" w:rsidR="004E77B4" w:rsidRDefault="004E77B4" w:rsidP="00835AAD">
      <w:pPr>
        <w:pStyle w:val="Heading1"/>
        <w:spacing w:line="360" w:lineRule="auto"/>
        <w:jc w:val="both"/>
      </w:pPr>
      <w:bookmarkStart w:id="17" w:name="_Toc155735259"/>
      <w:r>
        <w:t>Methodology</w:t>
      </w:r>
      <w:bookmarkEnd w:id="17"/>
    </w:p>
    <w:p w14:paraId="215E78FF" w14:textId="77777777" w:rsidR="000857B8" w:rsidRDefault="000857B8" w:rsidP="00835AAD">
      <w:pPr>
        <w:pStyle w:val="Heading2"/>
        <w:spacing w:line="360" w:lineRule="auto"/>
        <w:jc w:val="both"/>
      </w:pPr>
      <w:bookmarkStart w:id="18" w:name="_Toc155735260"/>
      <w:r>
        <w:t>3.0 Introduction</w:t>
      </w:r>
      <w:bookmarkEnd w:id="18"/>
    </w:p>
    <w:p w14:paraId="0909F66E" w14:textId="36ECC58A" w:rsidR="000857B8" w:rsidRDefault="009034F8" w:rsidP="00911A3F">
      <w:pPr>
        <w:pStyle w:val="Normalessay"/>
      </w:pPr>
      <w:r>
        <w:t xml:space="preserve">In order to answer the </w:t>
      </w:r>
      <w:proofErr w:type="gramStart"/>
      <w:r>
        <w:t>questions</w:t>
      </w:r>
      <w:proofErr w:type="gramEnd"/>
      <w:r>
        <w:t xml:space="preserve"> set out at the beginning of</w:t>
      </w:r>
      <w:r w:rsidR="00911A3F">
        <w:t xml:space="preserve"> this work, it is necessary to obtain data through primary research, in order to more ably draw conclusions particularly surrounding the opinions of the typical response officer in the South Wales Police force. This methodology chapter will discuss techniques proposed by the author in obtaining such data, as well as discuss how the secondary data obtained in this work was obtained. </w:t>
      </w:r>
    </w:p>
    <w:p w14:paraId="72407B9F" w14:textId="77777777" w:rsidR="00835AAD" w:rsidRDefault="00835AAD" w:rsidP="00835AAD"/>
    <w:p w14:paraId="1AC104A0" w14:textId="77777777" w:rsidR="000857B8" w:rsidRDefault="000857B8" w:rsidP="00835AAD">
      <w:pPr>
        <w:pStyle w:val="Heading2"/>
        <w:spacing w:line="360" w:lineRule="auto"/>
        <w:jc w:val="both"/>
      </w:pPr>
      <w:bookmarkStart w:id="19" w:name="_Toc155735261"/>
      <w:r>
        <w:t>3.1 Research Strategy</w:t>
      </w:r>
      <w:bookmarkEnd w:id="19"/>
    </w:p>
    <w:p w14:paraId="30EA2D4D" w14:textId="04B76E37" w:rsidR="002C2DFC" w:rsidRDefault="00F53394" w:rsidP="00911A3F">
      <w:pPr>
        <w:pStyle w:val="Normalessay"/>
      </w:pPr>
      <w:r>
        <w:t xml:space="preserve">Whilst this research is conducted mainly by the means of secondary research, it is supported by secondary research, obtained in the form of questionnaires shared to South Wales </w:t>
      </w:r>
      <w:proofErr w:type="gramStart"/>
      <w:r>
        <w:t>Police  officers</w:t>
      </w:r>
      <w:proofErr w:type="gramEnd"/>
      <w:r w:rsidR="009034F8">
        <w:t>, specifically those based in a response role,</w:t>
      </w:r>
      <w:r>
        <w:t xml:space="preserve"> by means of internal e-mails. The questionnaire</w:t>
      </w:r>
      <w:r w:rsidR="002C2DFC">
        <w:t>, which adopts a mixed-method design</w:t>
      </w:r>
      <w:r>
        <w:t xml:space="preserve"> </w:t>
      </w:r>
      <w:r w:rsidR="002C2DFC">
        <w:t xml:space="preserve">is structured around police-officers’ experience with mental health related </w:t>
      </w:r>
      <w:proofErr w:type="gramStart"/>
      <w:r w:rsidR="002C2DFC">
        <w:t>calls, an</w:t>
      </w:r>
      <w:r w:rsidR="009034F8">
        <w:t>d</w:t>
      </w:r>
      <w:proofErr w:type="gramEnd"/>
      <w:r w:rsidR="002C2DFC">
        <w:t xml:space="preserve"> contain</w:t>
      </w:r>
      <w:r w:rsidR="009034F8">
        <w:t>s</w:t>
      </w:r>
      <w:r w:rsidR="002C2DFC">
        <w:t xml:space="preserve"> both open-ended and closed questions. Specifically, o</w:t>
      </w:r>
      <w:r>
        <w:t>pen-ended question</w:t>
      </w:r>
      <w:r w:rsidR="002C2DFC">
        <w:t xml:space="preserve">s </w:t>
      </w:r>
      <w:r w:rsidR="009034F8">
        <w:t xml:space="preserve">attempt to </w:t>
      </w:r>
      <w:r w:rsidR="002C2DFC">
        <w:t xml:space="preserve">invite respondents’ thoughts and feelings toward policing and mental health, providing qualitative data, particularly in capturing the nuanced perspectives of front-line officers. Multiple choice and closed structured questions will allow collection of qualitative data, </w:t>
      </w:r>
      <w:r w:rsidR="009034F8">
        <w:t xml:space="preserve">with the aim of </w:t>
      </w:r>
      <w:r w:rsidR="002C2DFC">
        <w:t>providing structural insights into police officers’ use of S.136 and alternative approaches.</w:t>
      </w:r>
    </w:p>
    <w:p w14:paraId="5049BA26" w14:textId="75BE3AA7" w:rsidR="00AB5FF2" w:rsidRDefault="00AB5FF2" w:rsidP="00911A3F">
      <w:pPr>
        <w:pStyle w:val="Normalessay"/>
      </w:pPr>
      <w:r>
        <w:t xml:space="preserve">Secondary research will collect data from scholarly articles, as well as from reports </w:t>
      </w:r>
      <w:r w:rsidR="009034F8">
        <w:t xml:space="preserve">published by HM Government, U.K. police forces, health providers and charities, </w:t>
      </w:r>
      <w:r>
        <w:t xml:space="preserve">and other open-source </w:t>
      </w:r>
      <w:r w:rsidR="009034F8">
        <w:t>materials</w:t>
      </w:r>
      <w:r>
        <w:t xml:space="preserve">. Qualitative data has been analysed in a literature </w:t>
      </w:r>
      <w:proofErr w:type="gramStart"/>
      <w:r>
        <w:t>review, and</w:t>
      </w:r>
      <w:proofErr w:type="gramEnd"/>
      <w:r>
        <w:t xml:space="preserve"> will allow a critical analysis of patterns and themes that emerge from literature, supported by information gained through primary research. </w:t>
      </w:r>
    </w:p>
    <w:p w14:paraId="342F44E7" w14:textId="77777777" w:rsidR="000857B8" w:rsidRDefault="000857B8" w:rsidP="00835AAD">
      <w:pPr>
        <w:pStyle w:val="Heading2"/>
        <w:spacing w:line="360" w:lineRule="auto"/>
        <w:jc w:val="both"/>
      </w:pPr>
      <w:bookmarkStart w:id="20" w:name="_Toc155735262"/>
      <w:r>
        <w:t>3.2 Data Collection</w:t>
      </w:r>
      <w:bookmarkEnd w:id="20"/>
    </w:p>
    <w:p w14:paraId="07C79100" w14:textId="1DDD13A1" w:rsidR="002C2DFC" w:rsidRDefault="002C2DFC" w:rsidP="00911A3F">
      <w:pPr>
        <w:pStyle w:val="Normalessay"/>
      </w:pPr>
      <w:r>
        <w:t xml:space="preserve">Due to time </w:t>
      </w:r>
      <w:r w:rsidR="00AB5FF2">
        <w:t>con</w:t>
      </w:r>
      <w:r>
        <w:t>straints, this study adopt</w:t>
      </w:r>
      <w:r>
        <w:t>s</w:t>
      </w:r>
      <w:r>
        <w:t xml:space="preserve"> a cross-sectional design, capturing a snapshot of respondents’ feeling</w:t>
      </w:r>
      <w:r>
        <w:t>s</w:t>
      </w:r>
      <w:r>
        <w:t xml:space="preserve"> at a specific point in time</w:t>
      </w:r>
      <w:r>
        <w:t>, as opposed to an ongoing, longitudinal method of data collection.</w:t>
      </w:r>
      <w:r>
        <w:t xml:space="preserve"> Consideration was given to employing stratified sampling method, in order to ensure a more diverse representation across ranks and levels of experience, however due to the method by which the questionnaires will be distributed, respondents cannot be differentiated by rank or experience, so a cluster sampling approach was adopted. </w:t>
      </w:r>
      <w:r>
        <w:t xml:space="preserve">The questionnaire was piloted with a small group of officers known to the author prior to release in order to refine and improve clarity, and better ascertain time requirements. A copy of the interview sheet can be found in the appendix. </w:t>
      </w:r>
    </w:p>
    <w:p w14:paraId="70D3BB5A" w14:textId="0E37BA47" w:rsidR="00AB5FF2" w:rsidRDefault="00AB5FF2" w:rsidP="00911A3F">
      <w:pPr>
        <w:pStyle w:val="Normalessay"/>
      </w:pPr>
      <w:r>
        <w:t xml:space="preserve">For secondary research data, scholarly search tools such as Google Scholar have been utilised, and relevant articles that contain </w:t>
      </w:r>
      <w:proofErr w:type="gramStart"/>
      <w:r>
        <w:t>key-words</w:t>
      </w:r>
      <w:proofErr w:type="gramEnd"/>
      <w:r>
        <w:t xml:space="preserve"> pertaining to police and section 136 detentions have been analysed and critically evaluated. </w:t>
      </w:r>
    </w:p>
    <w:p w14:paraId="1F6E59A7" w14:textId="21EBE4A9" w:rsidR="000857B8" w:rsidRDefault="000857B8" w:rsidP="00911A3F">
      <w:pPr>
        <w:pStyle w:val="Normalessay"/>
      </w:pPr>
    </w:p>
    <w:p w14:paraId="1E782A60" w14:textId="77777777" w:rsidR="000857B8" w:rsidRDefault="000857B8" w:rsidP="00835AAD">
      <w:pPr>
        <w:pStyle w:val="Heading2"/>
        <w:spacing w:line="360" w:lineRule="auto"/>
        <w:jc w:val="both"/>
      </w:pPr>
      <w:bookmarkStart w:id="21" w:name="_Toc155735263"/>
      <w:r>
        <w:t>3.3 Data Analysis</w:t>
      </w:r>
      <w:bookmarkEnd w:id="21"/>
    </w:p>
    <w:p w14:paraId="76EB9430" w14:textId="5BA1D596" w:rsidR="000857B8" w:rsidRPr="00AB5FF2" w:rsidRDefault="00C1558A" w:rsidP="00911A3F">
      <w:pPr>
        <w:pStyle w:val="Normalessay"/>
      </w:pPr>
      <w:r w:rsidRPr="00AB5FF2">
        <w:t xml:space="preserve">In this </w:t>
      </w:r>
      <w:r w:rsidR="00AB5FF2">
        <w:t xml:space="preserve">primary research </w:t>
      </w:r>
      <w:r w:rsidRPr="00AB5FF2">
        <w:t>study, the number of respondents was expected to be less than 50 people, so d</w:t>
      </w:r>
      <w:r w:rsidR="002C2DFC" w:rsidRPr="00AB5FF2">
        <w:t xml:space="preserve">ata obtained through the questionnaire was analysed using manual methods, </w:t>
      </w:r>
      <w:r w:rsidRPr="00AB5FF2">
        <w:t xml:space="preserve">using Microsoft Excel in order to plot and analyse data. </w:t>
      </w:r>
      <w:r w:rsidR="009034F8">
        <w:t xml:space="preserve">This method was also used for data obtained through secondary research, though it is important to note that many statistics provided by forces appear to be specific to that force, owing to a lack of nationally recognised practices, </w:t>
      </w:r>
      <w:proofErr w:type="gramStart"/>
      <w:r w:rsidR="009034F8">
        <w:t>i.e.</w:t>
      </w:r>
      <w:proofErr w:type="gramEnd"/>
      <w:r w:rsidR="009034F8">
        <w:t xml:space="preserve"> requirement to place a ‘mental health marker’ on a particular incident. </w:t>
      </w:r>
    </w:p>
    <w:p w14:paraId="719B610F" w14:textId="77777777" w:rsidR="002C2DFC" w:rsidRDefault="000857B8" w:rsidP="00835AAD">
      <w:pPr>
        <w:pStyle w:val="Heading2"/>
        <w:spacing w:line="360" w:lineRule="auto"/>
        <w:jc w:val="both"/>
      </w:pPr>
      <w:bookmarkStart w:id="22" w:name="_Toc155735264"/>
      <w:r>
        <w:t>3.4 Limitations</w:t>
      </w:r>
      <w:bookmarkEnd w:id="22"/>
    </w:p>
    <w:p w14:paraId="7C334A9E" w14:textId="117C6FC4" w:rsidR="009034F8" w:rsidRDefault="009034F8" w:rsidP="00911A3F">
      <w:pPr>
        <w:pStyle w:val="Normalessay"/>
      </w:pPr>
      <w:bookmarkStart w:id="23" w:name="_Toc155735265"/>
      <w:r>
        <w:rPr>
          <w:rStyle w:val="Heading2Char"/>
        </w:rPr>
        <w:t xml:space="preserve">3.4.1 </w:t>
      </w:r>
      <w:r w:rsidR="00AB5FF2" w:rsidRPr="009034F8">
        <w:rPr>
          <w:rStyle w:val="Heading2Char"/>
        </w:rPr>
        <w:t>Generalisability</w:t>
      </w:r>
      <w:bookmarkEnd w:id="23"/>
      <w:r w:rsidR="00AB5FF2">
        <w:t xml:space="preserve">: </w:t>
      </w:r>
    </w:p>
    <w:p w14:paraId="53F92BE0" w14:textId="3CF41E18" w:rsidR="00AB5FF2" w:rsidRDefault="00AB5FF2" w:rsidP="00911A3F">
      <w:pPr>
        <w:pStyle w:val="Normalessay"/>
      </w:pPr>
      <w:r>
        <w:t xml:space="preserve">Owing to time constraints, as well as an inability to contact larger groups of police officers specifically from a response background, it was expected that the questionnaire would be restricted to a relatively small sample. This small sample size restricts the generalisability of findings, and risks capturing opinions that do not wholly represent the diversity of perspectives within the policing community. In this study, police officers that have responded and have conducted S.136 detentions would have only had interactions with their local health board, and hospital interactions would be limited to those within a small geographic area. Sampling bias has been addressed, however, as the e-mail addresses of officers are ascertained by e-mail </w:t>
      </w:r>
      <w:proofErr w:type="gramStart"/>
      <w:r>
        <w:t>groups, and</w:t>
      </w:r>
      <w:proofErr w:type="gramEnd"/>
      <w:r>
        <w:t xml:space="preserve"> are categorised by the department in which the addressee works only. Therefore, this sampling method does not discriminate by age, gender, length of service, background, or any other metric, other than rank by the nature of operational response roles, which are limited to ranks of Police Inspector and below. </w:t>
      </w:r>
    </w:p>
    <w:p w14:paraId="42346A52" w14:textId="7613EF1E" w:rsidR="009034F8" w:rsidRDefault="009034F8" w:rsidP="00911A3F">
      <w:pPr>
        <w:pStyle w:val="Normalessay"/>
      </w:pPr>
      <w:bookmarkStart w:id="24" w:name="_Toc155735266"/>
      <w:r>
        <w:rPr>
          <w:rStyle w:val="Heading2Char"/>
        </w:rPr>
        <w:t xml:space="preserve">3.4.2 </w:t>
      </w:r>
      <w:r w:rsidR="00AB5FF2" w:rsidRPr="009034F8">
        <w:rPr>
          <w:rStyle w:val="Heading2Char"/>
        </w:rPr>
        <w:t>Depth of Insight:</w:t>
      </w:r>
      <w:bookmarkEnd w:id="24"/>
      <w:r w:rsidR="00AB5FF2">
        <w:t xml:space="preserve"> </w:t>
      </w:r>
    </w:p>
    <w:p w14:paraId="355EE205" w14:textId="07758322" w:rsidR="00AB5FF2" w:rsidRDefault="00AB5FF2" w:rsidP="00911A3F">
      <w:pPr>
        <w:pStyle w:val="Normalessay"/>
      </w:pPr>
      <w:r>
        <w:t xml:space="preserve">Due to the nature of the questionnaire, consideration must be given to the limited depth of insight that such a sampling method affords. Whilst the questionnaire contains open-ended questions, there is limited scope to probe answers further, and there will be limited depth when attempting to capture the potentially nuanced and complex opinions of officers when addressing mental-health issues in the community. </w:t>
      </w:r>
    </w:p>
    <w:p w14:paraId="1C7A045C" w14:textId="7AD6F8A8" w:rsidR="00AB5FF2" w:rsidRDefault="00AB5FF2" w:rsidP="00911A3F">
      <w:pPr>
        <w:pStyle w:val="Normalessay"/>
      </w:pPr>
      <w:r>
        <w:t xml:space="preserve">Along with limitations offered to depth of insight, the qualitative nature of the questions </w:t>
      </w:r>
      <w:proofErr w:type="gramStart"/>
      <w:r>
        <w:t>ask</w:t>
      </w:r>
      <w:proofErr w:type="gramEnd"/>
      <w:r>
        <w:t xml:space="preserve"> respondents to offer their opinions which are subject to the possibility of recall bias, as well as subjectivity. Respondents may not accurately recall, or may report selectively their experiences, resulting in a self-reported data bias. </w:t>
      </w:r>
    </w:p>
    <w:p w14:paraId="70DDEE24" w14:textId="55DE6562" w:rsidR="00AB5FF2" w:rsidRDefault="009034F8" w:rsidP="009034F8">
      <w:pPr>
        <w:pStyle w:val="Heading2"/>
      </w:pPr>
      <w:bookmarkStart w:id="25" w:name="_Toc155735267"/>
      <w:r>
        <w:t xml:space="preserve">3.4.3 </w:t>
      </w:r>
      <w:r w:rsidR="00AB5FF2">
        <w:t>Limitations of Secondary Data:</w:t>
      </w:r>
      <w:bookmarkEnd w:id="25"/>
      <w:r w:rsidR="00AB5FF2">
        <w:t xml:space="preserve"> </w:t>
      </w:r>
    </w:p>
    <w:p w14:paraId="3AAE6FF8" w14:textId="53C38FD3" w:rsidR="00AB5FF2" w:rsidRDefault="00AB5FF2" w:rsidP="00911A3F">
      <w:pPr>
        <w:pStyle w:val="Normalessay"/>
      </w:pPr>
      <w:r>
        <w:t xml:space="preserve">Data obtained from secondary sources may lead to deficiencies derived from gaps in literature, as well as limitations of data constraints, with the potential for information to be available and pertinent to only a specific U.K. Police Force, and not U.K. policing as a whole. Any such deficiencies will be addressed later in the dissertation in recommendations for further research and study. </w:t>
      </w:r>
    </w:p>
    <w:p w14:paraId="6DCD690F" w14:textId="77777777" w:rsidR="00AB5FF2" w:rsidRDefault="00AB5FF2" w:rsidP="00911A3F">
      <w:pPr>
        <w:pStyle w:val="Normalessay"/>
      </w:pPr>
    </w:p>
    <w:p w14:paraId="649D0605" w14:textId="77777777" w:rsidR="00AB5FF2" w:rsidRDefault="00AB5FF2" w:rsidP="00911A3F">
      <w:pPr>
        <w:pStyle w:val="Normalessay"/>
      </w:pPr>
    </w:p>
    <w:p w14:paraId="25890A45" w14:textId="77777777" w:rsidR="00AB5FF2" w:rsidRDefault="00AB5FF2" w:rsidP="00911A3F">
      <w:pPr>
        <w:pStyle w:val="Normalessay"/>
      </w:pPr>
    </w:p>
    <w:p w14:paraId="15BD6B8B" w14:textId="3422C7FC" w:rsidR="004E77B4" w:rsidRDefault="004E77B4" w:rsidP="00911A3F">
      <w:pPr>
        <w:pStyle w:val="Normalessay"/>
        <w:rPr>
          <w:sz w:val="32"/>
          <w:szCs w:val="32"/>
        </w:rPr>
      </w:pPr>
      <w:r>
        <w:br w:type="page"/>
      </w:r>
    </w:p>
    <w:p w14:paraId="4051F99A" w14:textId="0074D94F" w:rsidR="004E77B4" w:rsidRDefault="00911A3F" w:rsidP="00835AAD">
      <w:pPr>
        <w:pStyle w:val="Heading1"/>
        <w:spacing w:line="360" w:lineRule="auto"/>
        <w:jc w:val="both"/>
      </w:pPr>
      <w:bookmarkStart w:id="26" w:name="_Toc155735268"/>
      <w:r>
        <w:t xml:space="preserve">4.0 </w:t>
      </w:r>
      <w:r w:rsidR="004E77B4">
        <w:t>Analysis of Results</w:t>
      </w:r>
      <w:bookmarkEnd w:id="26"/>
    </w:p>
    <w:p w14:paraId="7924FEAE" w14:textId="77777777" w:rsidR="00911A3F" w:rsidRDefault="00911A3F" w:rsidP="00911A3F">
      <w:pPr>
        <w:pStyle w:val="Normalessay"/>
      </w:pPr>
      <w:r>
        <w:t xml:space="preserve">The survey document, which was hosted via Microsoft Forms was e-mailed two groups, containing a total of 63 police constables, 15 police sergeants and 5 police inspectors. In total, the survey attracted 21 responses across 18 constables, 2 sergeants and one inspector, all with a current role as response officers. Some 47% of respondents had between </w:t>
      </w:r>
      <w:proofErr w:type="gramStart"/>
      <w:r>
        <w:t>one and two years’</w:t>
      </w:r>
      <w:proofErr w:type="gramEnd"/>
      <w:r>
        <w:t xml:space="preserve"> service, with 19% of respondents having over 10 years in the force, so the results offer insight from officers with a range of experience in their field. </w:t>
      </w:r>
    </w:p>
    <w:p w14:paraId="328A2216" w14:textId="77777777" w:rsidR="00911A3F" w:rsidRDefault="00911A3F" w:rsidP="00911A3F">
      <w:pPr>
        <w:pStyle w:val="Normalessay"/>
      </w:pPr>
    </w:p>
    <w:p w14:paraId="1DFB6F55" w14:textId="77777777" w:rsidR="00911A3F" w:rsidRDefault="00911A3F" w:rsidP="00911A3F">
      <w:pPr>
        <w:pStyle w:val="Heading2"/>
      </w:pPr>
      <w:bookmarkStart w:id="27" w:name="_Toc155735269"/>
      <w:r>
        <w:t>4.1 – Method of Analysis</w:t>
      </w:r>
      <w:bookmarkEnd w:id="27"/>
    </w:p>
    <w:p w14:paraId="56ECB33F" w14:textId="77777777" w:rsidR="00911A3F" w:rsidRDefault="00911A3F" w:rsidP="00911A3F">
      <w:pPr>
        <w:pStyle w:val="Normalessay"/>
      </w:pPr>
      <w:r>
        <w:t xml:space="preserve">Quantitative data can be expressed visually, with simple graphs being provided automatically through the Microsoft forms application. Numerical data was also transcribed into an excel spreadsheet, where further visual graphs could be made, as well as more flexible comparisons between metrics. Qualitative responses offered through free text fields are more difficult to analyse, and an at-a-glance view is provided through the Microsoft forms application in the form of a word cloud. </w:t>
      </w:r>
    </w:p>
    <w:p w14:paraId="4E87DAE1" w14:textId="77777777" w:rsidR="00911A3F" w:rsidRDefault="00911A3F" w:rsidP="00911A3F">
      <w:pPr>
        <w:pStyle w:val="Normalessay"/>
      </w:pPr>
    </w:p>
    <w:p w14:paraId="6A9E7D26" w14:textId="520F7E48" w:rsidR="00911A3F" w:rsidRDefault="00911A3F" w:rsidP="00911A3F">
      <w:pPr>
        <w:pStyle w:val="Heading2"/>
      </w:pPr>
      <w:bookmarkStart w:id="28" w:name="_Toc155735270"/>
      <w:r>
        <w:t xml:space="preserve">4.2.1 Insight One: Qualitative data surrounding officers’ experiences with Mental Health </w:t>
      </w:r>
      <w:proofErr w:type="gramStart"/>
      <w:r>
        <w:t>calls</w:t>
      </w:r>
      <w:bookmarkEnd w:id="28"/>
      <w:proofErr w:type="gramEnd"/>
    </w:p>
    <w:p w14:paraId="55C38674" w14:textId="3790D694" w:rsidR="00911A3F" w:rsidRDefault="00911A3F" w:rsidP="00911A3F">
      <w:pPr>
        <w:pStyle w:val="Normalessay"/>
      </w:pPr>
      <w:r>
        <w:t xml:space="preserve">Respondents were asked about their experience with mental health calls, with a </w:t>
      </w:r>
      <w:proofErr w:type="gramStart"/>
      <w:r>
        <w:t>multiple choice</w:t>
      </w:r>
      <w:proofErr w:type="gramEnd"/>
      <w:r>
        <w:t xml:space="preserve"> question asking participants to describe their overall experience with mental-health calls in general. The most popular response was ‘somewhat poor’, with 43% of respondents answering in this way. Less than 10% of respondents described their experience as ‘somewhat good’ or ‘very good’. This is in line with secondary literature, which suggested that police officers currently have a failing attitude toward their attendance at mental-health related calls. Similarly, respondents answered similarly negatively toward the question “how would you describe your experience with the S.136 process”, with 67% of respondents </w:t>
      </w:r>
      <w:proofErr w:type="gramStart"/>
      <w:r>
        <w:t>answering</w:t>
      </w:r>
      <w:proofErr w:type="gramEnd"/>
      <w:r>
        <w:t xml:space="preserve"> ‘very poor’ and ‘somewhat poor’. </w:t>
      </w:r>
    </w:p>
    <w:p w14:paraId="3F71F1EE" w14:textId="215E4AFC" w:rsidR="00911A3F" w:rsidRDefault="00911A3F" w:rsidP="00911A3F">
      <w:pPr>
        <w:pStyle w:val="Normalessay"/>
      </w:pPr>
    </w:p>
    <w:p w14:paraId="5495ED56" w14:textId="2DFCA8D2" w:rsidR="00911A3F" w:rsidRDefault="00911A3F" w:rsidP="00911A3F">
      <w:pPr>
        <w:pStyle w:val="Normalessay"/>
      </w:pPr>
      <w:r>
        <w:t xml:space="preserve">Through a </w:t>
      </w:r>
      <w:proofErr w:type="gramStart"/>
      <w:r>
        <w:t>multiple choice</w:t>
      </w:r>
      <w:proofErr w:type="gramEnd"/>
      <w:r>
        <w:t xml:space="preserve"> response, the respondents were asked to share which reasons most impacted their experience with mental-health related calls (figure 2). The number one grievance cited with mental health calls was the lack of availability for ambulance (76% of respondents), followed by long waits in S.136 suites (62%), and then subject aggression (38%). </w:t>
      </w:r>
    </w:p>
    <w:p w14:paraId="35E8CF1D" w14:textId="77777777" w:rsidR="00911A3F" w:rsidRDefault="00911A3F" w:rsidP="00911A3F">
      <w:pPr>
        <w:pStyle w:val="Normalessay"/>
        <w:rPr>
          <w:noProof/>
        </w:rPr>
      </w:pPr>
    </w:p>
    <w:p w14:paraId="6901ACA0" w14:textId="14AF50A7" w:rsidR="00911A3F" w:rsidRPr="00911A3F" w:rsidRDefault="00911A3F" w:rsidP="00911A3F">
      <w:pPr>
        <w:pStyle w:val="Normalessay"/>
        <w:rPr>
          <w:i/>
          <w:iCs/>
          <w:noProof/>
        </w:rPr>
      </w:pPr>
      <w:r>
        <w:rPr>
          <w:i/>
          <w:iCs/>
          <w:noProof/>
        </w:rPr>
        <w:t>Figure 2 – Responses to which reasons most impact mental-health call experiences</w:t>
      </w:r>
    </w:p>
    <w:p w14:paraId="05CBA330" w14:textId="77777777" w:rsidR="00911A3F" w:rsidRDefault="00911A3F" w:rsidP="00911A3F">
      <w:pPr>
        <w:pStyle w:val="Normalessay"/>
      </w:pPr>
      <w:r>
        <w:rPr>
          <w:noProof/>
        </w:rPr>
        <w:drawing>
          <wp:inline distT="0" distB="0" distL="0" distR="0" wp14:anchorId="21026015" wp14:editId="1B3E3E35">
            <wp:extent cx="5670817" cy="2635952"/>
            <wp:effectExtent l="0" t="0" r="0" b="0"/>
            <wp:docPr id="5560116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011613" name="Picture 1" descr="A screenshot of a computer&#10;&#10;Description automatically generated"/>
                    <pic:cNvPicPr/>
                  </pic:nvPicPr>
                  <pic:blipFill rotWithShape="1">
                    <a:blip r:embed="rId9">
                      <a:clrChange>
                        <a:clrFrom>
                          <a:srgbClr val="FFFFFF"/>
                        </a:clrFrom>
                        <a:clrTo>
                          <a:srgbClr val="FFFFFF">
                            <a:alpha val="0"/>
                          </a:srgbClr>
                        </a:clrTo>
                      </a:clrChange>
                    </a:blip>
                    <a:srcRect l="19375" t="19313" r="54362" b="64105"/>
                    <a:stretch/>
                  </pic:blipFill>
                  <pic:spPr bwMode="auto">
                    <a:xfrm>
                      <a:off x="0" y="0"/>
                      <a:ext cx="5724206" cy="2660768"/>
                    </a:xfrm>
                    <a:prstGeom prst="rect">
                      <a:avLst/>
                    </a:prstGeom>
                    <a:ln>
                      <a:noFill/>
                    </a:ln>
                    <a:extLst>
                      <a:ext uri="{53640926-AAD7-44D8-BBD7-CCE9431645EC}">
                        <a14:shadowObscured xmlns:a14="http://schemas.microsoft.com/office/drawing/2010/main"/>
                      </a:ext>
                    </a:extLst>
                  </pic:spPr>
                </pic:pic>
              </a:graphicData>
            </a:graphic>
          </wp:inline>
        </w:drawing>
      </w:r>
    </w:p>
    <w:p w14:paraId="65567EDE" w14:textId="77777777" w:rsidR="00911A3F" w:rsidRDefault="00911A3F" w:rsidP="00911A3F">
      <w:pPr>
        <w:pStyle w:val="Normalessay"/>
      </w:pPr>
    </w:p>
    <w:p w14:paraId="74DA5132" w14:textId="77777777" w:rsidR="00911A3F" w:rsidRDefault="00911A3F" w:rsidP="00911A3F">
      <w:pPr>
        <w:pStyle w:val="Normalessay"/>
      </w:pPr>
      <w:r>
        <w:t xml:space="preserve">These answers primarily put </w:t>
      </w:r>
      <w:proofErr w:type="gramStart"/>
      <w:r>
        <w:t>officers</w:t>
      </w:r>
      <w:proofErr w:type="gramEnd"/>
      <w:r>
        <w:t xml:space="preserve"> complaints against the 136 procedure on healthcare providers, with fewer responses suggesting that officers hold a grievance with a subject’s intoxication or aggression. </w:t>
      </w:r>
    </w:p>
    <w:p w14:paraId="175E3264" w14:textId="49C53A94" w:rsidR="00911A3F" w:rsidRDefault="00911A3F" w:rsidP="00911A3F">
      <w:pPr>
        <w:pStyle w:val="Normalessay"/>
      </w:pPr>
      <w:r>
        <w:t xml:space="preserve">Insight was sought surrounding police preparedness when attending mental health calls, specifically surrounding police training. In line with findings from secondary research, over 52% of officers said that they did not feel properly trained to deal mental health calls – with 33% of participants feeling confident in their training. </w:t>
      </w:r>
    </w:p>
    <w:p w14:paraId="547AD4BB" w14:textId="77777777" w:rsidR="00911A3F" w:rsidRDefault="00911A3F" w:rsidP="00911A3F">
      <w:pPr>
        <w:pStyle w:val="Normalessay"/>
      </w:pPr>
    </w:p>
    <w:p w14:paraId="127C0A57" w14:textId="17E79DF1" w:rsidR="00911A3F" w:rsidRDefault="00911A3F" w:rsidP="00911A3F">
      <w:pPr>
        <w:pStyle w:val="Heading2"/>
      </w:pPr>
      <w:bookmarkStart w:id="29" w:name="_Toc155735271"/>
      <w:r>
        <w:t>4.2.</w:t>
      </w:r>
      <w:r>
        <w:t>2</w:t>
      </w:r>
      <w:r>
        <w:t xml:space="preserve"> Insight </w:t>
      </w:r>
      <w:r>
        <w:t>Two</w:t>
      </w:r>
      <w:r>
        <w:t xml:space="preserve">: </w:t>
      </w:r>
      <w:r>
        <w:t>Quantitative</w:t>
      </w:r>
      <w:r>
        <w:t xml:space="preserve"> data surrounding officers’ experiences with Mental Health </w:t>
      </w:r>
      <w:proofErr w:type="gramStart"/>
      <w:r>
        <w:t>processes</w:t>
      </w:r>
      <w:bookmarkEnd w:id="29"/>
      <w:proofErr w:type="gramEnd"/>
    </w:p>
    <w:p w14:paraId="21FD6B6F" w14:textId="77777777" w:rsidR="00911A3F" w:rsidRDefault="00911A3F" w:rsidP="00911A3F">
      <w:pPr>
        <w:pStyle w:val="Normalessay"/>
      </w:pPr>
    </w:p>
    <w:p w14:paraId="3AC775B8" w14:textId="1C7FC746" w:rsidR="00911A3F" w:rsidRDefault="00911A3F" w:rsidP="00911A3F">
      <w:pPr>
        <w:pStyle w:val="Normalessay"/>
      </w:pPr>
      <w:r>
        <w:t xml:space="preserve">When asked how the S.136 process could be improved, 17 out of 21 participants responded, and offered a variety of answers, many of which were unique but insightful. Some responses offered remedies in the form of greater input from other emergency responses, as well as a dedicated mental health emergency response service. One respondent described a lack of room for people in the system as “disheartening”, whilst others suggested that greater oversight and support from supervisors, as well as medical professionals may assist in streamlining the process. One respondent called for additional powers to be given to officers, </w:t>
      </w:r>
      <w:proofErr w:type="gramStart"/>
      <w:r>
        <w:t>however</w:t>
      </w:r>
      <w:proofErr w:type="gramEnd"/>
      <w:r>
        <w:t xml:space="preserve"> did not elaborate further on this comment. </w:t>
      </w:r>
    </w:p>
    <w:p w14:paraId="2C60EE95" w14:textId="782F59FE" w:rsidR="004E77B4" w:rsidRDefault="00911A3F" w:rsidP="00835AAD">
      <w:pPr>
        <w:pStyle w:val="Heading1"/>
        <w:spacing w:line="360" w:lineRule="auto"/>
        <w:jc w:val="both"/>
      </w:pPr>
      <w:bookmarkStart w:id="30" w:name="_Toc155735272"/>
      <w:r>
        <w:t xml:space="preserve">5.0 </w:t>
      </w:r>
      <w:r w:rsidR="004E77B4">
        <w:t>Conclusion and Recommendations</w:t>
      </w:r>
      <w:bookmarkEnd w:id="30"/>
    </w:p>
    <w:p w14:paraId="01B98574" w14:textId="77777777" w:rsidR="00911A3F" w:rsidRDefault="00911A3F" w:rsidP="00911A3F">
      <w:pPr>
        <w:pStyle w:val="Heading2"/>
      </w:pPr>
      <w:bookmarkStart w:id="31" w:name="_Toc155735273"/>
      <w:r>
        <w:t>Recommendations for Further Research</w:t>
      </w:r>
      <w:bookmarkEnd w:id="31"/>
    </w:p>
    <w:p w14:paraId="2E237D6D" w14:textId="228F85DB" w:rsidR="00911A3F" w:rsidRPr="00911A3F" w:rsidRDefault="00911A3F" w:rsidP="00911A3F">
      <w:pPr>
        <w:pStyle w:val="Heading3"/>
      </w:pPr>
      <w:bookmarkStart w:id="32" w:name="_Toc155735274"/>
      <w:r>
        <w:t>Right Care, Right Person</w:t>
      </w:r>
      <w:bookmarkEnd w:id="32"/>
      <w:r>
        <w:t xml:space="preserve"> </w:t>
      </w:r>
    </w:p>
    <w:p w14:paraId="2F2B2E08" w14:textId="77777777" w:rsidR="00911A3F" w:rsidRDefault="00911A3F" w:rsidP="00911A3F">
      <w:pPr>
        <w:pStyle w:val="Normalessay"/>
      </w:pPr>
      <w:r>
        <w:t xml:space="preserve">In the course of this work, the author has identified a gap in research in the implementation of the new Right Care, Right Person model. Whilst previous researchers have addressed the personal opinions of officers when dealing with members of the public where there are mental health considerations using traditional policing methods, as well as co-responder models, there currently exists no data on officers’ opinions on the Right Care, Right Person model, particularly on whether they feel as though the model improves s.136 outcomes for either the detainee or for the police force in general. It would be beneficial to conduct research into how the implementation of the model has affected attendance at S.136 Mental Health suites and A&amp;E departments, particularly if it has addressed the issue of ‘unnecessary’ S.136 detentions, and if this has in turn resulted in savings in personnel-hours for those departments, and also if those savings result in faster S.136 detentions. </w:t>
      </w:r>
    </w:p>
    <w:p w14:paraId="4050A8EB" w14:textId="59FE9AE3" w:rsidR="00911A3F" w:rsidRDefault="00911A3F" w:rsidP="00911A3F">
      <w:pPr>
        <w:pStyle w:val="Heading3"/>
      </w:pPr>
      <w:bookmarkStart w:id="33" w:name="_Toc155735275"/>
      <w:r>
        <w:t>Impact of Mental Health calls upon officers</w:t>
      </w:r>
      <w:bookmarkEnd w:id="33"/>
    </w:p>
    <w:p w14:paraId="3A87F23E" w14:textId="6223130D" w:rsidR="00911A3F" w:rsidRDefault="00911A3F" w:rsidP="00911A3F">
      <w:pPr>
        <w:pStyle w:val="Normalessay"/>
      </w:pPr>
      <w:r>
        <w:t xml:space="preserve">Although a ‘core police business’, literature has shown that police officers feel unprepared for properly dealing with mental-health related calls. Comprehensive mental health training includes helping the practitioner to manage their own mental health in distancing themselves personally from the subject  </w:t>
      </w:r>
      <w:sdt>
        <w:sdtPr>
          <w:rPr>
            <w:rFonts w:ascii="Calibri" w:hAnsi="Calibri" w:cs="Calibri"/>
            <w:color w:val="000000"/>
            <w:highlight w:val="white"/>
          </w:rPr>
          <w:alias w:val="Citation"/>
          <w:tag w:val="{&quot;referencesIds&quot;:[&quot;doc:659d927ed0527c7a415e3104&quot;],&quot;referencesOptions&quot;:{&quot;doc:659d927ed0527c7a415e3104&quot;:{&quot;author&quot;:true,&quot;year&quot;:true,&quot;pageReplace&quot;:&quot;&quot;,&quot;prefix&quot;:&quot;&quot;,&quot;suffix&quot;:&quot;&quot;}},&quot;hasBrokenReferences&quot;:false,&quot;hasManualEdits&quot;:false,&quot;citationType&quot;:&quot;inline&quot;}"/>
          <w:id w:val="1206443053"/>
          <w:placeholder>
            <w:docPart w:val="7A9AD75964CA42DA9870677A3EF7CE56"/>
          </w:placeholder>
        </w:sdtPr>
        <w:sdtContent>
          <w:r>
            <w:rPr>
              <w:rFonts w:ascii="Calibri" w:eastAsia="Times New Roman" w:hAnsi="Calibri" w:cs="Calibri"/>
              <w:color w:val="000000"/>
            </w:rPr>
            <w:t>(Kat Nicholls 2023)</w:t>
          </w:r>
        </w:sdtContent>
      </w:sdt>
      <w:r>
        <w:t xml:space="preserve">, which suggests the possibility that a lack of mental health training has the potential to negatively officers why may be addressing mental-health issues with poor techniques. If officers are to continue attending mental-health related calls, and are expected to be ‘streetcorner psychiatrists’, then the impact of their attendance at such incidents on their own mental health should be more comprehensively assessed. </w:t>
      </w:r>
    </w:p>
    <w:p w14:paraId="22673C94" w14:textId="2691BEC7" w:rsidR="004E77B4" w:rsidRDefault="004E77B4" w:rsidP="00911A3F">
      <w:pPr>
        <w:pStyle w:val="Normalessay"/>
        <w:rPr>
          <w:sz w:val="32"/>
          <w:szCs w:val="32"/>
        </w:rPr>
      </w:pPr>
      <w:r>
        <w:br w:type="page"/>
      </w:r>
    </w:p>
    <w:p w14:paraId="5516A31D" w14:textId="56C3FA6E" w:rsidR="004E77B4" w:rsidRDefault="00911A3F" w:rsidP="00835AAD">
      <w:pPr>
        <w:pStyle w:val="Heading1"/>
        <w:spacing w:line="360" w:lineRule="auto"/>
        <w:jc w:val="both"/>
      </w:pPr>
      <w:bookmarkStart w:id="34" w:name="_Toc155735276"/>
      <w:r>
        <w:t xml:space="preserve">6.0 </w:t>
      </w:r>
      <w:r w:rsidR="004E77B4">
        <w:t>Bibliography</w:t>
      </w:r>
      <w:bookmarkEnd w:id="34"/>
    </w:p>
    <w:p w14:paraId="62FB7623" w14:textId="0D445961" w:rsidR="00911A3F" w:rsidRDefault="00911A3F" w:rsidP="00911A3F">
      <w:pPr>
        <w:pStyle w:val="Normalessay"/>
        <w:numPr>
          <w:ilvl w:val="0"/>
          <w:numId w:val="2"/>
        </w:numPr>
        <w:jc w:val="left"/>
      </w:pPr>
      <w:r>
        <w:t>College of Policing., 2023. Right Care Right Person - Humberside Police. October</w:t>
      </w:r>
      <w:r>
        <w:t xml:space="preserve"> 2023</w:t>
      </w:r>
      <w:r>
        <w:t>, Available from: </w:t>
      </w:r>
      <w:hyperlink r:id="rId10" w:tgtFrame="_blank" w:history="1">
        <w:r>
          <w:rPr>
            <w:rStyle w:val="Hyperlink"/>
            <w:rFonts w:ascii="Roboto" w:hAnsi="Roboto"/>
            <w:color w:val="0066CC"/>
            <w:sz w:val="21"/>
            <w:szCs w:val="21"/>
          </w:rPr>
          <w:t>https://www.college.police.uk/support-forces/practices/smarter-practice/right-care-right-person-humberside-police.</w:t>
        </w:r>
      </w:hyperlink>
    </w:p>
    <w:p w14:paraId="2C13435A" w14:textId="77777777" w:rsidR="00911A3F" w:rsidRDefault="00911A3F" w:rsidP="00911A3F">
      <w:pPr>
        <w:pStyle w:val="Normalessay"/>
        <w:jc w:val="left"/>
      </w:pPr>
    </w:p>
    <w:p w14:paraId="2DEBC50D" w14:textId="6E3B96F8" w:rsidR="00911A3F" w:rsidRDefault="00911A3F" w:rsidP="00911A3F">
      <w:pPr>
        <w:pStyle w:val="Normalessay"/>
        <w:numPr>
          <w:ilvl w:val="0"/>
          <w:numId w:val="2"/>
        </w:numPr>
        <w:jc w:val="left"/>
      </w:pPr>
      <w:r>
        <w:t>CRESSWELL, M., 2019. Rise in the use of section 136 of the Mental Health Act 1983 in England and Wales: A viewpoint on Loughran (2018). Medicine, Science and the Law, -12-22, vol. 60, no. 2 ISSN 0025-8024. DOI 10.1177/0025802419896916.</w:t>
      </w:r>
    </w:p>
    <w:p w14:paraId="5EF54CBE" w14:textId="77777777" w:rsidR="00911A3F" w:rsidRDefault="00911A3F" w:rsidP="00911A3F">
      <w:pPr>
        <w:pStyle w:val="Normalessay"/>
        <w:jc w:val="left"/>
      </w:pPr>
    </w:p>
    <w:p w14:paraId="0D52F7E4" w14:textId="18135920" w:rsidR="00911A3F" w:rsidRDefault="00911A3F" w:rsidP="00911A3F">
      <w:pPr>
        <w:pStyle w:val="Normalessay"/>
        <w:numPr>
          <w:ilvl w:val="0"/>
          <w:numId w:val="2"/>
        </w:numPr>
        <w:jc w:val="left"/>
      </w:pPr>
      <w:r>
        <w:t>Department of Health., 2014. Review of the Operation of Sections 135 and 136 of the Mental Health Act 1983, December</w:t>
      </w:r>
      <w:r>
        <w:t xml:space="preserve"> 2014</w:t>
      </w:r>
      <w:r>
        <w:t>.</w:t>
      </w:r>
    </w:p>
    <w:p w14:paraId="41E8F8FA" w14:textId="77777777" w:rsidR="00911A3F" w:rsidRDefault="00911A3F" w:rsidP="00911A3F">
      <w:pPr>
        <w:pStyle w:val="ListParagraph"/>
      </w:pPr>
    </w:p>
    <w:p w14:paraId="43D0F237" w14:textId="77777777" w:rsidR="00911A3F" w:rsidRDefault="00911A3F" w:rsidP="00911A3F">
      <w:pPr>
        <w:pStyle w:val="Normalessay"/>
        <w:jc w:val="left"/>
      </w:pPr>
    </w:p>
    <w:p w14:paraId="42FCA6CB" w14:textId="3D5835A9" w:rsidR="00911A3F" w:rsidRDefault="00911A3F" w:rsidP="00911A3F">
      <w:pPr>
        <w:pStyle w:val="Normalessay"/>
        <w:numPr>
          <w:ilvl w:val="0"/>
          <w:numId w:val="2"/>
        </w:numPr>
        <w:jc w:val="left"/>
      </w:pPr>
      <w:r>
        <w:t xml:space="preserve">FAHY, T.A., BERMINGHAM, D. and DUNN, J., 1987. Police Admissions to Psychiatric Hospitals: A Challenge to Community </w:t>
      </w:r>
      <w:proofErr w:type="gramStart"/>
      <w:r>
        <w:t>Psychiatry?.</w:t>
      </w:r>
      <w:proofErr w:type="gramEnd"/>
      <w:r>
        <w:t xml:space="preserve"> Medicine, Science, and the Law, Oct 1, vol. 27, no. 4, pp. 263-268. Available</w:t>
      </w:r>
      <w:r>
        <w:t xml:space="preserve"> </w:t>
      </w:r>
      <w:r>
        <w:t>from: </w:t>
      </w:r>
      <w:hyperlink r:id="rId11" w:tgtFrame="_blank" w:history="1">
        <w:r>
          <w:rPr>
            <w:rStyle w:val="Hyperlink"/>
            <w:rFonts w:ascii="Roboto" w:hAnsi="Roboto"/>
            <w:color w:val="0066CC"/>
            <w:sz w:val="21"/>
            <w:szCs w:val="21"/>
          </w:rPr>
          <w:t>https://journals.sagepub.com/doi/full/10.1177/002580248702700405</w:t>
        </w:r>
      </w:hyperlink>
      <w:r>
        <w:t> MEDLINE. ISSN 0025-8024. DOI 10.1177/002580248702700405.</w:t>
      </w:r>
    </w:p>
    <w:p w14:paraId="74670399" w14:textId="77777777" w:rsidR="00911A3F" w:rsidRDefault="00911A3F" w:rsidP="00911A3F">
      <w:pPr>
        <w:pStyle w:val="Normalessay"/>
        <w:jc w:val="left"/>
      </w:pPr>
    </w:p>
    <w:p w14:paraId="71977FBA" w14:textId="77777777" w:rsidR="00911A3F" w:rsidRDefault="00911A3F" w:rsidP="00911A3F">
      <w:pPr>
        <w:pStyle w:val="Normalessay"/>
        <w:numPr>
          <w:ilvl w:val="0"/>
          <w:numId w:val="2"/>
        </w:numPr>
        <w:jc w:val="left"/>
      </w:pPr>
      <w:r>
        <w:t>Frances O'Grady., 2018. Breaking point: the crisis in mental health funding. London: TUC. Available from: </w:t>
      </w:r>
      <w:hyperlink r:id="rId12" w:tgtFrame="_blank" w:history="1">
        <w:r>
          <w:rPr>
            <w:rStyle w:val="Hyperlink"/>
            <w:rFonts w:ascii="Roboto" w:hAnsi="Roboto"/>
            <w:color w:val="0066CC"/>
            <w:sz w:val="21"/>
            <w:szCs w:val="21"/>
          </w:rPr>
          <w:t>https://www.tuc.org.uk/sites/default/files/Mentalhealthfundingreport2_0.pdf.</w:t>
        </w:r>
      </w:hyperlink>
    </w:p>
    <w:p w14:paraId="7B9B2378" w14:textId="77777777" w:rsidR="00911A3F" w:rsidRDefault="00911A3F" w:rsidP="00911A3F">
      <w:pPr>
        <w:pStyle w:val="Normalessay"/>
        <w:jc w:val="left"/>
      </w:pPr>
    </w:p>
    <w:p w14:paraId="5C0BF56F" w14:textId="2E1B543F" w:rsidR="00911A3F" w:rsidRDefault="00911A3F" w:rsidP="00911A3F">
      <w:pPr>
        <w:pStyle w:val="Normalessay"/>
        <w:numPr>
          <w:ilvl w:val="0"/>
          <w:numId w:val="2"/>
        </w:numPr>
        <w:jc w:val="left"/>
      </w:pPr>
      <w:r>
        <w:t>HMICFRS., 2018. Policing and Mental Health Picking Up the Pieces.</w:t>
      </w:r>
    </w:p>
    <w:p w14:paraId="6C1BCFB0" w14:textId="77777777" w:rsidR="00911A3F" w:rsidRDefault="00911A3F" w:rsidP="00911A3F">
      <w:pPr>
        <w:pStyle w:val="Normalessay"/>
        <w:jc w:val="left"/>
      </w:pPr>
    </w:p>
    <w:p w14:paraId="51D38EB2" w14:textId="77777777" w:rsidR="00911A3F" w:rsidRDefault="00911A3F" w:rsidP="00911A3F">
      <w:pPr>
        <w:pStyle w:val="Normalessay"/>
        <w:numPr>
          <w:ilvl w:val="0"/>
          <w:numId w:val="2"/>
        </w:numPr>
        <w:jc w:val="left"/>
      </w:pPr>
      <w:r>
        <w:t>KANE, E., CATTELL, J. and WIRE, J., 2021. Mental health‐related police incidents: Results of a national census exercise in England and Wales. Criminal Behaviour and Mental Health, Aug, vol. 31, no. 4, pp. 262-274. Available from: </w:t>
      </w:r>
      <w:hyperlink r:id="rId13" w:tgtFrame="_blank" w:history="1">
        <w:r>
          <w:rPr>
            <w:rStyle w:val="Hyperlink"/>
            <w:rFonts w:ascii="Roboto" w:hAnsi="Roboto"/>
            <w:color w:val="0066CC"/>
            <w:sz w:val="21"/>
            <w:szCs w:val="21"/>
          </w:rPr>
          <w:t>https://onlinelibrary.wiley.com/doi/abs/10.1002/cbm.2206</w:t>
        </w:r>
      </w:hyperlink>
      <w:r>
        <w:t> CrossRef. ISSN 0957-9664. DOI 10.1002/cbm.2206.</w:t>
      </w:r>
    </w:p>
    <w:p w14:paraId="7BADA066" w14:textId="77777777" w:rsidR="00911A3F" w:rsidRDefault="00911A3F" w:rsidP="00911A3F">
      <w:pPr>
        <w:pStyle w:val="Normalessay"/>
        <w:jc w:val="left"/>
      </w:pPr>
    </w:p>
    <w:p w14:paraId="3C1627AB" w14:textId="77777777" w:rsidR="00911A3F" w:rsidRDefault="00911A3F" w:rsidP="00911A3F">
      <w:pPr>
        <w:pStyle w:val="Normalessay"/>
        <w:numPr>
          <w:ilvl w:val="0"/>
          <w:numId w:val="2"/>
        </w:numPr>
        <w:jc w:val="left"/>
      </w:pPr>
      <w:r>
        <w:t>Kat Nicholls., 2023. How to support your friends without sacrificing your own mental health. June, [viewed Jan 1, 2024]. Available from: </w:t>
      </w:r>
      <w:hyperlink r:id="rId14" w:tgtFrame="_blank" w:history="1">
        <w:r>
          <w:rPr>
            <w:rStyle w:val="Hyperlink"/>
            <w:rFonts w:ascii="Roboto" w:hAnsi="Roboto"/>
            <w:color w:val="0066CC"/>
            <w:sz w:val="21"/>
            <w:szCs w:val="21"/>
          </w:rPr>
          <w:t>https://happiful.com/how-to-support-friends-without-sacrificing-mental-health.</w:t>
        </w:r>
      </w:hyperlink>
    </w:p>
    <w:p w14:paraId="6489B2A6" w14:textId="77777777" w:rsidR="00911A3F" w:rsidRDefault="00911A3F" w:rsidP="00911A3F">
      <w:pPr>
        <w:pStyle w:val="Normalessay"/>
        <w:jc w:val="left"/>
      </w:pPr>
    </w:p>
    <w:p w14:paraId="1F8144A9" w14:textId="1405DA17" w:rsidR="00911A3F" w:rsidRDefault="00911A3F" w:rsidP="00911A3F">
      <w:pPr>
        <w:pStyle w:val="Normalessay"/>
        <w:numPr>
          <w:ilvl w:val="0"/>
          <w:numId w:val="2"/>
        </w:numPr>
        <w:jc w:val="left"/>
      </w:pPr>
      <w:r>
        <w:t>KEOWN, P., FRENCH, J., GIBSON, G., NEWTON, E., CULL, S., BROWN, P., PARRY, J., LYONS, D. and MCKINNON, I., 2016. Too much detention? Street Triage and detentions under Section 136 Mental Health Act in the North-East of England: a descriptive study of the effects of a Street Triage intervention. BMJ Open, Nov 1, vol. 6, no. 11, pp. e011837. Available from: </w:t>
      </w:r>
      <w:hyperlink r:id="rId15" w:tgtFrame="_blank" w:history="1">
        <w:r>
          <w:rPr>
            <w:rStyle w:val="Hyperlink"/>
            <w:rFonts w:ascii="Roboto" w:hAnsi="Roboto"/>
            <w:color w:val="0066CC"/>
            <w:sz w:val="21"/>
            <w:szCs w:val="21"/>
          </w:rPr>
          <w:t>http://dx.doi.org/10.1136/bmjopen-2016-011837</w:t>
        </w:r>
      </w:hyperlink>
      <w:r>
        <w:t> MEDLINE. ISSN 2044-6055. DOI 10.1136/bmjopen-2016-011837.</w:t>
      </w:r>
    </w:p>
    <w:p w14:paraId="04ADE817" w14:textId="77777777" w:rsidR="00911A3F" w:rsidRDefault="00911A3F" w:rsidP="00911A3F">
      <w:pPr>
        <w:pStyle w:val="Normalessay"/>
        <w:jc w:val="left"/>
      </w:pPr>
    </w:p>
    <w:p w14:paraId="4E76CCDE" w14:textId="77777777" w:rsidR="00911A3F" w:rsidRDefault="00911A3F" w:rsidP="00911A3F">
      <w:pPr>
        <w:pStyle w:val="Normalessay"/>
        <w:numPr>
          <w:ilvl w:val="0"/>
          <w:numId w:val="2"/>
        </w:numPr>
        <w:jc w:val="left"/>
      </w:pPr>
      <w:r>
        <w:t xml:space="preserve">KIRUBARAJAN, A., PUNTIS, S., PERFECT, D., TARBIT, M., BUCKMAN, M. and MOLODYNSKI, A., 2018. Street triage services in England: service models, national provision and the opinions of police. </w:t>
      </w:r>
      <w:proofErr w:type="spellStart"/>
      <w:r>
        <w:t>BJPsych</w:t>
      </w:r>
      <w:proofErr w:type="spellEnd"/>
      <w:r>
        <w:t xml:space="preserve"> Bulletin, Dec 1, vol. 42, no. 6, pp. 253-257. Available from: </w:t>
      </w:r>
      <w:hyperlink r:id="rId16" w:tgtFrame="_blank" w:history="1">
        <w:r>
          <w:rPr>
            <w:rStyle w:val="Hyperlink"/>
            <w:rFonts w:ascii="Roboto" w:hAnsi="Roboto"/>
            <w:color w:val="0066CC"/>
            <w:sz w:val="21"/>
            <w:szCs w:val="21"/>
          </w:rPr>
          <w:t>https://dx.doi.org/10.1192/bjb.2018.62</w:t>
        </w:r>
      </w:hyperlink>
      <w:r>
        <w:t> PubMed. ISSN 2056-4694. DOI 10.1192/bjb.2018.62.</w:t>
      </w:r>
    </w:p>
    <w:p w14:paraId="207664D7" w14:textId="77777777" w:rsidR="00911A3F" w:rsidRDefault="00911A3F" w:rsidP="00911A3F">
      <w:pPr>
        <w:pStyle w:val="Normalessay"/>
        <w:jc w:val="left"/>
      </w:pPr>
    </w:p>
    <w:p w14:paraId="3E9E4055" w14:textId="2345D7C8" w:rsidR="00911A3F" w:rsidRDefault="00911A3F" w:rsidP="00911A3F">
      <w:pPr>
        <w:pStyle w:val="Normalessay"/>
        <w:numPr>
          <w:ilvl w:val="0"/>
          <w:numId w:val="2"/>
        </w:numPr>
        <w:jc w:val="left"/>
      </w:pPr>
      <w:r>
        <w:t>Liberty., 2016. Liberty's briefing on the police and crime bill committee stage in the house of lords, November</w:t>
      </w:r>
      <w:r>
        <w:t xml:space="preserve"> 2016</w:t>
      </w:r>
      <w:r>
        <w:t>.</w:t>
      </w:r>
    </w:p>
    <w:p w14:paraId="0D9E41A9" w14:textId="77777777" w:rsidR="00911A3F" w:rsidRDefault="00911A3F" w:rsidP="00911A3F">
      <w:pPr>
        <w:pStyle w:val="Normalessay"/>
        <w:jc w:val="left"/>
      </w:pPr>
    </w:p>
    <w:p w14:paraId="5816D4FE" w14:textId="3FEC0BEF" w:rsidR="00911A3F" w:rsidRDefault="00911A3F" w:rsidP="00911A3F">
      <w:pPr>
        <w:pStyle w:val="Normalessay"/>
        <w:numPr>
          <w:ilvl w:val="0"/>
          <w:numId w:val="2"/>
        </w:numPr>
        <w:jc w:val="left"/>
      </w:pPr>
      <w:r>
        <w:t>London Assembly., 2020. Police officer training in mental health. </w:t>
      </w:r>
      <w:r>
        <w:t>August 2020</w:t>
      </w:r>
      <w:r>
        <w:t>, Available from: </w:t>
      </w:r>
      <w:hyperlink r:id="rId17" w:tgtFrame="_blank" w:history="1">
        <w:r>
          <w:rPr>
            <w:rStyle w:val="Hyperlink"/>
            <w:rFonts w:ascii="Roboto" w:hAnsi="Roboto"/>
            <w:color w:val="0066CC"/>
            <w:sz w:val="21"/>
            <w:szCs w:val="21"/>
          </w:rPr>
          <w:t>https://www.london.gov.uk/who-we-are/what-london-assembly-does/questions-mayor/find-an-answer/police-officer-training-mental-health.</w:t>
        </w:r>
      </w:hyperlink>
    </w:p>
    <w:p w14:paraId="0D193A7E" w14:textId="77777777" w:rsidR="00911A3F" w:rsidRDefault="00911A3F" w:rsidP="00911A3F">
      <w:pPr>
        <w:pStyle w:val="Normalessay"/>
        <w:jc w:val="left"/>
      </w:pPr>
    </w:p>
    <w:p w14:paraId="7EF6057D" w14:textId="77777777" w:rsidR="00911A3F" w:rsidRDefault="00911A3F" w:rsidP="00911A3F">
      <w:pPr>
        <w:pStyle w:val="Normalessay"/>
        <w:numPr>
          <w:ilvl w:val="0"/>
          <w:numId w:val="2"/>
        </w:numPr>
        <w:jc w:val="left"/>
      </w:pPr>
      <w:r>
        <w:t>MCDANIEL, J.L., 2019. Reconciling mental health, public policing and police accountability. Police Journal (Chichester), Mar 1, vol. 92, no. 1, pp. 72-94. Available from: </w:t>
      </w:r>
      <w:hyperlink r:id="rId18" w:tgtFrame="_blank" w:history="1">
        <w:r>
          <w:rPr>
            <w:rStyle w:val="Hyperlink"/>
            <w:rFonts w:ascii="Roboto" w:hAnsi="Roboto"/>
            <w:color w:val="0066CC"/>
            <w:sz w:val="21"/>
            <w:szCs w:val="21"/>
          </w:rPr>
          <w:t>https://journals.sagepub.com/doi/full/10.1177/0032258X18766372</w:t>
        </w:r>
      </w:hyperlink>
      <w:r>
        <w:t> CrossRef. ISSN 0032-258X. DOI 10.1177/0032258X18766372.</w:t>
      </w:r>
    </w:p>
    <w:p w14:paraId="4A8553A7" w14:textId="77777777" w:rsidR="00911A3F" w:rsidRDefault="00911A3F" w:rsidP="00911A3F">
      <w:pPr>
        <w:pStyle w:val="Normalessay"/>
        <w:jc w:val="left"/>
      </w:pPr>
    </w:p>
    <w:p w14:paraId="3F3D77DC" w14:textId="77777777" w:rsidR="00911A3F" w:rsidRDefault="00911A3F" w:rsidP="00911A3F">
      <w:pPr>
        <w:pStyle w:val="Normalessay"/>
        <w:numPr>
          <w:ilvl w:val="0"/>
          <w:numId w:val="2"/>
        </w:numPr>
        <w:jc w:val="left"/>
      </w:pPr>
      <w:r>
        <w:t xml:space="preserve">MCLEAN, N. and MARSHALL, L.A., 2010. A </w:t>
      </w:r>
      <w:proofErr w:type="gramStart"/>
      <w:r>
        <w:t>front line</w:t>
      </w:r>
      <w:proofErr w:type="gramEnd"/>
      <w:r>
        <w:t xml:space="preserve"> police perspective of mental health issues and services. Criminal Behaviour and Mental Health, Feb, vol. 20, no. 1, pp. 62-71. Available from: </w:t>
      </w:r>
      <w:hyperlink r:id="rId19" w:tgtFrame="_blank" w:history="1">
        <w:r>
          <w:rPr>
            <w:rStyle w:val="Hyperlink"/>
            <w:rFonts w:ascii="Roboto" w:hAnsi="Roboto"/>
            <w:color w:val="0066CC"/>
            <w:sz w:val="21"/>
            <w:szCs w:val="21"/>
          </w:rPr>
          <w:t>https://api.istex.fr/ark:/67375/WNG-8CNW3Z0S-C/fulltext.pdf</w:t>
        </w:r>
      </w:hyperlink>
      <w:r>
        <w:t> MEDLINE. ISSN 0957-9664. DOI 10.1002/cbm.756.</w:t>
      </w:r>
    </w:p>
    <w:p w14:paraId="4FB322A4" w14:textId="77777777" w:rsidR="00911A3F" w:rsidRDefault="00911A3F" w:rsidP="00911A3F">
      <w:pPr>
        <w:pStyle w:val="Normalessay"/>
        <w:jc w:val="left"/>
      </w:pPr>
    </w:p>
    <w:p w14:paraId="342BF8AE" w14:textId="77777777" w:rsidR="00911A3F" w:rsidRDefault="00911A3F" w:rsidP="00911A3F">
      <w:pPr>
        <w:pStyle w:val="Normalessay"/>
        <w:numPr>
          <w:ilvl w:val="0"/>
          <w:numId w:val="2"/>
        </w:numPr>
        <w:jc w:val="left"/>
      </w:pPr>
      <w:r>
        <w:t>Metropolitan Police., 2023. Introduction of Right Care, Right Person model. Available from: </w:t>
      </w:r>
      <w:hyperlink r:id="rId20" w:tgtFrame="_blank" w:history="1">
        <w:r>
          <w:rPr>
            <w:rStyle w:val="Hyperlink"/>
            <w:rFonts w:ascii="Roboto" w:hAnsi="Roboto"/>
            <w:color w:val="0066CC"/>
            <w:sz w:val="21"/>
            <w:szCs w:val="21"/>
          </w:rPr>
          <w:t>https://www.met.police.uk/notices/met/introduction-right-care-right-person-model/.</w:t>
        </w:r>
      </w:hyperlink>
    </w:p>
    <w:p w14:paraId="40551C99" w14:textId="77777777" w:rsidR="00911A3F" w:rsidRDefault="00911A3F" w:rsidP="00911A3F">
      <w:pPr>
        <w:pStyle w:val="Normalessay"/>
        <w:jc w:val="left"/>
      </w:pPr>
    </w:p>
    <w:p w14:paraId="15F0092D" w14:textId="16E177E0" w:rsidR="00911A3F" w:rsidRDefault="00911A3F" w:rsidP="00911A3F">
      <w:pPr>
        <w:pStyle w:val="Normalessay"/>
        <w:numPr>
          <w:ilvl w:val="0"/>
          <w:numId w:val="2"/>
        </w:numPr>
        <w:jc w:val="left"/>
      </w:pPr>
      <w:r>
        <w:t>Metropolitan Police Service., 2018. Cost and Demand of</w:t>
      </w:r>
      <w:r>
        <w:t xml:space="preserve"> </w:t>
      </w:r>
      <w:r>
        <w:t>Mental Health to the</w:t>
      </w:r>
      <w:r>
        <w:t xml:space="preserve"> </w:t>
      </w:r>
      <w:r>
        <w:t>Metropolitan Police</w:t>
      </w:r>
      <w:r>
        <w:t xml:space="preserve"> </w:t>
      </w:r>
      <w:r>
        <w:t>Service and the Public</w:t>
      </w:r>
      <w:r>
        <w:t xml:space="preserve">, </w:t>
      </w:r>
      <w:r>
        <w:t>18 May</w:t>
      </w:r>
      <w:r>
        <w:t xml:space="preserve"> 2018</w:t>
      </w:r>
      <w:r>
        <w:t>.</w:t>
      </w:r>
    </w:p>
    <w:p w14:paraId="327ED039" w14:textId="77777777" w:rsidR="00911A3F" w:rsidRDefault="00911A3F" w:rsidP="00911A3F">
      <w:pPr>
        <w:pStyle w:val="Normalessay"/>
        <w:jc w:val="left"/>
      </w:pPr>
    </w:p>
    <w:p w14:paraId="349CAE48" w14:textId="62C08EC2" w:rsidR="00911A3F" w:rsidRDefault="00911A3F" w:rsidP="00911A3F">
      <w:pPr>
        <w:pStyle w:val="Normalessay"/>
        <w:numPr>
          <w:ilvl w:val="0"/>
          <w:numId w:val="2"/>
        </w:numPr>
        <w:jc w:val="left"/>
      </w:pPr>
      <w:r>
        <w:t>Mind, 2021. The Impact of Coronavirus on Mental Health. Available from: </w:t>
      </w:r>
      <w:hyperlink r:id="rId21" w:tgtFrame="_blank" w:history="1">
        <w:r>
          <w:rPr>
            <w:rStyle w:val="Hyperlink"/>
            <w:rFonts w:ascii="Roboto" w:hAnsi="Roboto"/>
            <w:color w:val="0066CC"/>
            <w:sz w:val="21"/>
            <w:szCs w:val="21"/>
          </w:rPr>
          <w:t>https://www.mind.org.uk/about-us/our-policy-work/coronavirus-research/.</w:t>
        </w:r>
      </w:hyperlink>
    </w:p>
    <w:p w14:paraId="65F80B78" w14:textId="77777777" w:rsidR="00911A3F" w:rsidRDefault="00911A3F" w:rsidP="00911A3F">
      <w:pPr>
        <w:pStyle w:val="Normalessay"/>
        <w:jc w:val="left"/>
      </w:pPr>
    </w:p>
    <w:p w14:paraId="79D6DD10" w14:textId="77777777" w:rsidR="00911A3F" w:rsidRDefault="00911A3F" w:rsidP="00911A3F">
      <w:pPr>
        <w:pStyle w:val="Normalessay"/>
        <w:numPr>
          <w:ilvl w:val="0"/>
          <w:numId w:val="2"/>
        </w:numPr>
        <w:jc w:val="left"/>
      </w:pPr>
      <w:r>
        <w:t>MORGAN, M.M. and HIGGINSON, A., 2023. Police and procedural justice: perceptions of young people with mental illness. Policing &amp; Society, Aug 9, vol. 33, no. 7, pp. 841-860. Available from: </w:t>
      </w:r>
      <w:hyperlink r:id="rId22" w:tgtFrame="_blank" w:history="1">
        <w:r>
          <w:rPr>
            <w:rStyle w:val="Hyperlink"/>
            <w:rFonts w:ascii="Roboto" w:hAnsi="Roboto"/>
            <w:color w:val="0066CC"/>
            <w:sz w:val="21"/>
            <w:szCs w:val="21"/>
          </w:rPr>
          <w:t>https://www.tandfonline.com/doi/abs/10.1080/10439463.2023.2207714</w:t>
        </w:r>
      </w:hyperlink>
      <w:r>
        <w:t> CrossRef. ISSN 1043-9463. DOI 10.1080/10439463.2023.2207714.</w:t>
      </w:r>
    </w:p>
    <w:p w14:paraId="5BF1F17E" w14:textId="77777777" w:rsidR="00911A3F" w:rsidRDefault="00911A3F" w:rsidP="00911A3F">
      <w:pPr>
        <w:pStyle w:val="Normalessay"/>
        <w:jc w:val="left"/>
      </w:pPr>
    </w:p>
    <w:p w14:paraId="42EBB802" w14:textId="50D26335" w:rsidR="00911A3F" w:rsidRDefault="00911A3F" w:rsidP="00911A3F">
      <w:pPr>
        <w:pStyle w:val="Normalessay"/>
        <w:numPr>
          <w:ilvl w:val="0"/>
          <w:numId w:val="2"/>
        </w:numPr>
        <w:jc w:val="left"/>
      </w:pPr>
      <w:r>
        <w:t>NATIONAL POLICE CHIEFS' COUNCIL, (2023. 1M officer hours saved with new approach to mental health. July, [viewed December 29</w:t>
      </w:r>
      <w:proofErr w:type="gramStart"/>
      <w:r>
        <w:t xml:space="preserve"> 2023</w:t>
      </w:r>
      <w:proofErr w:type="gramEnd"/>
      <w:r>
        <w:t>]. Available from: </w:t>
      </w:r>
      <w:hyperlink r:id="rId23" w:tgtFrame="_blank" w:history="1">
        <w:r>
          <w:rPr>
            <w:rStyle w:val="Hyperlink"/>
            <w:rFonts w:ascii="Roboto" w:hAnsi="Roboto"/>
            <w:color w:val="0066CC"/>
            <w:sz w:val="21"/>
            <w:szCs w:val="21"/>
          </w:rPr>
          <w:t>https://news.npcc.police.uk/releases/police-to-save-1-million-officer-hours-as-forces-adopt-new-model-to-ensure-specialist-care-for-health-incidents.</w:t>
        </w:r>
      </w:hyperlink>
    </w:p>
    <w:p w14:paraId="5A017DEC" w14:textId="77777777" w:rsidR="00911A3F" w:rsidRDefault="00911A3F" w:rsidP="00911A3F">
      <w:pPr>
        <w:pStyle w:val="Normalessay"/>
        <w:jc w:val="left"/>
      </w:pPr>
    </w:p>
    <w:p w14:paraId="67FEEEAE" w14:textId="3234D01B" w:rsidR="00911A3F" w:rsidRDefault="00911A3F" w:rsidP="00911A3F">
      <w:pPr>
        <w:pStyle w:val="Normalessay"/>
        <w:numPr>
          <w:ilvl w:val="0"/>
          <w:numId w:val="2"/>
        </w:numPr>
        <w:jc w:val="left"/>
      </w:pPr>
      <w:r>
        <w:t>NICE, 2017. Mental health of adults in contact with the criminal justice system. London: National Institute for Health and Care Excellence (NICE), Mar 21, ProQuest One Psychology.</w:t>
      </w:r>
    </w:p>
    <w:p w14:paraId="5CCE4907" w14:textId="77777777" w:rsidR="00911A3F" w:rsidRDefault="00911A3F" w:rsidP="00911A3F">
      <w:pPr>
        <w:pStyle w:val="Normalessay"/>
        <w:jc w:val="left"/>
      </w:pPr>
    </w:p>
    <w:p w14:paraId="3A176DC4" w14:textId="2F206C35" w:rsidR="00911A3F" w:rsidRDefault="00911A3F" w:rsidP="00911A3F">
      <w:pPr>
        <w:pStyle w:val="Normalessay"/>
        <w:numPr>
          <w:ilvl w:val="0"/>
          <w:numId w:val="2"/>
        </w:numPr>
        <w:jc w:val="left"/>
      </w:pPr>
      <w:r>
        <w:t>North Yorkshire Police, 2022. FOI Mental Health Crisis 999 Calls (0228-2022/23)</w:t>
      </w:r>
      <w:proofErr w:type="gramStart"/>
      <w:r>
        <w:t>. ,</w:t>
      </w:r>
      <w:proofErr w:type="gramEnd"/>
      <w:r>
        <w:t xml:space="preserve"> November,.</w:t>
      </w:r>
    </w:p>
    <w:p w14:paraId="0302C299" w14:textId="77777777" w:rsidR="00911A3F" w:rsidRDefault="00911A3F" w:rsidP="00911A3F">
      <w:pPr>
        <w:pStyle w:val="Normalessay"/>
        <w:jc w:val="left"/>
      </w:pPr>
    </w:p>
    <w:p w14:paraId="2FDAC8E7" w14:textId="77777777" w:rsidR="00911A3F" w:rsidRDefault="00911A3F" w:rsidP="00911A3F">
      <w:pPr>
        <w:pStyle w:val="Normalessay"/>
        <w:numPr>
          <w:ilvl w:val="0"/>
          <w:numId w:val="2"/>
        </w:numPr>
        <w:jc w:val="left"/>
      </w:pPr>
      <w:r>
        <w:t xml:space="preserve">PARK, A., BOOTH, A., PARKER, A.J., SCANTLEBURY, A., WRIGHT, K. and WEBBER, M., 2021. Models of Mental Health Triage for Individuals Coming to the Attention of the Police Who May Be Experiencing Mental Health Crisis: A Scoping Review. </w:t>
      </w:r>
      <w:proofErr w:type="gramStart"/>
      <w:r>
        <w:t>Policing :</w:t>
      </w:r>
      <w:proofErr w:type="gramEnd"/>
      <w:r>
        <w:t xml:space="preserve"> A Journal of Policy and Practice, Jun 1, vol. 15, no. 2, pp. 859-895. Available from: </w:t>
      </w:r>
      <w:hyperlink r:id="rId24" w:tgtFrame="_blank" w:history="1">
        <w:r>
          <w:rPr>
            <w:rStyle w:val="Hyperlink"/>
            <w:rFonts w:ascii="Roboto" w:hAnsi="Roboto"/>
            <w:color w:val="0066CC"/>
            <w:sz w:val="21"/>
            <w:szCs w:val="21"/>
          </w:rPr>
          <w:t>https://explore.openaire.eu/search/result?id=doi_________::c4e89b5382cfdfd5a797ad53664a6ef1</w:t>
        </w:r>
      </w:hyperlink>
      <w:r>
        <w:t> CrossRef. ISSN 1752-4512. DOI 10.1093/police/paz050.</w:t>
      </w:r>
    </w:p>
    <w:p w14:paraId="060E8267" w14:textId="77777777" w:rsidR="00911A3F" w:rsidRDefault="00911A3F" w:rsidP="00911A3F">
      <w:pPr>
        <w:pStyle w:val="Normalessay"/>
        <w:jc w:val="left"/>
      </w:pPr>
    </w:p>
    <w:p w14:paraId="775A1171" w14:textId="4F4DD979" w:rsidR="00911A3F" w:rsidRDefault="00911A3F" w:rsidP="00911A3F">
      <w:pPr>
        <w:pStyle w:val="Normalessay"/>
        <w:numPr>
          <w:ilvl w:val="0"/>
          <w:numId w:val="2"/>
        </w:numPr>
        <w:jc w:val="left"/>
      </w:pPr>
      <w:r>
        <w:t>PUNTIS, S., PERFECT, D., KIRUBARAJAN, A., BOLTON, S., DAVIES, F., HAYES, A., HARRISS, E. and MOLODYNSKI, A., 2018. A systematic review of co-responder models of police mental health ‘street’ triage. BMC Psychiatry, Aug 15</w:t>
      </w:r>
      <w:proofErr w:type="gramStart"/>
      <w:r>
        <w:t xml:space="preserve"> 2018</w:t>
      </w:r>
      <w:proofErr w:type="gramEnd"/>
      <w:r>
        <w:t>, vol. 18, no. 1, pp. 256. Available from: </w:t>
      </w:r>
      <w:hyperlink r:id="rId25" w:tgtFrame="_blank" w:history="1">
        <w:r>
          <w:rPr>
            <w:rStyle w:val="Hyperlink"/>
            <w:rFonts w:ascii="Roboto" w:hAnsi="Roboto"/>
            <w:color w:val="0066CC"/>
            <w:sz w:val="21"/>
            <w:szCs w:val="21"/>
          </w:rPr>
          <w:t>https://www.ncbi.nlm.nih.gov/pubmed/30111302</w:t>
        </w:r>
      </w:hyperlink>
      <w:r>
        <w:t> PubMed. ISSN 1471-244X. DOI 10.1186/s12888-018-1836-2.</w:t>
      </w:r>
    </w:p>
    <w:p w14:paraId="0A80939B" w14:textId="77777777" w:rsidR="00911A3F" w:rsidRDefault="00911A3F" w:rsidP="00911A3F">
      <w:pPr>
        <w:pStyle w:val="Normalessay"/>
        <w:jc w:val="left"/>
      </w:pPr>
    </w:p>
    <w:p w14:paraId="555C1FD9" w14:textId="77777777" w:rsidR="00911A3F" w:rsidRDefault="00911A3F" w:rsidP="00911A3F">
      <w:pPr>
        <w:pStyle w:val="Normalessay"/>
        <w:numPr>
          <w:ilvl w:val="0"/>
          <w:numId w:val="2"/>
        </w:numPr>
        <w:jc w:val="left"/>
      </w:pPr>
      <w:r>
        <w:t>RODGERS, M., THOMAS, S., DALTON, J., HARDEN, M. and EASTWOOD, A., 2019. Police-related triage interventions for mental health-related incidents: a rapid evidence synthesis. Health Services and Delivery Research, May, vol. 7, no. 20, pp. 1-164. Available from: </w:t>
      </w:r>
      <w:hyperlink r:id="rId26" w:tgtFrame="_blank" w:history="1">
        <w:r>
          <w:rPr>
            <w:rStyle w:val="Hyperlink"/>
            <w:rFonts w:ascii="Roboto" w:hAnsi="Roboto"/>
            <w:color w:val="0066CC"/>
            <w:sz w:val="21"/>
            <w:szCs w:val="21"/>
          </w:rPr>
          <w:t>https://explore.openaire.eu/search/result?id=doi_dedup___::32c40a58d2356cb71280ac36b74cdaef</w:t>
        </w:r>
      </w:hyperlink>
      <w:r>
        <w:t> CrossRef. ISSN 2050-4349. DOI 10.3310/hsdr07200.</w:t>
      </w:r>
    </w:p>
    <w:p w14:paraId="69198BC7" w14:textId="77777777" w:rsidR="00911A3F" w:rsidRDefault="00911A3F" w:rsidP="00911A3F">
      <w:pPr>
        <w:pStyle w:val="Normalessay"/>
        <w:jc w:val="left"/>
      </w:pPr>
    </w:p>
    <w:p w14:paraId="4A3EB527" w14:textId="77777777" w:rsidR="00911A3F" w:rsidRDefault="00911A3F" w:rsidP="00911A3F">
      <w:pPr>
        <w:pStyle w:val="Normalessay"/>
        <w:numPr>
          <w:ilvl w:val="0"/>
          <w:numId w:val="2"/>
        </w:numPr>
        <w:jc w:val="left"/>
      </w:pPr>
      <w:r>
        <w:t xml:space="preserve">THOMAS, A. and FORRESTER-JONES, R., 2019. Understanding the Changing Patterns of Behaviour Leading to Increased Detentions by the Police under Section 136 of the Mental Health Act 1983. </w:t>
      </w:r>
      <w:proofErr w:type="gramStart"/>
      <w:r>
        <w:t>Policing :</w:t>
      </w:r>
      <w:proofErr w:type="gramEnd"/>
      <w:r>
        <w:t xml:space="preserve"> A Journal of Policy and Practice, Jun 1, vol. 13, no. 2, pp. 134-146. Available from: </w:t>
      </w:r>
      <w:hyperlink r:id="rId27" w:tgtFrame="_blank" w:history="1">
        <w:r>
          <w:rPr>
            <w:rStyle w:val="Hyperlink"/>
            <w:rFonts w:ascii="Roboto" w:hAnsi="Roboto"/>
            <w:color w:val="0066CC"/>
            <w:sz w:val="21"/>
            <w:szCs w:val="21"/>
          </w:rPr>
          <w:t>https://explore.openaire.eu/search/result?id=doi_dedup___::8b75cee14f01fde2b6750b97130cac45</w:t>
        </w:r>
      </w:hyperlink>
      <w:r>
        <w:t> CrossRef. ISSN 1752-4512. DOI 10.1093/police/pay011.</w:t>
      </w:r>
    </w:p>
    <w:p w14:paraId="2998B2BB" w14:textId="77777777" w:rsidR="00911A3F" w:rsidRDefault="00911A3F" w:rsidP="00911A3F">
      <w:pPr>
        <w:pStyle w:val="ListParagraph"/>
      </w:pPr>
    </w:p>
    <w:p w14:paraId="29F7FC59" w14:textId="6760C505" w:rsidR="00911A3F" w:rsidRDefault="00911A3F" w:rsidP="00911A3F">
      <w:pPr>
        <w:pStyle w:val="Normalessay"/>
        <w:numPr>
          <w:ilvl w:val="0"/>
          <w:numId w:val="2"/>
        </w:numPr>
        <w:jc w:val="left"/>
      </w:pPr>
      <w:r>
        <w:t>UK Parliament, Section 136 Mental Health Act 1983.</w:t>
      </w:r>
    </w:p>
    <w:p w14:paraId="2E1E6418" w14:textId="5EF2C475" w:rsidR="004E77B4" w:rsidRDefault="004E77B4" w:rsidP="00835AAD">
      <w:pPr>
        <w:pStyle w:val="Heading1"/>
        <w:spacing w:line="360" w:lineRule="auto"/>
        <w:jc w:val="both"/>
      </w:pPr>
      <w:bookmarkStart w:id="35" w:name="_Toc155735277"/>
      <w:r>
        <w:t>Appendix</w:t>
      </w:r>
      <w:bookmarkEnd w:id="35"/>
    </w:p>
    <w:p w14:paraId="2F7A1F5C" w14:textId="031336A9" w:rsidR="00911A3F" w:rsidRDefault="00911A3F" w:rsidP="00911A3F">
      <w:pPr>
        <w:pStyle w:val="Heading2"/>
      </w:pPr>
      <w:bookmarkStart w:id="36" w:name="_Toc155735278"/>
      <w:r>
        <w:t>Appendix 1: Questionnaire:</w:t>
      </w:r>
      <w:bookmarkEnd w:id="36"/>
    </w:p>
    <w:p w14:paraId="54A62EFF" w14:textId="77777777" w:rsidR="00911A3F" w:rsidRPr="00911A3F" w:rsidRDefault="00911A3F" w:rsidP="00911A3F">
      <w:pPr>
        <w:rPr>
          <w:sz w:val="24"/>
          <w:szCs w:val="24"/>
        </w:rPr>
      </w:pPr>
      <w:r w:rsidRPr="00911A3F">
        <w:rPr>
          <w:sz w:val="24"/>
          <w:szCs w:val="24"/>
        </w:rPr>
        <w:t xml:space="preserve">Hello, I am Ryan Percival, and am currently in my third year of study as part of the policing degree programme. As part of this programme, I will complete a dissertation, which I have chosen to write about police response to mental health related incidents. Please read the below disclaimer before continuing. </w:t>
      </w:r>
    </w:p>
    <w:p w14:paraId="0665DA43" w14:textId="77777777" w:rsidR="00911A3F" w:rsidRPr="00911A3F" w:rsidRDefault="00911A3F" w:rsidP="00911A3F">
      <w:pPr>
        <w:rPr>
          <w:sz w:val="24"/>
          <w:szCs w:val="24"/>
        </w:rPr>
      </w:pPr>
    </w:p>
    <w:p w14:paraId="0C72E5DB" w14:textId="77777777" w:rsidR="00911A3F" w:rsidRPr="00911A3F" w:rsidRDefault="00911A3F" w:rsidP="00911A3F">
      <w:pPr>
        <w:rPr>
          <w:b/>
          <w:bCs/>
          <w:sz w:val="24"/>
          <w:szCs w:val="24"/>
        </w:rPr>
      </w:pPr>
      <w:r w:rsidRPr="00911A3F">
        <w:rPr>
          <w:b/>
          <w:bCs/>
          <w:sz w:val="24"/>
          <w:szCs w:val="24"/>
        </w:rPr>
        <w:t>What is the purpose of this survey?</w:t>
      </w:r>
    </w:p>
    <w:p w14:paraId="2EE8A7CD" w14:textId="77777777" w:rsidR="00911A3F" w:rsidRPr="00911A3F" w:rsidRDefault="00911A3F" w:rsidP="00911A3F">
      <w:pPr>
        <w:rPr>
          <w:sz w:val="24"/>
          <w:szCs w:val="24"/>
        </w:rPr>
      </w:pPr>
    </w:p>
    <w:p w14:paraId="2E7A2184" w14:textId="77777777" w:rsidR="00911A3F" w:rsidRPr="00911A3F" w:rsidRDefault="00911A3F" w:rsidP="00911A3F">
      <w:pPr>
        <w:rPr>
          <w:sz w:val="24"/>
          <w:szCs w:val="24"/>
        </w:rPr>
      </w:pPr>
      <w:r w:rsidRPr="00911A3F">
        <w:rPr>
          <w:sz w:val="24"/>
          <w:szCs w:val="24"/>
        </w:rPr>
        <w:t xml:space="preserve">The purpose of this survey is to ascertain the views and opinions of serving police officers on the use of Section 136 of the Mental Health Act 1983, as well as police attendance at mental-health related incident. It also ascertains police viewpoints on police training, and </w:t>
      </w:r>
      <w:proofErr w:type="gramStart"/>
      <w:r w:rsidRPr="00911A3F">
        <w:rPr>
          <w:sz w:val="24"/>
          <w:szCs w:val="24"/>
        </w:rPr>
        <w:t>third party</w:t>
      </w:r>
      <w:proofErr w:type="gramEnd"/>
      <w:r w:rsidRPr="00911A3F">
        <w:rPr>
          <w:sz w:val="24"/>
          <w:szCs w:val="24"/>
        </w:rPr>
        <w:t xml:space="preserve"> responses to mental health related calls within South Wales Police. </w:t>
      </w:r>
    </w:p>
    <w:p w14:paraId="1E6487B7" w14:textId="77777777" w:rsidR="00911A3F" w:rsidRPr="00911A3F" w:rsidRDefault="00911A3F" w:rsidP="00911A3F">
      <w:pPr>
        <w:rPr>
          <w:sz w:val="24"/>
          <w:szCs w:val="24"/>
        </w:rPr>
      </w:pPr>
    </w:p>
    <w:p w14:paraId="11B74B41" w14:textId="77777777" w:rsidR="00911A3F" w:rsidRPr="00911A3F" w:rsidRDefault="00911A3F" w:rsidP="00911A3F">
      <w:pPr>
        <w:rPr>
          <w:b/>
          <w:bCs/>
          <w:sz w:val="24"/>
          <w:szCs w:val="24"/>
        </w:rPr>
      </w:pPr>
      <w:r w:rsidRPr="00911A3F">
        <w:rPr>
          <w:b/>
          <w:bCs/>
          <w:sz w:val="24"/>
          <w:szCs w:val="24"/>
        </w:rPr>
        <w:t>Survey Information</w:t>
      </w:r>
    </w:p>
    <w:p w14:paraId="3FCEB2F0" w14:textId="77777777" w:rsidR="00911A3F" w:rsidRPr="00911A3F" w:rsidRDefault="00911A3F" w:rsidP="00911A3F">
      <w:pPr>
        <w:rPr>
          <w:sz w:val="24"/>
          <w:szCs w:val="24"/>
        </w:rPr>
      </w:pPr>
    </w:p>
    <w:p w14:paraId="77B36F1C" w14:textId="77777777" w:rsidR="00911A3F" w:rsidRPr="00911A3F" w:rsidRDefault="00911A3F" w:rsidP="00911A3F">
      <w:pPr>
        <w:rPr>
          <w:sz w:val="24"/>
          <w:szCs w:val="24"/>
        </w:rPr>
      </w:pPr>
      <w:r w:rsidRPr="00911A3F">
        <w:rPr>
          <w:sz w:val="24"/>
          <w:szCs w:val="24"/>
        </w:rPr>
        <w:t xml:space="preserve">This survey contains free text entries. Participants are encouraged to not divulge any personal information, nor any information that may allow any other person to be identified. </w:t>
      </w:r>
    </w:p>
    <w:p w14:paraId="39BA81C7" w14:textId="77777777" w:rsidR="00911A3F" w:rsidRPr="00911A3F" w:rsidRDefault="00911A3F" w:rsidP="00911A3F">
      <w:pPr>
        <w:rPr>
          <w:sz w:val="24"/>
          <w:szCs w:val="24"/>
        </w:rPr>
      </w:pPr>
    </w:p>
    <w:p w14:paraId="43118BD4" w14:textId="77777777" w:rsidR="00911A3F" w:rsidRPr="00911A3F" w:rsidRDefault="00911A3F" w:rsidP="00911A3F">
      <w:pPr>
        <w:rPr>
          <w:b/>
          <w:bCs/>
          <w:sz w:val="24"/>
          <w:szCs w:val="24"/>
        </w:rPr>
      </w:pPr>
      <w:r w:rsidRPr="00911A3F">
        <w:rPr>
          <w:b/>
          <w:bCs/>
          <w:sz w:val="24"/>
          <w:szCs w:val="24"/>
        </w:rPr>
        <w:t>Participation</w:t>
      </w:r>
    </w:p>
    <w:p w14:paraId="132E2A5F" w14:textId="77777777" w:rsidR="00911A3F" w:rsidRPr="00911A3F" w:rsidRDefault="00911A3F" w:rsidP="00911A3F">
      <w:pPr>
        <w:rPr>
          <w:sz w:val="24"/>
          <w:szCs w:val="24"/>
        </w:rPr>
      </w:pPr>
    </w:p>
    <w:p w14:paraId="6D1C36A1" w14:textId="77777777" w:rsidR="00911A3F" w:rsidRPr="00911A3F" w:rsidRDefault="00911A3F" w:rsidP="00911A3F">
      <w:pPr>
        <w:rPr>
          <w:sz w:val="24"/>
          <w:szCs w:val="24"/>
        </w:rPr>
      </w:pPr>
      <w:r w:rsidRPr="00911A3F">
        <w:rPr>
          <w:sz w:val="24"/>
          <w:szCs w:val="24"/>
        </w:rPr>
        <w:t xml:space="preserve">Your participation in this survey is voluntary, and you can stop at any point in the process, up until its submission. Police attendance at Mental Health related incidents can be a sensitive topic for some people, and this topic will touch on mental health issues. If you would rather avoid this topic, then please do not continue with this survey. </w:t>
      </w:r>
    </w:p>
    <w:p w14:paraId="6E68C090" w14:textId="77777777" w:rsidR="00911A3F" w:rsidRPr="00911A3F" w:rsidRDefault="00911A3F" w:rsidP="00911A3F">
      <w:pPr>
        <w:rPr>
          <w:sz w:val="24"/>
          <w:szCs w:val="24"/>
        </w:rPr>
      </w:pPr>
    </w:p>
    <w:p w14:paraId="43B03ABD" w14:textId="77777777" w:rsidR="00911A3F" w:rsidRPr="00911A3F" w:rsidRDefault="00911A3F" w:rsidP="00911A3F">
      <w:pPr>
        <w:rPr>
          <w:b/>
          <w:bCs/>
          <w:sz w:val="24"/>
          <w:szCs w:val="24"/>
        </w:rPr>
      </w:pPr>
      <w:r w:rsidRPr="00911A3F">
        <w:rPr>
          <w:b/>
          <w:bCs/>
          <w:sz w:val="24"/>
          <w:szCs w:val="24"/>
        </w:rPr>
        <w:t>Data Storage</w:t>
      </w:r>
    </w:p>
    <w:p w14:paraId="5ACA4A30" w14:textId="77777777" w:rsidR="00911A3F" w:rsidRPr="00911A3F" w:rsidRDefault="00911A3F" w:rsidP="00911A3F">
      <w:pPr>
        <w:rPr>
          <w:sz w:val="24"/>
          <w:szCs w:val="24"/>
        </w:rPr>
      </w:pPr>
    </w:p>
    <w:p w14:paraId="1D8CF200" w14:textId="77777777" w:rsidR="00911A3F" w:rsidRPr="00911A3F" w:rsidRDefault="00911A3F" w:rsidP="00911A3F">
      <w:pPr>
        <w:rPr>
          <w:sz w:val="24"/>
          <w:szCs w:val="24"/>
        </w:rPr>
      </w:pPr>
      <w:r w:rsidRPr="00911A3F">
        <w:rPr>
          <w:sz w:val="24"/>
          <w:szCs w:val="24"/>
        </w:rPr>
        <w:t xml:space="preserve">Your participation in this survey is anonymous, only the researcher will have access to the data, which will be stored on an encrypted, password-protected computer. </w:t>
      </w:r>
    </w:p>
    <w:p w14:paraId="432CA651" w14:textId="77777777" w:rsidR="00911A3F" w:rsidRPr="00911A3F" w:rsidRDefault="00911A3F" w:rsidP="00911A3F">
      <w:pPr>
        <w:rPr>
          <w:sz w:val="24"/>
          <w:szCs w:val="24"/>
        </w:rPr>
      </w:pPr>
    </w:p>
    <w:p w14:paraId="4C7FDEB0" w14:textId="6149DDCB" w:rsidR="00911A3F" w:rsidRDefault="00911A3F" w:rsidP="00911A3F">
      <w:pPr>
        <w:rPr>
          <w:i/>
          <w:iCs/>
          <w:sz w:val="24"/>
          <w:szCs w:val="24"/>
        </w:rPr>
      </w:pPr>
      <w:r w:rsidRPr="00911A3F">
        <w:rPr>
          <w:i/>
          <w:iCs/>
          <w:sz w:val="24"/>
          <w:szCs w:val="24"/>
        </w:rPr>
        <w:t xml:space="preserve">Please direct any questions in relation to this questionnaire to </w:t>
      </w:r>
      <w:hyperlink r:id="rId28" w:history="1">
        <w:r w:rsidRPr="005F726E">
          <w:rPr>
            <w:rStyle w:val="Hyperlink"/>
            <w:i/>
            <w:iCs/>
            <w:sz w:val="24"/>
            <w:szCs w:val="24"/>
          </w:rPr>
          <w:t>2029400@student.uwtsd.ac.uk</w:t>
        </w:r>
      </w:hyperlink>
    </w:p>
    <w:p w14:paraId="7A677D41" w14:textId="77777777" w:rsidR="00911A3F" w:rsidRPr="00911A3F" w:rsidRDefault="00911A3F" w:rsidP="00911A3F">
      <w:pPr>
        <w:rPr>
          <w:i/>
          <w:iCs/>
          <w:sz w:val="24"/>
          <w:szCs w:val="24"/>
        </w:rPr>
      </w:pPr>
    </w:p>
    <w:tbl>
      <w:tblPr>
        <w:tblW w:w="8960" w:type="dxa"/>
        <w:tblLook w:val="04A0" w:firstRow="1" w:lastRow="0" w:firstColumn="1" w:lastColumn="0" w:noHBand="0" w:noVBand="1"/>
      </w:tblPr>
      <w:tblGrid>
        <w:gridCol w:w="1094"/>
        <w:gridCol w:w="4636"/>
        <w:gridCol w:w="3230"/>
      </w:tblGrid>
      <w:tr w:rsidR="00911A3F" w:rsidRPr="00911A3F" w14:paraId="704789FE" w14:textId="77777777" w:rsidTr="00911A3F">
        <w:trPr>
          <w:trHeight w:val="948"/>
        </w:trPr>
        <w:tc>
          <w:tcPr>
            <w:tcW w:w="960"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0BF86C7F"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Question Number:</w:t>
            </w:r>
          </w:p>
        </w:tc>
        <w:tc>
          <w:tcPr>
            <w:tcW w:w="4720" w:type="dxa"/>
            <w:tcBorders>
              <w:top w:val="single" w:sz="8" w:space="0" w:color="auto"/>
              <w:left w:val="nil"/>
              <w:bottom w:val="single" w:sz="8" w:space="0" w:color="auto"/>
              <w:right w:val="single" w:sz="4" w:space="0" w:color="auto"/>
            </w:tcBorders>
            <w:shd w:val="clear" w:color="auto" w:fill="auto"/>
            <w:hideMark/>
          </w:tcPr>
          <w:p w14:paraId="5467040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 xml:space="preserve">Question: </w:t>
            </w:r>
          </w:p>
        </w:tc>
        <w:tc>
          <w:tcPr>
            <w:tcW w:w="3280" w:type="dxa"/>
            <w:tcBorders>
              <w:top w:val="single" w:sz="8" w:space="0" w:color="auto"/>
              <w:left w:val="nil"/>
              <w:bottom w:val="single" w:sz="8" w:space="0" w:color="auto"/>
              <w:right w:val="single" w:sz="8" w:space="0" w:color="auto"/>
            </w:tcBorders>
            <w:shd w:val="clear" w:color="auto" w:fill="auto"/>
            <w:vAlign w:val="bottom"/>
            <w:hideMark/>
          </w:tcPr>
          <w:p w14:paraId="0F133E3E"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Response:</w:t>
            </w:r>
          </w:p>
        </w:tc>
      </w:tr>
      <w:tr w:rsidR="00911A3F" w:rsidRPr="00911A3F" w14:paraId="7FA333FF" w14:textId="77777777" w:rsidTr="00911A3F">
        <w:trPr>
          <w:trHeight w:val="312"/>
        </w:trPr>
        <w:tc>
          <w:tcPr>
            <w:tcW w:w="960" w:type="dxa"/>
            <w:vMerge w:val="restart"/>
            <w:tcBorders>
              <w:top w:val="nil"/>
              <w:left w:val="single" w:sz="8" w:space="0" w:color="auto"/>
              <w:bottom w:val="single" w:sz="8" w:space="0" w:color="000000"/>
              <w:right w:val="single" w:sz="4" w:space="0" w:color="auto"/>
            </w:tcBorders>
            <w:shd w:val="clear" w:color="auto" w:fill="auto"/>
            <w:noWrap/>
            <w:vAlign w:val="bottom"/>
            <w:hideMark/>
          </w:tcPr>
          <w:p w14:paraId="0385BB54"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1</w:t>
            </w:r>
          </w:p>
        </w:tc>
        <w:tc>
          <w:tcPr>
            <w:tcW w:w="4720" w:type="dxa"/>
            <w:vMerge w:val="restart"/>
            <w:tcBorders>
              <w:top w:val="nil"/>
              <w:left w:val="single" w:sz="4" w:space="0" w:color="auto"/>
              <w:bottom w:val="single" w:sz="8" w:space="0" w:color="000000"/>
              <w:right w:val="single" w:sz="4" w:space="0" w:color="auto"/>
            </w:tcBorders>
            <w:shd w:val="clear" w:color="auto" w:fill="auto"/>
            <w:hideMark/>
          </w:tcPr>
          <w:p w14:paraId="3C704847"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I have read the above disclaimer, and consent to participating in this survey.</w:t>
            </w:r>
          </w:p>
        </w:tc>
        <w:tc>
          <w:tcPr>
            <w:tcW w:w="3280" w:type="dxa"/>
            <w:tcBorders>
              <w:top w:val="nil"/>
              <w:left w:val="nil"/>
              <w:bottom w:val="single" w:sz="4" w:space="0" w:color="auto"/>
              <w:right w:val="single" w:sz="8" w:space="0" w:color="auto"/>
            </w:tcBorders>
            <w:shd w:val="clear" w:color="auto" w:fill="auto"/>
            <w:vAlign w:val="bottom"/>
            <w:hideMark/>
          </w:tcPr>
          <w:p w14:paraId="3A919F9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Yes</w:t>
            </w:r>
          </w:p>
        </w:tc>
      </w:tr>
      <w:tr w:rsidR="00911A3F" w:rsidRPr="00911A3F" w14:paraId="5996188F" w14:textId="77777777" w:rsidTr="00911A3F">
        <w:trPr>
          <w:trHeight w:val="324"/>
        </w:trPr>
        <w:tc>
          <w:tcPr>
            <w:tcW w:w="960" w:type="dxa"/>
            <w:vMerge/>
            <w:tcBorders>
              <w:top w:val="nil"/>
              <w:left w:val="single" w:sz="8" w:space="0" w:color="auto"/>
              <w:bottom w:val="single" w:sz="8" w:space="0" w:color="000000"/>
              <w:right w:val="single" w:sz="4" w:space="0" w:color="auto"/>
            </w:tcBorders>
            <w:vAlign w:val="center"/>
            <w:hideMark/>
          </w:tcPr>
          <w:p w14:paraId="330EB1E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55CCA757"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8" w:space="0" w:color="auto"/>
              <w:right w:val="single" w:sz="8" w:space="0" w:color="auto"/>
            </w:tcBorders>
            <w:shd w:val="clear" w:color="auto" w:fill="auto"/>
            <w:vAlign w:val="bottom"/>
            <w:hideMark/>
          </w:tcPr>
          <w:p w14:paraId="273C9112"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No</w:t>
            </w:r>
          </w:p>
        </w:tc>
      </w:tr>
      <w:tr w:rsidR="00911A3F" w:rsidRPr="00911A3F" w14:paraId="52819224" w14:textId="77777777" w:rsidTr="00911A3F">
        <w:trPr>
          <w:trHeight w:val="312"/>
        </w:trPr>
        <w:tc>
          <w:tcPr>
            <w:tcW w:w="960" w:type="dxa"/>
            <w:vMerge w:val="restart"/>
            <w:tcBorders>
              <w:top w:val="nil"/>
              <w:left w:val="single" w:sz="8" w:space="0" w:color="auto"/>
              <w:bottom w:val="single" w:sz="8" w:space="0" w:color="000000"/>
              <w:right w:val="single" w:sz="4" w:space="0" w:color="auto"/>
            </w:tcBorders>
            <w:shd w:val="clear" w:color="auto" w:fill="auto"/>
            <w:noWrap/>
            <w:vAlign w:val="bottom"/>
            <w:hideMark/>
          </w:tcPr>
          <w:p w14:paraId="6E39088D"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2</w:t>
            </w:r>
          </w:p>
        </w:tc>
        <w:tc>
          <w:tcPr>
            <w:tcW w:w="4720" w:type="dxa"/>
            <w:vMerge w:val="restart"/>
            <w:tcBorders>
              <w:top w:val="nil"/>
              <w:left w:val="single" w:sz="4" w:space="0" w:color="auto"/>
              <w:bottom w:val="single" w:sz="8" w:space="0" w:color="000000"/>
              <w:right w:val="single" w:sz="4" w:space="0" w:color="auto"/>
            </w:tcBorders>
            <w:shd w:val="clear" w:color="auto" w:fill="auto"/>
            <w:hideMark/>
          </w:tcPr>
          <w:p w14:paraId="1D0A0AE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 xml:space="preserve">How many years have you been in a response role? </w:t>
            </w:r>
          </w:p>
        </w:tc>
        <w:tc>
          <w:tcPr>
            <w:tcW w:w="3280" w:type="dxa"/>
            <w:tcBorders>
              <w:top w:val="nil"/>
              <w:left w:val="nil"/>
              <w:bottom w:val="single" w:sz="4" w:space="0" w:color="auto"/>
              <w:right w:val="single" w:sz="8" w:space="0" w:color="auto"/>
            </w:tcBorders>
            <w:shd w:val="clear" w:color="auto" w:fill="auto"/>
            <w:vAlign w:val="bottom"/>
            <w:hideMark/>
          </w:tcPr>
          <w:p w14:paraId="2551E9C3"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&lt; 6 months</w:t>
            </w:r>
          </w:p>
        </w:tc>
      </w:tr>
      <w:tr w:rsidR="00911A3F" w:rsidRPr="00911A3F" w14:paraId="511CC9E3"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4FD040A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034DFF46"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6246CC69"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6 months to 1 year</w:t>
            </w:r>
          </w:p>
        </w:tc>
      </w:tr>
      <w:tr w:rsidR="00911A3F" w:rsidRPr="00911A3F" w14:paraId="78CE8E63"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5879EFF7"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58F7C327"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340682A4"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1-2 years</w:t>
            </w:r>
          </w:p>
        </w:tc>
      </w:tr>
      <w:tr w:rsidR="00911A3F" w:rsidRPr="00911A3F" w14:paraId="6B6E0CCE"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273970B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61A6D767"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58A274F7"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2-5 years</w:t>
            </w:r>
          </w:p>
        </w:tc>
      </w:tr>
      <w:tr w:rsidR="00911A3F" w:rsidRPr="00911A3F" w14:paraId="2546661D"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77EE3C4F"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098C9E1C"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729A51F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5-10 years</w:t>
            </w:r>
          </w:p>
        </w:tc>
      </w:tr>
      <w:tr w:rsidR="00911A3F" w:rsidRPr="00911A3F" w14:paraId="1EBC7A3C" w14:textId="77777777" w:rsidTr="00911A3F">
        <w:trPr>
          <w:trHeight w:val="324"/>
        </w:trPr>
        <w:tc>
          <w:tcPr>
            <w:tcW w:w="960" w:type="dxa"/>
            <w:vMerge/>
            <w:tcBorders>
              <w:top w:val="nil"/>
              <w:left w:val="single" w:sz="8" w:space="0" w:color="auto"/>
              <w:bottom w:val="single" w:sz="8" w:space="0" w:color="000000"/>
              <w:right w:val="single" w:sz="4" w:space="0" w:color="auto"/>
            </w:tcBorders>
            <w:vAlign w:val="center"/>
            <w:hideMark/>
          </w:tcPr>
          <w:p w14:paraId="18C83F2E"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552C769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8" w:space="0" w:color="auto"/>
              <w:right w:val="single" w:sz="8" w:space="0" w:color="auto"/>
            </w:tcBorders>
            <w:shd w:val="clear" w:color="auto" w:fill="auto"/>
            <w:vAlign w:val="bottom"/>
            <w:hideMark/>
          </w:tcPr>
          <w:p w14:paraId="25CF5A0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10+ years</w:t>
            </w:r>
          </w:p>
        </w:tc>
      </w:tr>
      <w:tr w:rsidR="00911A3F" w:rsidRPr="00911A3F" w14:paraId="0D404697" w14:textId="77777777" w:rsidTr="00911A3F">
        <w:trPr>
          <w:trHeight w:val="312"/>
        </w:trPr>
        <w:tc>
          <w:tcPr>
            <w:tcW w:w="960" w:type="dxa"/>
            <w:vMerge w:val="restart"/>
            <w:tcBorders>
              <w:top w:val="nil"/>
              <w:left w:val="single" w:sz="8" w:space="0" w:color="auto"/>
              <w:bottom w:val="single" w:sz="8" w:space="0" w:color="000000"/>
              <w:right w:val="single" w:sz="4" w:space="0" w:color="auto"/>
            </w:tcBorders>
            <w:shd w:val="clear" w:color="auto" w:fill="auto"/>
            <w:noWrap/>
            <w:vAlign w:val="bottom"/>
            <w:hideMark/>
          </w:tcPr>
          <w:p w14:paraId="3FAA072B"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3</w:t>
            </w:r>
          </w:p>
        </w:tc>
        <w:tc>
          <w:tcPr>
            <w:tcW w:w="4720" w:type="dxa"/>
            <w:vMerge w:val="restart"/>
            <w:tcBorders>
              <w:top w:val="nil"/>
              <w:left w:val="single" w:sz="4" w:space="0" w:color="auto"/>
              <w:bottom w:val="single" w:sz="8" w:space="0" w:color="000000"/>
              <w:right w:val="single" w:sz="4" w:space="0" w:color="auto"/>
            </w:tcBorders>
            <w:shd w:val="clear" w:color="auto" w:fill="auto"/>
            <w:hideMark/>
          </w:tcPr>
          <w:p w14:paraId="78E1DF6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 xml:space="preserve">How many </w:t>
            </w:r>
            <w:proofErr w:type="spellStart"/>
            <w:r w:rsidRPr="00911A3F">
              <w:rPr>
                <w:rFonts w:ascii="Calibri Light" w:eastAsia="Times New Roman" w:hAnsi="Calibri Light" w:cs="Calibri Light"/>
                <w:color w:val="000000"/>
                <w:kern w:val="0"/>
                <w:sz w:val="24"/>
                <w:szCs w:val="24"/>
                <w:lang w:eastAsia="en-GB"/>
                <w14:ligatures w14:val="none"/>
              </w:rPr>
              <w:t>years service</w:t>
            </w:r>
            <w:proofErr w:type="spellEnd"/>
            <w:r w:rsidRPr="00911A3F">
              <w:rPr>
                <w:rFonts w:ascii="Calibri Light" w:eastAsia="Times New Roman" w:hAnsi="Calibri Light" w:cs="Calibri Light"/>
                <w:color w:val="000000"/>
                <w:kern w:val="0"/>
                <w:sz w:val="24"/>
                <w:szCs w:val="24"/>
                <w:lang w:eastAsia="en-GB"/>
                <w14:ligatures w14:val="none"/>
              </w:rPr>
              <w:t xml:space="preserve"> do you have with the police?</w:t>
            </w:r>
          </w:p>
        </w:tc>
        <w:tc>
          <w:tcPr>
            <w:tcW w:w="3280" w:type="dxa"/>
            <w:tcBorders>
              <w:top w:val="nil"/>
              <w:left w:val="nil"/>
              <w:bottom w:val="single" w:sz="4" w:space="0" w:color="auto"/>
              <w:right w:val="single" w:sz="8" w:space="0" w:color="auto"/>
            </w:tcBorders>
            <w:shd w:val="clear" w:color="auto" w:fill="auto"/>
            <w:vAlign w:val="bottom"/>
            <w:hideMark/>
          </w:tcPr>
          <w:p w14:paraId="0C434F27"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&lt;1 year</w:t>
            </w:r>
          </w:p>
        </w:tc>
      </w:tr>
      <w:tr w:rsidR="00911A3F" w:rsidRPr="00911A3F" w14:paraId="28B7E364"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75E0C3E7"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4AC865D6"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04F79265"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1-2 years</w:t>
            </w:r>
          </w:p>
        </w:tc>
      </w:tr>
      <w:tr w:rsidR="00911A3F" w:rsidRPr="00911A3F" w14:paraId="1987CBAC"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319B3DBC"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2B9C16F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1E28AD29"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2-5 years</w:t>
            </w:r>
          </w:p>
        </w:tc>
      </w:tr>
      <w:tr w:rsidR="00911A3F" w:rsidRPr="00911A3F" w14:paraId="6A60A0D9"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099D4DCB"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72BE2315"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0354E1A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5-10 years</w:t>
            </w:r>
          </w:p>
        </w:tc>
      </w:tr>
      <w:tr w:rsidR="00911A3F" w:rsidRPr="00911A3F" w14:paraId="51816016" w14:textId="77777777" w:rsidTr="00911A3F">
        <w:trPr>
          <w:trHeight w:val="324"/>
        </w:trPr>
        <w:tc>
          <w:tcPr>
            <w:tcW w:w="960" w:type="dxa"/>
            <w:vMerge/>
            <w:tcBorders>
              <w:top w:val="nil"/>
              <w:left w:val="single" w:sz="8" w:space="0" w:color="auto"/>
              <w:bottom w:val="single" w:sz="8" w:space="0" w:color="000000"/>
              <w:right w:val="single" w:sz="4" w:space="0" w:color="auto"/>
            </w:tcBorders>
            <w:vAlign w:val="center"/>
            <w:hideMark/>
          </w:tcPr>
          <w:p w14:paraId="180789FE"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744581A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8" w:space="0" w:color="auto"/>
              <w:right w:val="single" w:sz="8" w:space="0" w:color="auto"/>
            </w:tcBorders>
            <w:shd w:val="clear" w:color="auto" w:fill="auto"/>
            <w:vAlign w:val="bottom"/>
            <w:hideMark/>
          </w:tcPr>
          <w:p w14:paraId="298AEBB6"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10+ years</w:t>
            </w:r>
          </w:p>
        </w:tc>
      </w:tr>
      <w:tr w:rsidR="00911A3F" w:rsidRPr="00911A3F" w14:paraId="6B69CBA2" w14:textId="77777777" w:rsidTr="00911A3F">
        <w:trPr>
          <w:trHeight w:val="312"/>
        </w:trPr>
        <w:tc>
          <w:tcPr>
            <w:tcW w:w="960" w:type="dxa"/>
            <w:vMerge w:val="restart"/>
            <w:tcBorders>
              <w:top w:val="nil"/>
              <w:left w:val="single" w:sz="8" w:space="0" w:color="auto"/>
              <w:bottom w:val="single" w:sz="8" w:space="0" w:color="000000"/>
              <w:right w:val="single" w:sz="4" w:space="0" w:color="auto"/>
            </w:tcBorders>
            <w:shd w:val="clear" w:color="auto" w:fill="auto"/>
            <w:noWrap/>
            <w:vAlign w:val="bottom"/>
            <w:hideMark/>
          </w:tcPr>
          <w:p w14:paraId="6B5003F5"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4</w:t>
            </w:r>
          </w:p>
        </w:tc>
        <w:tc>
          <w:tcPr>
            <w:tcW w:w="4720" w:type="dxa"/>
            <w:vMerge w:val="restart"/>
            <w:tcBorders>
              <w:top w:val="nil"/>
              <w:left w:val="single" w:sz="4" w:space="0" w:color="auto"/>
              <w:bottom w:val="single" w:sz="8" w:space="0" w:color="000000"/>
              <w:right w:val="single" w:sz="4" w:space="0" w:color="auto"/>
            </w:tcBorders>
            <w:shd w:val="clear" w:color="auto" w:fill="auto"/>
            <w:hideMark/>
          </w:tcPr>
          <w:p w14:paraId="77B4B148"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What is your current rank?</w:t>
            </w:r>
          </w:p>
        </w:tc>
        <w:tc>
          <w:tcPr>
            <w:tcW w:w="3280" w:type="dxa"/>
            <w:tcBorders>
              <w:top w:val="nil"/>
              <w:left w:val="nil"/>
              <w:bottom w:val="single" w:sz="4" w:space="0" w:color="auto"/>
              <w:right w:val="single" w:sz="8" w:space="0" w:color="auto"/>
            </w:tcBorders>
            <w:shd w:val="clear" w:color="auto" w:fill="auto"/>
            <w:vAlign w:val="bottom"/>
            <w:hideMark/>
          </w:tcPr>
          <w:p w14:paraId="6A020AEB"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Constable</w:t>
            </w:r>
          </w:p>
        </w:tc>
      </w:tr>
      <w:tr w:rsidR="00911A3F" w:rsidRPr="00911A3F" w14:paraId="5B4C9A13"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54B6062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6615F8A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73F00DC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Sergeant</w:t>
            </w:r>
          </w:p>
        </w:tc>
      </w:tr>
      <w:tr w:rsidR="00911A3F" w:rsidRPr="00911A3F" w14:paraId="0C18FBAF"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24BFB993"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6A3EFABE"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0D2629A9"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Inspector</w:t>
            </w:r>
          </w:p>
        </w:tc>
      </w:tr>
      <w:tr w:rsidR="00911A3F" w:rsidRPr="00911A3F" w14:paraId="51851BB0" w14:textId="77777777" w:rsidTr="00911A3F">
        <w:trPr>
          <w:trHeight w:val="324"/>
        </w:trPr>
        <w:tc>
          <w:tcPr>
            <w:tcW w:w="960" w:type="dxa"/>
            <w:vMerge/>
            <w:tcBorders>
              <w:top w:val="nil"/>
              <w:left w:val="single" w:sz="8" w:space="0" w:color="auto"/>
              <w:bottom w:val="single" w:sz="8" w:space="0" w:color="000000"/>
              <w:right w:val="single" w:sz="4" w:space="0" w:color="auto"/>
            </w:tcBorders>
            <w:vAlign w:val="center"/>
            <w:hideMark/>
          </w:tcPr>
          <w:p w14:paraId="357C2066"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75F3A8E4"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8" w:space="0" w:color="auto"/>
              <w:right w:val="single" w:sz="8" w:space="0" w:color="auto"/>
            </w:tcBorders>
            <w:shd w:val="clear" w:color="auto" w:fill="auto"/>
            <w:vAlign w:val="bottom"/>
            <w:hideMark/>
          </w:tcPr>
          <w:p w14:paraId="1FA329BE"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Chief Inspector or above</w:t>
            </w:r>
          </w:p>
        </w:tc>
      </w:tr>
      <w:tr w:rsidR="00911A3F" w:rsidRPr="00911A3F" w14:paraId="2D776241" w14:textId="77777777" w:rsidTr="00911A3F">
        <w:trPr>
          <w:trHeight w:val="312"/>
        </w:trPr>
        <w:tc>
          <w:tcPr>
            <w:tcW w:w="960" w:type="dxa"/>
            <w:vMerge w:val="restart"/>
            <w:tcBorders>
              <w:top w:val="nil"/>
              <w:left w:val="single" w:sz="8" w:space="0" w:color="auto"/>
              <w:bottom w:val="single" w:sz="8" w:space="0" w:color="000000"/>
              <w:right w:val="single" w:sz="4" w:space="0" w:color="auto"/>
            </w:tcBorders>
            <w:shd w:val="clear" w:color="auto" w:fill="auto"/>
            <w:noWrap/>
            <w:vAlign w:val="bottom"/>
            <w:hideMark/>
          </w:tcPr>
          <w:p w14:paraId="7A841B95"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5</w:t>
            </w:r>
          </w:p>
        </w:tc>
        <w:tc>
          <w:tcPr>
            <w:tcW w:w="4720" w:type="dxa"/>
            <w:vMerge w:val="restart"/>
            <w:tcBorders>
              <w:top w:val="nil"/>
              <w:left w:val="single" w:sz="4" w:space="0" w:color="auto"/>
              <w:bottom w:val="single" w:sz="8" w:space="0" w:color="000000"/>
              <w:right w:val="single" w:sz="4" w:space="0" w:color="auto"/>
            </w:tcBorders>
            <w:shd w:val="clear" w:color="auto" w:fill="auto"/>
            <w:hideMark/>
          </w:tcPr>
          <w:p w14:paraId="39230B8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When did you last detain someone under S.136 MHA 1983?</w:t>
            </w:r>
          </w:p>
        </w:tc>
        <w:tc>
          <w:tcPr>
            <w:tcW w:w="3280" w:type="dxa"/>
            <w:tcBorders>
              <w:top w:val="nil"/>
              <w:left w:val="nil"/>
              <w:bottom w:val="single" w:sz="4" w:space="0" w:color="auto"/>
              <w:right w:val="single" w:sz="8" w:space="0" w:color="auto"/>
            </w:tcBorders>
            <w:shd w:val="clear" w:color="auto" w:fill="auto"/>
            <w:vAlign w:val="bottom"/>
            <w:hideMark/>
          </w:tcPr>
          <w:p w14:paraId="107D2EC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Within the last week</w:t>
            </w:r>
          </w:p>
        </w:tc>
      </w:tr>
      <w:tr w:rsidR="00911A3F" w:rsidRPr="00911A3F" w14:paraId="48BF1D56"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58011DAC"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3DDC22F4"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4135D1D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Within the last month</w:t>
            </w:r>
          </w:p>
        </w:tc>
      </w:tr>
      <w:tr w:rsidR="00911A3F" w:rsidRPr="00911A3F" w14:paraId="5621B439"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66D540FC"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1E2AEE19"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6FFCF3CB"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Within the last 6 months</w:t>
            </w:r>
          </w:p>
        </w:tc>
      </w:tr>
      <w:tr w:rsidR="00911A3F" w:rsidRPr="00911A3F" w14:paraId="11657970"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660BC3C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6C617CCE"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72FDE5CA"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Within the last year</w:t>
            </w:r>
          </w:p>
        </w:tc>
      </w:tr>
      <w:tr w:rsidR="00911A3F" w:rsidRPr="00911A3F" w14:paraId="53CCC162" w14:textId="77777777" w:rsidTr="00911A3F">
        <w:trPr>
          <w:trHeight w:val="324"/>
        </w:trPr>
        <w:tc>
          <w:tcPr>
            <w:tcW w:w="960" w:type="dxa"/>
            <w:vMerge/>
            <w:tcBorders>
              <w:top w:val="nil"/>
              <w:left w:val="single" w:sz="8" w:space="0" w:color="auto"/>
              <w:bottom w:val="single" w:sz="8" w:space="0" w:color="000000"/>
              <w:right w:val="single" w:sz="4" w:space="0" w:color="auto"/>
            </w:tcBorders>
            <w:vAlign w:val="center"/>
            <w:hideMark/>
          </w:tcPr>
          <w:p w14:paraId="7CF06552"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2D6BFE5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8" w:space="0" w:color="auto"/>
              <w:right w:val="single" w:sz="8" w:space="0" w:color="auto"/>
            </w:tcBorders>
            <w:shd w:val="clear" w:color="auto" w:fill="auto"/>
            <w:vAlign w:val="bottom"/>
            <w:hideMark/>
          </w:tcPr>
          <w:p w14:paraId="230A0E2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Over a year ago</w:t>
            </w:r>
          </w:p>
        </w:tc>
      </w:tr>
      <w:tr w:rsidR="00911A3F" w:rsidRPr="00911A3F" w14:paraId="47E8B200" w14:textId="77777777" w:rsidTr="00911A3F">
        <w:trPr>
          <w:trHeight w:val="312"/>
        </w:trPr>
        <w:tc>
          <w:tcPr>
            <w:tcW w:w="960" w:type="dxa"/>
            <w:vMerge w:val="restart"/>
            <w:tcBorders>
              <w:top w:val="nil"/>
              <w:left w:val="single" w:sz="8" w:space="0" w:color="auto"/>
              <w:bottom w:val="single" w:sz="8" w:space="0" w:color="000000"/>
              <w:right w:val="single" w:sz="4" w:space="0" w:color="auto"/>
            </w:tcBorders>
            <w:shd w:val="clear" w:color="auto" w:fill="auto"/>
            <w:noWrap/>
            <w:vAlign w:val="bottom"/>
            <w:hideMark/>
          </w:tcPr>
          <w:p w14:paraId="7123ABAF"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6</w:t>
            </w:r>
          </w:p>
        </w:tc>
        <w:tc>
          <w:tcPr>
            <w:tcW w:w="4720" w:type="dxa"/>
            <w:vMerge w:val="restart"/>
            <w:tcBorders>
              <w:top w:val="nil"/>
              <w:left w:val="single" w:sz="4" w:space="0" w:color="auto"/>
              <w:bottom w:val="single" w:sz="8" w:space="0" w:color="000000"/>
              <w:right w:val="single" w:sz="4" w:space="0" w:color="auto"/>
            </w:tcBorders>
            <w:shd w:val="clear" w:color="auto" w:fill="auto"/>
            <w:hideMark/>
          </w:tcPr>
          <w:p w14:paraId="007E45A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How do you feel demand on police for mental health related calls has increased throughout your service?</w:t>
            </w:r>
          </w:p>
        </w:tc>
        <w:tc>
          <w:tcPr>
            <w:tcW w:w="3280" w:type="dxa"/>
            <w:tcBorders>
              <w:top w:val="nil"/>
              <w:left w:val="nil"/>
              <w:bottom w:val="single" w:sz="4" w:space="0" w:color="auto"/>
              <w:right w:val="single" w:sz="8" w:space="0" w:color="auto"/>
            </w:tcBorders>
            <w:shd w:val="clear" w:color="auto" w:fill="auto"/>
            <w:vAlign w:val="bottom"/>
            <w:hideMark/>
          </w:tcPr>
          <w:p w14:paraId="07439CF2"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Greatly Decreased</w:t>
            </w:r>
          </w:p>
        </w:tc>
      </w:tr>
      <w:tr w:rsidR="00911A3F" w:rsidRPr="00911A3F" w14:paraId="6B68485C"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45019748"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69158F4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7B25923E"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Decreased Somewhat</w:t>
            </w:r>
          </w:p>
        </w:tc>
      </w:tr>
      <w:tr w:rsidR="00911A3F" w:rsidRPr="00911A3F" w14:paraId="5E0C8B1C"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1AACEABC"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76B5E4C4"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3B16356E"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No change</w:t>
            </w:r>
          </w:p>
        </w:tc>
      </w:tr>
      <w:tr w:rsidR="00911A3F" w:rsidRPr="00911A3F" w14:paraId="6764A97F"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22419C52"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4A16C5E3"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66B275F8"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Increased Somewhat</w:t>
            </w:r>
          </w:p>
        </w:tc>
      </w:tr>
      <w:tr w:rsidR="00911A3F" w:rsidRPr="00911A3F" w14:paraId="1ADB8AE4"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1BC75763"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49703A2B"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71746F37"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Greatly Increased</w:t>
            </w:r>
          </w:p>
        </w:tc>
      </w:tr>
      <w:tr w:rsidR="00911A3F" w:rsidRPr="00911A3F" w14:paraId="60EB2404" w14:textId="77777777" w:rsidTr="00911A3F">
        <w:trPr>
          <w:trHeight w:val="324"/>
        </w:trPr>
        <w:tc>
          <w:tcPr>
            <w:tcW w:w="960" w:type="dxa"/>
            <w:vMerge/>
            <w:tcBorders>
              <w:top w:val="nil"/>
              <w:left w:val="single" w:sz="8" w:space="0" w:color="auto"/>
              <w:bottom w:val="single" w:sz="8" w:space="0" w:color="000000"/>
              <w:right w:val="single" w:sz="4" w:space="0" w:color="auto"/>
            </w:tcBorders>
            <w:vAlign w:val="center"/>
            <w:hideMark/>
          </w:tcPr>
          <w:p w14:paraId="736C14AE"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14625ED6"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8" w:space="0" w:color="auto"/>
              <w:right w:val="single" w:sz="8" w:space="0" w:color="auto"/>
            </w:tcBorders>
            <w:shd w:val="clear" w:color="auto" w:fill="auto"/>
            <w:vAlign w:val="bottom"/>
            <w:hideMark/>
          </w:tcPr>
          <w:p w14:paraId="1CDCE287"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Don't know</w:t>
            </w:r>
          </w:p>
        </w:tc>
      </w:tr>
      <w:tr w:rsidR="00911A3F" w:rsidRPr="00911A3F" w14:paraId="1C5886C7" w14:textId="77777777" w:rsidTr="00911A3F">
        <w:trPr>
          <w:trHeight w:val="312"/>
        </w:trPr>
        <w:tc>
          <w:tcPr>
            <w:tcW w:w="960" w:type="dxa"/>
            <w:vMerge w:val="restart"/>
            <w:tcBorders>
              <w:top w:val="nil"/>
              <w:left w:val="single" w:sz="8" w:space="0" w:color="auto"/>
              <w:bottom w:val="single" w:sz="8" w:space="0" w:color="000000"/>
              <w:right w:val="single" w:sz="4" w:space="0" w:color="auto"/>
            </w:tcBorders>
            <w:shd w:val="clear" w:color="auto" w:fill="auto"/>
            <w:noWrap/>
            <w:vAlign w:val="bottom"/>
            <w:hideMark/>
          </w:tcPr>
          <w:p w14:paraId="37D19887"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7</w:t>
            </w:r>
          </w:p>
        </w:tc>
        <w:tc>
          <w:tcPr>
            <w:tcW w:w="4720" w:type="dxa"/>
            <w:vMerge w:val="restart"/>
            <w:tcBorders>
              <w:top w:val="nil"/>
              <w:left w:val="single" w:sz="4" w:space="0" w:color="auto"/>
              <w:bottom w:val="single" w:sz="8" w:space="0" w:color="000000"/>
              <w:right w:val="single" w:sz="4" w:space="0" w:color="auto"/>
            </w:tcBorders>
            <w:shd w:val="clear" w:color="auto" w:fill="auto"/>
            <w:hideMark/>
          </w:tcPr>
          <w:p w14:paraId="7ED53C2B"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How would you describe your experience with mental health related calls in general?</w:t>
            </w:r>
          </w:p>
        </w:tc>
        <w:tc>
          <w:tcPr>
            <w:tcW w:w="3280" w:type="dxa"/>
            <w:tcBorders>
              <w:top w:val="nil"/>
              <w:left w:val="nil"/>
              <w:bottom w:val="single" w:sz="4" w:space="0" w:color="auto"/>
              <w:right w:val="single" w:sz="8" w:space="0" w:color="auto"/>
            </w:tcBorders>
            <w:shd w:val="clear" w:color="auto" w:fill="auto"/>
            <w:vAlign w:val="bottom"/>
            <w:hideMark/>
          </w:tcPr>
          <w:p w14:paraId="5572489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Very Poor</w:t>
            </w:r>
          </w:p>
        </w:tc>
      </w:tr>
      <w:tr w:rsidR="00911A3F" w:rsidRPr="00911A3F" w14:paraId="36169F3E"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0B374EAC"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63D1CFCF"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031E224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Somewhat Poor</w:t>
            </w:r>
          </w:p>
        </w:tc>
      </w:tr>
      <w:tr w:rsidR="00911A3F" w:rsidRPr="00911A3F" w14:paraId="3F5DB365"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1CE7DB0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05C978C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1D2C163C"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No opinion</w:t>
            </w:r>
          </w:p>
        </w:tc>
      </w:tr>
      <w:tr w:rsidR="00911A3F" w:rsidRPr="00911A3F" w14:paraId="15A3D625"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08B7FAFE"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152498D3"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3807931F"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 xml:space="preserve">Somewhat Good </w:t>
            </w:r>
          </w:p>
        </w:tc>
      </w:tr>
      <w:tr w:rsidR="00911A3F" w:rsidRPr="00911A3F" w14:paraId="79246E53"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495B00AA"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43354E94"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6F144EEB"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Very Good</w:t>
            </w:r>
          </w:p>
        </w:tc>
      </w:tr>
      <w:tr w:rsidR="00911A3F" w:rsidRPr="00911A3F" w14:paraId="28E24223" w14:textId="77777777" w:rsidTr="00911A3F">
        <w:trPr>
          <w:trHeight w:val="324"/>
        </w:trPr>
        <w:tc>
          <w:tcPr>
            <w:tcW w:w="960" w:type="dxa"/>
            <w:vMerge/>
            <w:tcBorders>
              <w:top w:val="nil"/>
              <w:left w:val="single" w:sz="8" w:space="0" w:color="auto"/>
              <w:bottom w:val="single" w:sz="8" w:space="0" w:color="000000"/>
              <w:right w:val="single" w:sz="4" w:space="0" w:color="auto"/>
            </w:tcBorders>
            <w:vAlign w:val="center"/>
            <w:hideMark/>
          </w:tcPr>
          <w:p w14:paraId="05A96828"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4F0D7FB3"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8" w:space="0" w:color="auto"/>
              <w:right w:val="single" w:sz="8" w:space="0" w:color="auto"/>
            </w:tcBorders>
            <w:shd w:val="clear" w:color="auto" w:fill="auto"/>
            <w:vAlign w:val="bottom"/>
            <w:hideMark/>
          </w:tcPr>
          <w:p w14:paraId="53E8E692"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No opinion</w:t>
            </w:r>
          </w:p>
        </w:tc>
      </w:tr>
      <w:tr w:rsidR="00911A3F" w:rsidRPr="00911A3F" w14:paraId="5C789E54" w14:textId="77777777" w:rsidTr="00911A3F">
        <w:trPr>
          <w:trHeight w:val="312"/>
        </w:trPr>
        <w:tc>
          <w:tcPr>
            <w:tcW w:w="960" w:type="dxa"/>
            <w:vMerge w:val="restart"/>
            <w:tcBorders>
              <w:top w:val="nil"/>
              <w:left w:val="single" w:sz="8" w:space="0" w:color="auto"/>
              <w:bottom w:val="single" w:sz="8" w:space="0" w:color="000000"/>
              <w:right w:val="single" w:sz="4" w:space="0" w:color="auto"/>
            </w:tcBorders>
            <w:shd w:val="clear" w:color="auto" w:fill="auto"/>
            <w:noWrap/>
            <w:vAlign w:val="bottom"/>
            <w:hideMark/>
          </w:tcPr>
          <w:p w14:paraId="0B0FFD0E"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8</w:t>
            </w:r>
          </w:p>
        </w:tc>
        <w:tc>
          <w:tcPr>
            <w:tcW w:w="4720" w:type="dxa"/>
            <w:vMerge w:val="restart"/>
            <w:tcBorders>
              <w:top w:val="nil"/>
              <w:left w:val="single" w:sz="4" w:space="0" w:color="auto"/>
              <w:bottom w:val="single" w:sz="8" w:space="0" w:color="000000"/>
              <w:right w:val="single" w:sz="4" w:space="0" w:color="auto"/>
            </w:tcBorders>
            <w:shd w:val="clear" w:color="auto" w:fill="auto"/>
            <w:hideMark/>
          </w:tcPr>
          <w:p w14:paraId="7F6BA85F"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How would you describe your experience with the S.136 process?</w:t>
            </w:r>
          </w:p>
        </w:tc>
        <w:tc>
          <w:tcPr>
            <w:tcW w:w="3280" w:type="dxa"/>
            <w:tcBorders>
              <w:top w:val="nil"/>
              <w:left w:val="nil"/>
              <w:bottom w:val="single" w:sz="4" w:space="0" w:color="auto"/>
              <w:right w:val="single" w:sz="8" w:space="0" w:color="auto"/>
            </w:tcBorders>
            <w:shd w:val="clear" w:color="auto" w:fill="auto"/>
            <w:vAlign w:val="bottom"/>
            <w:hideMark/>
          </w:tcPr>
          <w:p w14:paraId="60273DBE"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Very Poor</w:t>
            </w:r>
          </w:p>
        </w:tc>
      </w:tr>
      <w:tr w:rsidR="00911A3F" w:rsidRPr="00911A3F" w14:paraId="23AA56DD"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1A5EE378"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45493C19"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25936C3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Somewhat Poor</w:t>
            </w:r>
          </w:p>
        </w:tc>
      </w:tr>
      <w:tr w:rsidR="00911A3F" w:rsidRPr="00911A3F" w14:paraId="58150D6A"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58D3259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3754F7E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51B64229"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No opinion</w:t>
            </w:r>
          </w:p>
        </w:tc>
      </w:tr>
      <w:tr w:rsidR="00911A3F" w:rsidRPr="00911A3F" w14:paraId="346F3607"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3AB07247"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1E1CCE4F"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52236F3C"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 xml:space="preserve">Somewhat Good </w:t>
            </w:r>
          </w:p>
        </w:tc>
      </w:tr>
      <w:tr w:rsidR="00911A3F" w:rsidRPr="00911A3F" w14:paraId="069D92DD"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29786D3B"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0C033D3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7351079A"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Very Good</w:t>
            </w:r>
          </w:p>
        </w:tc>
      </w:tr>
      <w:tr w:rsidR="00911A3F" w:rsidRPr="00911A3F" w14:paraId="3E0DDE69" w14:textId="77777777" w:rsidTr="00911A3F">
        <w:trPr>
          <w:trHeight w:val="324"/>
        </w:trPr>
        <w:tc>
          <w:tcPr>
            <w:tcW w:w="960" w:type="dxa"/>
            <w:vMerge/>
            <w:tcBorders>
              <w:top w:val="nil"/>
              <w:left w:val="single" w:sz="8" w:space="0" w:color="auto"/>
              <w:bottom w:val="single" w:sz="8" w:space="0" w:color="000000"/>
              <w:right w:val="single" w:sz="4" w:space="0" w:color="auto"/>
            </w:tcBorders>
            <w:vAlign w:val="center"/>
            <w:hideMark/>
          </w:tcPr>
          <w:p w14:paraId="6617DBC2"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3C569983"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8" w:space="0" w:color="auto"/>
              <w:right w:val="single" w:sz="8" w:space="0" w:color="auto"/>
            </w:tcBorders>
            <w:shd w:val="clear" w:color="auto" w:fill="auto"/>
            <w:vAlign w:val="bottom"/>
            <w:hideMark/>
          </w:tcPr>
          <w:p w14:paraId="614C0FFA"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No opinion</w:t>
            </w:r>
          </w:p>
        </w:tc>
      </w:tr>
      <w:tr w:rsidR="00911A3F" w:rsidRPr="00911A3F" w14:paraId="33366167" w14:textId="77777777" w:rsidTr="00911A3F">
        <w:trPr>
          <w:trHeight w:val="324"/>
        </w:trPr>
        <w:tc>
          <w:tcPr>
            <w:tcW w:w="960" w:type="dxa"/>
            <w:tcBorders>
              <w:top w:val="nil"/>
              <w:left w:val="single" w:sz="8" w:space="0" w:color="auto"/>
              <w:bottom w:val="single" w:sz="8" w:space="0" w:color="auto"/>
              <w:right w:val="single" w:sz="4" w:space="0" w:color="auto"/>
            </w:tcBorders>
            <w:shd w:val="clear" w:color="auto" w:fill="auto"/>
            <w:noWrap/>
            <w:vAlign w:val="bottom"/>
            <w:hideMark/>
          </w:tcPr>
          <w:p w14:paraId="351A2DE6"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9</w:t>
            </w:r>
          </w:p>
        </w:tc>
        <w:tc>
          <w:tcPr>
            <w:tcW w:w="4720" w:type="dxa"/>
            <w:tcBorders>
              <w:top w:val="nil"/>
              <w:left w:val="nil"/>
              <w:bottom w:val="single" w:sz="8" w:space="0" w:color="auto"/>
              <w:right w:val="single" w:sz="4" w:space="0" w:color="auto"/>
            </w:tcBorders>
            <w:shd w:val="clear" w:color="auto" w:fill="auto"/>
            <w:hideMark/>
          </w:tcPr>
          <w:p w14:paraId="485F9C88"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Why do you think this?</w:t>
            </w:r>
          </w:p>
        </w:tc>
        <w:tc>
          <w:tcPr>
            <w:tcW w:w="3280" w:type="dxa"/>
            <w:tcBorders>
              <w:top w:val="nil"/>
              <w:left w:val="nil"/>
              <w:bottom w:val="single" w:sz="8" w:space="0" w:color="auto"/>
              <w:right w:val="single" w:sz="8" w:space="0" w:color="auto"/>
            </w:tcBorders>
            <w:shd w:val="clear" w:color="auto" w:fill="auto"/>
            <w:vAlign w:val="bottom"/>
            <w:hideMark/>
          </w:tcPr>
          <w:p w14:paraId="1704EE4B"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 </w:t>
            </w:r>
          </w:p>
        </w:tc>
      </w:tr>
      <w:tr w:rsidR="00911A3F" w:rsidRPr="00911A3F" w14:paraId="0816DF8A" w14:textId="77777777" w:rsidTr="00911A3F">
        <w:trPr>
          <w:trHeight w:val="636"/>
        </w:trPr>
        <w:tc>
          <w:tcPr>
            <w:tcW w:w="960" w:type="dxa"/>
            <w:tcBorders>
              <w:top w:val="nil"/>
              <w:left w:val="single" w:sz="8" w:space="0" w:color="auto"/>
              <w:bottom w:val="single" w:sz="8" w:space="0" w:color="auto"/>
              <w:right w:val="single" w:sz="4" w:space="0" w:color="auto"/>
            </w:tcBorders>
            <w:shd w:val="clear" w:color="auto" w:fill="auto"/>
            <w:noWrap/>
            <w:vAlign w:val="bottom"/>
            <w:hideMark/>
          </w:tcPr>
          <w:p w14:paraId="48438210"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10</w:t>
            </w:r>
          </w:p>
        </w:tc>
        <w:tc>
          <w:tcPr>
            <w:tcW w:w="4720" w:type="dxa"/>
            <w:tcBorders>
              <w:top w:val="nil"/>
              <w:left w:val="nil"/>
              <w:bottom w:val="single" w:sz="8" w:space="0" w:color="auto"/>
              <w:right w:val="single" w:sz="4" w:space="0" w:color="auto"/>
            </w:tcBorders>
            <w:shd w:val="clear" w:color="auto" w:fill="auto"/>
            <w:hideMark/>
          </w:tcPr>
          <w:p w14:paraId="60E16AE4"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How do you feel the S.136 process could be improved?</w:t>
            </w:r>
          </w:p>
        </w:tc>
        <w:tc>
          <w:tcPr>
            <w:tcW w:w="3280" w:type="dxa"/>
            <w:tcBorders>
              <w:top w:val="nil"/>
              <w:left w:val="nil"/>
              <w:bottom w:val="single" w:sz="8" w:space="0" w:color="auto"/>
              <w:right w:val="single" w:sz="8" w:space="0" w:color="auto"/>
            </w:tcBorders>
            <w:shd w:val="clear" w:color="auto" w:fill="auto"/>
            <w:vAlign w:val="bottom"/>
            <w:hideMark/>
          </w:tcPr>
          <w:p w14:paraId="42CE86D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 </w:t>
            </w:r>
          </w:p>
        </w:tc>
      </w:tr>
      <w:tr w:rsidR="00911A3F" w:rsidRPr="00911A3F" w14:paraId="65807ADE" w14:textId="77777777" w:rsidTr="00911A3F">
        <w:trPr>
          <w:trHeight w:val="324"/>
        </w:trPr>
        <w:tc>
          <w:tcPr>
            <w:tcW w:w="960" w:type="dxa"/>
            <w:vMerge w:val="restart"/>
            <w:tcBorders>
              <w:top w:val="nil"/>
              <w:left w:val="single" w:sz="8" w:space="0" w:color="auto"/>
              <w:bottom w:val="single" w:sz="8" w:space="0" w:color="000000"/>
              <w:right w:val="single" w:sz="4" w:space="0" w:color="auto"/>
            </w:tcBorders>
            <w:shd w:val="clear" w:color="auto" w:fill="auto"/>
            <w:noWrap/>
            <w:vAlign w:val="bottom"/>
            <w:hideMark/>
          </w:tcPr>
          <w:p w14:paraId="708A5BEA"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11</w:t>
            </w:r>
          </w:p>
        </w:tc>
        <w:tc>
          <w:tcPr>
            <w:tcW w:w="4720" w:type="dxa"/>
            <w:vMerge w:val="restart"/>
            <w:tcBorders>
              <w:top w:val="nil"/>
              <w:left w:val="single" w:sz="4" w:space="0" w:color="auto"/>
              <w:bottom w:val="single" w:sz="8" w:space="0" w:color="000000"/>
              <w:right w:val="single" w:sz="4" w:space="0" w:color="auto"/>
            </w:tcBorders>
            <w:shd w:val="clear" w:color="auto" w:fill="auto"/>
            <w:hideMark/>
          </w:tcPr>
          <w:p w14:paraId="06F51559"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Do you feel adequately trained to properly deal with most mental-health related calls you attend?</w:t>
            </w:r>
          </w:p>
        </w:tc>
        <w:tc>
          <w:tcPr>
            <w:tcW w:w="3280" w:type="dxa"/>
            <w:tcBorders>
              <w:top w:val="nil"/>
              <w:left w:val="nil"/>
              <w:bottom w:val="single" w:sz="8" w:space="0" w:color="auto"/>
              <w:right w:val="single" w:sz="8" w:space="0" w:color="auto"/>
            </w:tcBorders>
            <w:shd w:val="clear" w:color="auto" w:fill="auto"/>
            <w:vAlign w:val="bottom"/>
            <w:hideMark/>
          </w:tcPr>
          <w:p w14:paraId="0340BC32"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Yes</w:t>
            </w:r>
          </w:p>
        </w:tc>
      </w:tr>
      <w:tr w:rsidR="00911A3F" w:rsidRPr="00911A3F" w14:paraId="6079B95E" w14:textId="77777777" w:rsidTr="00911A3F">
        <w:trPr>
          <w:trHeight w:val="324"/>
        </w:trPr>
        <w:tc>
          <w:tcPr>
            <w:tcW w:w="960" w:type="dxa"/>
            <w:vMerge/>
            <w:tcBorders>
              <w:top w:val="nil"/>
              <w:left w:val="single" w:sz="8" w:space="0" w:color="auto"/>
              <w:bottom w:val="single" w:sz="8" w:space="0" w:color="000000"/>
              <w:right w:val="single" w:sz="4" w:space="0" w:color="auto"/>
            </w:tcBorders>
            <w:vAlign w:val="center"/>
            <w:hideMark/>
          </w:tcPr>
          <w:p w14:paraId="0CF6730A"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65A80FB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nil"/>
              <w:right w:val="single" w:sz="8" w:space="0" w:color="auto"/>
            </w:tcBorders>
            <w:shd w:val="clear" w:color="auto" w:fill="auto"/>
            <w:vAlign w:val="bottom"/>
            <w:hideMark/>
          </w:tcPr>
          <w:p w14:paraId="7B6EB098"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No</w:t>
            </w:r>
          </w:p>
        </w:tc>
      </w:tr>
      <w:tr w:rsidR="00911A3F" w:rsidRPr="00911A3F" w14:paraId="4FA1B1AA" w14:textId="77777777" w:rsidTr="00911A3F">
        <w:trPr>
          <w:trHeight w:val="324"/>
        </w:trPr>
        <w:tc>
          <w:tcPr>
            <w:tcW w:w="960" w:type="dxa"/>
            <w:vMerge/>
            <w:tcBorders>
              <w:top w:val="nil"/>
              <w:left w:val="single" w:sz="8" w:space="0" w:color="auto"/>
              <w:bottom w:val="single" w:sz="8" w:space="0" w:color="000000"/>
              <w:right w:val="single" w:sz="4" w:space="0" w:color="auto"/>
            </w:tcBorders>
            <w:vAlign w:val="center"/>
            <w:hideMark/>
          </w:tcPr>
          <w:p w14:paraId="38C9389F"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1A8DEDB4"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single" w:sz="8" w:space="0" w:color="auto"/>
              <w:left w:val="nil"/>
              <w:bottom w:val="nil"/>
              <w:right w:val="single" w:sz="8" w:space="0" w:color="auto"/>
            </w:tcBorders>
            <w:shd w:val="clear" w:color="auto" w:fill="auto"/>
            <w:vAlign w:val="bottom"/>
            <w:hideMark/>
          </w:tcPr>
          <w:p w14:paraId="51E4BFDF"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No Opinion</w:t>
            </w:r>
          </w:p>
        </w:tc>
      </w:tr>
      <w:tr w:rsidR="00911A3F" w:rsidRPr="00911A3F" w14:paraId="6A654303" w14:textId="77777777" w:rsidTr="00911A3F">
        <w:trPr>
          <w:trHeight w:val="576"/>
        </w:trPr>
        <w:tc>
          <w:tcPr>
            <w:tcW w:w="960" w:type="dxa"/>
            <w:vMerge w:val="restart"/>
            <w:tcBorders>
              <w:top w:val="nil"/>
              <w:left w:val="single" w:sz="8" w:space="0" w:color="auto"/>
              <w:bottom w:val="single" w:sz="8" w:space="0" w:color="000000"/>
              <w:right w:val="single" w:sz="4" w:space="0" w:color="auto"/>
            </w:tcBorders>
            <w:shd w:val="clear" w:color="auto" w:fill="auto"/>
            <w:noWrap/>
            <w:vAlign w:val="bottom"/>
            <w:hideMark/>
          </w:tcPr>
          <w:p w14:paraId="0929B6EE"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12</w:t>
            </w:r>
          </w:p>
        </w:tc>
        <w:tc>
          <w:tcPr>
            <w:tcW w:w="4720" w:type="dxa"/>
            <w:vMerge w:val="restart"/>
            <w:tcBorders>
              <w:top w:val="nil"/>
              <w:left w:val="single" w:sz="4" w:space="0" w:color="auto"/>
              <w:bottom w:val="single" w:sz="8" w:space="0" w:color="000000"/>
              <w:right w:val="single" w:sz="4" w:space="0" w:color="auto"/>
            </w:tcBorders>
            <w:shd w:val="clear" w:color="auto" w:fill="auto"/>
            <w:hideMark/>
          </w:tcPr>
          <w:p w14:paraId="205B78B8"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Which 3 of these reasons would you say most impact your experience with mental-health related calls? (Please select the three that most apply)</w:t>
            </w:r>
          </w:p>
        </w:tc>
        <w:tc>
          <w:tcPr>
            <w:tcW w:w="3280" w:type="dxa"/>
            <w:tcBorders>
              <w:top w:val="single" w:sz="8" w:space="0" w:color="auto"/>
              <w:left w:val="nil"/>
              <w:bottom w:val="single" w:sz="4" w:space="0" w:color="auto"/>
              <w:right w:val="single" w:sz="8" w:space="0" w:color="auto"/>
            </w:tcBorders>
            <w:shd w:val="clear" w:color="auto" w:fill="auto"/>
            <w:vAlign w:val="bottom"/>
            <w:hideMark/>
          </w:tcPr>
          <w:p w14:paraId="7032DD6B"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Subject is Intoxicated (Alcohol)</w:t>
            </w:r>
          </w:p>
        </w:tc>
      </w:tr>
      <w:tr w:rsidR="00911A3F" w:rsidRPr="00911A3F" w14:paraId="27417C73"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49C8AEB8"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32E3A083"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619188FF"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Subject is Intoxicated (Drugs)</w:t>
            </w:r>
          </w:p>
        </w:tc>
      </w:tr>
      <w:tr w:rsidR="00911A3F" w:rsidRPr="00911A3F" w14:paraId="1FCD56DC"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16500B24"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17C822DF"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73EE80BA"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No Ambulance available</w:t>
            </w:r>
          </w:p>
        </w:tc>
      </w:tr>
      <w:tr w:rsidR="00911A3F" w:rsidRPr="00911A3F" w14:paraId="0F840C84" w14:textId="77777777" w:rsidTr="00911A3F">
        <w:trPr>
          <w:trHeight w:val="624"/>
        </w:trPr>
        <w:tc>
          <w:tcPr>
            <w:tcW w:w="960" w:type="dxa"/>
            <w:vMerge/>
            <w:tcBorders>
              <w:top w:val="nil"/>
              <w:left w:val="single" w:sz="8" w:space="0" w:color="auto"/>
              <w:bottom w:val="single" w:sz="8" w:space="0" w:color="000000"/>
              <w:right w:val="single" w:sz="4" w:space="0" w:color="auto"/>
            </w:tcBorders>
            <w:vAlign w:val="center"/>
            <w:hideMark/>
          </w:tcPr>
          <w:p w14:paraId="2389EFFE"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7DC8B458"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17BB8257"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 xml:space="preserve">No family members available (for </w:t>
            </w:r>
            <w:proofErr w:type="spellStart"/>
            <w:r w:rsidRPr="00911A3F">
              <w:rPr>
                <w:rFonts w:ascii="Calibri Light" w:eastAsia="Times New Roman" w:hAnsi="Calibri Light" w:cs="Calibri Light"/>
                <w:color w:val="000000"/>
                <w:kern w:val="0"/>
                <w:sz w:val="24"/>
                <w:szCs w:val="24"/>
                <w:lang w:eastAsia="en-GB"/>
                <w14:ligatures w14:val="none"/>
              </w:rPr>
              <w:t>volunary</w:t>
            </w:r>
            <w:proofErr w:type="spellEnd"/>
            <w:r w:rsidRPr="00911A3F">
              <w:rPr>
                <w:rFonts w:ascii="Calibri Light" w:eastAsia="Times New Roman" w:hAnsi="Calibri Light" w:cs="Calibri Light"/>
                <w:color w:val="000000"/>
                <w:kern w:val="0"/>
                <w:sz w:val="24"/>
                <w:szCs w:val="24"/>
                <w:lang w:eastAsia="en-GB"/>
                <w14:ligatures w14:val="none"/>
              </w:rPr>
              <w:t xml:space="preserve"> attendance) </w:t>
            </w:r>
          </w:p>
        </w:tc>
      </w:tr>
      <w:tr w:rsidR="00911A3F" w:rsidRPr="00911A3F" w14:paraId="304B1560"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57E0CD5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66315A17"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0E5A110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Long wait in S.136 suite</w:t>
            </w:r>
          </w:p>
        </w:tc>
      </w:tr>
      <w:tr w:rsidR="00911A3F" w:rsidRPr="00911A3F" w14:paraId="31989AD0" w14:textId="77777777" w:rsidTr="00911A3F">
        <w:trPr>
          <w:trHeight w:val="324"/>
        </w:trPr>
        <w:tc>
          <w:tcPr>
            <w:tcW w:w="960" w:type="dxa"/>
            <w:vMerge/>
            <w:tcBorders>
              <w:top w:val="nil"/>
              <w:left w:val="single" w:sz="8" w:space="0" w:color="auto"/>
              <w:bottom w:val="single" w:sz="8" w:space="0" w:color="000000"/>
              <w:right w:val="single" w:sz="4" w:space="0" w:color="auto"/>
            </w:tcBorders>
            <w:vAlign w:val="center"/>
            <w:hideMark/>
          </w:tcPr>
          <w:p w14:paraId="4B7FDEB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038EE57A"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8" w:space="0" w:color="auto"/>
              <w:right w:val="single" w:sz="8" w:space="0" w:color="auto"/>
            </w:tcBorders>
            <w:shd w:val="clear" w:color="auto" w:fill="auto"/>
            <w:vAlign w:val="bottom"/>
            <w:hideMark/>
          </w:tcPr>
          <w:p w14:paraId="1C061D23"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Subject aggression</w:t>
            </w:r>
          </w:p>
        </w:tc>
      </w:tr>
      <w:tr w:rsidR="00911A3F" w:rsidRPr="00911A3F" w14:paraId="7B249E6B" w14:textId="77777777" w:rsidTr="00911A3F">
        <w:trPr>
          <w:trHeight w:val="312"/>
        </w:trPr>
        <w:tc>
          <w:tcPr>
            <w:tcW w:w="960" w:type="dxa"/>
            <w:vMerge w:val="restart"/>
            <w:tcBorders>
              <w:top w:val="nil"/>
              <w:left w:val="single" w:sz="8" w:space="0" w:color="auto"/>
              <w:bottom w:val="single" w:sz="8" w:space="0" w:color="000000"/>
              <w:right w:val="single" w:sz="4" w:space="0" w:color="auto"/>
            </w:tcBorders>
            <w:shd w:val="clear" w:color="auto" w:fill="auto"/>
            <w:noWrap/>
            <w:vAlign w:val="bottom"/>
            <w:hideMark/>
          </w:tcPr>
          <w:p w14:paraId="4677E1E6"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13</w:t>
            </w:r>
          </w:p>
        </w:tc>
        <w:tc>
          <w:tcPr>
            <w:tcW w:w="4720" w:type="dxa"/>
            <w:vMerge w:val="restart"/>
            <w:tcBorders>
              <w:top w:val="nil"/>
              <w:left w:val="single" w:sz="4" w:space="0" w:color="auto"/>
              <w:bottom w:val="single" w:sz="8" w:space="0" w:color="000000"/>
              <w:right w:val="single" w:sz="4" w:space="0" w:color="auto"/>
            </w:tcBorders>
            <w:shd w:val="clear" w:color="auto" w:fill="auto"/>
            <w:hideMark/>
          </w:tcPr>
          <w:p w14:paraId="00220136"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How do you feel that your attendance at mental health calls, in general impacts your own mental health?</w:t>
            </w:r>
          </w:p>
        </w:tc>
        <w:tc>
          <w:tcPr>
            <w:tcW w:w="3280" w:type="dxa"/>
            <w:tcBorders>
              <w:top w:val="nil"/>
              <w:left w:val="nil"/>
              <w:bottom w:val="single" w:sz="4" w:space="0" w:color="auto"/>
              <w:right w:val="single" w:sz="8" w:space="0" w:color="auto"/>
            </w:tcBorders>
            <w:shd w:val="clear" w:color="auto" w:fill="auto"/>
            <w:vAlign w:val="bottom"/>
            <w:hideMark/>
          </w:tcPr>
          <w:p w14:paraId="3395212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Very Negatively</w:t>
            </w:r>
          </w:p>
        </w:tc>
      </w:tr>
      <w:tr w:rsidR="00911A3F" w:rsidRPr="00911A3F" w14:paraId="2C498BDB"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46DE5646"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5AA0886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5B9CDFFB"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Somewhat Negatively</w:t>
            </w:r>
          </w:p>
        </w:tc>
      </w:tr>
      <w:tr w:rsidR="00911A3F" w:rsidRPr="00911A3F" w14:paraId="55B1916B"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1C872B13"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088C3B9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06D5DDFB"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Not at all</w:t>
            </w:r>
          </w:p>
        </w:tc>
      </w:tr>
      <w:tr w:rsidR="00911A3F" w:rsidRPr="00911A3F" w14:paraId="13A93615"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1824884C"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4C8D7798"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6A31CD98"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Somewhat Positively</w:t>
            </w:r>
          </w:p>
        </w:tc>
      </w:tr>
      <w:tr w:rsidR="00911A3F" w:rsidRPr="00911A3F" w14:paraId="1739421A"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5D8C92C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74E6C8C2"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54B0A1BA"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Very Positively</w:t>
            </w:r>
          </w:p>
        </w:tc>
      </w:tr>
      <w:tr w:rsidR="00911A3F" w:rsidRPr="00911A3F" w14:paraId="7E9136FB" w14:textId="77777777" w:rsidTr="00911A3F">
        <w:trPr>
          <w:trHeight w:val="324"/>
        </w:trPr>
        <w:tc>
          <w:tcPr>
            <w:tcW w:w="960" w:type="dxa"/>
            <w:vMerge/>
            <w:tcBorders>
              <w:top w:val="nil"/>
              <w:left w:val="single" w:sz="8" w:space="0" w:color="auto"/>
              <w:bottom w:val="single" w:sz="8" w:space="0" w:color="000000"/>
              <w:right w:val="single" w:sz="4" w:space="0" w:color="auto"/>
            </w:tcBorders>
            <w:vAlign w:val="center"/>
            <w:hideMark/>
          </w:tcPr>
          <w:p w14:paraId="0AA997A5"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272B5143"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8" w:space="0" w:color="auto"/>
              <w:right w:val="single" w:sz="8" w:space="0" w:color="auto"/>
            </w:tcBorders>
            <w:shd w:val="clear" w:color="auto" w:fill="auto"/>
            <w:vAlign w:val="bottom"/>
            <w:hideMark/>
          </w:tcPr>
          <w:p w14:paraId="43D93348"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I don't know</w:t>
            </w:r>
          </w:p>
        </w:tc>
      </w:tr>
      <w:tr w:rsidR="00911A3F" w:rsidRPr="00911A3F" w14:paraId="259870B4" w14:textId="77777777" w:rsidTr="00911A3F">
        <w:trPr>
          <w:trHeight w:val="576"/>
        </w:trPr>
        <w:tc>
          <w:tcPr>
            <w:tcW w:w="960" w:type="dxa"/>
            <w:vMerge w:val="restart"/>
            <w:tcBorders>
              <w:top w:val="nil"/>
              <w:left w:val="single" w:sz="8" w:space="0" w:color="auto"/>
              <w:bottom w:val="single" w:sz="8" w:space="0" w:color="000000"/>
              <w:right w:val="single" w:sz="4" w:space="0" w:color="auto"/>
            </w:tcBorders>
            <w:shd w:val="clear" w:color="auto" w:fill="auto"/>
            <w:noWrap/>
            <w:vAlign w:val="bottom"/>
            <w:hideMark/>
          </w:tcPr>
          <w:p w14:paraId="23F7359E"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14</w:t>
            </w:r>
          </w:p>
        </w:tc>
        <w:tc>
          <w:tcPr>
            <w:tcW w:w="4720" w:type="dxa"/>
            <w:vMerge w:val="restart"/>
            <w:tcBorders>
              <w:top w:val="nil"/>
              <w:left w:val="single" w:sz="4" w:space="0" w:color="auto"/>
              <w:bottom w:val="single" w:sz="8" w:space="0" w:color="000000"/>
              <w:right w:val="single" w:sz="4" w:space="0" w:color="auto"/>
            </w:tcBorders>
            <w:shd w:val="clear" w:color="auto" w:fill="auto"/>
            <w:hideMark/>
          </w:tcPr>
          <w:p w14:paraId="5DD0C0BE"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How do you feel that your attendance at mental health calls in general has impacted your management of workload?</w:t>
            </w:r>
          </w:p>
        </w:tc>
        <w:tc>
          <w:tcPr>
            <w:tcW w:w="3280" w:type="dxa"/>
            <w:tcBorders>
              <w:top w:val="nil"/>
              <w:left w:val="nil"/>
              <w:bottom w:val="single" w:sz="4" w:space="0" w:color="auto"/>
              <w:right w:val="single" w:sz="8" w:space="0" w:color="auto"/>
            </w:tcBorders>
            <w:shd w:val="clear" w:color="auto" w:fill="auto"/>
            <w:vAlign w:val="bottom"/>
            <w:hideMark/>
          </w:tcPr>
          <w:p w14:paraId="2C7F2AC4"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Very Poorly</w:t>
            </w:r>
          </w:p>
        </w:tc>
      </w:tr>
      <w:tr w:rsidR="00911A3F" w:rsidRPr="00911A3F" w14:paraId="077E16E9"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64287883"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7FA43298"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5935FED5"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Poorly</w:t>
            </w:r>
          </w:p>
        </w:tc>
      </w:tr>
      <w:tr w:rsidR="00911A3F" w:rsidRPr="00911A3F" w14:paraId="41C23CFB"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0B41A0D8"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6FC43AC9"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56101353"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Not at all</w:t>
            </w:r>
          </w:p>
        </w:tc>
      </w:tr>
      <w:tr w:rsidR="00911A3F" w:rsidRPr="00911A3F" w14:paraId="04DB1B1C"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53AA3D4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44FCB8CF"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2E4AC101"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Somewhat Positively</w:t>
            </w:r>
          </w:p>
        </w:tc>
      </w:tr>
      <w:tr w:rsidR="00911A3F" w:rsidRPr="00911A3F" w14:paraId="26DF83D2"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64ABA92F"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288649C4"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42C8A7F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Very Positively</w:t>
            </w:r>
          </w:p>
        </w:tc>
      </w:tr>
      <w:tr w:rsidR="00911A3F" w:rsidRPr="00911A3F" w14:paraId="2566DFCA" w14:textId="77777777" w:rsidTr="00911A3F">
        <w:trPr>
          <w:trHeight w:val="324"/>
        </w:trPr>
        <w:tc>
          <w:tcPr>
            <w:tcW w:w="960" w:type="dxa"/>
            <w:vMerge/>
            <w:tcBorders>
              <w:top w:val="nil"/>
              <w:left w:val="single" w:sz="8" w:space="0" w:color="auto"/>
              <w:bottom w:val="single" w:sz="8" w:space="0" w:color="000000"/>
              <w:right w:val="single" w:sz="4" w:space="0" w:color="auto"/>
            </w:tcBorders>
            <w:vAlign w:val="center"/>
            <w:hideMark/>
          </w:tcPr>
          <w:p w14:paraId="67D0DCC3"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52B21E0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8" w:space="0" w:color="auto"/>
              <w:right w:val="single" w:sz="8" w:space="0" w:color="auto"/>
            </w:tcBorders>
            <w:shd w:val="clear" w:color="auto" w:fill="auto"/>
            <w:vAlign w:val="bottom"/>
            <w:hideMark/>
          </w:tcPr>
          <w:p w14:paraId="1635B4D4"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I don't know</w:t>
            </w:r>
          </w:p>
        </w:tc>
      </w:tr>
      <w:tr w:rsidR="00911A3F" w:rsidRPr="00911A3F" w14:paraId="4E6CE7AC" w14:textId="77777777" w:rsidTr="00911A3F">
        <w:trPr>
          <w:trHeight w:val="312"/>
        </w:trPr>
        <w:tc>
          <w:tcPr>
            <w:tcW w:w="960" w:type="dxa"/>
            <w:vMerge w:val="restart"/>
            <w:tcBorders>
              <w:top w:val="nil"/>
              <w:left w:val="single" w:sz="8" w:space="0" w:color="auto"/>
              <w:bottom w:val="single" w:sz="8" w:space="0" w:color="000000"/>
              <w:right w:val="single" w:sz="4" w:space="0" w:color="auto"/>
            </w:tcBorders>
            <w:shd w:val="clear" w:color="auto" w:fill="auto"/>
            <w:noWrap/>
            <w:vAlign w:val="bottom"/>
            <w:hideMark/>
          </w:tcPr>
          <w:p w14:paraId="76A419C0"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15</w:t>
            </w:r>
          </w:p>
        </w:tc>
        <w:tc>
          <w:tcPr>
            <w:tcW w:w="4720" w:type="dxa"/>
            <w:vMerge w:val="restart"/>
            <w:tcBorders>
              <w:top w:val="nil"/>
              <w:left w:val="single" w:sz="4" w:space="0" w:color="auto"/>
              <w:bottom w:val="single" w:sz="8" w:space="0" w:color="000000"/>
              <w:right w:val="single" w:sz="4" w:space="0" w:color="auto"/>
            </w:tcBorders>
            <w:shd w:val="clear" w:color="auto" w:fill="auto"/>
            <w:hideMark/>
          </w:tcPr>
          <w:p w14:paraId="107CE4FF"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Are you aware of a mental-health triage scheme in your force area?</w:t>
            </w:r>
          </w:p>
        </w:tc>
        <w:tc>
          <w:tcPr>
            <w:tcW w:w="3280" w:type="dxa"/>
            <w:tcBorders>
              <w:top w:val="nil"/>
              <w:left w:val="nil"/>
              <w:bottom w:val="single" w:sz="4" w:space="0" w:color="auto"/>
              <w:right w:val="single" w:sz="8" w:space="0" w:color="auto"/>
            </w:tcBorders>
            <w:shd w:val="clear" w:color="auto" w:fill="auto"/>
            <w:vAlign w:val="bottom"/>
            <w:hideMark/>
          </w:tcPr>
          <w:p w14:paraId="2269C30F"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Yes - I've used it</w:t>
            </w:r>
          </w:p>
        </w:tc>
      </w:tr>
      <w:tr w:rsidR="00911A3F" w:rsidRPr="00911A3F" w14:paraId="1FF181AE"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4300876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0658478E"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03BDB5BB"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Yes - I haven't used it</w:t>
            </w:r>
          </w:p>
        </w:tc>
      </w:tr>
      <w:tr w:rsidR="00911A3F" w:rsidRPr="00911A3F" w14:paraId="394B1837"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0F08B346"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5BD24DB5"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2DFC0B52"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No - but I would use it</w:t>
            </w:r>
          </w:p>
        </w:tc>
      </w:tr>
      <w:tr w:rsidR="00911A3F" w:rsidRPr="00911A3F" w14:paraId="44E56AD9" w14:textId="77777777" w:rsidTr="00911A3F">
        <w:trPr>
          <w:trHeight w:val="636"/>
        </w:trPr>
        <w:tc>
          <w:tcPr>
            <w:tcW w:w="960" w:type="dxa"/>
            <w:vMerge/>
            <w:tcBorders>
              <w:top w:val="nil"/>
              <w:left w:val="single" w:sz="8" w:space="0" w:color="auto"/>
              <w:bottom w:val="single" w:sz="8" w:space="0" w:color="000000"/>
              <w:right w:val="single" w:sz="4" w:space="0" w:color="auto"/>
            </w:tcBorders>
            <w:vAlign w:val="center"/>
            <w:hideMark/>
          </w:tcPr>
          <w:p w14:paraId="10ECBE24"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65471B7B"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8" w:space="0" w:color="auto"/>
              <w:right w:val="single" w:sz="8" w:space="0" w:color="auto"/>
            </w:tcBorders>
            <w:shd w:val="clear" w:color="auto" w:fill="auto"/>
            <w:vAlign w:val="bottom"/>
            <w:hideMark/>
          </w:tcPr>
          <w:p w14:paraId="73F6248F"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No - and I probably wouldn't use it</w:t>
            </w:r>
          </w:p>
        </w:tc>
      </w:tr>
      <w:tr w:rsidR="00911A3F" w:rsidRPr="00911A3F" w14:paraId="2A0B9DC8" w14:textId="77777777" w:rsidTr="00911A3F">
        <w:trPr>
          <w:trHeight w:val="312"/>
        </w:trPr>
        <w:tc>
          <w:tcPr>
            <w:tcW w:w="960" w:type="dxa"/>
            <w:vMerge w:val="restart"/>
            <w:tcBorders>
              <w:top w:val="nil"/>
              <w:left w:val="single" w:sz="8" w:space="0" w:color="auto"/>
              <w:bottom w:val="single" w:sz="8" w:space="0" w:color="000000"/>
              <w:right w:val="single" w:sz="4" w:space="0" w:color="auto"/>
            </w:tcBorders>
            <w:shd w:val="clear" w:color="auto" w:fill="auto"/>
            <w:noWrap/>
            <w:vAlign w:val="bottom"/>
            <w:hideMark/>
          </w:tcPr>
          <w:p w14:paraId="3040EC10" w14:textId="77777777" w:rsidR="00911A3F" w:rsidRPr="00911A3F" w:rsidRDefault="00911A3F" w:rsidP="00911A3F">
            <w:pPr>
              <w:jc w:val="right"/>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16</w:t>
            </w:r>
          </w:p>
        </w:tc>
        <w:tc>
          <w:tcPr>
            <w:tcW w:w="4720" w:type="dxa"/>
            <w:vMerge w:val="restart"/>
            <w:tcBorders>
              <w:top w:val="nil"/>
              <w:left w:val="single" w:sz="4" w:space="0" w:color="auto"/>
              <w:bottom w:val="single" w:sz="8" w:space="0" w:color="000000"/>
              <w:right w:val="single" w:sz="4" w:space="0" w:color="auto"/>
            </w:tcBorders>
            <w:shd w:val="clear" w:color="auto" w:fill="auto"/>
            <w:hideMark/>
          </w:tcPr>
          <w:p w14:paraId="45ACE480"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 xml:space="preserve">How much do you agree with the following statement: Mental Health is 'core policing business'? </w:t>
            </w:r>
          </w:p>
        </w:tc>
        <w:tc>
          <w:tcPr>
            <w:tcW w:w="3280" w:type="dxa"/>
            <w:tcBorders>
              <w:top w:val="nil"/>
              <w:left w:val="nil"/>
              <w:bottom w:val="single" w:sz="4" w:space="0" w:color="auto"/>
              <w:right w:val="single" w:sz="8" w:space="0" w:color="auto"/>
            </w:tcBorders>
            <w:shd w:val="clear" w:color="auto" w:fill="auto"/>
            <w:vAlign w:val="bottom"/>
            <w:hideMark/>
          </w:tcPr>
          <w:p w14:paraId="14C6CF4E"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Completely Disagree</w:t>
            </w:r>
          </w:p>
        </w:tc>
      </w:tr>
      <w:tr w:rsidR="00911A3F" w:rsidRPr="00911A3F" w14:paraId="47E65BD4"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1AB0CF36"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0C09FE06"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7662D084"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Somewhat disagree</w:t>
            </w:r>
          </w:p>
        </w:tc>
      </w:tr>
      <w:tr w:rsidR="00911A3F" w:rsidRPr="00911A3F" w14:paraId="1EA9582E"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6B5DA1D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021790E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5D1F8E77"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Neither agree nor disagree</w:t>
            </w:r>
          </w:p>
        </w:tc>
      </w:tr>
      <w:tr w:rsidR="00911A3F" w:rsidRPr="00911A3F" w14:paraId="2D4AA5BD" w14:textId="77777777" w:rsidTr="00911A3F">
        <w:trPr>
          <w:trHeight w:val="312"/>
        </w:trPr>
        <w:tc>
          <w:tcPr>
            <w:tcW w:w="960" w:type="dxa"/>
            <w:vMerge/>
            <w:tcBorders>
              <w:top w:val="nil"/>
              <w:left w:val="single" w:sz="8" w:space="0" w:color="auto"/>
              <w:bottom w:val="single" w:sz="8" w:space="0" w:color="000000"/>
              <w:right w:val="single" w:sz="4" w:space="0" w:color="auto"/>
            </w:tcBorders>
            <w:vAlign w:val="center"/>
            <w:hideMark/>
          </w:tcPr>
          <w:p w14:paraId="61A8AB3C"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1EBE046D"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4" w:space="0" w:color="auto"/>
              <w:right w:val="single" w:sz="8" w:space="0" w:color="auto"/>
            </w:tcBorders>
            <w:shd w:val="clear" w:color="auto" w:fill="auto"/>
            <w:vAlign w:val="bottom"/>
            <w:hideMark/>
          </w:tcPr>
          <w:p w14:paraId="7ABC8516"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Somewhat agree</w:t>
            </w:r>
          </w:p>
        </w:tc>
      </w:tr>
      <w:tr w:rsidR="00911A3F" w:rsidRPr="00911A3F" w14:paraId="05A9FACA" w14:textId="77777777" w:rsidTr="00911A3F">
        <w:trPr>
          <w:trHeight w:val="324"/>
        </w:trPr>
        <w:tc>
          <w:tcPr>
            <w:tcW w:w="960" w:type="dxa"/>
            <w:vMerge/>
            <w:tcBorders>
              <w:top w:val="nil"/>
              <w:left w:val="single" w:sz="8" w:space="0" w:color="auto"/>
              <w:bottom w:val="single" w:sz="8" w:space="0" w:color="000000"/>
              <w:right w:val="single" w:sz="4" w:space="0" w:color="auto"/>
            </w:tcBorders>
            <w:vAlign w:val="center"/>
            <w:hideMark/>
          </w:tcPr>
          <w:p w14:paraId="23C50A2B"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4720" w:type="dxa"/>
            <w:vMerge/>
            <w:tcBorders>
              <w:top w:val="nil"/>
              <w:left w:val="single" w:sz="4" w:space="0" w:color="auto"/>
              <w:bottom w:val="single" w:sz="8" w:space="0" w:color="000000"/>
              <w:right w:val="single" w:sz="4" w:space="0" w:color="auto"/>
            </w:tcBorders>
            <w:vAlign w:val="center"/>
            <w:hideMark/>
          </w:tcPr>
          <w:p w14:paraId="5923EA89"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p>
        </w:tc>
        <w:tc>
          <w:tcPr>
            <w:tcW w:w="3280" w:type="dxa"/>
            <w:tcBorders>
              <w:top w:val="nil"/>
              <w:left w:val="nil"/>
              <w:bottom w:val="single" w:sz="8" w:space="0" w:color="auto"/>
              <w:right w:val="single" w:sz="8" w:space="0" w:color="auto"/>
            </w:tcBorders>
            <w:shd w:val="clear" w:color="auto" w:fill="auto"/>
            <w:vAlign w:val="bottom"/>
            <w:hideMark/>
          </w:tcPr>
          <w:p w14:paraId="51E97E95" w14:textId="77777777" w:rsidR="00911A3F" w:rsidRPr="00911A3F" w:rsidRDefault="00911A3F" w:rsidP="00911A3F">
            <w:pPr>
              <w:rPr>
                <w:rFonts w:ascii="Calibri Light" w:eastAsia="Times New Roman" w:hAnsi="Calibri Light" w:cs="Calibri Light"/>
                <w:color w:val="000000"/>
                <w:kern w:val="0"/>
                <w:sz w:val="24"/>
                <w:szCs w:val="24"/>
                <w:lang w:eastAsia="en-GB"/>
                <w14:ligatures w14:val="none"/>
              </w:rPr>
            </w:pPr>
            <w:r w:rsidRPr="00911A3F">
              <w:rPr>
                <w:rFonts w:ascii="Calibri Light" w:eastAsia="Times New Roman" w:hAnsi="Calibri Light" w:cs="Calibri Light"/>
                <w:color w:val="000000"/>
                <w:kern w:val="0"/>
                <w:sz w:val="24"/>
                <w:szCs w:val="24"/>
                <w:lang w:eastAsia="en-GB"/>
                <w14:ligatures w14:val="none"/>
              </w:rPr>
              <w:t>Completely Agree</w:t>
            </w:r>
          </w:p>
        </w:tc>
      </w:tr>
    </w:tbl>
    <w:p w14:paraId="47115177" w14:textId="77777777" w:rsidR="00911A3F" w:rsidRPr="00911A3F" w:rsidRDefault="00911A3F" w:rsidP="00911A3F"/>
    <w:sectPr w:rsidR="00911A3F" w:rsidRPr="00911A3F">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72B59" w14:textId="77777777" w:rsidR="000857B8" w:rsidRDefault="000857B8" w:rsidP="000857B8">
      <w:r>
        <w:separator/>
      </w:r>
    </w:p>
  </w:endnote>
  <w:endnote w:type="continuationSeparator" w:id="0">
    <w:p w14:paraId="0ED110B7" w14:textId="77777777" w:rsidR="000857B8" w:rsidRDefault="000857B8" w:rsidP="00085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779911"/>
      <w:docPartObj>
        <w:docPartGallery w:val="Page Numbers (Bottom of Page)"/>
        <w:docPartUnique/>
      </w:docPartObj>
    </w:sdtPr>
    <w:sdtEndPr>
      <w:rPr>
        <w:noProof/>
      </w:rPr>
    </w:sdtEndPr>
    <w:sdtContent>
      <w:p w14:paraId="58C9B083" w14:textId="34CD9444" w:rsidR="000857B8" w:rsidRDefault="000857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1F215D" w14:textId="77777777" w:rsidR="000857B8" w:rsidRDefault="000857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1C0DA" w14:textId="77777777" w:rsidR="000857B8" w:rsidRDefault="000857B8" w:rsidP="000857B8">
      <w:r>
        <w:separator/>
      </w:r>
    </w:p>
  </w:footnote>
  <w:footnote w:type="continuationSeparator" w:id="0">
    <w:p w14:paraId="23751241" w14:textId="77777777" w:rsidR="000857B8" w:rsidRDefault="000857B8" w:rsidP="000857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37407"/>
    <w:multiLevelType w:val="hybridMultilevel"/>
    <w:tmpl w:val="6D70F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3958A3"/>
    <w:multiLevelType w:val="multilevel"/>
    <w:tmpl w:val="6FAC9EB8"/>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084495386">
    <w:abstractNumId w:val="1"/>
  </w:num>
  <w:num w:numId="2" w16cid:durableId="1454521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7B4"/>
    <w:rsid w:val="000857B8"/>
    <w:rsid w:val="000B0840"/>
    <w:rsid w:val="0011431A"/>
    <w:rsid w:val="00136CF1"/>
    <w:rsid w:val="0014749F"/>
    <w:rsid w:val="002C2DFC"/>
    <w:rsid w:val="003A49B3"/>
    <w:rsid w:val="003B5AC8"/>
    <w:rsid w:val="003D6368"/>
    <w:rsid w:val="004E77B4"/>
    <w:rsid w:val="00506E78"/>
    <w:rsid w:val="0053542F"/>
    <w:rsid w:val="00585A26"/>
    <w:rsid w:val="00682D75"/>
    <w:rsid w:val="006F2F02"/>
    <w:rsid w:val="0073432D"/>
    <w:rsid w:val="007C22C8"/>
    <w:rsid w:val="00835AAD"/>
    <w:rsid w:val="009034F8"/>
    <w:rsid w:val="00911A3F"/>
    <w:rsid w:val="00AB5FF2"/>
    <w:rsid w:val="00AD5E09"/>
    <w:rsid w:val="00C1492D"/>
    <w:rsid w:val="00C1558A"/>
    <w:rsid w:val="00E93516"/>
    <w:rsid w:val="00F53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9A592"/>
  <w15:chartTrackingRefBased/>
  <w15:docId w15:val="{12010755-8C58-444D-989E-F144DE24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77B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57B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11A3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77B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77B4"/>
    <w:pPr>
      <w:spacing w:line="259" w:lineRule="auto"/>
      <w:outlineLvl w:val="9"/>
    </w:pPr>
    <w:rPr>
      <w:kern w:val="0"/>
      <w:lang w:val="en-US"/>
      <w14:ligatures w14:val="none"/>
    </w:rPr>
  </w:style>
  <w:style w:type="paragraph" w:styleId="TOC1">
    <w:name w:val="toc 1"/>
    <w:basedOn w:val="Normal"/>
    <w:next w:val="Normal"/>
    <w:autoRedefine/>
    <w:uiPriority w:val="39"/>
    <w:unhideWhenUsed/>
    <w:rsid w:val="004E77B4"/>
    <w:pPr>
      <w:spacing w:after="100"/>
    </w:pPr>
  </w:style>
  <w:style w:type="character" w:styleId="Hyperlink">
    <w:name w:val="Hyperlink"/>
    <w:basedOn w:val="DefaultParagraphFont"/>
    <w:uiPriority w:val="99"/>
    <w:unhideWhenUsed/>
    <w:rsid w:val="004E77B4"/>
    <w:rPr>
      <w:color w:val="0563C1" w:themeColor="hyperlink"/>
      <w:u w:val="single"/>
    </w:rPr>
  </w:style>
  <w:style w:type="paragraph" w:styleId="Header">
    <w:name w:val="header"/>
    <w:basedOn w:val="Normal"/>
    <w:link w:val="HeaderChar"/>
    <w:uiPriority w:val="99"/>
    <w:unhideWhenUsed/>
    <w:rsid w:val="000857B8"/>
    <w:pPr>
      <w:tabs>
        <w:tab w:val="center" w:pos="4513"/>
        <w:tab w:val="right" w:pos="9026"/>
      </w:tabs>
    </w:pPr>
  </w:style>
  <w:style w:type="character" w:customStyle="1" w:styleId="HeaderChar">
    <w:name w:val="Header Char"/>
    <w:basedOn w:val="DefaultParagraphFont"/>
    <w:link w:val="Header"/>
    <w:uiPriority w:val="99"/>
    <w:rsid w:val="000857B8"/>
  </w:style>
  <w:style w:type="paragraph" w:styleId="Footer">
    <w:name w:val="footer"/>
    <w:basedOn w:val="Normal"/>
    <w:link w:val="FooterChar"/>
    <w:uiPriority w:val="99"/>
    <w:unhideWhenUsed/>
    <w:rsid w:val="000857B8"/>
    <w:pPr>
      <w:tabs>
        <w:tab w:val="center" w:pos="4513"/>
        <w:tab w:val="right" w:pos="9026"/>
      </w:tabs>
    </w:pPr>
  </w:style>
  <w:style w:type="character" w:customStyle="1" w:styleId="FooterChar">
    <w:name w:val="Footer Char"/>
    <w:basedOn w:val="DefaultParagraphFont"/>
    <w:link w:val="Footer"/>
    <w:uiPriority w:val="99"/>
    <w:rsid w:val="000857B8"/>
  </w:style>
  <w:style w:type="character" w:customStyle="1" w:styleId="Heading2Char">
    <w:name w:val="Heading 2 Char"/>
    <w:basedOn w:val="DefaultParagraphFont"/>
    <w:link w:val="Heading2"/>
    <w:uiPriority w:val="9"/>
    <w:rsid w:val="000857B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857B8"/>
    <w:pPr>
      <w:spacing w:after="100"/>
      <w:ind w:left="220"/>
    </w:pPr>
  </w:style>
  <w:style w:type="paragraph" w:styleId="ListParagraph">
    <w:name w:val="List Paragraph"/>
    <w:basedOn w:val="Normal"/>
    <w:uiPriority w:val="34"/>
    <w:qFormat/>
    <w:rsid w:val="00136CF1"/>
    <w:pPr>
      <w:ind w:left="720"/>
      <w:contextualSpacing/>
    </w:pPr>
  </w:style>
  <w:style w:type="character" w:styleId="PlaceholderText">
    <w:name w:val="Placeholder Text"/>
    <w:basedOn w:val="DefaultParagraphFont"/>
    <w:uiPriority w:val="99"/>
    <w:semiHidden/>
    <w:rsid w:val="00835AAD"/>
    <w:rPr>
      <w:color w:val="666666"/>
    </w:rPr>
  </w:style>
  <w:style w:type="paragraph" w:styleId="NoSpacing">
    <w:name w:val="No Spacing"/>
    <w:uiPriority w:val="1"/>
    <w:qFormat/>
    <w:rsid w:val="00835AAD"/>
  </w:style>
  <w:style w:type="paragraph" w:customStyle="1" w:styleId="Normalessay">
    <w:name w:val="Normal (essay)"/>
    <w:basedOn w:val="Normal"/>
    <w:link w:val="NormalessayChar"/>
    <w:autoRedefine/>
    <w:qFormat/>
    <w:rsid w:val="00911A3F"/>
    <w:pPr>
      <w:spacing w:line="360" w:lineRule="auto"/>
      <w:jc w:val="both"/>
    </w:pPr>
    <w:rPr>
      <w:sz w:val="24"/>
    </w:rPr>
  </w:style>
  <w:style w:type="character" w:customStyle="1" w:styleId="NormalessayChar">
    <w:name w:val="Normal (essay) Char"/>
    <w:basedOn w:val="DefaultParagraphFont"/>
    <w:link w:val="Normalessay"/>
    <w:rsid w:val="00911A3F"/>
    <w:rPr>
      <w:sz w:val="24"/>
    </w:rPr>
  </w:style>
  <w:style w:type="character" w:styleId="UnresolvedMention">
    <w:name w:val="Unresolved Mention"/>
    <w:basedOn w:val="DefaultParagraphFont"/>
    <w:uiPriority w:val="99"/>
    <w:semiHidden/>
    <w:unhideWhenUsed/>
    <w:rsid w:val="00911A3F"/>
    <w:rPr>
      <w:color w:val="605E5C"/>
      <w:shd w:val="clear" w:color="auto" w:fill="E1DFDD"/>
    </w:rPr>
  </w:style>
  <w:style w:type="character" w:customStyle="1" w:styleId="Heading3Char">
    <w:name w:val="Heading 3 Char"/>
    <w:basedOn w:val="DefaultParagraphFont"/>
    <w:link w:val="Heading3"/>
    <w:uiPriority w:val="9"/>
    <w:rsid w:val="00911A3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11A3F"/>
    <w:pPr>
      <w:spacing w:after="100"/>
      <w:ind w:left="440"/>
    </w:pPr>
  </w:style>
  <w:style w:type="paragraph" w:styleId="NormalWeb">
    <w:name w:val="Normal (Web)"/>
    <w:basedOn w:val="Normal"/>
    <w:uiPriority w:val="99"/>
    <w:semiHidden/>
    <w:unhideWhenUsed/>
    <w:rsid w:val="00911A3F"/>
    <w:pPr>
      <w:spacing w:before="100" w:beforeAutospacing="1" w:after="100" w:afterAutospacing="1"/>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442">
      <w:bodyDiv w:val="1"/>
      <w:marLeft w:val="0"/>
      <w:marRight w:val="0"/>
      <w:marTop w:val="0"/>
      <w:marBottom w:val="0"/>
      <w:divBdr>
        <w:top w:val="none" w:sz="0" w:space="0" w:color="auto"/>
        <w:left w:val="none" w:sz="0" w:space="0" w:color="auto"/>
        <w:bottom w:val="none" w:sz="0" w:space="0" w:color="auto"/>
        <w:right w:val="none" w:sz="0" w:space="0" w:color="auto"/>
      </w:divBdr>
    </w:div>
    <w:div w:id="2511252">
      <w:bodyDiv w:val="1"/>
      <w:marLeft w:val="0"/>
      <w:marRight w:val="0"/>
      <w:marTop w:val="0"/>
      <w:marBottom w:val="0"/>
      <w:divBdr>
        <w:top w:val="none" w:sz="0" w:space="0" w:color="auto"/>
        <w:left w:val="none" w:sz="0" w:space="0" w:color="auto"/>
        <w:bottom w:val="none" w:sz="0" w:space="0" w:color="auto"/>
        <w:right w:val="none" w:sz="0" w:space="0" w:color="auto"/>
      </w:divBdr>
    </w:div>
    <w:div w:id="18169454">
      <w:bodyDiv w:val="1"/>
      <w:marLeft w:val="0"/>
      <w:marRight w:val="0"/>
      <w:marTop w:val="0"/>
      <w:marBottom w:val="0"/>
      <w:divBdr>
        <w:top w:val="none" w:sz="0" w:space="0" w:color="auto"/>
        <w:left w:val="none" w:sz="0" w:space="0" w:color="auto"/>
        <w:bottom w:val="none" w:sz="0" w:space="0" w:color="auto"/>
        <w:right w:val="none" w:sz="0" w:space="0" w:color="auto"/>
      </w:divBdr>
    </w:div>
    <w:div w:id="19480347">
      <w:bodyDiv w:val="1"/>
      <w:marLeft w:val="0"/>
      <w:marRight w:val="0"/>
      <w:marTop w:val="0"/>
      <w:marBottom w:val="0"/>
      <w:divBdr>
        <w:top w:val="none" w:sz="0" w:space="0" w:color="auto"/>
        <w:left w:val="none" w:sz="0" w:space="0" w:color="auto"/>
        <w:bottom w:val="none" w:sz="0" w:space="0" w:color="auto"/>
        <w:right w:val="none" w:sz="0" w:space="0" w:color="auto"/>
      </w:divBdr>
    </w:div>
    <w:div w:id="29844960">
      <w:bodyDiv w:val="1"/>
      <w:marLeft w:val="0"/>
      <w:marRight w:val="0"/>
      <w:marTop w:val="0"/>
      <w:marBottom w:val="0"/>
      <w:divBdr>
        <w:top w:val="none" w:sz="0" w:space="0" w:color="auto"/>
        <w:left w:val="none" w:sz="0" w:space="0" w:color="auto"/>
        <w:bottom w:val="none" w:sz="0" w:space="0" w:color="auto"/>
        <w:right w:val="none" w:sz="0" w:space="0" w:color="auto"/>
      </w:divBdr>
    </w:div>
    <w:div w:id="34039941">
      <w:bodyDiv w:val="1"/>
      <w:marLeft w:val="0"/>
      <w:marRight w:val="0"/>
      <w:marTop w:val="0"/>
      <w:marBottom w:val="0"/>
      <w:divBdr>
        <w:top w:val="none" w:sz="0" w:space="0" w:color="auto"/>
        <w:left w:val="none" w:sz="0" w:space="0" w:color="auto"/>
        <w:bottom w:val="none" w:sz="0" w:space="0" w:color="auto"/>
        <w:right w:val="none" w:sz="0" w:space="0" w:color="auto"/>
      </w:divBdr>
    </w:div>
    <w:div w:id="48769848">
      <w:bodyDiv w:val="1"/>
      <w:marLeft w:val="0"/>
      <w:marRight w:val="0"/>
      <w:marTop w:val="0"/>
      <w:marBottom w:val="0"/>
      <w:divBdr>
        <w:top w:val="none" w:sz="0" w:space="0" w:color="auto"/>
        <w:left w:val="none" w:sz="0" w:space="0" w:color="auto"/>
        <w:bottom w:val="none" w:sz="0" w:space="0" w:color="auto"/>
        <w:right w:val="none" w:sz="0" w:space="0" w:color="auto"/>
      </w:divBdr>
    </w:div>
    <w:div w:id="91558581">
      <w:bodyDiv w:val="1"/>
      <w:marLeft w:val="0"/>
      <w:marRight w:val="0"/>
      <w:marTop w:val="0"/>
      <w:marBottom w:val="0"/>
      <w:divBdr>
        <w:top w:val="none" w:sz="0" w:space="0" w:color="auto"/>
        <w:left w:val="none" w:sz="0" w:space="0" w:color="auto"/>
        <w:bottom w:val="none" w:sz="0" w:space="0" w:color="auto"/>
        <w:right w:val="none" w:sz="0" w:space="0" w:color="auto"/>
      </w:divBdr>
    </w:div>
    <w:div w:id="95684195">
      <w:bodyDiv w:val="1"/>
      <w:marLeft w:val="0"/>
      <w:marRight w:val="0"/>
      <w:marTop w:val="0"/>
      <w:marBottom w:val="0"/>
      <w:divBdr>
        <w:top w:val="none" w:sz="0" w:space="0" w:color="auto"/>
        <w:left w:val="none" w:sz="0" w:space="0" w:color="auto"/>
        <w:bottom w:val="none" w:sz="0" w:space="0" w:color="auto"/>
        <w:right w:val="none" w:sz="0" w:space="0" w:color="auto"/>
      </w:divBdr>
    </w:div>
    <w:div w:id="101463135">
      <w:bodyDiv w:val="1"/>
      <w:marLeft w:val="0"/>
      <w:marRight w:val="0"/>
      <w:marTop w:val="0"/>
      <w:marBottom w:val="0"/>
      <w:divBdr>
        <w:top w:val="none" w:sz="0" w:space="0" w:color="auto"/>
        <w:left w:val="none" w:sz="0" w:space="0" w:color="auto"/>
        <w:bottom w:val="none" w:sz="0" w:space="0" w:color="auto"/>
        <w:right w:val="none" w:sz="0" w:space="0" w:color="auto"/>
      </w:divBdr>
    </w:div>
    <w:div w:id="109129631">
      <w:bodyDiv w:val="1"/>
      <w:marLeft w:val="0"/>
      <w:marRight w:val="0"/>
      <w:marTop w:val="0"/>
      <w:marBottom w:val="0"/>
      <w:divBdr>
        <w:top w:val="none" w:sz="0" w:space="0" w:color="auto"/>
        <w:left w:val="none" w:sz="0" w:space="0" w:color="auto"/>
        <w:bottom w:val="none" w:sz="0" w:space="0" w:color="auto"/>
        <w:right w:val="none" w:sz="0" w:space="0" w:color="auto"/>
      </w:divBdr>
    </w:div>
    <w:div w:id="109201428">
      <w:bodyDiv w:val="1"/>
      <w:marLeft w:val="0"/>
      <w:marRight w:val="0"/>
      <w:marTop w:val="0"/>
      <w:marBottom w:val="0"/>
      <w:divBdr>
        <w:top w:val="none" w:sz="0" w:space="0" w:color="auto"/>
        <w:left w:val="none" w:sz="0" w:space="0" w:color="auto"/>
        <w:bottom w:val="none" w:sz="0" w:space="0" w:color="auto"/>
        <w:right w:val="none" w:sz="0" w:space="0" w:color="auto"/>
      </w:divBdr>
    </w:div>
    <w:div w:id="118573566">
      <w:bodyDiv w:val="1"/>
      <w:marLeft w:val="0"/>
      <w:marRight w:val="0"/>
      <w:marTop w:val="0"/>
      <w:marBottom w:val="0"/>
      <w:divBdr>
        <w:top w:val="none" w:sz="0" w:space="0" w:color="auto"/>
        <w:left w:val="none" w:sz="0" w:space="0" w:color="auto"/>
        <w:bottom w:val="none" w:sz="0" w:space="0" w:color="auto"/>
        <w:right w:val="none" w:sz="0" w:space="0" w:color="auto"/>
      </w:divBdr>
    </w:div>
    <w:div w:id="128016604">
      <w:bodyDiv w:val="1"/>
      <w:marLeft w:val="0"/>
      <w:marRight w:val="0"/>
      <w:marTop w:val="0"/>
      <w:marBottom w:val="0"/>
      <w:divBdr>
        <w:top w:val="none" w:sz="0" w:space="0" w:color="auto"/>
        <w:left w:val="none" w:sz="0" w:space="0" w:color="auto"/>
        <w:bottom w:val="none" w:sz="0" w:space="0" w:color="auto"/>
        <w:right w:val="none" w:sz="0" w:space="0" w:color="auto"/>
      </w:divBdr>
    </w:div>
    <w:div w:id="140509920">
      <w:bodyDiv w:val="1"/>
      <w:marLeft w:val="0"/>
      <w:marRight w:val="0"/>
      <w:marTop w:val="0"/>
      <w:marBottom w:val="0"/>
      <w:divBdr>
        <w:top w:val="none" w:sz="0" w:space="0" w:color="auto"/>
        <w:left w:val="none" w:sz="0" w:space="0" w:color="auto"/>
        <w:bottom w:val="none" w:sz="0" w:space="0" w:color="auto"/>
        <w:right w:val="none" w:sz="0" w:space="0" w:color="auto"/>
      </w:divBdr>
    </w:div>
    <w:div w:id="151025322">
      <w:bodyDiv w:val="1"/>
      <w:marLeft w:val="0"/>
      <w:marRight w:val="0"/>
      <w:marTop w:val="0"/>
      <w:marBottom w:val="0"/>
      <w:divBdr>
        <w:top w:val="none" w:sz="0" w:space="0" w:color="auto"/>
        <w:left w:val="none" w:sz="0" w:space="0" w:color="auto"/>
        <w:bottom w:val="none" w:sz="0" w:space="0" w:color="auto"/>
        <w:right w:val="none" w:sz="0" w:space="0" w:color="auto"/>
      </w:divBdr>
      <w:divsChild>
        <w:div w:id="1070427761">
          <w:marLeft w:val="0"/>
          <w:marRight w:val="0"/>
          <w:marTop w:val="0"/>
          <w:marBottom w:val="0"/>
          <w:divBdr>
            <w:top w:val="none" w:sz="0" w:space="0" w:color="auto"/>
            <w:left w:val="none" w:sz="0" w:space="0" w:color="auto"/>
            <w:bottom w:val="none" w:sz="0" w:space="0" w:color="auto"/>
            <w:right w:val="none" w:sz="0" w:space="0" w:color="auto"/>
          </w:divBdr>
        </w:div>
      </w:divsChild>
    </w:div>
    <w:div w:id="179663121">
      <w:bodyDiv w:val="1"/>
      <w:marLeft w:val="0"/>
      <w:marRight w:val="0"/>
      <w:marTop w:val="0"/>
      <w:marBottom w:val="0"/>
      <w:divBdr>
        <w:top w:val="none" w:sz="0" w:space="0" w:color="auto"/>
        <w:left w:val="none" w:sz="0" w:space="0" w:color="auto"/>
        <w:bottom w:val="none" w:sz="0" w:space="0" w:color="auto"/>
        <w:right w:val="none" w:sz="0" w:space="0" w:color="auto"/>
      </w:divBdr>
    </w:div>
    <w:div w:id="251469717">
      <w:bodyDiv w:val="1"/>
      <w:marLeft w:val="0"/>
      <w:marRight w:val="0"/>
      <w:marTop w:val="0"/>
      <w:marBottom w:val="0"/>
      <w:divBdr>
        <w:top w:val="none" w:sz="0" w:space="0" w:color="auto"/>
        <w:left w:val="none" w:sz="0" w:space="0" w:color="auto"/>
        <w:bottom w:val="none" w:sz="0" w:space="0" w:color="auto"/>
        <w:right w:val="none" w:sz="0" w:space="0" w:color="auto"/>
      </w:divBdr>
    </w:div>
    <w:div w:id="252671772">
      <w:bodyDiv w:val="1"/>
      <w:marLeft w:val="0"/>
      <w:marRight w:val="0"/>
      <w:marTop w:val="0"/>
      <w:marBottom w:val="0"/>
      <w:divBdr>
        <w:top w:val="none" w:sz="0" w:space="0" w:color="auto"/>
        <w:left w:val="none" w:sz="0" w:space="0" w:color="auto"/>
        <w:bottom w:val="none" w:sz="0" w:space="0" w:color="auto"/>
        <w:right w:val="none" w:sz="0" w:space="0" w:color="auto"/>
      </w:divBdr>
    </w:div>
    <w:div w:id="257642494">
      <w:bodyDiv w:val="1"/>
      <w:marLeft w:val="0"/>
      <w:marRight w:val="0"/>
      <w:marTop w:val="0"/>
      <w:marBottom w:val="0"/>
      <w:divBdr>
        <w:top w:val="none" w:sz="0" w:space="0" w:color="auto"/>
        <w:left w:val="none" w:sz="0" w:space="0" w:color="auto"/>
        <w:bottom w:val="none" w:sz="0" w:space="0" w:color="auto"/>
        <w:right w:val="none" w:sz="0" w:space="0" w:color="auto"/>
      </w:divBdr>
    </w:div>
    <w:div w:id="269165418">
      <w:bodyDiv w:val="1"/>
      <w:marLeft w:val="0"/>
      <w:marRight w:val="0"/>
      <w:marTop w:val="0"/>
      <w:marBottom w:val="0"/>
      <w:divBdr>
        <w:top w:val="none" w:sz="0" w:space="0" w:color="auto"/>
        <w:left w:val="none" w:sz="0" w:space="0" w:color="auto"/>
        <w:bottom w:val="none" w:sz="0" w:space="0" w:color="auto"/>
        <w:right w:val="none" w:sz="0" w:space="0" w:color="auto"/>
      </w:divBdr>
    </w:div>
    <w:div w:id="269705335">
      <w:bodyDiv w:val="1"/>
      <w:marLeft w:val="0"/>
      <w:marRight w:val="0"/>
      <w:marTop w:val="0"/>
      <w:marBottom w:val="0"/>
      <w:divBdr>
        <w:top w:val="none" w:sz="0" w:space="0" w:color="auto"/>
        <w:left w:val="none" w:sz="0" w:space="0" w:color="auto"/>
        <w:bottom w:val="none" w:sz="0" w:space="0" w:color="auto"/>
        <w:right w:val="none" w:sz="0" w:space="0" w:color="auto"/>
      </w:divBdr>
    </w:div>
    <w:div w:id="286132368">
      <w:bodyDiv w:val="1"/>
      <w:marLeft w:val="0"/>
      <w:marRight w:val="0"/>
      <w:marTop w:val="0"/>
      <w:marBottom w:val="0"/>
      <w:divBdr>
        <w:top w:val="none" w:sz="0" w:space="0" w:color="auto"/>
        <w:left w:val="none" w:sz="0" w:space="0" w:color="auto"/>
        <w:bottom w:val="none" w:sz="0" w:space="0" w:color="auto"/>
        <w:right w:val="none" w:sz="0" w:space="0" w:color="auto"/>
      </w:divBdr>
    </w:div>
    <w:div w:id="311327865">
      <w:bodyDiv w:val="1"/>
      <w:marLeft w:val="0"/>
      <w:marRight w:val="0"/>
      <w:marTop w:val="0"/>
      <w:marBottom w:val="0"/>
      <w:divBdr>
        <w:top w:val="none" w:sz="0" w:space="0" w:color="auto"/>
        <w:left w:val="none" w:sz="0" w:space="0" w:color="auto"/>
        <w:bottom w:val="none" w:sz="0" w:space="0" w:color="auto"/>
        <w:right w:val="none" w:sz="0" w:space="0" w:color="auto"/>
      </w:divBdr>
    </w:div>
    <w:div w:id="323820253">
      <w:bodyDiv w:val="1"/>
      <w:marLeft w:val="0"/>
      <w:marRight w:val="0"/>
      <w:marTop w:val="0"/>
      <w:marBottom w:val="0"/>
      <w:divBdr>
        <w:top w:val="none" w:sz="0" w:space="0" w:color="auto"/>
        <w:left w:val="none" w:sz="0" w:space="0" w:color="auto"/>
        <w:bottom w:val="none" w:sz="0" w:space="0" w:color="auto"/>
        <w:right w:val="none" w:sz="0" w:space="0" w:color="auto"/>
      </w:divBdr>
    </w:div>
    <w:div w:id="327562065">
      <w:bodyDiv w:val="1"/>
      <w:marLeft w:val="0"/>
      <w:marRight w:val="0"/>
      <w:marTop w:val="0"/>
      <w:marBottom w:val="0"/>
      <w:divBdr>
        <w:top w:val="none" w:sz="0" w:space="0" w:color="auto"/>
        <w:left w:val="none" w:sz="0" w:space="0" w:color="auto"/>
        <w:bottom w:val="none" w:sz="0" w:space="0" w:color="auto"/>
        <w:right w:val="none" w:sz="0" w:space="0" w:color="auto"/>
      </w:divBdr>
    </w:div>
    <w:div w:id="334382537">
      <w:bodyDiv w:val="1"/>
      <w:marLeft w:val="0"/>
      <w:marRight w:val="0"/>
      <w:marTop w:val="0"/>
      <w:marBottom w:val="0"/>
      <w:divBdr>
        <w:top w:val="none" w:sz="0" w:space="0" w:color="auto"/>
        <w:left w:val="none" w:sz="0" w:space="0" w:color="auto"/>
        <w:bottom w:val="none" w:sz="0" w:space="0" w:color="auto"/>
        <w:right w:val="none" w:sz="0" w:space="0" w:color="auto"/>
      </w:divBdr>
    </w:div>
    <w:div w:id="350767106">
      <w:bodyDiv w:val="1"/>
      <w:marLeft w:val="0"/>
      <w:marRight w:val="0"/>
      <w:marTop w:val="0"/>
      <w:marBottom w:val="0"/>
      <w:divBdr>
        <w:top w:val="none" w:sz="0" w:space="0" w:color="auto"/>
        <w:left w:val="none" w:sz="0" w:space="0" w:color="auto"/>
        <w:bottom w:val="none" w:sz="0" w:space="0" w:color="auto"/>
        <w:right w:val="none" w:sz="0" w:space="0" w:color="auto"/>
      </w:divBdr>
    </w:div>
    <w:div w:id="360320651">
      <w:bodyDiv w:val="1"/>
      <w:marLeft w:val="0"/>
      <w:marRight w:val="0"/>
      <w:marTop w:val="0"/>
      <w:marBottom w:val="0"/>
      <w:divBdr>
        <w:top w:val="none" w:sz="0" w:space="0" w:color="auto"/>
        <w:left w:val="none" w:sz="0" w:space="0" w:color="auto"/>
        <w:bottom w:val="none" w:sz="0" w:space="0" w:color="auto"/>
        <w:right w:val="none" w:sz="0" w:space="0" w:color="auto"/>
      </w:divBdr>
    </w:div>
    <w:div w:id="363749324">
      <w:bodyDiv w:val="1"/>
      <w:marLeft w:val="0"/>
      <w:marRight w:val="0"/>
      <w:marTop w:val="0"/>
      <w:marBottom w:val="0"/>
      <w:divBdr>
        <w:top w:val="none" w:sz="0" w:space="0" w:color="auto"/>
        <w:left w:val="none" w:sz="0" w:space="0" w:color="auto"/>
        <w:bottom w:val="none" w:sz="0" w:space="0" w:color="auto"/>
        <w:right w:val="none" w:sz="0" w:space="0" w:color="auto"/>
      </w:divBdr>
    </w:div>
    <w:div w:id="366294403">
      <w:bodyDiv w:val="1"/>
      <w:marLeft w:val="0"/>
      <w:marRight w:val="0"/>
      <w:marTop w:val="0"/>
      <w:marBottom w:val="0"/>
      <w:divBdr>
        <w:top w:val="none" w:sz="0" w:space="0" w:color="auto"/>
        <w:left w:val="none" w:sz="0" w:space="0" w:color="auto"/>
        <w:bottom w:val="none" w:sz="0" w:space="0" w:color="auto"/>
        <w:right w:val="none" w:sz="0" w:space="0" w:color="auto"/>
      </w:divBdr>
    </w:div>
    <w:div w:id="381515021">
      <w:bodyDiv w:val="1"/>
      <w:marLeft w:val="0"/>
      <w:marRight w:val="0"/>
      <w:marTop w:val="0"/>
      <w:marBottom w:val="0"/>
      <w:divBdr>
        <w:top w:val="none" w:sz="0" w:space="0" w:color="auto"/>
        <w:left w:val="none" w:sz="0" w:space="0" w:color="auto"/>
        <w:bottom w:val="none" w:sz="0" w:space="0" w:color="auto"/>
        <w:right w:val="none" w:sz="0" w:space="0" w:color="auto"/>
      </w:divBdr>
    </w:div>
    <w:div w:id="387805804">
      <w:bodyDiv w:val="1"/>
      <w:marLeft w:val="0"/>
      <w:marRight w:val="0"/>
      <w:marTop w:val="0"/>
      <w:marBottom w:val="0"/>
      <w:divBdr>
        <w:top w:val="none" w:sz="0" w:space="0" w:color="auto"/>
        <w:left w:val="none" w:sz="0" w:space="0" w:color="auto"/>
        <w:bottom w:val="none" w:sz="0" w:space="0" w:color="auto"/>
        <w:right w:val="none" w:sz="0" w:space="0" w:color="auto"/>
      </w:divBdr>
    </w:div>
    <w:div w:id="393621874">
      <w:bodyDiv w:val="1"/>
      <w:marLeft w:val="0"/>
      <w:marRight w:val="0"/>
      <w:marTop w:val="0"/>
      <w:marBottom w:val="0"/>
      <w:divBdr>
        <w:top w:val="none" w:sz="0" w:space="0" w:color="auto"/>
        <w:left w:val="none" w:sz="0" w:space="0" w:color="auto"/>
        <w:bottom w:val="none" w:sz="0" w:space="0" w:color="auto"/>
        <w:right w:val="none" w:sz="0" w:space="0" w:color="auto"/>
      </w:divBdr>
    </w:div>
    <w:div w:id="393816819">
      <w:bodyDiv w:val="1"/>
      <w:marLeft w:val="0"/>
      <w:marRight w:val="0"/>
      <w:marTop w:val="0"/>
      <w:marBottom w:val="0"/>
      <w:divBdr>
        <w:top w:val="none" w:sz="0" w:space="0" w:color="auto"/>
        <w:left w:val="none" w:sz="0" w:space="0" w:color="auto"/>
        <w:bottom w:val="none" w:sz="0" w:space="0" w:color="auto"/>
        <w:right w:val="none" w:sz="0" w:space="0" w:color="auto"/>
      </w:divBdr>
    </w:div>
    <w:div w:id="402409407">
      <w:bodyDiv w:val="1"/>
      <w:marLeft w:val="0"/>
      <w:marRight w:val="0"/>
      <w:marTop w:val="0"/>
      <w:marBottom w:val="0"/>
      <w:divBdr>
        <w:top w:val="none" w:sz="0" w:space="0" w:color="auto"/>
        <w:left w:val="none" w:sz="0" w:space="0" w:color="auto"/>
        <w:bottom w:val="none" w:sz="0" w:space="0" w:color="auto"/>
        <w:right w:val="none" w:sz="0" w:space="0" w:color="auto"/>
      </w:divBdr>
    </w:div>
    <w:div w:id="404452882">
      <w:bodyDiv w:val="1"/>
      <w:marLeft w:val="0"/>
      <w:marRight w:val="0"/>
      <w:marTop w:val="0"/>
      <w:marBottom w:val="0"/>
      <w:divBdr>
        <w:top w:val="none" w:sz="0" w:space="0" w:color="auto"/>
        <w:left w:val="none" w:sz="0" w:space="0" w:color="auto"/>
        <w:bottom w:val="none" w:sz="0" w:space="0" w:color="auto"/>
        <w:right w:val="none" w:sz="0" w:space="0" w:color="auto"/>
      </w:divBdr>
    </w:div>
    <w:div w:id="430974601">
      <w:bodyDiv w:val="1"/>
      <w:marLeft w:val="0"/>
      <w:marRight w:val="0"/>
      <w:marTop w:val="0"/>
      <w:marBottom w:val="0"/>
      <w:divBdr>
        <w:top w:val="none" w:sz="0" w:space="0" w:color="auto"/>
        <w:left w:val="none" w:sz="0" w:space="0" w:color="auto"/>
        <w:bottom w:val="none" w:sz="0" w:space="0" w:color="auto"/>
        <w:right w:val="none" w:sz="0" w:space="0" w:color="auto"/>
      </w:divBdr>
    </w:div>
    <w:div w:id="433407632">
      <w:bodyDiv w:val="1"/>
      <w:marLeft w:val="0"/>
      <w:marRight w:val="0"/>
      <w:marTop w:val="0"/>
      <w:marBottom w:val="0"/>
      <w:divBdr>
        <w:top w:val="none" w:sz="0" w:space="0" w:color="auto"/>
        <w:left w:val="none" w:sz="0" w:space="0" w:color="auto"/>
        <w:bottom w:val="none" w:sz="0" w:space="0" w:color="auto"/>
        <w:right w:val="none" w:sz="0" w:space="0" w:color="auto"/>
      </w:divBdr>
    </w:div>
    <w:div w:id="448402904">
      <w:bodyDiv w:val="1"/>
      <w:marLeft w:val="0"/>
      <w:marRight w:val="0"/>
      <w:marTop w:val="0"/>
      <w:marBottom w:val="0"/>
      <w:divBdr>
        <w:top w:val="none" w:sz="0" w:space="0" w:color="auto"/>
        <w:left w:val="none" w:sz="0" w:space="0" w:color="auto"/>
        <w:bottom w:val="none" w:sz="0" w:space="0" w:color="auto"/>
        <w:right w:val="none" w:sz="0" w:space="0" w:color="auto"/>
      </w:divBdr>
    </w:div>
    <w:div w:id="466973170">
      <w:bodyDiv w:val="1"/>
      <w:marLeft w:val="0"/>
      <w:marRight w:val="0"/>
      <w:marTop w:val="0"/>
      <w:marBottom w:val="0"/>
      <w:divBdr>
        <w:top w:val="none" w:sz="0" w:space="0" w:color="auto"/>
        <w:left w:val="none" w:sz="0" w:space="0" w:color="auto"/>
        <w:bottom w:val="none" w:sz="0" w:space="0" w:color="auto"/>
        <w:right w:val="none" w:sz="0" w:space="0" w:color="auto"/>
      </w:divBdr>
    </w:div>
    <w:div w:id="547960892">
      <w:bodyDiv w:val="1"/>
      <w:marLeft w:val="0"/>
      <w:marRight w:val="0"/>
      <w:marTop w:val="0"/>
      <w:marBottom w:val="0"/>
      <w:divBdr>
        <w:top w:val="none" w:sz="0" w:space="0" w:color="auto"/>
        <w:left w:val="none" w:sz="0" w:space="0" w:color="auto"/>
        <w:bottom w:val="none" w:sz="0" w:space="0" w:color="auto"/>
        <w:right w:val="none" w:sz="0" w:space="0" w:color="auto"/>
      </w:divBdr>
    </w:div>
    <w:div w:id="551305517">
      <w:bodyDiv w:val="1"/>
      <w:marLeft w:val="0"/>
      <w:marRight w:val="0"/>
      <w:marTop w:val="0"/>
      <w:marBottom w:val="0"/>
      <w:divBdr>
        <w:top w:val="none" w:sz="0" w:space="0" w:color="auto"/>
        <w:left w:val="none" w:sz="0" w:space="0" w:color="auto"/>
        <w:bottom w:val="none" w:sz="0" w:space="0" w:color="auto"/>
        <w:right w:val="none" w:sz="0" w:space="0" w:color="auto"/>
      </w:divBdr>
    </w:div>
    <w:div w:id="552694980">
      <w:bodyDiv w:val="1"/>
      <w:marLeft w:val="0"/>
      <w:marRight w:val="0"/>
      <w:marTop w:val="0"/>
      <w:marBottom w:val="0"/>
      <w:divBdr>
        <w:top w:val="none" w:sz="0" w:space="0" w:color="auto"/>
        <w:left w:val="none" w:sz="0" w:space="0" w:color="auto"/>
        <w:bottom w:val="none" w:sz="0" w:space="0" w:color="auto"/>
        <w:right w:val="none" w:sz="0" w:space="0" w:color="auto"/>
      </w:divBdr>
    </w:div>
    <w:div w:id="568152780">
      <w:bodyDiv w:val="1"/>
      <w:marLeft w:val="0"/>
      <w:marRight w:val="0"/>
      <w:marTop w:val="0"/>
      <w:marBottom w:val="0"/>
      <w:divBdr>
        <w:top w:val="none" w:sz="0" w:space="0" w:color="auto"/>
        <w:left w:val="none" w:sz="0" w:space="0" w:color="auto"/>
        <w:bottom w:val="none" w:sz="0" w:space="0" w:color="auto"/>
        <w:right w:val="none" w:sz="0" w:space="0" w:color="auto"/>
      </w:divBdr>
    </w:div>
    <w:div w:id="592595298">
      <w:bodyDiv w:val="1"/>
      <w:marLeft w:val="0"/>
      <w:marRight w:val="0"/>
      <w:marTop w:val="0"/>
      <w:marBottom w:val="0"/>
      <w:divBdr>
        <w:top w:val="none" w:sz="0" w:space="0" w:color="auto"/>
        <w:left w:val="none" w:sz="0" w:space="0" w:color="auto"/>
        <w:bottom w:val="none" w:sz="0" w:space="0" w:color="auto"/>
        <w:right w:val="none" w:sz="0" w:space="0" w:color="auto"/>
      </w:divBdr>
    </w:div>
    <w:div w:id="593514361">
      <w:bodyDiv w:val="1"/>
      <w:marLeft w:val="0"/>
      <w:marRight w:val="0"/>
      <w:marTop w:val="0"/>
      <w:marBottom w:val="0"/>
      <w:divBdr>
        <w:top w:val="none" w:sz="0" w:space="0" w:color="auto"/>
        <w:left w:val="none" w:sz="0" w:space="0" w:color="auto"/>
        <w:bottom w:val="none" w:sz="0" w:space="0" w:color="auto"/>
        <w:right w:val="none" w:sz="0" w:space="0" w:color="auto"/>
      </w:divBdr>
    </w:div>
    <w:div w:id="596060235">
      <w:bodyDiv w:val="1"/>
      <w:marLeft w:val="0"/>
      <w:marRight w:val="0"/>
      <w:marTop w:val="0"/>
      <w:marBottom w:val="0"/>
      <w:divBdr>
        <w:top w:val="none" w:sz="0" w:space="0" w:color="auto"/>
        <w:left w:val="none" w:sz="0" w:space="0" w:color="auto"/>
        <w:bottom w:val="none" w:sz="0" w:space="0" w:color="auto"/>
        <w:right w:val="none" w:sz="0" w:space="0" w:color="auto"/>
      </w:divBdr>
    </w:div>
    <w:div w:id="602495444">
      <w:bodyDiv w:val="1"/>
      <w:marLeft w:val="0"/>
      <w:marRight w:val="0"/>
      <w:marTop w:val="0"/>
      <w:marBottom w:val="0"/>
      <w:divBdr>
        <w:top w:val="none" w:sz="0" w:space="0" w:color="auto"/>
        <w:left w:val="none" w:sz="0" w:space="0" w:color="auto"/>
        <w:bottom w:val="none" w:sz="0" w:space="0" w:color="auto"/>
        <w:right w:val="none" w:sz="0" w:space="0" w:color="auto"/>
      </w:divBdr>
    </w:div>
    <w:div w:id="609241631">
      <w:bodyDiv w:val="1"/>
      <w:marLeft w:val="0"/>
      <w:marRight w:val="0"/>
      <w:marTop w:val="0"/>
      <w:marBottom w:val="0"/>
      <w:divBdr>
        <w:top w:val="none" w:sz="0" w:space="0" w:color="auto"/>
        <w:left w:val="none" w:sz="0" w:space="0" w:color="auto"/>
        <w:bottom w:val="none" w:sz="0" w:space="0" w:color="auto"/>
        <w:right w:val="none" w:sz="0" w:space="0" w:color="auto"/>
      </w:divBdr>
    </w:div>
    <w:div w:id="610940198">
      <w:bodyDiv w:val="1"/>
      <w:marLeft w:val="0"/>
      <w:marRight w:val="0"/>
      <w:marTop w:val="0"/>
      <w:marBottom w:val="0"/>
      <w:divBdr>
        <w:top w:val="none" w:sz="0" w:space="0" w:color="auto"/>
        <w:left w:val="none" w:sz="0" w:space="0" w:color="auto"/>
        <w:bottom w:val="none" w:sz="0" w:space="0" w:color="auto"/>
        <w:right w:val="none" w:sz="0" w:space="0" w:color="auto"/>
      </w:divBdr>
    </w:div>
    <w:div w:id="611597607">
      <w:bodyDiv w:val="1"/>
      <w:marLeft w:val="0"/>
      <w:marRight w:val="0"/>
      <w:marTop w:val="0"/>
      <w:marBottom w:val="0"/>
      <w:divBdr>
        <w:top w:val="none" w:sz="0" w:space="0" w:color="auto"/>
        <w:left w:val="none" w:sz="0" w:space="0" w:color="auto"/>
        <w:bottom w:val="none" w:sz="0" w:space="0" w:color="auto"/>
        <w:right w:val="none" w:sz="0" w:space="0" w:color="auto"/>
      </w:divBdr>
    </w:div>
    <w:div w:id="621424869">
      <w:bodyDiv w:val="1"/>
      <w:marLeft w:val="0"/>
      <w:marRight w:val="0"/>
      <w:marTop w:val="0"/>
      <w:marBottom w:val="0"/>
      <w:divBdr>
        <w:top w:val="none" w:sz="0" w:space="0" w:color="auto"/>
        <w:left w:val="none" w:sz="0" w:space="0" w:color="auto"/>
        <w:bottom w:val="none" w:sz="0" w:space="0" w:color="auto"/>
        <w:right w:val="none" w:sz="0" w:space="0" w:color="auto"/>
      </w:divBdr>
    </w:div>
    <w:div w:id="630980947">
      <w:bodyDiv w:val="1"/>
      <w:marLeft w:val="0"/>
      <w:marRight w:val="0"/>
      <w:marTop w:val="0"/>
      <w:marBottom w:val="0"/>
      <w:divBdr>
        <w:top w:val="none" w:sz="0" w:space="0" w:color="auto"/>
        <w:left w:val="none" w:sz="0" w:space="0" w:color="auto"/>
        <w:bottom w:val="none" w:sz="0" w:space="0" w:color="auto"/>
        <w:right w:val="none" w:sz="0" w:space="0" w:color="auto"/>
      </w:divBdr>
    </w:div>
    <w:div w:id="669333197">
      <w:bodyDiv w:val="1"/>
      <w:marLeft w:val="0"/>
      <w:marRight w:val="0"/>
      <w:marTop w:val="0"/>
      <w:marBottom w:val="0"/>
      <w:divBdr>
        <w:top w:val="none" w:sz="0" w:space="0" w:color="auto"/>
        <w:left w:val="none" w:sz="0" w:space="0" w:color="auto"/>
        <w:bottom w:val="none" w:sz="0" w:space="0" w:color="auto"/>
        <w:right w:val="none" w:sz="0" w:space="0" w:color="auto"/>
      </w:divBdr>
    </w:div>
    <w:div w:id="701445527">
      <w:bodyDiv w:val="1"/>
      <w:marLeft w:val="0"/>
      <w:marRight w:val="0"/>
      <w:marTop w:val="0"/>
      <w:marBottom w:val="0"/>
      <w:divBdr>
        <w:top w:val="none" w:sz="0" w:space="0" w:color="auto"/>
        <w:left w:val="none" w:sz="0" w:space="0" w:color="auto"/>
        <w:bottom w:val="none" w:sz="0" w:space="0" w:color="auto"/>
        <w:right w:val="none" w:sz="0" w:space="0" w:color="auto"/>
      </w:divBdr>
    </w:div>
    <w:div w:id="703552919">
      <w:bodyDiv w:val="1"/>
      <w:marLeft w:val="0"/>
      <w:marRight w:val="0"/>
      <w:marTop w:val="0"/>
      <w:marBottom w:val="0"/>
      <w:divBdr>
        <w:top w:val="none" w:sz="0" w:space="0" w:color="auto"/>
        <w:left w:val="none" w:sz="0" w:space="0" w:color="auto"/>
        <w:bottom w:val="none" w:sz="0" w:space="0" w:color="auto"/>
        <w:right w:val="none" w:sz="0" w:space="0" w:color="auto"/>
      </w:divBdr>
    </w:div>
    <w:div w:id="713113593">
      <w:bodyDiv w:val="1"/>
      <w:marLeft w:val="0"/>
      <w:marRight w:val="0"/>
      <w:marTop w:val="0"/>
      <w:marBottom w:val="0"/>
      <w:divBdr>
        <w:top w:val="none" w:sz="0" w:space="0" w:color="auto"/>
        <w:left w:val="none" w:sz="0" w:space="0" w:color="auto"/>
        <w:bottom w:val="none" w:sz="0" w:space="0" w:color="auto"/>
        <w:right w:val="none" w:sz="0" w:space="0" w:color="auto"/>
      </w:divBdr>
    </w:div>
    <w:div w:id="726226262">
      <w:bodyDiv w:val="1"/>
      <w:marLeft w:val="0"/>
      <w:marRight w:val="0"/>
      <w:marTop w:val="0"/>
      <w:marBottom w:val="0"/>
      <w:divBdr>
        <w:top w:val="none" w:sz="0" w:space="0" w:color="auto"/>
        <w:left w:val="none" w:sz="0" w:space="0" w:color="auto"/>
        <w:bottom w:val="none" w:sz="0" w:space="0" w:color="auto"/>
        <w:right w:val="none" w:sz="0" w:space="0" w:color="auto"/>
      </w:divBdr>
    </w:div>
    <w:div w:id="730621818">
      <w:bodyDiv w:val="1"/>
      <w:marLeft w:val="0"/>
      <w:marRight w:val="0"/>
      <w:marTop w:val="0"/>
      <w:marBottom w:val="0"/>
      <w:divBdr>
        <w:top w:val="none" w:sz="0" w:space="0" w:color="auto"/>
        <w:left w:val="none" w:sz="0" w:space="0" w:color="auto"/>
        <w:bottom w:val="none" w:sz="0" w:space="0" w:color="auto"/>
        <w:right w:val="none" w:sz="0" w:space="0" w:color="auto"/>
      </w:divBdr>
    </w:div>
    <w:div w:id="750203599">
      <w:bodyDiv w:val="1"/>
      <w:marLeft w:val="0"/>
      <w:marRight w:val="0"/>
      <w:marTop w:val="0"/>
      <w:marBottom w:val="0"/>
      <w:divBdr>
        <w:top w:val="none" w:sz="0" w:space="0" w:color="auto"/>
        <w:left w:val="none" w:sz="0" w:space="0" w:color="auto"/>
        <w:bottom w:val="none" w:sz="0" w:space="0" w:color="auto"/>
        <w:right w:val="none" w:sz="0" w:space="0" w:color="auto"/>
      </w:divBdr>
    </w:div>
    <w:div w:id="753472380">
      <w:bodyDiv w:val="1"/>
      <w:marLeft w:val="0"/>
      <w:marRight w:val="0"/>
      <w:marTop w:val="0"/>
      <w:marBottom w:val="0"/>
      <w:divBdr>
        <w:top w:val="none" w:sz="0" w:space="0" w:color="auto"/>
        <w:left w:val="none" w:sz="0" w:space="0" w:color="auto"/>
        <w:bottom w:val="none" w:sz="0" w:space="0" w:color="auto"/>
        <w:right w:val="none" w:sz="0" w:space="0" w:color="auto"/>
      </w:divBdr>
    </w:div>
    <w:div w:id="753473792">
      <w:bodyDiv w:val="1"/>
      <w:marLeft w:val="0"/>
      <w:marRight w:val="0"/>
      <w:marTop w:val="0"/>
      <w:marBottom w:val="0"/>
      <w:divBdr>
        <w:top w:val="none" w:sz="0" w:space="0" w:color="auto"/>
        <w:left w:val="none" w:sz="0" w:space="0" w:color="auto"/>
        <w:bottom w:val="none" w:sz="0" w:space="0" w:color="auto"/>
        <w:right w:val="none" w:sz="0" w:space="0" w:color="auto"/>
      </w:divBdr>
      <w:divsChild>
        <w:div w:id="949893075">
          <w:marLeft w:val="0"/>
          <w:marRight w:val="0"/>
          <w:marTop w:val="0"/>
          <w:marBottom w:val="0"/>
          <w:divBdr>
            <w:top w:val="none" w:sz="0" w:space="0" w:color="auto"/>
            <w:left w:val="none" w:sz="0" w:space="0" w:color="auto"/>
            <w:bottom w:val="none" w:sz="0" w:space="0" w:color="auto"/>
            <w:right w:val="none" w:sz="0" w:space="0" w:color="auto"/>
          </w:divBdr>
        </w:div>
      </w:divsChild>
    </w:div>
    <w:div w:id="759449542">
      <w:bodyDiv w:val="1"/>
      <w:marLeft w:val="0"/>
      <w:marRight w:val="0"/>
      <w:marTop w:val="0"/>
      <w:marBottom w:val="0"/>
      <w:divBdr>
        <w:top w:val="none" w:sz="0" w:space="0" w:color="auto"/>
        <w:left w:val="none" w:sz="0" w:space="0" w:color="auto"/>
        <w:bottom w:val="none" w:sz="0" w:space="0" w:color="auto"/>
        <w:right w:val="none" w:sz="0" w:space="0" w:color="auto"/>
      </w:divBdr>
    </w:div>
    <w:div w:id="784083910">
      <w:bodyDiv w:val="1"/>
      <w:marLeft w:val="0"/>
      <w:marRight w:val="0"/>
      <w:marTop w:val="0"/>
      <w:marBottom w:val="0"/>
      <w:divBdr>
        <w:top w:val="none" w:sz="0" w:space="0" w:color="auto"/>
        <w:left w:val="none" w:sz="0" w:space="0" w:color="auto"/>
        <w:bottom w:val="none" w:sz="0" w:space="0" w:color="auto"/>
        <w:right w:val="none" w:sz="0" w:space="0" w:color="auto"/>
      </w:divBdr>
    </w:div>
    <w:div w:id="791704978">
      <w:bodyDiv w:val="1"/>
      <w:marLeft w:val="0"/>
      <w:marRight w:val="0"/>
      <w:marTop w:val="0"/>
      <w:marBottom w:val="0"/>
      <w:divBdr>
        <w:top w:val="none" w:sz="0" w:space="0" w:color="auto"/>
        <w:left w:val="none" w:sz="0" w:space="0" w:color="auto"/>
        <w:bottom w:val="none" w:sz="0" w:space="0" w:color="auto"/>
        <w:right w:val="none" w:sz="0" w:space="0" w:color="auto"/>
      </w:divBdr>
    </w:div>
    <w:div w:id="816343979">
      <w:bodyDiv w:val="1"/>
      <w:marLeft w:val="0"/>
      <w:marRight w:val="0"/>
      <w:marTop w:val="0"/>
      <w:marBottom w:val="0"/>
      <w:divBdr>
        <w:top w:val="none" w:sz="0" w:space="0" w:color="auto"/>
        <w:left w:val="none" w:sz="0" w:space="0" w:color="auto"/>
        <w:bottom w:val="none" w:sz="0" w:space="0" w:color="auto"/>
        <w:right w:val="none" w:sz="0" w:space="0" w:color="auto"/>
      </w:divBdr>
    </w:div>
    <w:div w:id="836502083">
      <w:bodyDiv w:val="1"/>
      <w:marLeft w:val="0"/>
      <w:marRight w:val="0"/>
      <w:marTop w:val="0"/>
      <w:marBottom w:val="0"/>
      <w:divBdr>
        <w:top w:val="none" w:sz="0" w:space="0" w:color="auto"/>
        <w:left w:val="none" w:sz="0" w:space="0" w:color="auto"/>
        <w:bottom w:val="none" w:sz="0" w:space="0" w:color="auto"/>
        <w:right w:val="none" w:sz="0" w:space="0" w:color="auto"/>
      </w:divBdr>
    </w:div>
    <w:div w:id="840969393">
      <w:bodyDiv w:val="1"/>
      <w:marLeft w:val="0"/>
      <w:marRight w:val="0"/>
      <w:marTop w:val="0"/>
      <w:marBottom w:val="0"/>
      <w:divBdr>
        <w:top w:val="none" w:sz="0" w:space="0" w:color="auto"/>
        <w:left w:val="none" w:sz="0" w:space="0" w:color="auto"/>
        <w:bottom w:val="none" w:sz="0" w:space="0" w:color="auto"/>
        <w:right w:val="none" w:sz="0" w:space="0" w:color="auto"/>
      </w:divBdr>
    </w:div>
    <w:div w:id="855115650">
      <w:bodyDiv w:val="1"/>
      <w:marLeft w:val="0"/>
      <w:marRight w:val="0"/>
      <w:marTop w:val="0"/>
      <w:marBottom w:val="0"/>
      <w:divBdr>
        <w:top w:val="none" w:sz="0" w:space="0" w:color="auto"/>
        <w:left w:val="none" w:sz="0" w:space="0" w:color="auto"/>
        <w:bottom w:val="none" w:sz="0" w:space="0" w:color="auto"/>
        <w:right w:val="none" w:sz="0" w:space="0" w:color="auto"/>
      </w:divBdr>
    </w:div>
    <w:div w:id="857088215">
      <w:bodyDiv w:val="1"/>
      <w:marLeft w:val="0"/>
      <w:marRight w:val="0"/>
      <w:marTop w:val="0"/>
      <w:marBottom w:val="0"/>
      <w:divBdr>
        <w:top w:val="none" w:sz="0" w:space="0" w:color="auto"/>
        <w:left w:val="none" w:sz="0" w:space="0" w:color="auto"/>
        <w:bottom w:val="none" w:sz="0" w:space="0" w:color="auto"/>
        <w:right w:val="none" w:sz="0" w:space="0" w:color="auto"/>
      </w:divBdr>
    </w:div>
    <w:div w:id="862789183">
      <w:bodyDiv w:val="1"/>
      <w:marLeft w:val="0"/>
      <w:marRight w:val="0"/>
      <w:marTop w:val="0"/>
      <w:marBottom w:val="0"/>
      <w:divBdr>
        <w:top w:val="none" w:sz="0" w:space="0" w:color="auto"/>
        <w:left w:val="none" w:sz="0" w:space="0" w:color="auto"/>
        <w:bottom w:val="none" w:sz="0" w:space="0" w:color="auto"/>
        <w:right w:val="none" w:sz="0" w:space="0" w:color="auto"/>
      </w:divBdr>
    </w:div>
    <w:div w:id="871891218">
      <w:bodyDiv w:val="1"/>
      <w:marLeft w:val="0"/>
      <w:marRight w:val="0"/>
      <w:marTop w:val="0"/>
      <w:marBottom w:val="0"/>
      <w:divBdr>
        <w:top w:val="none" w:sz="0" w:space="0" w:color="auto"/>
        <w:left w:val="none" w:sz="0" w:space="0" w:color="auto"/>
        <w:bottom w:val="none" w:sz="0" w:space="0" w:color="auto"/>
        <w:right w:val="none" w:sz="0" w:space="0" w:color="auto"/>
      </w:divBdr>
    </w:div>
    <w:div w:id="889461381">
      <w:bodyDiv w:val="1"/>
      <w:marLeft w:val="0"/>
      <w:marRight w:val="0"/>
      <w:marTop w:val="0"/>
      <w:marBottom w:val="0"/>
      <w:divBdr>
        <w:top w:val="none" w:sz="0" w:space="0" w:color="auto"/>
        <w:left w:val="none" w:sz="0" w:space="0" w:color="auto"/>
        <w:bottom w:val="none" w:sz="0" w:space="0" w:color="auto"/>
        <w:right w:val="none" w:sz="0" w:space="0" w:color="auto"/>
      </w:divBdr>
    </w:div>
    <w:div w:id="893083143">
      <w:bodyDiv w:val="1"/>
      <w:marLeft w:val="0"/>
      <w:marRight w:val="0"/>
      <w:marTop w:val="0"/>
      <w:marBottom w:val="0"/>
      <w:divBdr>
        <w:top w:val="none" w:sz="0" w:space="0" w:color="auto"/>
        <w:left w:val="none" w:sz="0" w:space="0" w:color="auto"/>
        <w:bottom w:val="none" w:sz="0" w:space="0" w:color="auto"/>
        <w:right w:val="none" w:sz="0" w:space="0" w:color="auto"/>
      </w:divBdr>
    </w:div>
    <w:div w:id="899438228">
      <w:bodyDiv w:val="1"/>
      <w:marLeft w:val="0"/>
      <w:marRight w:val="0"/>
      <w:marTop w:val="0"/>
      <w:marBottom w:val="0"/>
      <w:divBdr>
        <w:top w:val="none" w:sz="0" w:space="0" w:color="auto"/>
        <w:left w:val="none" w:sz="0" w:space="0" w:color="auto"/>
        <w:bottom w:val="none" w:sz="0" w:space="0" w:color="auto"/>
        <w:right w:val="none" w:sz="0" w:space="0" w:color="auto"/>
      </w:divBdr>
    </w:div>
    <w:div w:id="914555409">
      <w:bodyDiv w:val="1"/>
      <w:marLeft w:val="0"/>
      <w:marRight w:val="0"/>
      <w:marTop w:val="0"/>
      <w:marBottom w:val="0"/>
      <w:divBdr>
        <w:top w:val="none" w:sz="0" w:space="0" w:color="auto"/>
        <w:left w:val="none" w:sz="0" w:space="0" w:color="auto"/>
        <w:bottom w:val="none" w:sz="0" w:space="0" w:color="auto"/>
        <w:right w:val="none" w:sz="0" w:space="0" w:color="auto"/>
      </w:divBdr>
    </w:div>
    <w:div w:id="943538837">
      <w:bodyDiv w:val="1"/>
      <w:marLeft w:val="0"/>
      <w:marRight w:val="0"/>
      <w:marTop w:val="0"/>
      <w:marBottom w:val="0"/>
      <w:divBdr>
        <w:top w:val="none" w:sz="0" w:space="0" w:color="auto"/>
        <w:left w:val="none" w:sz="0" w:space="0" w:color="auto"/>
        <w:bottom w:val="none" w:sz="0" w:space="0" w:color="auto"/>
        <w:right w:val="none" w:sz="0" w:space="0" w:color="auto"/>
      </w:divBdr>
    </w:div>
    <w:div w:id="953947853">
      <w:bodyDiv w:val="1"/>
      <w:marLeft w:val="0"/>
      <w:marRight w:val="0"/>
      <w:marTop w:val="0"/>
      <w:marBottom w:val="0"/>
      <w:divBdr>
        <w:top w:val="none" w:sz="0" w:space="0" w:color="auto"/>
        <w:left w:val="none" w:sz="0" w:space="0" w:color="auto"/>
        <w:bottom w:val="none" w:sz="0" w:space="0" w:color="auto"/>
        <w:right w:val="none" w:sz="0" w:space="0" w:color="auto"/>
      </w:divBdr>
    </w:div>
    <w:div w:id="967315173">
      <w:bodyDiv w:val="1"/>
      <w:marLeft w:val="0"/>
      <w:marRight w:val="0"/>
      <w:marTop w:val="0"/>
      <w:marBottom w:val="0"/>
      <w:divBdr>
        <w:top w:val="none" w:sz="0" w:space="0" w:color="auto"/>
        <w:left w:val="none" w:sz="0" w:space="0" w:color="auto"/>
        <w:bottom w:val="none" w:sz="0" w:space="0" w:color="auto"/>
        <w:right w:val="none" w:sz="0" w:space="0" w:color="auto"/>
      </w:divBdr>
    </w:div>
    <w:div w:id="971714668">
      <w:bodyDiv w:val="1"/>
      <w:marLeft w:val="0"/>
      <w:marRight w:val="0"/>
      <w:marTop w:val="0"/>
      <w:marBottom w:val="0"/>
      <w:divBdr>
        <w:top w:val="none" w:sz="0" w:space="0" w:color="auto"/>
        <w:left w:val="none" w:sz="0" w:space="0" w:color="auto"/>
        <w:bottom w:val="none" w:sz="0" w:space="0" w:color="auto"/>
        <w:right w:val="none" w:sz="0" w:space="0" w:color="auto"/>
      </w:divBdr>
    </w:div>
    <w:div w:id="982932553">
      <w:bodyDiv w:val="1"/>
      <w:marLeft w:val="0"/>
      <w:marRight w:val="0"/>
      <w:marTop w:val="0"/>
      <w:marBottom w:val="0"/>
      <w:divBdr>
        <w:top w:val="none" w:sz="0" w:space="0" w:color="auto"/>
        <w:left w:val="none" w:sz="0" w:space="0" w:color="auto"/>
        <w:bottom w:val="none" w:sz="0" w:space="0" w:color="auto"/>
        <w:right w:val="none" w:sz="0" w:space="0" w:color="auto"/>
      </w:divBdr>
    </w:div>
    <w:div w:id="982932932">
      <w:bodyDiv w:val="1"/>
      <w:marLeft w:val="0"/>
      <w:marRight w:val="0"/>
      <w:marTop w:val="0"/>
      <w:marBottom w:val="0"/>
      <w:divBdr>
        <w:top w:val="none" w:sz="0" w:space="0" w:color="auto"/>
        <w:left w:val="none" w:sz="0" w:space="0" w:color="auto"/>
        <w:bottom w:val="none" w:sz="0" w:space="0" w:color="auto"/>
        <w:right w:val="none" w:sz="0" w:space="0" w:color="auto"/>
      </w:divBdr>
    </w:div>
    <w:div w:id="1013723041">
      <w:bodyDiv w:val="1"/>
      <w:marLeft w:val="0"/>
      <w:marRight w:val="0"/>
      <w:marTop w:val="0"/>
      <w:marBottom w:val="0"/>
      <w:divBdr>
        <w:top w:val="none" w:sz="0" w:space="0" w:color="auto"/>
        <w:left w:val="none" w:sz="0" w:space="0" w:color="auto"/>
        <w:bottom w:val="none" w:sz="0" w:space="0" w:color="auto"/>
        <w:right w:val="none" w:sz="0" w:space="0" w:color="auto"/>
      </w:divBdr>
    </w:div>
    <w:div w:id="1060131761">
      <w:bodyDiv w:val="1"/>
      <w:marLeft w:val="0"/>
      <w:marRight w:val="0"/>
      <w:marTop w:val="0"/>
      <w:marBottom w:val="0"/>
      <w:divBdr>
        <w:top w:val="none" w:sz="0" w:space="0" w:color="auto"/>
        <w:left w:val="none" w:sz="0" w:space="0" w:color="auto"/>
        <w:bottom w:val="none" w:sz="0" w:space="0" w:color="auto"/>
        <w:right w:val="none" w:sz="0" w:space="0" w:color="auto"/>
      </w:divBdr>
    </w:div>
    <w:div w:id="1177113868">
      <w:bodyDiv w:val="1"/>
      <w:marLeft w:val="0"/>
      <w:marRight w:val="0"/>
      <w:marTop w:val="0"/>
      <w:marBottom w:val="0"/>
      <w:divBdr>
        <w:top w:val="none" w:sz="0" w:space="0" w:color="auto"/>
        <w:left w:val="none" w:sz="0" w:space="0" w:color="auto"/>
        <w:bottom w:val="none" w:sz="0" w:space="0" w:color="auto"/>
        <w:right w:val="none" w:sz="0" w:space="0" w:color="auto"/>
      </w:divBdr>
    </w:div>
    <w:div w:id="1180120522">
      <w:bodyDiv w:val="1"/>
      <w:marLeft w:val="0"/>
      <w:marRight w:val="0"/>
      <w:marTop w:val="0"/>
      <w:marBottom w:val="0"/>
      <w:divBdr>
        <w:top w:val="none" w:sz="0" w:space="0" w:color="auto"/>
        <w:left w:val="none" w:sz="0" w:space="0" w:color="auto"/>
        <w:bottom w:val="none" w:sz="0" w:space="0" w:color="auto"/>
        <w:right w:val="none" w:sz="0" w:space="0" w:color="auto"/>
      </w:divBdr>
    </w:div>
    <w:div w:id="1229532090">
      <w:bodyDiv w:val="1"/>
      <w:marLeft w:val="0"/>
      <w:marRight w:val="0"/>
      <w:marTop w:val="0"/>
      <w:marBottom w:val="0"/>
      <w:divBdr>
        <w:top w:val="none" w:sz="0" w:space="0" w:color="auto"/>
        <w:left w:val="none" w:sz="0" w:space="0" w:color="auto"/>
        <w:bottom w:val="none" w:sz="0" w:space="0" w:color="auto"/>
        <w:right w:val="none" w:sz="0" w:space="0" w:color="auto"/>
      </w:divBdr>
    </w:div>
    <w:div w:id="1238713579">
      <w:bodyDiv w:val="1"/>
      <w:marLeft w:val="0"/>
      <w:marRight w:val="0"/>
      <w:marTop w:val="0"/>
      <w:marBottom w:val="0"/>
      <w:divBdr>
        <w:top w:val="none" w:sz="0" w:space="0" w:color="auto"/>
        <w:left w:val="none" w:sz="0" w:space="0" w:color="auto"/>
        <w:bottom w:val="none" w:sz="0" w:space="0" w:color="auto"/>
        <w:right w:val="none" w:sz="0" w:space="0" w:color="auto"/>
      </w:divBdr>
    </w:div>
    <w:div w:id="1263342783">
      <w:bodyDiv w:val="1"/>
      <w:marLeft w:val="0"/>
      <w:marRight w:val="0"/>
      <w:marTop w:val="0"/>
      <w:marBottom w:val="0"/>
      <w:divBdr>
        <w:top w:val="none" w:sz="0" w:space="0" w:color="auto"/>
        <w:left w:val="none" w:sz="0" w:space="0" w:color="auto"/>
        <w:bottom w:val="none" w:sz="0" w:space="0" w:color="auto"/>
        <w:right w:val="none" w:sz="0" w:space="0" w:color="auto"/>
      </w:divBdr>
    </w:div>
    <w:div w:id="1268930970">
      <w:bodyDiv w:val="1"/>
      <w:marLeft w:val="0"/>
      <w:marRight w:val="0"/>
      <w:marTop w:val="0"/>
      <w:marBottom w:val="0"/>
      <w:divBdr>
        <w:top w:val="none" w:sz="0" w:space="0" w:color="auto"/>
        <w:left w:val="none" w:sz="0" w:space="0" w:color="auto"/>
        <w:bottom w:val="none" w:sz="0" w:space="0" w:color="auto"/>
        <w:right w:val="none" w:sz="0" w:space="0" w:color="auto"/>
      </w:divBdr>
    </w:div>
    <w:div w:id="1270968076">
      <w:bodyDiv w:val="1"/>
      <w:marLeft w:val="0"/>
      <w:marRight w:val="0"/>
      <w:marTop w:val="0"/>
      <w:marBottom w:val="0"/>
      <w:divBdr>
        <w:top w:val="none" w:sz="0" w:space="0" w:color="auto"/>
        <w:left w:val="none" w:sz="0" w:space="0" w:color="auto"/>
        <w:bottom w:val="none" w:sz="0" w:space="0" w:color="auto"/>
        <w:right w:val="none" w:sz="0" w:space="0" w:color="auto"/>
      </w:divBdr>
    </w:div>
    <w:div w:id="1291281601">
      <w:bodyDiv w:val="1"/>
      <w:marLeft w:val="0"/>
      <w:marRight w:val="0"/>
      <w:marTop w:val="0"/>
      <w:marBottom w:val="0"/>
      <w:divBdr>
        <w:top w:val="none" w:sz="0" w:space="0" w:color="auto"/>
        <w:left w:val="none" w:sz="0" w:space="0" w:color="auto"/>
        <w:bottom w:val="none" w:sz="0" w:space="0" w:color="auto"/>
        <w:right w:val="none" w:sz="0" w:space="0" w:color="auto"/>
      </w:divBdr>
    </w:div>
    <w:div w:id="1293974097">
      <w:bodyDiv w:val="1"/>
      <w:marLeft w:val="0"/>
      <w:marRight w:val="0"/>
      <w:marTop w:val="0"/>
      <w:marBottom w:val="0"/>
      <w:divBdr>
        <w:top w:val="none" w:sz="0" w:space="0" w:color="auto"/>
        <w:left w:val="none" w:sz="0" w:space="0" w:color="auto"/>
        <w:bottom w:val="none" w:sz="0" w:space="0" w:color="auto"/>
        <w:right w:val="none" w:sz="0" w:space="0" w:color="auto"/>
      </w:divBdr>
    </w:div>
    <w:div w:id="1294097245">
      <w:bodyDiv w:val="1"/>
      <w:marLeft w:val="0"/>
      <w:marRight w:val="0"/>
      <w:marTop w:val="0"/>
      <w:marBottom w:val="0"/>
      <w:divBdr>
        <w:top w:val="none" w:sz="0" w:space="0" w:color="auto"/>
        <w:left w:val="none" w:sz="0" w:space="0" w:color="auto"/>
        <w:bottom w:val="none" w:sz="0" w:space="0" w:color="auto"/>
        <w:right w:val="none" w:sz="0" w:space="0" w:color="auto"/>
      </w:divBdr>
    </w:div>
    <w:div w:id="1325400930">
      <w:bodyDiv w:val="1"/>
      <w:marLeft w:val="0"/>
      <w:marRight w:val="0"/>
      <w:marTop w:val="0"/>
      <w:marBottom w:val="0"/>
      <w:divBdr>
        <w:top w:val="none" w:sz="0" w:space="0" w:color="auto"/>
        <w:left w:val="none" w:sz="0" w:space="0" w:color="auto"/>
        <w:bottom w:val="none" w:sz="0" w:space="0" w:color="auto"/>
        <w:right w:val="none" w:sz="0" w:space="0" w:color="auto"/>
      </w:divBdr>
    </w:div>
    <w:div w:id="1329091976">
      <w:bodyDiv w:val="1"/>
      <w:marLeft w:val="0"/>
      <w:marRight w:val="0"/>
      <w:marTop w:val="0"/>
      <w:marBottom w:val="0"/>
      <w:divBdr>
        <w:top w:val="none" w:sz="0" w:space="0" w:color="auto"/>
        <w:left w:val="none" w:sz="0" w:space="0" w:color="auto"/>
        <w:bottom w:val="none" w:sz="0" w:space="0" w:color="auto"/>
        <w:right w:val="none" w:sz="0" w:space="0" w:color="auto"/>
      </w:divBdr>
    </w:div>
    <w:div w:id="1342318817">
      <w:bodyDiv w:val="1"/>
      <w:marLeft w:val="0"/>
      <w:marRight w:val="0"/>
      <w:marTop w:val="0"/>
      <w:marBottom w:val="0"/>
      <w:divBdr>
        <w:top w:val="none" w:sz="0" w:space="0" w:color="auto"/>
        <w:left w:val="none" w:sz="0" w:space="0" w:color="auto"/>
        <w:bottom w:val="none" w:sz="0" w:space="0" w:color="auto"/>
        <w:right w:val="none" w:sz="0" w:space="0" w:color="auto"/>
      </w:divBdr>
    </w:div>
    <w:div w:id="1353727070">
      <w:bodyDiv w:val="1"/>
      <w:marLeft w:val="0"/>
      <w:marRight w:val="0"/>
      <w:marTop w:val="0"/>
      <w:marBottom w:val="0"/>
      <w:divBdr>
        <w:top w:val="none" w:sz="0" w:space="0" w:color="auto"/>
        <w:left w:val="none" w:sz="0" w:space="0" w:color="auto"/>
        <w:bottom w:val="none" w:sz="0" w:space="0" w:color="auto"/>
        <w:right w:val="none" w:sz="0" w:space="0" w:color="auto"/>
      </w:divBdr>
    </w:div>
    <w:div w:id="1361934972">
      <w:bodyDiv w:val="1"/>
      <w:marLeft w:val="0"/>
      <w:marRight w:val="0"/>
      <w:marTop w:val="0"/>
      <w:marBottom w:val="0"/>
      <w:divBdr>
        <w:top w:val="none" w:sz="0" w:space="0" w:color="auto"/>
        <w:left w:val="none" w:sz="0" w:space="0" w:color="auto"/>
        <w:bottom w:val="none" w:sz="0" w:space="0" w:color="auto"/>
        <w:right w:val="none" w:sz="0" w:space="0" w:color="auto"/>
      </w:divBdr>
    </w:div>
    <w:div w:id="1364402001">
      <w:bodyDiv w:val="1"/>
      <w:marLeft w:val="0"/>
      <w:marRight w:val="0"/>
      <w:marTop w:val="0"/>
      <w:marBottom w:val="0"/>
      <w:divBdr>
        <w:top w:val="none" w:sz="0" w:space="0" w:color="auto"/>
        <w:left w:val="none" w:sz="0" w:space="0" w:color="auto"/>
        <w:bottom w:val="none" w:sz="0" w:space="0" w:color="auto"/>
        <w:right w:val="none" w:sz="0" w:space="0" w:color="auto"/>
      </w:divBdr>
    </w:div>
    <w:div w:id="1375159030">
      <w:bodyDiv w:val="1"/>
      <w:marLeft w:val="0"/>
      <w:marRight w:val="0"/>
      <w:marTop w:val="0"/>
      <w:marBottom w:val="0"/>
      <w:divBdr>
        <w:top w:val="none" w:sz="0" w:space="0" w:color="auto"/>
        <w:left w:val="none" w:sz="0" w:space="0" w:color="auto"/>
        <w:bottom w:val="none" w:sz="0" w:space="0" w:color="auto"/>
        <w:right w:val="none" w:sz="0" w:space="0" w:color="auto"/>
      </w:divBdr>
    </w:div>
    <w:div w:id="1388261661">
      <w:bodyDiv w:val="1"/>
      <w:marLeft w:val="0"/>
      <w:marRight w:val="0"/>
      <w:marTop w:val="0"/>
      <w:marBottom w:val="0"/>
      <w:divBdr>
        <w:top w:val="none" w:sz="0" w:space="0" w:color="auto"/>
        <w:left w:val="none" w:sz="0" w:space="0" w:color="auto"/>
        <w:bottom w:val="none" w:sz="0" w:space="0" w:color="auto"/>
        <w:right w:val="none" w:sz="0" w:space="0" w:color="auto"/>
      </w:divBdr>
    </w:div>
    <w:div w:id="1399936391">
      <w:bodyDiv w:val="1"/>
      <w:marLeft w:val="0"/>
      <w:marRight w:val="0"/>
      <w:marTop w:val="0"/>
      <w:marBottom w:val="0"/>
      <w:divBdr>
        <w:top w:val="none" w:sz="0" w:space="0" w:color="auto"/>
        <w:left w:val="none" w:sz="0" w:space="0" w:color="auto"/>
        <w:bottom w:val="none" w:sz="0" w:space="0" w:color="auto"/>
        <w:right w:val="none" w:sz="0" w:space="0" w:color="auto"/>
      </w:divBdr>
    </w:div>
    <w:div w:id="1403134973">
      <w:bodyDiv w:val="1"/>
      <w:marLeft w:val="0"/>
      <w:marRight w:val="0"/>
      <w:marTop w:val="0"/>
      <w:marBottom w:val="0"/>
      <w:divBdr>
        <w:top w:val="none" w:sz="0" w:space="0" w:color="auto"/>
        <w:left w:val="none" w:sz="0" w:space="0" w:color="auto"/>
        <w:bottom w:val="none" w:sz="0" w:space="0" w:color="auto"/>
        <w:right w:val="none" w:sz="0" w:space="0" w:color="auto"/>
      </w:divBdr>
    </w:div>
    <w:div w:id="1406606484">
      <w:bodyDiv w:val="1"/>
      <w:marLeft w:val="0"/>
      <w:marRight w:val="0"/>
      <w:marTop w:val="0"/>
      <w:marBottom w:val="0"/>
      <w:divBdr>
        <w:top w:val="none" w:sz="0" w:space="0" w:color="auto"/>
        <w:left w:val="none" w:sz="0" w:space="0" w:color="auto"/>
        <w:bottom w:val="none" w:sz="0" w:space="0" w:color="auto"/>
        <w:right w:val="none" w:sz="0" w:space="0" w:color="auto"/>
      </w:divBdr>
    </w:div>
    <w:div w:id="1408653117">
      <w:bodyDiv w:val="1"/>
      <w:marLeft w:val="0"/>
      <w:marRight w:val="0"/>
      <w:marTop w:val="0"/>
      <w:marBottom w:val="0"/>
      <w:divBdr>
        <w:top w:val="none" w:sz="0" w:space="0" w:color="auto"/>
        <w:left w:val="none" w:sz="0" w:space="0" w:color="auto"/>
        <w:bottom w:val="none" w:sz="0" w:space="0" w:color="auto"/>
        <w:right w:val="none" w:sz="0" w:space="0" w:color="auto"/>
      </w:divBdr>
    </w:div>
    <w:div w:id="1413039389">
      <w:bodyDiv w:val="1"/>
      <w:marLeft w:val="0"/>
      <w:marRight w:val="0"/>
      <w:marTop w:val="0"/>
      <w:marBottom w:val="0"/>
      <w:divBdr>
        <w:top w:val="none" w:sz="0" w:space="0" w:color="auto"/>
        <w:left w:val="none" w:sz="0" w:space="0" w:color="auto"/>
        <w:bottom w:val="none" w:sz="0" w:space="0" w:color="auto"/>
        <w:right w:val="none" w:sz="0" w:space="0" w:color="auto"/>
      </w:divBdr>
    </w:div>
    <w:div w:id="1417480233">
      <w:bodyDiv w:val="1"/>
      <w:marLeft w:val="0"/>
      <w:marRight w:val="0"/>
      <w:marTop w:val="0"/>
      <w:marBottom w:val="0"/>
      <w:divBdr>
        <w:top w:val="none" w:sz="0" w:space="0" w:color="auto"/>
        <w:left w:val="none" w:sz="0" w:space="0" w:color="auto"/>
        <w:bottom w:val="none" w:sz="0" w:space="0" w:color="auto"/>
        <w:right w:val="none" w:sz="0" w:space="0" w:color="auto"/>
      </w:divBdr>
    </w:div>
    <w:div w:id="1419248172">
      <w:bodyDiv w:val="1"/>
      <w:marLeft w:val="0"/>
      <w:marRight w:val="0"/>
      <w:marTop w:val="0"/>
      <w:marBottom w:val="0"/>
      <w:divBdr>
        <w:top w:val="none" w:sz="0" w:space="0" w:color="auto"/>
        <w:left w:val="none" w:sz="0" w:space="0" w:color="auto"/>
        <w:bottom w:val="none" w:sz="0" w:space="0" w:color="auto"/>
        <w:right w:val="none" w:sz="0" w:space="0" w:color="auto"/>
      </w:divBdr>
    </w:div>
    <w:div w:id="1427731983">
      <w:bodyDiv w:val="1"/>
      <w:marLeft w:val="0"/>
      <w:marRight w:val="0"/>
      <w:marTop w:val="0"/>
      <w:marBottom w:val="0"/>
      <w:divBdr>
        <w:top w:val="none" w:sz="0" w:space="0" w:color="auto"/>
        <w:left w:val="none" w:sz="0" w:space="0" w:color="auto"/>
        <w:bottom w:val="none" w:sz="0" w:space="0" w:color="auto"/>
        <w:right w:val="none" w:sz="0" w:space="0" w:color="auto"/>
      </w:divBdr>
    </w:div>
    <w:div w:id="1430590091">
      <w:bodyDiv w:val="1"/>
      <w:marLeft w:val="0"/>
      <w:marRight w:val="0"/>
      <w:marTop w:val="0"/>
      <w:marBottom w:val="0"/>
      <w:divBdr>
        <w:top w:val="none" w:sz="0" w:space="0" w:color="auto"/>
        <w:left w:val="none" w:sz="0" w:space="0" w:color="auto"/>
        <w:bottom w:val="none" w:sz="0" w:space="0" w:color="auto"/>
        <w:right w:val="none" w:sz="0" w:space="0" w:color="auto"/>
      </w:divBdr>
    </w:div>
    <w:div w:id="1441224759">
      <w:bodyDiv w:val="1"/>
      <w:marLeft w:val="0"/>
      <w:marRight w:val="0"/>
      <w:marTop w:val="0"/>
      <w:marBottom w:val="0"/>
      <w:divBdr>
        <w:top w:val="none" w:sz="0" w:space="0" w:color="auto"/>
        <w:left w:val="none" w:sz="0" w:space="0" w:color="auto"/>
        <w:bottom w:val="none" w:sz="0" w:space="0" w:color="auto"/>
        <w:right w:val="none" w:sz="0" w:space="0" w:color="auto"/>
      </w:divBdr>
    </w:div>
    <w:div w:id="1448812558">
      <w:bodyDiv w:val="1"/>
      <w:marLeft w:val="0"/>
      <w:marRight w:val="0"/>
      <w:marTop w:val="0"/>
      <w:marBottom w:val="0"/>
      <w:divBdr>
        <w:top w:val="none" w:sz="0" w:space="0" w:color="auto"/>
        <w:left w:val="none" w:sz="0" w:space="0" w:color="auto"/>
        <w:bottom w:val="none" w:sz="0" w:space="0" w:color="auto"/>
        <w:right w:val="none" w:sz="0" w:space="0" w:color="auto"/>
      </w:divBdr>
    </w:div>
    <w:div w:id="1458790643">
      <w:bodyDiv w:val="1"/>
      <w:marLeft w:val="0"/>
      <w:marRight w:val="0"/>
      <w:marTop w:val="0"/>
      <w:marBottom w:val="0"/>
      <w:divBdr>
        <w:top w:val="none" w:sz="0" w:space="0" w:color="auto"/>
        <w:left w:val="none" w:sz="0" w:space="0" w:color="auto"/>
        <w:bottom w:val="none" w:sz="0" w:space="0" w:color="auto"/>
        <w:right w:val="none" w:sz="0" w:space="0" w:color="auto"/>
      </w:divBdr>
    </w:div>
    <w:div w:id="1463117536">
      <w:bodyDiv w:val="1"/>
      <w:marLeft w:val="0"/>
      <w:marRight w:val="0"/>
      <w:marTop w:val="0"/>
      <w:marBottom w:val="0"/>
      <w:divBdr>
        <w:top w:val="none" w:sz="0" w:space="0" w:color="auto"/>
        <w:left w:val="none" w:sz="0" w:space="0" w:color="auto"/>
        <w:bottom w:val="none" w:sz="0" w:space="0" w:color="auto"/>
        <w:right w:val="none" w:sz="0" w:space="0" w:color="auto"/>
      </w:divBdr>
    </w:div>
    <w:div w:id="1481769043">
      <w:bodyDiv w:val="1"/>
      <w:marLeft w:val="0"/>
      <w:marRight w:val="0"/>
      <w:marTop w:val="0"/>
      <w:marBottom w:val="0"/>
      <w:divBdr>
        <w:top w:val="none" w:sz="0" w:space="0" w:color="auto"/>
        <w:left w:val="none" w:sz="0" w:space="0" w:color="auto"/>
        <w:bottom w:val="none" w:sz="0" w:space="0" w:color="auto"/>
        <w:right w:val="none" w:sz="0" w:space="0" w:color="auto"/>
      </w:divBdr>
    </w:div>
    <w:div w:id="1554803130">
      <w:bodyDiv w:val="1"/>
      <w:marLeft w:val="0"/>
      <w:marRight w:val="0"/>
      <w:marTop w:val="0"/>
      <w:marBottom w:val="0"/>
      <w:divBdr>
        <w:top w:val="none" w:sz="0" w:space="0" w:color="auto"/>
        <w:left w:val="none" w:sz="0" w:space="0" w:color="auto"/>
        <w:bottom w:val="none" w:sz="0" w:space="0" w:color="auto"/>
        <w:right w:val="none" w:sz="0" w:space="0" w:color="auto"/>
      </w:divBdr>
    </w:div>
    <w:div w:id="1570380462">
      <w:bodyDiv w:val="1"/>
      <w:marLeft w:val="0"/>
      <w:marRight w:val="0"/>
      <w:marTop w:val="0"/>
      <w:marBottom w:val="0"/>
      <w:divBdr>
        <w:top w:val="none" w:sz="0" w:space="0" w:color="auto"/>
        <w:left w:val="none" w:sz="0" w:space="0" w:color="auto"/>
        <w:bottom w:val="none" w:sz="0" w:space="0" w:color="auto"/>
        <w:right w:val="none" w:sz="0" w:space="0" w:color="auto"/>
      </w:divBdr>
    </w:div>
    <w:div w:id="1573350905">
      <w:bodyDiv w:val="1"/>
      <w:marLeft w:val="0"/>
      <w:marRight w:val="0"/>
      <w:marTop w:val="0"/>
      <w:marBottom w:val="0"/>
      <w:divBdr>
        <w:top w:val="none" w:sz="0" w:space="0" w:color="auto"/>
        <w:left w:val="none" w:sz="0" w:space="0" w:color="auto"/>
        <w:bottom w:val="none" w:sz="0" w:space="0" w:color="auto"/>
        <w:right w:val="none" w:sz="0" w:space="0" w:color="auto"/>
      </w:divBdr>
    </w:div>
    <w:div w:id="1583181577">
      <w:bodyDiv w:val="1"/>
      <w:marLeft w:val="0"/>
      <w:marRight w:val="0"/>
      <w:marTop w:val="0"/>
      <w:marBottom w:val="0"/>
      <w:divBdr>
        <w:top w:val="none" w:sz="0" w:space="0" w:color="auto"/>
        <w:left w:val="none" w:sz="0" w:space="0" w:color="auto"/>
        <w:bottom w:val="none" w:sz="0" w:space="0" w:color="auto"/>
        <w:right w:val="none" w:sz="0" w:space="0" w:color="auto"/>
      </w:divBdr>
    </w:div>
    <w:div w:id="1585990711">
      <w:bodyDiv w:val="1"/>
      <w:marLeft w:val="0"/>
      <w:marRight w:val="0"/>
      <w:marTop w:val="0"/>
      <w:marBottom w:val="0"/>
      <w:divBdr>
        <w:top w:val="none" w:sz="0" w:space="0" w:color="auto"/>
        <w:left w:val="none" w:sz="0" w:space="0" w:color="auto"/>
        <w:bottom w:val="none" w:sz="0" w:space="0" w:color="auto"/>
        <w:right w:val="none" w:sz="0" w:space="0" w:color="auto"/>
      </w:divBdr>
    </w:div>
    <w:div w:id="1589804407">
      <w:bodyDiv w:val="1"/>
      <w:marLeft w:val="0"/>
      <w:marRight w:val="0"/>
      <w:marTop w:val="0"/>
      <w:marBottom w:val="0"/>
      <w:divBdr>
        <w:top w:val="none" w:sz="0" w:space="0" w:color="auto"/>
        <w:left w:val="none" w:sz="0" w:space="0" w:color="auto"/>
        <w:bottom w:val="none" w:sz="0" w:space="0" w:color="auto"/>
        <w:right w:val="none" w:sz="0" w:space="0" w:color="auto"/>
      </w:divBdr>
    </w:div>
    <w:div w:id="1593315729">
      <w:bodyDiv w:val="1"/>
      <w:marLeft w:val="0"/>
      <w:marRight w:val="0"/>
      <w:marTop w:val="0"/>
      <w:marBottom w:val="0"/>
      <w:divBdr>
        <w:top w:val="none" w:sz="0" w:space="0" w:color="auto"/>
        <w:left w:val="none" w:sz="0" w:space="0" w:color="auto"/>
        <w:bottom w:val="none" w:sz="0" w:space="0" w:color="auto"/>
        <w:right w:val="none" w:sz="0" w:space="0" w:color="auto"/>
      </w:divBdr>
    </w:div>
    <w:div w:id="1600020344">
      <w:bodyDiv w:val="1"/>
      <w:marLeft w:val="0"/>
      <w:marRight w:val="0"/>
      <w:marTop w:val="0"/>
      <w:marBottom w:val="0"/>
      <w:divBdr>
        <w:top w:val="none" w:sz="0" w:space="0" w:color="auto"/>
        <w:left w:val="none" w:sz="0" w:space="0" w:color="auto"/>
        <w:bottom w:val="none" w:sz="0" w:space="0" w:color="auto"/>
        <w:right w:val="none" w:sz="0" w:space="0" w:color="auto"/>
      </w:divBdr>
    </w:div>
    <w:div w:id="1603414628">
      <w:bodyDiv w:val="1"/>
      <w:marLeft w:val="0"/>
      <w:marRight w:val="0"/>
      <w:marTop w:val="0"/>
      <w:marBottom w:val="0"/>
      <w:divBdr>
        <w:top w:val="none" w:sz="0" w:space="0" w:color="auto"/>
        <w:left w:val="none" w:sz="0" w:space="0" w:color="auto"/>
        <w:bottom w:val="none" w:sz="0" w:space="0" w:color="auto"/>
        <w:right w:val="none" w:sz="0" w:space="0" w:color="auto"/>
      </w:divBdr>
    </w:div>
    <w:div w:id="1617521022">
      <w:bodyDiv w:val="1"/>
      <w:marLeft w:val="0"/>
      <w:marRight w:val="0"/>
      <w:marTop w:val="0"/>
      <w:marBottom w:val="0"/>
      <w:divBdr>
        <w:top w:val="none" w:sz="0" w:space="0" w:color="auto"/>
        <w:left w:val="none" w:sz="0" w:space="0" w:color="auto"/>
        <w:bottom w:val="none" w:sz="0" w:space="0" w:color="auto"/>
        <w:right w:val="none" w:sz="0" w:space="0" w:color="auto"/>
      </w:divBdr>
    </w:div>
    <w:div w:id="1623000317">
      <w:bodyDiv w:val="1"/>
      <w:marLeft w:val="0"/>
      <w:marRight w:val="0"/>
      <w:marTop w:val="0"/>
      <w:marBottom w:val="0"/>
      <w:divBdr>
        <w:top w:val="none" w:sz="0" w:space="0" w:color="auto"/>
        <w:left w:val="none" w:sz="0" w:space="0" w:color="auto"/>
        <w:bottom w:val="none" w:sz="0" w:space="0" w:color="auto"/>
        <w:right w:val="none" w:sz="0" w:space="0" w:color="auto"/>
      </w:divBdr>
    </w:div>
    <w:div w:id="1627542408">
      <w:bodyDiv w:val="1"/>
      <w:marLeft w:val="0"/>
      <w:marRight w:val="0"/>
      <w:marTop w:val="0"/>
      <w:marBottom w:val="0"/>
      <w:divBdr>
        <w:top w:val="none" w:sz="0" w:space="0" w:color="auto"/>
        <w:left w:val="none" w:sz="0" w:space="0" w:color="auto"/>
        <w:bottom w:val="none" w:sz="0" w:space="0" w:color="auto"/>
        <w:right w:val="none" w:sz="0" w:space="0" w:color="auto"/>
      </w:divBdr>
    </w:div>
    <w:div w:id="1630014161">
      <w:bodyDiv w:val="1"/>
      <w:marLeft w:val="0"/>
      <w:marRight w:val="0"/>
      <w:marTop w:val="0"/>
      <w:marBottom w:val="0"/>
      <w:divBdr>
        <w:top w:val="none" w:sz="0" w:space="0" w:color="auto"/>
        <w:left w:val="none" w:sz="0" w:space="0" w:color="auto"/>
        <w:bottom w:val="none" w:sz="0" w:space="0" w:color="auto"/>
        <w:right w:val="none" w:sz="0" w:space="0" w:color="auto"/>
      </w:divBdr>
    </w:div>
    <w:div w:id="1655599073">
      <w:bodyDiv w:val="1"/>
      <w:marLeft w:val="0"/>
      <w:marRight w:val="0"/>
      <w:marTop w:val="0"/>
      <w:marBottom w:val="0"/>
      <w:divBdr>
        <w:top w:val="none" w:sz="0" w:space="0" w:color="auto"/>
        <w:left w:val="none" w:sz="0" w:space="0" w:color="auto"/>
        <w:bottom w:val="none" w:sz="0" w:space="0" w:color="auto"/>
        <w:right w:val="none" w:sz="0" w:space="0" w:color="auto"/>
      </w:divBdr>
    </w:div>
    <w:div w:id="1677268233">
      <w:bodyDiv w:val="1"/>
      <w:marLeft w:val="0"/>
      <w:marRight w:val="0"/>
      <w:marTop w:val="0"/>
      <w:marBottom w:val="0"/>
      <w:divBdr>
        <w:top w:val="none" w:sz="0" w:space="0" w:color="auto"/>
        <w:left w:val="none" w:sz="0" w:space="0" w:color="auto"/>
        <w:bottom w:val="none" w:sz="0" w:space="0" w:color="auto"/>
        <w:right w:val="none" w:sz="0" w:space="0" w:color="auto"/>
      </w:divBdr>
    </w:div>
    <w:div w:id="1679112563">
      <w:bodyDiv w:val="1"/>
      <w:marLeft w:val="0"/>
      <w:marRight w:val="0"/>
      <w:marTop w:val="0"/>
      <w:marBottom w:val="0"/>
      <w:divBdr>
        <w:top w:val="none" w:sz="0" w:space="0" w:color="auto"/>
        <w:left w:val="none" w:sz="0" w:space="0" w:color="auto"/>
        <w:bottom w:val="none" w:sz="0" w:space="0" w:color="auto"/>
        <w:right w:val="none" w:sz="0" w:space="0" w:color="auto"/>
      </w:divBdr>
    </w:div>
    <w:div w:id="1689064842">
      <w:bodyDiv w:val="1"/>
      <w:marLeft w:val="0"/>
      <w:marRight w:val="0"/>
      <w:marTop w:val="0"/>
      <w:marBottom w:val="0"/>
      <w:divBdr>
        <w:top w:val="none" w:sz="0" w:space="0" w:color="auto"/>
        <w:left w:val="none" w:sz="0" w:space="0" w:color="auto"/>
        <w:bottom w:val="none" w:sz="0" w:space="0" w:color="auto"/>
        <w:right w:val="none" w:sz="0" w:space="0" w:color="auto"/>
      </w:divBdr>
    </w:div>
    <w:div w:id="1704398589">
      <w:bodyDiv w:val="1"/>
      <w:marLeft w:val="0"/>
      <w:marRight w:val="0"/>
      <w:marTop w:val="0"/>
      <w:marBottom w:val="0"/>
      <w:divBdr>
        <w:top w:val="none" w:sz="0" w:space="0" w:color="auto"/>
        <w:left w:val="none" w:sz="0" w:space="0" w:color="auto"/>
        <w:bottom w:val="none" w:sz="0" w:space="0" w:color="auto"/>
        <w:right w:val="none" w:sz="0" w:space="0" w:color="auto"/>
      </w:divBdr>
    </w:div>
    <w:div w:id="1727684613">
      <w:bodyDiv w:val="1"/>
      <w:marLeft w:val="0"/>
      <w:marRight w:val="0"/>
      <w:marTop w:val="0"/>
      <w:marBottom w:val="0"/>
      <w:divBdr>
        <w:top w:val="none" w:sz="0" w:space="0" w:color="auto"/>
        <w:left w:val="none" w:sz="0" w:space="0" w:color="auto"/>
        <w:bottom w:val="none" w:sz="0" w:space="0" w:color="auto"/>
        <w:right w:val="none" w:sz="0" w:space="0" w:color="auto"/>
      </w:divBdr>
    </w:div>
    <w:div w:id="1737246078">
      <w:bodyDiv w:val="1"/>
      <w:marLeft w:val="0"/>
      <w:marRight w:val="0"/>
      <w:marTop w:val="0"/>
      <w:marBottom w:val="0"/>
      <w:divBdr>
        <w:top w:val="none" w:sz="0" w:space="0" w:color="auto"/>
        <w:left w:val="none" w:sz="0" w:space="0" w:color="auto"/>
        <w:bottom w:val="none" w:sz="0" w:space="0" w:color="auto"/>
        <w:right w:val="none" w:sz="0" w:space="0" w:color="auto"/>
      </w:divBdr>
    </w:div>
    <w:div w:id="1745956993">
      <w:bodyDiv w:val="1"/>
      <w:marLeft w:val="0"/>
      <w:marRight w:val="0"/>
      <w:marTop w:val="0"/>
      <w:marBottom w:val="0"/>
      <w:divBdr>
        <w:top w:val="none" w:sz="0" w:space="0" w:color="auto"/>
        <w:left w:val="none" w:sz="0" w:space="0" w:color="auto"/>
        <w:bottom w:val="none" w:sz="0" w:space="0" w:color="auto"/>
        <w:right w:val="none" w:sz="0" w:space="0" w:color="auto"/>
      </w:divBdr>
    </w:div>
    <w:div w:id="1751149267">
      <w:bodyDiv w:val="1"/>
      <w:marLeft w:val="0"/>
      <w:marRight w:val="0"/>
      <w:marTop w:val="0"/>
      <w:marBottom w:val="0"/>
      <w:divBdr>
        <w:top w:val="none" w:sz="0" w:space="0" w:color="auto"/>
        <w:left w:val="none" w:sz="0" w:space="0" w:color="auto"/>
        <w:bottom w:val="none" w:sz="0" w:space="0" w:color="auto"/>
        <w:right w:val="none" w:sz="0" w:space="0" w:color="auto"/>
      </w:divBdr>
    </w:div>
    <w:div w:id="1756121679">
      <w:bodyDiv w:val="1"/>
      <w:marLeft w:val="0"/>
      <w:marRight w:val="0"/>
      <w:marTop w:val="0"/>
      <w:marBottom w:val="0"/>
      <w:divBdr>
        <w:top w:val="none" w:sz="0" w:space="0" w:color="auto"/>
        <w:left w:val="none" w:sz="0" w:space="0" w:color="auto"/>
        <w:bottom w:val="none" w:sz="0" w:space="0" w:color="auto"/>
        <w:right w:val="none" w:sz="0" w:space="0" w:color="auto"/>
      </w:divBdr>
    </w:div>
    <w:div w:id="1775397368">
      <w:bodyDiv w:val="1"/>
      <w:marLeft w:val="0"/>
      <w:marRight w:val="0"/>
      <w:marTop w:val="0"/>
      <w:marBottom w:val="0"/>
      <w:divBdr>
        <w:top w:val="none" w:sz="0" w:space="0" w:color="auto"/>
        <w:left w:val="none" w:sz="0" w:space="0" w:color="auto"/>
        <w:bottom w:val="none" w:sz="0" w:space="0" w:color="auto"/>
        <w:right w:val="none" w:sz="0" w:space="0" w:color="auto"/>
      </w:divBdr>
    </w:div>
    <w:div w:id="1792748380">
      <w:bodyDiv w:val="1"/>
      <w:marLeft w:val="0"/>
      <w:marRight w:val="0"/>
      <w:marTop w:val="0"/>
      <w:marBottom w:val="0"/>
      <w:divBdr>
        <w:top w:val="none" w:sz="0" w:space="0" w:color="auto"/>
        <w:left w:val="none" w:sz="0" w:space="0" w:color="auto"/>
        <w:bottom w:val="none" w:sz="0" w:space="0" w:color="auto"/>
        <w:right w:val="none" w:sz="0" w:space="0" w:color="auto"/>
      </w:divBdr>
    </w:div>
    <w:div w:id="1805393416">
      <w:bodyDiv w:val="1"/>
      <w:marLeft w:val="0"/>
      <w:marRight w:val="0"/>
      <w:marTop w:val="0"/>
      <w:marBottom w:val="0"/>
      <w:divBdr>
        <w:top w:val="none" w:sz="0" w:space="0" w:color="auto"/>
        <w:left w:val="none" w:sz="0" w:space="0" w:color="auto"/>
        <w:bottom w:val="none" w:sz="0" w:space="0" w:color="auto"/>
        <w:right w:val="none" w:sz="0" w:space="0" w:color="auto"/>
      </w:divBdr>
    </w:div>
    <w:div w:id="1840388325">
      <w:bodyDiv w:val="1"/>
      <w:marLeft w:val="0"/>
      <w:marRight w:val="0"/>
      <w:marTop w:val="0"/>
      <w:marBottom w:val="0"/>
      <w:divBdr>
        <w:top w:val="none" w:sz="0" w:space="0" w:color="auto"/>
        <w:left w:val="none" w:sz="0" w:space="0" w:color="auto"/>
        <w:bottom w:val="none" w:sz="0" w:space="0" w:color="auto"/>
        <w:right w:val="none" w:sz="0" w:space="0" w:color="auto"/>
      </w:divBdr>
    </w:div>
    <w:div w:id="1849253075">
      <w:bodyDiv w:val="1"/>
      <w:marLeft w:val="0"/>
      <w:marRight w:val="0"/>
      <w:marTop w:val="0"/>
      <w:marBottom w:val="0"/>
      <w:divBdr>
        <w:top w:val="none" w:sz="0" w:space="0" w:color="auto"/>
        <w:left w:val="none" w:sz="0" w:space="0" w:color="auto"/>
        <w:bottom w:val="none" w:sz="0" w:space="0" w:color="auto"/>
        <w:right w:val="none" w:sz="0" w:space="0" w:color="auto"/>
      </w:divBdr>
    </w:div>
    <w:div w:id="1866552315">
      <w:bodyDiv w:val="1"/>
      <w:marLeft w:val="0"/>
      <w:marRight w:val="0"/>
      <w:marTop w:val="0"/>
      <w:marBottom w:val="0"/>
      <w:divBdr>
        <w:top w:val="none" w:sz="0" w:space="0" w:color="auto"/>
        <w:left w:val="none" w:sz="0" w:space="0" w:color="auto"/>
        <w:bottom w:val="none" w:sz="0" w:space="0" w:color="auto"/>
        <w:right w:val="none" w:sz="0" w:space="0" w:color="auto"/>
      </w:divBdr>
    </w:div>
    <w:div w:id="1896044314">
      <w:bodyDiv w:val="1"/>
      <w:marLeft w:val="0"/>
      <w:marRight w:val="0"/>
      <w:marTop w:val="0"/>
      <w:marBottom w:val="0"/>
      <w:divBdr>
        <w:top w:val="none" w:sz="0" w:space="0" w:color="auto"/>
        <w:left w:val="none" w:sz="0" w:space="0" w:color="auto"/>
        <w:bottom w:val="none" w:sz="0" w:space="0" w:color="auto"/>
        <w:right w:val="none" w:sz="0" w:space="0" w:color="auto"/>
      </w:divBdr>
    </w:div>
    <w:div w:id="1902132826">
      <w:bodyDiv w:val="1"/>
      <w:marLeft w:val="0"/>
      <w:marRight w:val="0"/>
      <w:marTop w:val="0"/>
      <w:marBottom w:val="0"/>
      <w:divBdr>
        <w:top w:val="none" w:sz="0" w:space="0" w:color="auto"/>
        <w:left w:val="none" w:sz="0" w:space="0" w:color="auto"/>
        <w:bottom w:val="none" w:sz="0" w:space="0" w:color="auto"/>
        <w:right w:val="none" w:sz="0" w:space="0" w:color="auto"/>
      </w:divBdr>
    </w:div>
    <w:div w:id="1911377960">
      <w:bodyDiv w:val="1"/>
      <w:marLeft w:val="0"/>
      <w:marRight w:val="0"/>
      <w:marTop w:val="0"/>
      <w:marBottom w:val="0"/>
      <w:divBdr>
        <w:top w:val="none" w:sz="0" w:space="0" w:color="auto"/>
        <w:left w:val="none" w:sz="0" w:space="0" w:color="auto"/>
        <w:bottom w:val="none" w:sz="0" w:space="0" w:color="auto"/>
        <w:right w:val="none" w:sz="0" w:space="0" w:color="auto"/>
      </w:divBdr>
    </w:div>
    <w:div w:id="1915243146">
      <w:bodyDiv w:val="1"/>
      <w:marLeft w:val="0"/>
      <w:marRight w:val="0"/>
      <w:marTop w:val="0"/>
      <w:marBottom w:val="0"/>
      <w:divBdr>
        <w:top w:val="none" w:sz="0" w:space="0" w:color="auto"/>
        <w:left w:val="none" w:sz="0" w:space="0" w:color="auto"/>
        <w:bottom w:val="none" w:sz="0" w:space="0" w:color="auto"/>
        <w:right w:val="none" w:sz="0" w:space="0" w:color="auto"/>
      </w:divBdr>
    </w:div>
    <w:div w:id="1930579204">
      <w:bodyDiv w:val="1"/>
      <w:marLeft w:val="0"/>
      <w:marRight w:val="0"/>
      <w:marTop w:val="0"/>
      <w:marBottom w:val="0"/>
      <w:divBdr>
        <w:top w:val="none" w:sz="0" w:space="0" w:color="auto"/>
        <w:left w:val="none" w:sz="0" w:space="0" w:color="auto"/>
        <w:bottom w:val="none" w:sz="0" w:space="0" w:color="auto"/>
        <w:right w:val="none" w:sz="0" w:space="0" w:color="auto"/>
      </w:divBdr>
    </w:div>
    <w:div w:id="1931238080">
      <w:bodyDiv w:val="1"/>
      <w:marLeft w:val="0"/>
      <w:marRight w:val="0"/>
      <w:marTop w:val="0"/>
      <w:marBottom w:val="0"/>
      <w:divBdr>
        <w:top w:val="none" w:sz="0" w:space="0" w:color="auto"/>
        <w:left w:val="none" w:sz="0" w:space="0" w:color="auto"/>
        <w:bottom w:val="none" w:sz="0" w:space="0" w:color="auto"/>
        <w:right w:val="none" w:sz="0" w:space="0" w:color="auto"/>
      </w:divBdr>
    </w:div>
    <w:div w:id="1931307188">
      <w:bodyDiv w:val="1"/>
      <w:marLeft w:val="0"/>
      <w:marRight w:val="0"/>
      <w:marTop w:val="0"/>
      <w:marBottom w:val="0"/>
      <w:divBdr>
        <w:top w:val="none" w:sz="0" w:space="0" w:color="auto"/>
        <w:left w:val="none" w:sz="0" w:space="0" w:color="auto"/>
        <w:bottom w:val="none" w:sz="0" w:space="0" w:color="auto"/>
        <w:right w:val="none" w:sz="0" w:space="0" w:color="auto"/>
      </w:divBdr>
    </w:div>
    <w:div w:id="1933393898">
      <w:bodyDiv w:val="1"/>
      <w:marLeft w:val="0"/>
      <w:marRight w:val="0"/>
      <w:marTop w:val="0"/>
      <w:marBottom w:val="0"/>
      <w:divBdr>
        <w:top w:val="none" w:sz="0" w:space="0" w:color="auto"/>
        <w:left w:val="none" w:sz="0" w:space="0" w:color="auto"/>
        <w:bottom w:val="none" w:sz="0" w:space="0" w:color="auto"/>
        <w:right w:val="none" w:sz="0" w:space="0" w:color="auto"/>
      </w:divBdr>
    </w:div>
    <w:div w:id="1969043029">
      <w:bodyDiv w:val="1"/>
      <w:marLeft w:val="0"/>
      <w:marRight w:val="0"/>
      <w:marTop w:val="0"/>
      <w:marBottom w:val="0"/>
      <w:divBdr>
        <w:top w:val="none" w:sz="0" w:space="0" w:color="auto"/>
        <w:left w:val="none" w:sz="0" w:space="0" w:color="auto"/>
        <w:bottom w:val="none" w:sz="0" w:space="0" w:color="auto"/>
        <w:right w:val="none" w:sz="0" w:space="0" w:color="auto"/>
      </w:divBdr>
    </w:div>
    <w:div w:id="1973246733">
      <w:bodyDiv w:val="1"/>
      <w:marLeft w:val="0"/>
      <w:marRight w:val="0"/>
      <w:marTop w:val="0"/>
      <w:marBottom w:val="0"/>
      <w:divBdr>
        <w:top w:val="none" w:sz="0" w:space="0" w:color="auto"/>
        <w:left w:val="none" w:sz="0" w:space="0" w:color="auto"/>
        <w:bottom w:val="none" w:sz="0" w:space="0" w:color="auto"/>
        <w:right w:val="none" w:sz="0" w:space="0" w:color="auto"/>
      </w:divBdr>
    </w:div>
    <w:div w:id="1974017755">
      <w:bodyDiv w:val="1"/>
      <w:marLeft w:val="0"/>
      <w:marRight w:val="0"/>
      <w:marTop w:val="0"/>
      <w:marBottom w:val="0"/>
      <w:divBdr>
        <w:top w:val="none" w:sz="0" w:space="0" w:color="auto"/>
        <w:left w:val="none" w:sz="0" w:space="0" w:color="auto"/>
        <w:bottom w:val="none" w:sz="0" w:space="0" w:color="auto"/>
        <w:right w:val="none" w:sz="0" w:space="0" w:color="auto"/>
      </w:divBdr>
    </w:div>
    <w:div w:id="1975406090">
      <w:bodyDiv w:val="1"/>
      <w:marLeft w:val="0"/>
      <w:marRight w:val="0"/>
      <w:marTop w:val="0"/>
      <w:marBottom w:val="0"/>
      <w:divBdr>
        <w:top w:val="none" w:sz="0" w:space="0" w:color="auto"/>
        <w:left w:val="none" w:sz="0" w:space="0" w:color="auto"/>
        <w:bottom w:val="none" w:sz="0" w:space="0" w:color="auto"/>
        <w:right w:val="none" w:sz="0" w:space="0" w:color="auto"/>
      </w:divBdr>
    </w:div>
    <w:div w:id="1980301931">
      <w:bodyDiv w:val="1"/>
      <w:marLeft w:val="0"/>
      <w:marRight w:val="0"/>
      <w:marTop w:val="0"/>
      <w:marBottom w:val="0"/>
      <w:divBdr>
        <w:top w:val="none" w:sz="0" w:space="0" w:color="auto"/>
        <w:left w:val="none" w:sz="0" w:space="0" w:color="auto"/>
        <w:bottom w:val="none" w:sz="0" w:space="0" w:color="auto"/>
        <w:right w:val="none" w:sz="0" w:space="0" w:color="auto"/>
      </w:divBdr>
    </w:div>
    <w:div w:id="2001232991">
      <w:bodyDiv w:val="1"/>
      <w:marLeft w:val="0"/>
      <w:marRight w:val="0"/>
      <w:marTop w:val="0"/>
      <w:marBottom w:val="0"/>
      <w:divBdr>
        <w:top w:val="none" w:sz="0" w:space="0" w:color="auto"/>
        <w:left w:val="none" w:sz="0" w:space="0" w:color="auto"/>
        <w:bottom w:val="none" w:sz="0" w:space="0" w:color="auto"/>
        <w:right w:val="none" w:sz="0" w:space="0" w:color="auto"/>
      </w:divBdr>
    </w:div>
    <w:div w:id="2027780197">
      <w:bodyDiv w:val="1"/>
      <w:marLeft w:val="0"/>
      <w:marRight w:val="0"/>
      <w:marTop w:val="0"/>
      <w:marBottom w:val="0"/>
      <w:divBdr>
        <w:top w:val="none" w:sz="0" w:space="0" w:color="auto"/>
        <w:left w:val="none" w:sz="0" w:space="0" w:color="auto"/>
        <w:bottom w:val="none" w:sz="0" w:space="0" w:color="auto"/>
        <w:right w:val="none" w:sz="0" w:space="0" w:color="auto"/>
      </w:divBdr>
    </w:div>
    <w:div w:id="2041199684">
      <w:bodyDiv w:val="1"/>
      <w:marLeft w:val="0"/>
      <w:marRight w:val="0"/>
      <w:marTop w:val="0"/>
      <w:marBottom w:val="0"/>
      <w:divBdr>
        <w:top w:val="none" w:sz="0" w:space="0" w:color="auto"/>
        <w:left w:val="none" w:sz="0" w:space="0" w:color="auto"/>
        <w:bottom w:val="none" w:sz="0" w:space="0" w:color="auto"/>
        <w:right w:val="none" w:sz="0" w:space="0" w:color="auto"/>
      </w:divBdr>
    </w:div>
    <w:div w:id="2089229360">
      <w:bodyDiv w:val="1"/>
      <w:marLeft w:val="0"/>
      <w:marRight w:val="0"/>
      <w:marTop w:val="0"/>
      <w:marBottom w:val="0"/>
      <w:divBdr>
        <w:top w:val="none" w:sz="0" w:space="0" w:color="auto"/>
        <w:left w:val="none" w:sz="0" w:space="0" w:color="auto"/>
        <w:bottom w:val="none" w:sz="0" w:space="0" w:color="auto"/>
        <w:right w:val="none" w:sz="0" w:space="0" w:color="auto"/>
      </w:divBdr>
    </w:div>
    <w:div w:id="2091845885">
      <w:bodyDiv w:val="1"/>
      <w:marLeft w:val="0"/>
      <w:marRight w:val="0"/>
      <w:marTop w:val="0"/>
      <w:marBottom w:val="0"/>
      <w:divBdr>
        <w:top w:val="none" w:sz="0" w:space="0" w:color="auto"/>
        <w:left w:val="none" w:sz="0" w:space="0" w:color="auto"/>
        <w:bottom w:val="none" w:sz="0" w:space="0" w:color="auto"/>
        <w:right w:val="none" w:sz="0" w:space="0" w:color="auto"/>
      </w:divBdr>
    </w:div>
    <w:div w:id="2099138017">
      <w:bodyDiv w:val="1"/>
      <w:marLeft w:val="0"/>
      <w:marRight w:val="0"/>
      <w:marTop w:val="0"/>
      <w:marBottom w:val="0"/>
      <w:divBdr>
        <w:top w:val="none" w:sz="0" w:space="0" w:color="auto"/>
        <w:left w:val="none" w:sz="0" w:space="0" w:color="auto"/>
        <w:bottom w:val="none" w:sz="0" w:space="0" w:color="auto"/>
        <w:right w:val="none" w:sz="0" w:space="0" w:color="auto"/>
      </w:divBdr>
    </w:div>
    <w:div w:id="2130316075">
      <w:bodyDiv w:val="1"/>
      <w:marLeft w:val="0"/>
      <w:marRight w:val="0"/>
      <w:marTop w:val="0"/>
      <w:marBottom w:val="0"/>
      <w:divBdr>
        <w:top w:val="none" w:sz="0" w:space="0" w:color="auto"/>
        <w:left w:val="none" w:sz="0" w:space="0" w:color="auto"/>
        <w:bottom w:val="none" w:sz="0" w:space="0" w:color="auto"/>
        <w:right w:val="none" w:sz="0" w:space="0" w:color="auto"/>
      </w:divBdr>
    </w:div>
    <w:div w:id="214377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onlinelibrary.wiley.com/doi/abs/10.1002/cbm.2206" TargetMode="External"/><Relationship Id="rId18" Type="http://schemas.openxmlformats.org/officeDocument/2006/relationships/hyperlink" Target="https://journals.sagepub.com/doi/full/10.1177/0032258X18766372" TargetMode="External"/><Relationship Id="rId26" Type="http://schemas.openxmlformats.org/officeDocument/2006/relationships/hyperlink" Target="https://explore.openaire.eu/search/result?id=doi_dedup___::32c40a58d2356cb71280ac36b74cdaef" TargetMode="External"/><Relationship Id="rId3" Type="http://schemas.openxmlformats.org/officeDocument/2006/relationships/styles" Target="styles.xml"/><Relationship Id="rId21" Type="http://schemas.openxmlformats.org/officeDocument/2006/relationships/hyperlink" Target="https://www.mind.org.uk/about-us/our-policy-work/coronavirus-research/" TargetMode="External"/><Relationship Id="rId7" Type="http://schemas.openxmlformats.org/officeDocument/2006/relationships/endnotes" Target="endnotes.xml"/><Relationship Id="rId12" Type="http://schemas.openxmlformats.org/officeDocument/2006/relationships/hyperlink" Target="https://www.tuc.org.uk/sites/default/files/Mentalhealthfundingreport2_0.pdf." TargetMode="External"/><Relationship Id="rId17" Type="http://schemas.openxmlformats.org/officeDocument/2006/relationships/hyperlink" Target="https://www.london.gov.uk/who-we-are/what-london-assembly-does/questions-mayor/find-an-answer/police-officer-training-mental-health." TargetMode="External"/><Relationship Id="rId25" Type="http://schemas.openxmlformats.org/officeDocument/2006/relationships/hyperlink" Target="https://www.ncbi.nlm.nih.gov/pubmed/30111302" TargetMode="External"/><Relationship Id="rId2" Type="http://schemas.openxmlformats.org/officeDocument/2006/relationships/numbering" Target="numbering.xml"/><Relationship Id="rId16" Type="http://schemas.openxmlformats.org/officeDocument/2006/relationships/hyperlink" Target="https://dx.doi.org/10.1192/bjb.2018.62" TargetMode="External"/><Relationship Id="rId20" Type="http://schemas.openxmlformats.org/officeDocument/2006/relationships/hyperlink" Target="https://www.met.police.uk/notices/met/introduction-right-care-right-person-mode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full/10.1177/002580248702700405" TargetMode="External"/><Relationship Id="rId24" Type="http://schemas.openxmlformats.org/officeDocument/2006/relationships/hyperlink" Target="https://explore.openaire.eu/search/result?id=doi_________::c4e89b5382cfdfd5a797ad53664a6ef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x.doi.org/10.1136/bmjopen-2016-011837" TargetMode="External"/><Relationship Id="rId23" Type="http://schemas.openxmlformats.org/officeDocument/2006/relationships/hyperlink" Target="https://news.npcc.police.uk/releases/police-to-save-1-million-officer-hours-as-forces-adopt-new-model-to-ensure-specialist-care-for-health-incidents." TargetMode="External"/><Relationship Id="rId28" Type="http://schemas.openxmlformats.org/officeDocument/2006/relationships/hyperlink" Target="mailto:2029400@student.uwtsd.ac.uk" TargetMode="External"/><Relationship Id="rId10" Type="http://schemas.openxmlformats.org/officeDocument/2006/relationships/hyperlink" Target="https://www.college.police.uk/support-forces/practices/smarter-practice/right-care-right-person-humberside-police." TargetMode="External"/><Relationship Id="rId19" Type="http://schemas.openxmlformats.org/officeDocument/2006/relationships/hyperlink" Target="https://api.istex.fr/ark:/67375/WNG-8CNW3Z0S-C/fulltext.pdf"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appiful.com/how-to-support-friends-without-sacrificing-mental-health." TargetMode="External"/><Relationship Id="rId22" Type="http://schemas.openxmlformats.org/officeDocument/2006/relationships/hyperlink" Target="https://www.tandfonline.com/doi/abs/10.1080/10439463.2023.2207714" TargetMode="External"/><Relationship Id="rId27" Type="http://schemas.openxmlformats.org/officeDocument/2006/relationships/hyperlink" Target="https://explore.openaire.eu/search/result?id=doi_dedup___::8b75cee14f01fde2b6750b97130cac45"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B6631C9FCF44EC80BE070A695387C8"/>
        <w:category>
          <w:name w:val="General"/>
          <w:gallery w:val="placeholder"/>
        </w:category>
        <w:types>
          <w:type w:val="bbPlcHdr"/>
        </w:types>
        <w:behaviors>
          <w:behavior w:val="content"/>
        </w:behaviors>
        <w:guid w:val="{4B344A44-C826-4B6A-AF79-9483EF29DAE5}"/>
      </w:docPartPr>
      <w:docPartBody>
        <w:p w:rsidR="00D53F1F" w:rsidRDefault="00D53F1F">
          <w:r w:rsidRPr="005F726E">
            <w:rPr>
              <w:rStyle w:val="PlaceholderText"/>
            </w:rPr>
            <w:t>Formatting...</w:t>
          </w:r>
        </w:p>
      </w:docPartBody>
    </w:docPart>
    <w:docPart>
      <w:docPartPr>
        <w:name w:val="556ECD4CD82D4A6E9DF0B31BC7C261AC"/>
        <w:category>
          <w:name w:val="General"/>
          <w:gallery w:val="placeholder"/>
        </w:category>
        <w:types>
          <w:type w:val="bbPlcHdr"/>
        </w:types>
        <w:behaviors>
          <w:behavior w:val="content"/>
        </w:behaviors>
        <w:guid w:val="{8554A480-BAF1-401D-A895-BCC94DFA6A44}"/>
      </w:docPartPr>
      <w:docPartBody>
        <w:p w:rsidR="00D53F1F" w:rsidRDefault="00D53F1F">
          <w:r w:rsidRPr="005F726E">
            <w:rPr>
              <w:rStyle w:val="PlaceholderText"/>
            </w:rPr>
            <w:t>Formatting...</w:t>
          </w:r>
        </w:p>
      </w:docPartBody>
    </w:docPart>
    <w:docPart>
      <w:docPartPr>
        <w:name w:val="ACB0EDDB8EFD4E7D91BBAEFDFE3F5C31"/>
        <w:category>
          <w:name w:val="General"/>
          <w:gallery w:val="placeholder"/>
        </w:category>
        <w:types>
          <w:type w:val="bbPlcHdr"/>
        </w:types>
        <w:behaviors>
          <w:behavior w:val="content"/>
        </w:behaviors>
        <w:guid w:val="{9D9CEB5E-BEF1-4B2C-8BF8-1C513992EB8F}"/>
      </w:docPartPr>
      <w:docPartBody>
        <w:p w:rsidR="00D53F1F" w:rsidRDefault="00D53F1F">
          <w:r w:rsidRPr="005F726E">
            <w:rPr>
              <w:rStyle w:val="PlaceholderText"/>
            </w:rPr>
            <w:t>Formatting...</w:t>
          </w:r>
        </w:p>
      </w:docPartBody>
    </w:docPart>
    <w:docPart>
      <w:docPartPr>
        <w:name w:val="A8405E4F240943D69E07E9E7B4532078"/>
        <w:category>
          <w:name w:val="General"/>
          <w:gallery w:val="placeholder"/>
        </w:category>
        <w:types>
          <w:type w:val="bbPlcHdr"/>
        </w:types>
        <w:behaviors>
          <w:behavior w:val="content"/>
        </w:behaviors>
        <w:guid w:val="{89FD1527-1042-44D5-8D6A-AF8097F72678}"/>
      </w:docPartPr>
      <w:docPartBody>
        <w:p w:rsidR="00D53F1F" w:rsidRDefault="00D53F1F">
          <w:r w:rsidRPr="005F726E">
            <w:rPr>
              <w:rStyle w:val="PlaceholderText"/>
            </w:rPr>
            <w:t>Formatting...</w:t>
          </w:r>
        </w:p>
      </w:docPartBody>
    </w:docPart>
    <w:docPart>
      <w:docPartPr>
        <w:name w:val="F498E87CAE1A43D3890BE5ABAB864EDB"/>
        <w:category>
          <w:name w:val="General"/>
          <w:gallery w:val="placeholder"/>
        </w:category>
        <w:types>
          <w:type w:val="bbPlcHdr"/>
        </w:types>
        <w:behaviors>
          <w:behavior w:val="content"/>
        </w:behaviors>
        <w:guid w:val="{C58DCC66-3FCD-4BB8-A689-5509DA7F75E2}"/>
      </w:docPartPr>
      <w:docPartBody>
        <w:p w:rsidR="00D53F1F" w:rsidRDefault="00D53F1F">
          <w:r w:rsidRPr="005F726E">
            <w:rPr>
              <w:rStyle w:val="PlaceholderText"/>
            </w:rPr>
            <w:t>Formatting...</w:t>
          </w:r>
        </w:p>
      </w:docPartBody>
    </w:docPart>
    <w:docPart>
      <w:docPartPr>
        <w:name w:val="7F62E2E259C245B992F6FEF086468B3B"/>
        <w:category>
          <w:name w:val="General"/>
          <w:gallery w:val="placeholder"/>
        </w:category>
        <w:types>
          <w:type w:val="bbPlcHdr"/>
        </w:types>
        <w:behaviors>
          <w:behavior w:val="content"/>
        </w:behaviors>
        <w:guid w:val="{A640CB6C-A08C-4A8E-BC93-84895AF09C14}"/>
      </w:docPartPr>
      <w:docPartBody>
        <w:p w:rsidR="00D53F1F" w:rsidRDefault="00D53F1F">
          <w:r w:rsidRPr="005F726E">
            <w:rPr>
              <w:rStyle w:val="PlaceholderText"/>
            </w:rPr>
            <w:t>Formatting...</w:t>
          </w:r>
        </w:p>
      </w:docPartBody>
    </w:docPart>
    <w:docPart>
      <w:docPartPr>
        <w:name w:val="8B032DCB67AB4680973D6D506C6F2C1F"/>
        <w:category>
          <w:name w:val="General"/>
          <w:gallery w:val="placeholder"/>
        </w:category>
        <w:types>
          <w:type w:val="bbPlcHdr"/>
        </w:types>
        <w:behaviors>
          <w:behavior w:val="content"/>
        </w:behaviors>
        <w:guid w:val="{F2202FCB-AFF1-41E3-9AAC-5317B9883122}"/>
      </w:docPartPr>
      <w:docPartBody>
        <w:p w:rsidR="00D53F1F" w:rsidRDefault="00D53F1F">
          <w:r w:rsidRPr="005F726E">
            <w:rPr>
              <w:rStyle w:val="PlaceholderText"/>
            </w:rPr>
            <w:t>Formatting...</w:t>
          </w:r>
        </w:p>
      </w:docPartBody>
    </w:docPart>
    <w:docPart>
      <w:docPartPr>
        <w:name w:val="E9ABB093BE58482E96B83102FD3F5DCE"/>
        <w:category>
          <w:name w:val="General"/>
          <w:gallery w:val="placeholder"/>
        </w:category>
        <w:types>
          <w:type w:val="bbPlcHdr"/>
        </w:types>
        <w:behaviors>
          <w:behavior w:val="content"/>
        </w:behaviors>
        <w:guid w:val="{4C161A52-2E20-4DA6-BDCF-2F468A2962D6}"/>
      </w:docPartPr>
      <w:docPartBody>
        <w:p w:rsidR="00D53F1F" w:rsidRDefault="00D53F1F">
          <w:r w:rsidRPr="005F726E">
            <w:rPr>
              <w:rStyle w:val="PlaceholderText"/>
            </w:rPr>
            <w:t>Formatting...</w:t>
          </w:r>
        </w:p>
      </w:docPartBody>
    </w:docPart>
    <w:docPart>
      <w:docPartPr>
        <w:name w:val="6DA3965E648041CDA1E24AC10FCE7960"/>
        <w:category>
          <w:name w:val="General"/>
          <w:gallery w:val="placeholder"/>
        </w:category>
        <w:types>
          <w:type w:val="bbPlcHdr"/>
        </w:types>
        <w:behaviors>
          <w:behavior w:val="content"/>
        </w:behaviors>
        <w:guid w:val="{1A9FDC3A-E164-4695-838F-0B1EF9CADF5D}"/>
      </w:docPartPr>
      <w:docPartBody>
        <w:p w:rsidR="00D53F1F" w:rsidRDefault="00D53F1F">
          <w:r w:rsidRPr="005F726E">
            <w:rPr>
              <w:rStyle w:val="PlaceholderText"/>
            </w:rPr>
            <w:t>Formatting...</w:t>
          </w:r>
        </w:p>
      </w:docPartBody>
    </w:docPart>
    <w:docPart>
      <w:docPartPr>
        <w:name w:val="DD13947B4DCE453094838FF615369032"/>
        <w:category>
          <w:name w:val="General"/>
          <w:gallery w:val="placeholder"/>
        </w:category>
        <w:types>
          <w:type w:val="bbPlcHdr"/>
        </w:types>
        <w:behaviors>
          <w:behavior w:val="content"/>
        </w:behaviors>
        <w:guid w:val="{9C6556E8-17D0-42F1-B882-F75663FE3088}"/>
      </w:docPartPr>
      <w:docPartBody>
        <w:p w:rsidR="00D53F1F" w:rsidRDefault="00D53F1F">
          <w:r w:rsidRPr="005F726E">
            <w:rPr>
              <w:rStyle w:val="PlaceholderText"/>
            </w:rPr>
            <w:t>Formatting...</w:t>
          </w:r>
        </w:p>
      </w:docPartBody>
    </w:docPart>
    <w:docPart>
      <w:docPartPr>
        <w:name w:val="5C731316968E4FDF8DE388B6B887D9C3"/>
        <w:category>
          <w:name w:val="General"/>
          <w:gallery w:val="placeholder"/>
        </w:category>
        <w:types>
          <w:type w:val="bbPlcHdr"/>
        </w:types>
        <w:behaviors>
          <w:behavior w:val="content"/>
        </w:behaviors>
        <w:guid w:val="{4D9477A4-9D33-42E4-AE33-CAA4486C2BCA}"/>
      </w:docPartPr>
      <w:docPartBody>
        <w:p w:rsidR="00D53F1F" w:rsidRDefault="00D53F1F">
          <w:r w:rsidRPr="005F726E">
            <w:rPr>
              <w:rStyle w:val="PlaceholderText"/>
            </w:rPr>
            <w:t>Formatting...</w:t>
          </w:r>
        </w:p>
      </w:docPartBody>
    </w:docPart>
    <w:docPart>
      <w:docPartPr>
        <w:name w:val="71784FC7543840B8A2A27E5F64420693"/>
        <w:category>
          <w:name w:val="General"/>
          <w:gallery w:val="placeholder"/>
        </w:category>
        <w:types>
          <w:type w:val="bbPlcHdr"/>
        </w:types>
        <w:behaviors>
          <w:behavior w:val="content"/>
        </w:behaviors>
        <w:guid w:val="{230E3927-6520-40FB-BEB5-B945016017F5}"/>
      </w:docPartPr>
      <w:docPartBody>
        <w:p w:rsidR="00D53F1F" w:rsidRDefault="00D53F1F">
          <w:r w:rsidRPr="005F726E">
            <w:rPr>
              <w:rStyle w:val="PlaceholderText"/>
            </w:rPr>
            <w:t>Formatting...</w:t>
          </w:r>
        </w:p>
      </w:docPartBody>
    </w:docPart>
    <w:docPart>
      <w:docPartPr>
        <w:name w:val="E3EB14BEBCDB4F7B8E65D039723BDE0C"/>
        <w:category>
          <w:name w:val="General"/>
          <w:gallery w:val="placeholder"/>
        </w:category>
        <w:types>
          <w:type w:val="bbPlcHdr"/>
        </w:types>
        <w:behaviors>
          <w:behavior w:val="content"/>
        </w:behaviors>
        <w:guid w:val="{48DEDB5C-7A2F-4AC5-819A-7D36233B1A9A}"/>
      </w:docPartPr>
      <w:docPartBody>
        <w:p w:rsidR="00D53F1F" w:rsidRDefault="00D53F1F">
          <w:r w:rsidRPr="005F726E">
            <w:rPr>
              <w:rStyle w:val="PlaceholderText"/>
            </w:rPr>
            <w:t>Formatting...</w:t>
          </w:r>
        </w:p>
      </w:docPartBody>
    </w:docPart>
    <w:docPart>
      <w:docPartPr>
        <w:name w:val="A94301A07428468EB5EEEFCDD8F4E154"/>
        <w:category>
          <w:name w:val="General"/>
          <w:gallery w:val="placeholder"/>
        </w:category>
        <w:types>
          <w:type w:val="bbPlcHdr"/>
        </w:types>
        <w:behaviors>
          <w:behavior w:val="content"/>
        </w:behaviors>
        <w:guid w:val="{03D54CC5-03FA-42C3-86B2-00AC692F2C87}"/>
      </w:docPartPr>
      <w:docPartBody>
        <w:p w:rsidR="00D53F1F" w:rsidRDefault="00D53F1F">
          <w:r w:rsidRPr="005F726E">
            <w:rPr>
              <w:rStyle w:val="PlaceholderText"/>
            </w:rPr>
            <w:t>Formatting...</w:t>
          </w:r>
        </w:p>
      </w:docPartBody>
    </w:docPart>
    <w:docPart>
      <w:docPartPr>
        <w:name w:val="578801D796B54827B665E75998F7E1BC"/>
        <w:category>
          <w:name w:val="General"/>
          <w:gallery w:val="placeholder"/>
        </w:category>
        <w:types>
          <w:type w:val="bbPlcHdr"/>
        </w:types>
        <w:behaviors>
          <w:behavior w:val="content"/>
        </w:behaviors>
        <w:guid w:val="{2355B618-9CB6-4843-B146-7D465BB66172}"/>
      </w:docPartPr>
      <w:docPartBody>
        <w:p w:rsidR="00D53F1F" w:rsidRDefault="00D53F1F">
          <w:r w:rsidRPr="005F726E">
            <w:rPr>
              <w:rStyle w:val="PlaceholderText"/>
            </w:rPr>
            <w:t>Formatting...</w:t>
          </w:r>
        </w:p>
      </w:docPartBody>
    </w:docPart>
    <w:docPart>
      <w:docPartPr>
        <w:name w:val="72584D7F18EF454B897E26C525212088"/>
        <w:category>
          <w:name w:val="General"/>
          <w:gallery w:val="placeholder"/>
        </w:category>
        <w:types>
          <w:type w:val="bbPlcHdr"/>
        </w:types>
        <w:behaviors>
          <w:behavior w:val="content"/>
        </w:behaviors>
        <w:guid w:val="{B4983ACA-7EA7-40CE-8F0D-C6852B9C6CEF}"/>
      </w:docPartPr>
      <w:docPartBody>
        <w:p w:rsidR="00D53F1F" w:rsidRDefault="00D53F1F">
          <w:r w:rsidRPr="005F726E">
            <w:rPr>
              <w:rStyle w:val="PlaceholderText"/>
            </w:rPr>
            <w:t>Formatting...</w:t>
          </w:r>
        </w:p>
      </w:docPartBody>
    </w:docPart>
    <w:docPart>
      <w:docPartPr>
        <w:name w:val="7A9AD75964CA42DA9870677A3EF7CE56"/>
        <w:category>
          <w:name w:val="General"/>
          <w:gallery w:val="placeholder"/>
        </w:category>
        <w:types>
          <w:type w:val="bbPlcHdr"/>
        </w:types>
        <w:behaviors>
          <w:behavior w:val="content"/>
        </w:behaviors>
        <w:guid w:val="{7E659F72-1D61-418D-99E6-E65B4E65374F}"/>
      </w:docPartPr>
      <w:docPartBody>
        <w:p w:rsidR="00D53F1F" w:rsidRDefault="00D53F1F">
          <w:r w:rsidRPr="005F726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F1F"/>
    <w:rsid w:val="00D53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3F1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9">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89866F5-93CD-469A-B416-D2F7AD75A55D}">
  <we:reference id="8c1c3d44-57e9-40d7-86e4-4adf61fea1dd" version="2.1.0.1" store="EXCatalog" storeType="EXCatalog"/>
  <we:alternateReferences>
    <we:reference id="WA104380122" version="2.1.0.1" store="en-GB" storeType="OMEX"/>
  </we:alternateReferences>
  <we:properties>
    <we:property name="citations" value="{&quot;37246984&quot;:{&quot;referencesIds&quot;:[&quot;doc:659d26ee72498410d3e46593&quot;],&quot;referencesOptions&quot;:{&quot;doc:659d26ee72498410d3e46593&quot;:{&quot;author&quot;:true,&quot;year&quot;:true,&quot;pageReplace&quot;:&quot;&quot;,&quot;prefix&quot;:&quot;&quot;,&quot;suffix&quot;:&quot;&quot;}},&quot;hasBrokenReferences&quot;:false,&quot;hasManualEdits&quot;:false,&quot;citationType&quot;:&quot;inline&quot;,&quot;id&quot;:37246984,&quot;citationText&quot;:&quot;&lt;span style=\&quot;font-family:Calibri;font-size:16px;color:#000000\&quot;&gt;(College of Policing 2023)&lt;/span&gt;&quot;},&quot;518745536&quot;:{&quot;referencesIds&quot;:[&quot;doc:659d4b21b8951f7b8c078b2a&quot;],&quot;referencesOptions&quot;:{&quot;doc:659d4b21b8951f7b8c078b2a&quot;:{&quot;author&quot;:true,&quot;year&quot;:true,&quot;pageReplace&quot;:&quot;&quot;,&quot;prefix&quot;:&quot;&quot;,&quot;suffix&quot;:&quot;&quot;}},&quot;hasBrokenReferences&quot;:false,&quot;hasManualEdits&quot;:false,&quot;citationType&quot;:&quot;inline&quot;,&quot;id&quot;:518745536,&quot;citationText&quot;:&quot;&lt;span style=\&quot;font-family:Calibri;font-size:16px;color:#000000\&quot;&gt;(Kirubarajan, Puntis et al. 2018)&lt;/span&gt;&quot;},&quot;1021432526&quot;:{&quot;referencesIds&quot;:[&quot;doc:659d26ee72498410d3e46593&quot;],&quot;referencesOptions&quot;:{&quot;doc:659d26ee72498410d3e46593&quot;:{&quot;author&quot;:true,&quot;year&quot;:true,&quot;pageReplace&quot;:&quot;&quot;,&quot;prefix&quot;:&quot;&quot;,&quot;suffix&quot;:&quot;&quot;}},&quot;hasBrokenReferences&quot;:false,&quot;hasManualEdits&quot;:false,&quot;citationType&quot;:&quot;inline&quot;,&quot;id&quot;:1021432526,&quot;citationText&quot;:&quot;&lt;span style=\&quot;font-family:Calibri;font-size:16px;color:#000000\&quot;&gt;(College of Policing 2023)&lt;/span&gt;&quot;},&quot;1038166293&quot;:{&quot;referencesIds&quot;:[&quot;doc:6591765abfd9f4643d88432c&quot;],&quot;referencesOptions&quot;:{&quot;doc:6591765abfd9f4643d88432c&quot;:{&quot;author&quot;:true,&quot;year&quot;:true,&quot;pageReplace&quot;:&quot;&quot;,&quot;prefix&quot;:&quot;&quot;,&quot;suffix&quot;:&quot;&quot;}},&quot;hasBrokenReferences&quot;:false,&quot;hasManualEdits&quot;:false,&quot;citationType&quot;:&quot;inline&quot;,&quot;id&quot;:1038166293,&quot;citationText&quot;:&quot;&lt;span style=\&quot;font-family:Calibri;font-size:16px;color:#000000\&quot;&gt;(Park, Booth et al. 2021)&lt;/span&gt;&quot;},&quot;1158962220&quot;:{&quot;referencesIds&quot;:[&quot;doc:659a8136ea797f1664d8394c&quot;],&quot;referencesOptions&quot;:{&quot;doc:659a8136ea797f1664d8394c&quot;:{&quot;author&quot;:true,&quot;year&quot;:true,&quot;pageReplace&quot;:&quot;&quot;,&quot;prefix&quot;:&quot;&quot;,&quot;suffix&quot;:&quot;&quot;}},&quot;hasBrokenReferences&quot;:false,&quot;hasManualEdits&quot;:false,&quot;citationType&quot;:&quot;inline&quot;,&quot;id&quot;:1158962220,&quot;citationText&quot;:&quot;&lt;span style=\&quot;font-family:Calibri;font-size:16px;color:#000000\&quot;&gt;(London Assembly 2020)&lt;/span&gt;&quot;},&quot;1206443053&quot;:{&quot;referencesIds&quot;:[&quot;doc:659d927ed0527c7a415e3104&quot;],&quot;referencesOptions&quot;:{&quot;doc:659d927ed0527c7a415e3104&quot;:{&quot;author&quot;:true,&quot;year&quot;:true,&quot;pageReplace&quot;:&quot;&quot;,&quot;prefix&quot;:&quot;&quot;,&quot;suffix&quot;:&quot;&quot;}},&quot;hasBrokenReferences&quot;:false,&quot;hasManualEdits&quot;:false,&quot;citationType&quot;:&quot;inline&quot;,&quot;id&quot;:1206443053,&quot;citationText&quot;:&quot;&lt;span style=\&quot;font-family:Calibri;font-size:16px;color:#000000\&quot;&gt;(Kat Nicholls 2023)&lt;/span&gt;&quot;},&quot;1332567078&quot;:{&quot;referencesIds&quot;:[&quot;doc:659d2b38eaeaeb5a854ea206&quot;],&quot;referencesOptions&quot;:{&quot;doc:659d2b38eaeaeb5a854ea206&quot;:{&quot;author&quot;:true,&quot;year&quot;:true,&quot;pageReplace&quot;:&quot;&quot;,&quot;prefix&quot;:&quot;&quot;,&quot;suffix&quot;:&quot;&quot;}},&quot;hasBrokenReferences&quot;:false,&quot;hasManualEdits&quot;:false,&quot;citationType&quot;:&quot;inline&quot;,&quot;id&quot;:1332567078,&quot;citationText&quot;:&quot;&lt;span style=\&quot;font-family:Calibri;font-size:16px;color:#000000\&quot;&gt;(National Police Chiefs' Council 2023)&lt;/span&gt;&quot;},&quot;1517118748&quot;:{&quot;referencesIds&quot;:[&quot;doc:658b3621f2153614367b3b76&quot;],&quot;referencesOptions&quot;:{&quot;doc:658b3621f2153614367b3b76&quot;:{&quot;author&quot;:true,&quot;year&quot;:true,&quot;pageReplace&quot;:&quot;&quot;,&quot;prefix&quot;:&quot;&quot;,&quot;suffix&quot;:&quot;&quot;}},&quot;hasBrokenReferences&quot;:false,&quot;hasManualEdits&quot;:false,&quot;citationType&quot;:&quot;inline&quot;,&quot;id&quot;:1517118748,&quot;citationText&quot;:&quot;&lt;span style=\&quot;font-family:Calibri;font-size:16px;color:#000000\&quot;&gt;(Adebowale 2013)&lt;/span&gt;&quot;},&quot;1666433836&quot;:{&quot;referencesIds&quot;:[&quot;doc:659d4b21b8951f7b8c078b2a&quot;],&quot;referencesOptions&quot;:{&quot;doc:659d4b21b8951f7b8c078b2a&quot;:{&quot;author&quot;:true,&quot;year&quot;:true,&quot;pageReplace&quot;:&quot;&quot;,&quot;prefix&quot;:&quot;&quot;,&quot;suffix&quot;:&quot;&quot;}},&quot;hasBrokenReferences&quot;:false,&quot;hasManualEdits&quot;:false,&quot;citationType&quot;:&quot;inline&quot;,&quot;id&quot;:1666433836,&quot;citationText&quot;:&quot;&lt;span style=\&quot;font-family:Calibri;font-size:16px;color:#000000\&quot;&gt;(Kirubarajan, Puntis et al. 2018)&lt;/span&gt;&quot;},&quot;1942955118&quot;:{&quot;referencesIds&quot;:[&quot;doc:6591787336a6aa091dd72b57&quot;],&quot;referencesOptions&quot;:{&quot;doc:6591787336a6aa091dd72b57&quot;:{&quot;author&quot;:true,&quot;year&quot;:true,&quot;pageReplace&quot;:&quot;&quot;,&quot;prefix&quot;:&quot;&quot;,&quot;suffix&quot;:&quot;&quot;}},&quot;hasBrokenReferences&quot;:false,&quot;hasManualEdits&quot;:false,&quot;citationType&quot;:&quot;inline&quot;,&quot;id&quot;:1942955118,&quot;citationText&quot;:&quot;&lt;span style=\&quot;font-family:Calibri;font-size:16px;color:#000000\&quot;&gt;(Broome, Davies et al. 2022)&lt;/span&gt;&quot;},&quot;-1944604343&quot;:{&quot;referencesIds&quot;:[&quot;doc:65946c49419a4e3f8104062e&quot;],&quot;referencesOptions&quot;:{&quot;doc:65946c49419a4e3f8104062e&quot;:{&quot;author&quot;:true,&quot;year&quot;:true,&quot;pageReplace&quot;:&quot;&quot;,&quot;prefix&quot;:&quot;&quot;,&quot;suffix&quot;:&quot;&quot;}},&quot;hasBrokenReferences&quot;:false,&quot;hasManualEdits&quot;:false,&quot;citationType&quot;:&quot;inline&quot;,&quot;id&quot;:-1944604343,&quot;citationText&quot;:&quot;&lt;span style=\&quot;font-family:Calibri;font-size:16px;color:#000000\&quot;&gt;(Langton, Bannister et al. 2021)&lt;/span&gt;&quot;},&quot;-317656986&quot;:{&quot;referencesIds&quot;:[&quot;doc:658b369ff2153614367b3b7a&quot;],&quot;referencesOptions&quot;:{&quot;doc:658b369ff2153614367b3b7a&quot;:{&quot;author&quot;:true,&quot;year&quot;:true,&quot;pageReplace&quot;:&quot;&quot;,&quot;prefix&quot;:&quot;&quot;,&quot;suffix&quot;:&quot;&quot;}},&quot;hasBrokenReferences&quot;:false,&quot;hasManualEdits&quot;:false,&quot;citationType&quot;:&quot;inline&quot;,&quot;id&quot;:-317656986,&quot;citationText&quot;:&quot;&lt;span style=\&quot;font-family:Calibri;font-size:16px;color:#000000\&quot;&gt;(HMICFRS 2018)&lt;/span&gt;&quot;},&quot;-1395579845&quot;:{&quot;referencesIds&quot;:[&quot;doc:659c716e87ab6c15593ea4fe&quot;],&quot;referencesOptions&quot;:{&quot;doc:659c716e87ab6c15593ea4fe&quot;:{&quot;author&quot;:true,&quot;year&quot;:true,&quot;pageReplace&quot;:&quot;&quot;,&quot;prefix&quot;:&quot;&quot;,&quot;suffix&quot;:&quot;&quot;}},&quot;hasBrokenReferences&quot;:false,&quot;hasManualEdits&quot;:false,&quot;citationType&quot;:&quot;inline&quot;,&quot;id&quot;:-1395579845,&quot;citationText&quot;:&quot;&lt;span style=\&quot;font-family:Calibri;font-size:16px;color:#000000\&quot;&gt;(Metropolitan Police 2023)&lt;/span&gt;&quot;},&quot;-872770642&quot;:{&quot;referencesIds&quot;:[&quot;doc:659d2b38eaeaeb5a854ea206&quot;],&quot;referencesOptions&quot;:{&quot;doc:659d2b38eaeaeb5a854ea206&quot;:{&quot;author&quot;:true,&quot;year&quot;:true,&quot;pageReplace&quot;:&quot;&quot;,&quot;prefix&quot;:&quot;&quot;,&quot;suffix&quot;:&quot;&quot;}},&quot;hasBrokenReferences&quot;:false,&quot;hasManualEdits&quot;:false,&quot;citationType&quot;:&quot;inline&quot;,&quot;id&quot;:-872770642,&quot;citationText&quot;:&quot;&lt;span style=\&quot;font-family:Calibri;font-size:16px;color:#000000\&quot;&gt;(National Police Chiefs' Council 2023)&lt;/span&gt;&quot;},&quot;-743647208&quot;:{&quot;referencesIds&quot;:[&quot;doc:65882e64f2153614367b3129&quot;],&quot;referencesOptions&quot;:{&quot;doc:65882e64f2153614367b3129&quot;:{&quot;author&quot;:true,&quot;year&quot;:true,&quot;pageReplace&quot;:&quot;&quot;,&quot;prefix&quot;:&quot;&quot;,&quot;suffix&quot;:&quot;&quot;}},&quot;hasBrokenReferences&quot;:false,&quot;hasManualEdits&quot;:false,&quot;citationType&quot;:&quot;inline&quot;,&quot;id&quot;:-743647208,&quot;citationText&quot;:&quot;&lt;span style=\&quot;font-family:Calibri;font-size:16px;color:#000000\&quot;&gt;(Rodgers, Thomas et al. 2019)&lt;/span&gt;&quot;},&quot;-628157441&quot;:{&quot;referencesIds&quot;:[&quot;doc:659177c1f2153614367b634f&quot;],&quot;referencesOptions&quot;:{&quot;doc:659177c1f2153614367b634f&quot;:{&quot;author&quot;:true,&quot;year&quot;:true,&quot;pageReplace&quot;:&quot;&quot;,&quot;prefix&quot;:&quot;&quot;,&quot;suffix&quot;:&quot;&quot;}},&quot;hasBrokenReferences&quot;:false,&quot;hasManualEdits&quot;:false,&quot;citationType&quot;:&quot;inline&quot;,&quot;id&quot;:-628157441,&quot;citationText&quot;:&quot;&lt;span style=\&quot;font-family:Calibri;font-size:16px;color:#000000\&quot;&gt;(Marcus, Stergiopoulos 2022)&lt;/span&gt;&quot;},&quot;-1100105654&quot;:{&quot;referencesIds&quot;:[&quot;doc:65882d1cf2153614367b311f&quot;],&quot;referencesOptions&quot;:{&quot;doc:65882d1cf2153614367b311f&quot;:{&quot;author&quot;:true,&quot;year&quot;:true,&quot;pageReplace&quot;:&quot;&quot;,&quot;prefix&quot;:&quot;&quot;,&quot;suffix&quot;:&quot;&quot;}},&quot;hasBrokenReferences&quot;:false,&quot;hasManualEdits&quot;:false,&quot;citationType&quot;:&quot;inline&quot;,&quot;id&quot;:-1100105654,&quot;citationText&quot;:&quot;&lt;span style=\&quot;font-family:Calibri;font-size:16px;color:#000000\&quot;&gt;(Puntis, Perfect et al. 2018)&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8B0D4-E960-495B-916F-BC13B1D3E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3750</TotalTime>
  <Pages>27</Pages>
  <Words>7591</Words>
  <Characters>41225</Characters>
  <Application>Microsoft Office Word</Application>
  <DocSecurity>0</DocSecurity>
  <Lines>1145</Lines>
  <Paragraphs>508</Paragraphs>
  <ScaleCrop>false</ScaleCrop>
  <Company/>
  <LinksUpToDate>false</LinksUpToDate>
  <CharactersWithSpaces>48308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Percival,Ryan swp6919</dc:creator>
  <cp:keywords/>
  <dc:description/>
  <cp:lastModifiedBy>Ryan Percival</cp:lastModifiedBy>
  <cp:revision>18</cp:revision>
  <dcterms:created xsi:type="dcterms:W3CDTF">2023-12-26T18:52:00Z</dcterms:created>
  <dcterms:modified xsi:type="dcterms:W3CDTF">2024-01-09T23:31:00Z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2023-12-28T09:15:21Z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1895bee6-71de-41cc-ac74-db1f901d2c40</vt:lpwstr>
  </property>
  <property fmtid="{D5CDD505-2E9C-101B-9397-08002B2CF9AE}" pid="8" name="MSIP_Label_66cf8fe5-b7b7-4df7-b38d-1c61ac2f6639_ContentBits">
    <vt:lpwstr>0</vt:lpwstr>
  </property>
</Properties>
</file>