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9.0 -->
  <w:body>
    <w:tbl>
      <w:tblPr>
        <w:tblpPr w:leftFromText="180" w:rightFromText="180" w:topFromText="0" w:bottomFromText="0" w:vertAnchor="text" w:tblpY="1"/>
        <w:tblOverlap w:val="nev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2729"/>
        <w:gridCol w:w="6657"/>
      </w:tblGrid>
      <w:tr>
        <w:tc>
          <w:tcPr>
            <w:tcW w:w="254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  <w:hideMark/>
          </w:tcPr>
          <w:p>
            <w:pPr>
              <w:tabs>
                <w:tab w:val="center" w:pos="2146"/>
              </w:tabs>
              <w:spacing w:before="0" w:after="0" w:line="240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Student Number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ab/>
            </w:r>
          </w:p>
        </w:tc>
        <w:tc>
          <w:tcPr>
            <w:tcW w:w="64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  <w:hideMark/>
          </w:tcPr>
          <w:p>
            <w:pPr>
              <w:spacing w:before="0" w:after="0" w:line="240" w:lineRule="auto"/>
            </w:pPr>
            <w:r>
              <w:t> 2305367</w:t>
            </w:r>
          </w:p>
        </w:tc>
      </w:tr>
      <w:tr>
        <w:tc>
          <w:tcPr>
            <w:tcW w:w="2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  <w:hideMark/>
          </w:tcPr>
          <w:p>
            <w:pPr>
              <w:spacing w:before="0" w:after="0" w:line="240" w:lineRule="auto"/>
            </w:pPr>
            <w:r>
              <w:rPr>
                <w:b/>
                <w:bCs/>
              </w:rPr>
              <w:t>Module Code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  <w:hideMark/>
          </w:tcPr>
          <w:p>
            <w:pPr>
              <w:spacing w:before="0" w:after="0" w:line="240" w:lineRule="auto"/>
            </w:pPr>
            <w:r>
              <w:t> </w:t>
            </w:r>
          </w:p>
          <w:p>
            <w:pPr>
              <w:pStyle w:val="Heading1"/>
              <w:keepNext w:val="0"/>
              <w:keepLines w:val="0"/>
              <w:spacing w:before="295" w:after="295"/>
              <w:rPr>
                <w:b/>
                <w:bCs/>
                <w:sz w:val="44"/>
                <w:szCs w:val="44"/>
              </w:rPr>
            </w:pPr>
            <w:r>
              <w:rPr>
                <w:i w:val="0"/>
                <w:color w:val="auto"/>
                <w:sz w:val="44"/>
                <w:szCs w:val="44"/>
              </w:rPr>
              <w:t>ADPA5002</w:t>
            </w:r>
          </w:p>
        </w:tc>
      </w:tr>
      <w:tr>
        <w:tc>
          <w:tcPr>
            <w:tcW w:w="25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  <w:hideMark/>
          </w:tcPr>
          <w:p>
            <w:pPr>
              <w:spacing w:before="0" w:after="0" w:line="240" w:lineRule="auto"/>
            </w:pPr>
            <w:r>
              <w:rPr>
                <w:b/>
                <w:bCs/>
              </w:rPr>
              <w:t>Assessment Number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  <w:hideMark/>
          </w:tcPr>
          <w:p>
            <w:pPr>
              <w:spacing w:before="0" w:after="0" w:line="240" w:lineRule="auto"/>
            </w:pPr>
            <w:r>
              <w:t xml:space="preserve">1 </w:t>
            </w:r>
          </w:p>
        </w:tc>
      </w:tr>
      <w:tr>
        <w:tc>
          <w:tcPr>
            <w:tcW w:w="2547" w:type="dxa"/>
            <w:tcBorders>
              <w:top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  <w:hideMark/>
          </w:tcPr>
          <w:p>
            <w:pPr>
              <w:spacing w:before="0" w:after="0" w:line="240" w:lineRule="auto"/>
            </w:pPr>
            <w:r>
              <w:rPr>
                <w:b/>
                <w:bCs/>
              </w:rPr>
              <w:t>Assessment URL</w:t>
            </w:r>
          </w:p>
        </w:tc>
        <w:tc>
          <w:tcPr>
            <w:tcW w:w="6469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  <w:hideMark/>
          </w:tcPr>
          <w:p>
            <w:pPr>
              <w:spacing w:before="0" w:after="0" w:line="240" w:lineRule="auto"/>
            </w:pPr>
            <w:r>
              <w:t xml:space="preserve">https://new.express.adobe.com/webpage/OAs03krlKdWiR </w:t>
            </w:r>
            <w:r>
              <w:br/>
            </w:r>
            <w:r>
              <w:br/>
            </w:r>
          </w:p>
        </w:tc>
      </w:tr>
    </w:tbl>
    <w:p>
      <w:pPr>
        <w:spacing w:before="0" w:after="160"/>
        <w:rPr>
          <w:sz w:val="36"/>
          <w:szCs w:val="36"/>
        </w:rPr>
      </w:pPr>
      <w:r>
        <w:rPr>
          <w:b/>
          <w:bCs/>
          <w:sz w:val="36"/>
          <w:szCs w:val="36"/>
        </w:rPr>
        <w:t>Assessment Submission Form- Film and Media</w:t>
      </w:r>
    </w:p>
    <w:p>
      <w:pPr>
        <w:spacing w:before="0" w:after="160"/>
        <w:rPr>
          <w:rFonts w:ascii="Calibri" w:eastAsia="Calibri" w:hAnsi="Calibri" w:cs="Calibri"/>
          <w:sz w:val="22"/>
          <w:szCs w:val="22"/>
        </w:rPr>
      </w:pPr>
    </w:p>
    <w:p>
      <w:pPr>
        <w:spacing w:before="0" w:after="160"/>
      </w:pPr>
      <w:r>
        <w:t>This assessment must remain live and unchanged until the August following your submission.</w:t>
      </w:r>
    </w:p>
    <w:p>
      <w:pPr>
        <w:spacing w:before="0" w:after="160"/>
      </w:pPr>
      <w:r>
        <w:t>Please ensure links are up to date, that they have been published correctly, and are either public or unlisted to allow staff to access them.</w:t>
      </w:r>
    </w:p>
    <w:sectPr>
      <w:pgMar w:top="1440" w:right="1440" w:bottom="1440" w:left="1440" w:header="708" w:footer="708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spacing w:line="259" w:lineRule="auto"/>
    </w:pPr>
    <w:rPr>
      <w:rFonts w:ascii="Calibri" w:eastAsia="Calibri" w:hAnsi="Calibri"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 w:after="0"/>
      <w:outlineLvl w:val="0"/>
    </w:pPr>
    <w:rPr>
      <w:rFonts w:ascii="Calibri" w:eastAsia="Calibri" w:hAnsi="Calibri" w:cs="Calibri"/>
      <w:b/>
      <w:bCs/>
      <w:i w:val="0"/>
      <w:color w:val="2F5496" w:themeShade="BF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 w:after="0"/>
      <w:outlineLvl w:val="1"/>
    </w:pPr>
    <w:rPr>
      <w:rFonts w:ascii="Calibri" w:eastAsia="Calibri" w:hAnsi="Calibri" w:cs="Calibri"/>
      <w:b/>
      <w:bCs/>
      <w:i w:val="0"/>
      <w:color w:val="2F5496" w:themeShade="BF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 w:after="0"/>
      <w:outlineLvl w:val="2"/>
    </w:pPr>
    <w:rPr>
      <w:rFonts w:ascii="Calibri" w:eastAsia="Calibri" w:hAnsi="Calibri" w:cs="Calibri"/>
      <w:b/>
      <w:bCs/>
      <w:i w:val="0"/>
      <w:color w:val="1F3763" w:themeShade="7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 w:after="0"/>
      <w:outlineLvl w:val="3"/>
    </w:pPr>
    <w:rPr>
      <w:rFonts w:ascii="Calibri" w:eastAsia="Calibri" w:hAnsi="Calibri" w:cs="Calibri"/>
      <w:b/>
      <w:bCs/>
      <w:i w:val="0"/>
      <w:iCs/>
      <w:color w:val="2F5496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 w:after="0"/>
      <w:outlineLvl w:val="4"/>
    </w:pPr>
    <w:rPr>
      <w:rFonts w:ascii="Calibri" w:eastAsia="Calibri" w:hAnsi="Calibri" w:cs="Calibri"/>
      <w:b/>
      <w:bCs/>
      <w:i w:val="0"/>
      <w:color w:val="2F5496" w:themeShade="B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 w:after="0"/>
      <w:outlineLvl w:val="5"/>
    </w:pPr>
    <w:rPr>
      <w:rFonts w:ascii="Calibri" w:eastAsia="Calibri" w:hAnsi="Calibri" w:cs="Calibri"/>
      <w:b/>
      <w:bCs/>
      <w:i w:val="0"/>
      <w:color w:val="1F3763" w:themeShade="7F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Calibri Light" w:eastAsia="Times New Roman" w:hAnsi="Calibri Light" w:cs="Times New Roman"/>
      <w:color w:val="2F5496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Calibri Light" w:eastAsia="Times New Roman" w:hAnsi="Calibri Light" w:cs="Times New Roman"/>
      <w:color w:val="2F5496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Calibri Light" w:eastAsia="Times New Roman" w:hAnsi="Calibri Light" w:cs="Times New Roman"/>
      <w:color w:val="1F3763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Calibri Light" w:eastAsia="Times New Roman" w:hAnsi="Calibri Light" w:cs="Times New Roman"/>
      <w:i/>
      <w:iCs/>
      <w:color w:val="2F5496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Calibri Light" w:eastAsia="Times New Roman" w:hAnsi="Calibri Light" w:cs="Times New Roman"/>
      <w:color w:val="2F5496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Calibri Light" w:eastAsia="Times New Roman" w:hAnsi="Calibri Light" w:cs="Times New Roman"/>
      <w:color w:val="1F3763" w:themeShade="7F"/>
    </w:rPr>
  </w:style>
  <w:style w:type="paragraph" w:customStyle="1" w:styleId="Section1">
    <w:name w:val="Section_1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