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ADC1FA" w14:textId="77777777" w:rsidR="005D5528" w:rsidRPr="005D5528" w:rsidRDefault="005D5528">
      <w:pPr>
        <w:jc w:val="center"/>
        <w:rPr>
          <w:rFonts w:cs="Arial"/>
          <w:b/>
          <w:color w:val="000000" w:themeColor="text1"/>
        </w:rPr>
      </w:pPr>
      <w:r w:rsidRPr="005D5528">
        <w:rPr>
          <w:rFonts w:cs="Arial"/>
          <w:b/>
          <w:noProof/>
          <w:color w:val="000000" w:themeColor="text1"/>
        </w:rPr>
        <w:drawing>
          <wp:inline distT="0" distB="0" distL="0" distR="0" wp14:anchorId="2A8BC15E" wp14:editId="70EB6ACA">
            <wp:extent cx="1216025" cy="474345"/>
            <wp:effectExtent l="0" t="0" r="3175" b="1905"/>
            <wp:docPr id="2049741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6025" cy="474345"/>
                    </a:xfrm>
                    <a:prstGeom prst="rect">
                      <a:avLst/>
                    </a:prstGeom>
                    <a:noFill/>
                    <a:ln>
                      <a:noFill/>
                    </a:ln>
                  </pic:spPr>
                </pic:pic>
              </a:graphicData>
            </a:graphic>
          </wp:inline>
        </w:drawing>
      </w:r>
    </w:p>
    <w:p w14:paraId="4DA61CF6" w14:textId="77777777" w:rsidR="00625517" w:rsidRDefault="00625517">
      <w:pPr>
        <w:spacing w:before="360"/>
        <w:jc w:val="center"/>
        <w:rPr>
          <w:rFonts w:cs="Arial"/>
          <w:b/>
          <w:color w:val="000000" w:themeColor="text1"/>
        </w:rPr>
      </w:pPr>
    </w:p>
    <w:p w14:paraId="5DD8DDBB" w14:textId="77777777" w:rsidR="00625517" w:rsidRDefault="00625517">
      <w:pPr>
        <w:spacing w:before="360"/>
        <w:jc w:val="center"/>
        <w:rPr>
          <w:rFonts w:cs="Arial"/>
          <w:b/>
          <w:color w:val="000000" w:themeColor="text1"/>
        </w:rPr>
      </w:pPr>
    </w:p>
    <w:p w14:paraId="771F5877" w14:textId="77777777" w:rsidR="00DA1944" w:rsidRPr="00DA1944" w:rsidRDefault="00DA1944" w:rsidP="00DA1944">
      <w:pPr>
        <w:spacing w:before="300"/>
        <w:jc w:val="center"/>
        <w:rPr>
          <w:iCs/>
        </w:rPr>
      </w:pPr>
      <w:r w:rsidRPr="00DA1944">
        <w:rPr>
          <w:iCs/>
          <w:color w:val="232323"/>
        </w:rPr>
        <w:t>Building My Personal Brand for a Career in Midwifery</w:t>
      </w:r>
    </w:p>
    <w:p w14:paraId="6C4CC8B2" w14:textId="77777777" w:rsidR="005D5528" w:rsidRPr="005D5528" w:rsidRDefault="005D5528">
      <w:pPr>
        <w:spacing w:before="360"/>
        <w:jc w:val="center"/>
        <w:rPr>
          <w:rFonts w:cs="Arial"/>
          <w:color w:val="000000" w:themeColor="text1"/>
        </w:rPr>
      </w:pPr>
    </w:p>
    <w:p w14:paraId="7A5D02AD" w14:textId="3E53E107" w:rsidR="00DA4B2D" w:rsidRPr="005D5528" w:rsidRDefault="006D51EA">
      <w:pPr>
        <w:spacing w:after="100"/>
        <w:ind w:left="1247" w:right="850"/>
        <w:jc w:val="left"/>
        <w:rPr>
          <w:rFonts w:cs="Arial"/>
          <w:bCs/>
          <w:color w:val="000000" w:themeColor="text1"/>
        </w:rPr>
      </w:pPr>
      <w:r w:rsidRPr="005D5528">
        <w:rPr>
          <w:rFonts w:cs="Arial"/>
          <w:b/>
          <w:color w:val="000000" w:themeColor="text1"/>
        </w:rPr>
        <w:t>Student name</w:t>
      </w:r>
      <w:r w:rsidR="005D5528" w:rsidRPr="005D5528">
        <w:rPr>
          <w:rFonts w:cs="Arial"/>
          <w:b/>
          <w:color w:val="000000" w:themeColor="text1"/>
        </w:rPr>
        <w:t xml:space="preserve">: </w:t>
      </w:r>
      <w:r w:rsidR="005D5528" w:rsidRPr="005D5528">
        <w:rPr>
          <w:rFonts w:cs="Arial"/>
          <w:bCs/>
          <w:color w:val="000000" w:themeColor="text1"/>
        </w:rPr>
        <w:t>Daisy Darko</w:t>
      </w:r>
    </w:p>
    <w:p w14:paraId="5D3C9032" w14:textId="58DF6F19" w:rsidR="00DA4B2D" w:rsidRPr="002852E8" w:rsidRDefault="006D51EA">
      <w:pPr>
        <w:spacing w:after="100"/>
        <w:ind w:left="1247" w:right="850"/>
        <w:jc w:val="left"/>
        <w:rPr>
          <w:rFonts w:cs="Arial"/>
          <w:color w:val="000000" w:themeColor="text1"/>
        </w:rPr>
      </w:pPr>
      <w:r w:rsidRPr="005D5528">
        <w:rPr>
          <w:rFonts w:cs="Arial"/>
          <w:b/>
          <w:color w:val="000000" w:themeColor="text1"/>
        </w:rPr>
        <w:t xml:space="preserve">Student number: </w:t>
      </w:r>
      <w:r w:rsidR="002852E8">
        <w:rPr>
          <w:rFonts w:cs="Arial"/>
          <w:b/>
          <w:bCs/>
          <w:color w:val="000000" w:themeColor="text1"/>
        </w:rPr>
        <w:t>233</w:t>
      </w:r>
      <w:r w:rsidR="00CD1E3C">
        <w:rPr>
          <w:rFonts w:cs="Arial"/>
          <w:b/>
          <w:bCs/>
          <w:color w:val="000000" w:themeColor="text1"/>
        </w:rPr>
        <w:t>3</w:t>
      </w:r>
      <w:r w:rsidR="000E5232">
        <w:rPr>
          <w:rFonts w:cs="Arial"/>
          <w:b/>
          <w:bCs/>
          <w:color w:val="000000" w:themeColor="text1"/>
        </w:rPr>
        <w:t>091</w:t>
      </w:r>
    </w:p>
    <w:p w14:paraId="7774B6FC" w14:textId="77777777" w:rsidR="00DA4B2D" w:rsidRPr="005D5528" w:rsidRDefault="006D51EA">
      <w:pPr>
        <w:spacing w:after="100"/>
        <w:ind w:left="1247" w:right="850"/>
        <w:jc w:val="left"/>
        <w:rPr>
          <w:rFonts w:cs="Arial"/>
          <w:color w:val="000000" w:themeColor="text1"/>
        </w:rPr>
      </w:pPr>
      <w:proofErr w:type="spellStart"/>
      <w:r w:rsidRPr="005D5528">
        <w:rPr>
          <w:rFonts w:cs="Arial"/>
          <w:b/>
          <w:color w:val="000000" w:themeColor="text1"/>
        </w:rPr>
        <w:t>Programme</w:t>
      </w:r>
      <w:proofErr w:type="spellEnd"/>
      <w:r w:rsidRPr="005D5528">
        <w:rPr>
          <w:rFonts w:cs="Arial"/>
          <w:b/>
          <w:color w:val="000000" w:themeColor="text1"/>
        </w:rPr>
        <w:t xml:space="preserve">: </w:t>
      </w:r>
      <w:proofErr w:type="spellStart"/>
      <w:r w:rsidRPr="005D5528">
        <w:rPr>
          <w:rFonts w:cs="Arial"/>
          <w:color w:val="000000" w:themeColor="text1"/>
        </w:rPr>
        <w:t>BSc</w:t>
      </w:r>
      <w:proofErr w:type="spellEnd"/>
      <w:r w:rsidRPr="005D5528">
        <w:rPr>
          <w:rFonts w:cs="Arial"/>
          <w:color w:val="000000" w:themeColor="text1"/>
        </w:rPr>
        <w:t xml:space="preserve"> (</w:t>
      </w:r>
      <w:proofErr w:type="spellStart"/>
      <w:r w:rsidRPr="005D5528">
        <w:rPr>
          <w:rFonts w:cs="Arial"/>
          <w:color w:val="000000" w:themeColor="text1"/>
        </w:rPr>
        <w:t>Hons</w:t>
      </w:r>
      <w:proofErr w:type="spellEnd"/>
      <w:r w:rsidRPr="005D5528">
        <w:rPr>
          <w:rFonts w:cs="Arial"/>
          <w:color w:val="000000" w:themeColor="text1"/>
        </w:rPr>
        <w:t>) Health and Social Care</w:t>
      </w:r>
    </w:p>
    <w:p w14:paraId="539CE62B" w14:textId="77777777" w:rsidR="00DA4B2D" w:rsidRPr="005D5528" w:rsidRDefault="006D51EA">
      <w:pPr>
        <w:spacing w:after="100"/>
        <w:ind w:left="1247" w:right="850"/>
        <w:jc w:val="left"/>
        <w:rPr>
          <w:rFonts w:cs="Arial"/>
          <w:color w:val="000000" w:themeColor="text1"/>
        </w:rPr>
      </w:pPr>
      <w:r w:rsidRPr="005D5528">
        <w:rPr>
          <w:rFonts w:cs="Arial"/>
          <w:b/>
          <w:color w:val="000000" w:themeColor="text1"/>
        </w:rPr>
        <w:t xml:space="preserve">Module: </w:t>
      </w:r>
      <w:r w:rsidRPr="005D5528">
        <w:rPr>
          <w:rFonts w:cs="Arial"/>
          <w:color w:val="000000" w:themeColor="text1"/>
        </w:rPr>
        <w:t>Changemakers: Building Your Personal Brand for Sustainable Employment</w:t>
      </w:r>
    </w:p>
    <w:p w14:paraId="4536ECF1" w14:textId="77777777" w:rsidR="00DA4B2D" w:rsidRPr="005D5528" w:rsidRDefault="006D51EA">
      <w:pPr>
        <w:spacing w:after="100"/>
        <w:ind w:left="1247" w:right="850"/>
        <w:jc w:val="left"/>
        <w:rPr>
          <w:rFonts w:cs="Arial"/>
          <w:color w:val="000000" w:themeColor="text1"/>
        </w:rPr>
      </w:pPr>
      <w:r w:rsidRPr="005D5528">
        <w:rPr>
          <w:rFonts w:cs="Arial"/>
          <w:b/>
          <w:color w:val="000000" w:themeColor="text1"/>
        </w:rPr>
        <w:t xml:space="preserve">Module code: </w:t>
      </w:r>
      <w:r w:rsidRPr="005D5528">
        <w:rPr>
          <w:rFonts w:cs="Arial"/>
          <w:color w:val="000000" w:themeColor="text1"/>
        </w:rPr>
        <w:t>BMHP5015</w:t>
      </w:r>
    </w:p>
    <w:p w14:paraId="27E71FA0" w14:textId="6D7DA2E9" w:rsidR="00DA4B2D" w:rsidRPr="005D5528" w:rsidRDefault="006D51EA">
      <w:pPr>
        <w:spacing w:after="100"/>
        <w:ind w:left="1247" w:right="850"/>
        <w:jc w:val="left"/>
        <w:rPr>
          <w:rFonts w:cs="Arial"/>
          <w:color w:val="000000" w:themeColor="text1"/>
        </w:rPr>
      </w:pPr>
      <w:r w:rsidRPr="005D5528">
        <w:rPr>
          <w:rFonts w:cs="Arial"/>
          <w:b/>
          <w:color w:val="000000" w:themeColor="text1"/>
        </w:rPr>
        <w:t xml:space="preserve">Word count: </w:t>
      </w:r>
      <w:r w:rsidRPr="005D5528">
        <w:rPr>
          <w:rFonts w:cs="Arial"/>
          <w:color w:val="000000" w:themeColor="text1"/>
        </w:rPr>
        <w:t xml:space="preserve">2,000 words </w:t>
      </w:r>
    </w:p>
    <w:p w14:paraId="68B50DF8" w14:textId="23B18D12" w:rsidR="00DA4B2D" w:rsidRPr="005D5528" w:rsidRDefault="006D51EA">
      <w:pPr>
        <w:spacing w:after="100"/>
        <w:ind w:left="1247" w:right="850"/>
        <w:jc w:val="left"/>
        <w:rPr>
          <w:rFonts w:cs="Arial"/>
          <w:color w:val="000000" w:themeColor="text1"/>
        </w:rPr>
      </w:pPr>
      <w:r w:rsidRPr="005D5528">
        <w:rPr>
          <w:rFonts w:cs="Arial"/>
          <w:b/>
          <w:color w:val="000000" w:themeColor="text1"/>
        </w:rPr>
        <w:t xml:space="preserve">Submission date: </w:t>
      </w:r>
      <w:r w:rsidR="005D5528" w:rsidRPr="005D5528">
        <w:rPr>
          <w:rFonts w:cs="Arial"/>
          <w:color w:val="000000" w:themeColor="text1"/>
        </w:rPr>
        <w:t>31</w:t>
      </w:r>
      <w:r w:rsidR="005D5528" w:rsidRPr="005D5528">
        <w:rPr>
          <w:rFonts w:cs="Arial"/>
          <w:color w:val="000000" w:themeColor="text1"/>
          <w:vertAlign w:val="superscript"/>
        </w:rPr>
        <w:t>st</w:t>
      </w:r>
      <w:r w:rsidR="005D5528" w:rsidRPr="005D5528">
        <w:rPr>
          <w:rFonts w:cs="Arial"/>
          <w:color w:val="000000" w:themeColor="text1"/>
        </w:rPr>
        <w:t xml:space="preserve"> July 2026</w:t>
      </w:r>
    </w:p>
    <w:p w14:paraId="023F4CEF" w14:textId="77777777" w:rsidR="00DA4B2D" w:rsidRPr="005D5528" w:rsidRDefault="006D51EA">
      <w:pPr>
        <w:rPr>
          <w:rFonts w:cs="Arial"/>
          <w:color w:val="000000" w:themeColor="text1"/>
        </w:rPr>
      </w:pPr>
      <w:r w:rsidRPr="005D5528">
        <w:rPr>
          <w:rFonts w:cs="Arial"/>
          <w:color w:val="000000" w:themeColor="text1"/>
        </w:rPr>
        <w:br w:type="page"/>
      </w:r>
    </w:p>
    <w:p w14:paraId="2B147D4B" w14:textId="39CBD416" w:rsidR="00DA4B2D" w:rsidRPr="00A472D0" w:rsidRDefault="006D51EA" w:rsidP="005D5528">
      <w:r w:rsidRPr="00A472D0">
        <w:lastRenderedPageBreak/>
        <w:t>Introduction</w:t>
      </w:r>
    </w:p>
    <w:p w14:paraId="45F19302" w14:textId="74E96E5C" w:rsidR="00625517" w:rsidRPr="00625517" w:rsidRDefault="00625517" w:rsidP="00625517">
      <w:pPr>
        <w:rPr>
          <w:rFonts w:cs="Arial"/>
          <w:color w:val="000000" w:themeColor="text1"/>
        </w:rPr>
      </w:pPr>
      <w:r w:rsidRPr="00625517">
        <w:rPr>
          <w:rFonts w:cs="Arial"/>
          <w:color w:val="000000" w:themeColor="text1"/>
        </w:rPr>
        <w:t>My chosen career goal is to become a registered midwife in the United Kingdom. I am interested in midwifery because it would allow me to support women, babies and families during pregnancy, labour, birth and the postnatal period. This can be an important and emotional stage of life, so midwives need compassion, clear communication, professional judgement and the ability to remain calm under pressure.</w:t>
      </w:r>
      <w:r>
        <w:rPr>
          <w:rFonts w:cs="Arial"/>
          <w:color w:val="000000" w:themeColor="text1"/>
        </w:rPr>
        <w:t xml:space="preserve"> </w:t>
      </w:r>
      <w:r w:rsidRPr="00625517">
        <w:rPr>
          <w:rFonts w:cs="Arial"/>
          <w:color w:val="000000" w:themeColor="text1"/>
        </w:rPr>
        <w:t xml:space="preserve">This degree is helping me understand </w:t>
      </w:r>
      <w:proofErr w:type="spellStart"/>
      <w:r w:rsidRPr="00625517">
        <w:rPr>
          <w:rFonts w:cs="Arial"/>
          <w:color w:val="000000" w:themeColor="text1"/>
        </w:rPr>
        <w:t>person-centred</w:t>
      </w:r>
      <w:proofErr w:type="spellEnd"/>
      <w:r w:rsidRPr="00625517">
        <w:rPr>
          <w:rFonts w:cs="Arial"/>
          <w:color w:val="000000" w:themeColor="text1"/>
        </w:rPr>
        <w:t xml:space="preserve"> care, safeguarding, equality, communication and the wider social factors that affect health. However, I understand that this degree alone will not qualify me to </w:t>
      </w:r>
      <w:proofErr w:type="spellStart"/>
      <w:r w:rsidRPr="00625517">
        <w:rPr>
          <w:rFonts w:cs="Arial"/>
          <w:color w:val="000000" w:themeColor="text1"/>
        </w:rPr>
        <w:t>practise</w:t>
      </w:r>
      <w:proofErr w:type="spellEnd"/>
      <w:r w:rsidRPr="00625517">
        <w:rPr>
          <w:rFonts w:cs="Arial"/>
          <w:color w:val="000000" w:themeColor="text1"/>
        </w:rPr>
        <w:t xml:space="preserve"> as a midwife. After completing, I will need to successfully complete a Nursing and Midwifery Council-approved pre-registration midwifery </w:t>
      </w:r>
      <w:r w:rsidR="00B34D78" w:rsidRPr="00625517">
        <w:rPr>
          <w:rFonts w:cs="Arial"/>
          <w:color w:val="000000" w:themeColor="text1"/>
        </w:rPr>
        <w:t>program</w:t>
      </w:r>
      <w:r w:rsidRPr="00625517">
        <w:rPr>
          <w:rFonts w:cs="Arial"/>
          <w:color w:val="000000" w:themeColor="text1"/>
        </w:rPr>
        <w:t xml:space="preserve"> and apply to join the NMC register.</w:t>
      </w:r>
      <w:r>
        <w:rPr>
          <w:rFonts w:cs="Arial"/>
          <w:color w:val="000000" w:themeColor="text1"/>
        </w:rPr>
        <w:t xml:space="preserve"> </w:t>
      </w:r>
      <w:r w:rsidRPr="00625517">
        <w:rPr>
          <w:rFonts w:cs="Arial"/>
          <w:color w:val="000000" w:themeColor="text1"/>
        </w:rPr>
        <w:t xml:space="preserve">This portfolio reflects on activities completed during the module, including self-determination, emotional intelligence, transferable skills, networking, professional communication, personal branding, resilience, </w:t>
      </w:r>
      <w:r w:rsidR="003309A2" w:rsidRPr="00625517">
        <w:rPr>
          <w:rFonts w:cs="Arial"/>
          <w:color w:val="000000" w:themeColor="text1"/>
        </w:rPr>
        <w:t>technology,</w:t>
      </w:r>
      <w:r w:rsidRPr="00625517">
        <w:rPr>
          <w:rFonts w:cs="Arial"/>
          <w:color w:val="000000" w:themeColor="text1"/>
        </w:rPr>
        <w:t xml:space="preserve"> and mentoring. The activities have helped me </w:t>
      </w:r>
      <w:proofErr w:type="spellStart"/>
      <w:r w:rsidRPr="00625517">
        <w:rPr>
          <w:rFonts w:cs="Arial"/>
          <w:color w:val="000000" w:themeColor="text1"/>
        </w:rPr>
        <w:t>recognise</w:t>
      </w:r>
      <w:proofErr w:type="spellEnd"/>
      <w:r w:rsidRPr="00625517">
        <w:rPr>
          <w:rFonts w:cs="Arial"/>
          <w:color w:val="000000" w:themeColor="text1"/>
        </w:rPr>
        <w:t xml:space="preserve"> my strengths, identify areas for development and create a realistic plan for progressing towards a career in midwifery.</w:t>
      </w:r>
    </w:p>
    <w:p w14:paraId="3B6BCB3E" w14:textId="5FA18F23" w:rsidR="00DA4B2D" w:rsidRPr="005D5528" w:rsidRDefault="00DA4B2D" w:rsidP="005D5528">
      <w:pPr>
        <w:rPr>
          <w:rFonts w:cs="Arial"/>
          <w:color w:val="000000" w:themeColor="text1"/>
        </w:rPr>
      </w:pPr>
    </w:p>
    <w:p w14:paraId="2F6D69C6" w14:textId="02FAF7F9" w:rsidR="005D5528" w:rsidRPr="00A472D0" w:rsidRDefault="00A472D0" w:rsidP="005D5528">
      <w:r w:rsidRPr="00A472D0">
        <w:t>1. Self-Determination, Autonomy and Career Goals</w:t>
      </w:r>
    </w:p>
    <w:p w14:paraId="4B8B5762" w14:textId="5627647B" w:rsidR="00625517" w:rsidRDefault="005D5528" w:rsidP="00625517">
      <w:pPr>
        <w:rPr>
          <w:rFonts w:cs="Arial"/>
          <w:color w:val="000000" w:themeColor="text1"/>
        </w:rPr>
      </w:pPr>
      <w:r>
        <w:rPr>
          <w:rFonts w:cs="Arial"/>
          <w:color w:val="000000" w:themeColor="text1"/>
        </w:rPr>
        <w:t>Here,</w:t>
      </w:r>
      <w:r w:rsidRPr="005D5528">
        <w:rPr>
          <w:rFonts w:cs="Arial"/>
          <w:color w:val="000000" w:themeColor="text1"/>
        </w:rPr>
        <w:t xml:space="preserve"> </w:t>
      </w:r>
      <w:r w:rsidR="00625517" w:rsidRPr="00625517">
        <w:rPr>
          <w:rFonts w:cs="Arial"/>
          <w:color w:val="000000" w:themeColor="text1"/>
        </w:rPr>
        <w:t>I explored the meanings of self-determination, autonomy and career goals. Self-determination means being able to make choices, set goals and take responsibility for my future. Autonomy means having control over decisions that affect my life. These ideas are relevant to my own career planning, but they are also important in maternity care.</w:t>
      </w:r>
      <w:r w:rsidR="00625517">
        <w:rPr>
          <w:rFonts w:cs="Arial"/>
          <w:color w:val="000000" w:themeColor="text1"/>
        </w:rPr>
        <w:t xml:space="preserve"> </w:t>
      </w:r>
      <w:r w:rsidR="00625517" w:rsidRPr="00625517">
        <w:rPr>
          <w:rFonts w:cs="Arial"/>
          <w:color w:val="000000" w:themeColor="text1"/>
        </w:rPr>
        <w:t xml:space="preserve">Women and families should </w:t>
      </w:r>
      <w:bookmarkStart w:id="0" w:name="_Int_CSsulBAx"/>
      <w:r w:rsidR="00625517" w:rsidRPr="00625517">
        <w:rPr>
          <w:rFonts w:cs="Arial"/>
          <w:color w:val="000000" w:themeColor="text1"/>
        </w:rPr>
        <w:t>be given</w:t>
      </w:r>
      <w:bookmarkEnd w:id="0"/>
      <w:r w:rsidR="00625517" w:rsidRPr="00625517">
        <w:rPr>
          <w:rFonts w:cs="Arial"/>
          <w:color w:val="000000" w:themeColor="text1"/>
        </w:rPr>
        <w:t xml:space="preserve"> clear information and supported to take part in decisions about their care. Respecting autonomy does not mean leaving people without professional guidance. It means listening to their concerns, explaining their choices in an understandable way and respecting informed decisions wherever possible. This connects with </w:t>
      </w:r>
      <w:r w:rsidR="00544A79" w:rsidRPr="00625517">
        <w:rPr>
          <w:rFonts w:cs="Arial"/>
          <w:color w:val="000000" w:themeColor="text1"/>
        </w:rPr>
        <w:t>person-centered</w:t>
      </w:r>
      <w:r w:rsidR="00625517" w:rsidRPr="00625517">
        <w:rPr>
          <w:rFonts w:cs="Arial"/>
          <w:color w:val="000000" w:themeColor="text1"/>
        </w:rPr>
        <w:t xml:space="preserve"> care and the responsibility to treat people with dignity.</w:t>
      </w:r>
      <w:r w:rsidR="00625517">
        <w:rPr>
          <w:rFonts w:cs="Arial"/>
          <w:color w:val="000000" w:themeColor="text1"/>
        </w:rPr>
        <w:t xml:space="preserve"> </w:t>
      </w:r>
      <w:r w:rsidR="00625517" w:rsidRPr="00625517">
        <w:rPr>
          <w:rFonts w:cs="Arial"/>
          <w:color w:val="000000" w:themeColor="text1"/>
        </w:rPr>
        <w:t xml:space="preserve">The Week 1 activity helped me clarify that my long-term aim is to become a midwife. Midwives support women and babies before, during and after birth. I am interested in this career because I want women to feel safe, listened to and respected during pregnancy and childbirth. I am also interested in maternal mental health, patient safety, breastfeeding, health </w:t>
      </w:r>
      <w:r w:rsidR="00544A79" w:rsidRPr="00625517">
        <w:rPr>
          <w:rFonts w:cs="Arial"/>
          <w:color w:val="000000" w:themeColor="text1"/>
        </w:rPr>
        <w:t>education,</w:t>
      </w:r>
      <w:r w:rsidR="00625517" w:rsidRPr="00625517">
        <w:rPr>
          <w:rFonts w:cs="Arial"/>
          <w:color w:val="000000" w:themeColor="text1"/>
        </w:rPr>
        <w:t xml:space="preserve"> and reducing inequalities in access to maternity care.</w:t>
      </w:r>
      <w:r w:rsidR="00625517">
        <w:rPr>
          <w:rFonts w:cs="Arial"/>
          <w:color w:val="000000" w:themeColor="text1"/>
        </w:rPr>
        <w:t xml:space="preserve"> </w:t>
      </w:r>
      <w:r w:rsidR="00625517" w:rsidRPr="00625517">
        <w:rPr>
          <w:rFonts w:cs="Arial"/>
          <w:color w:val="000000" w:themeColor="text1"/>
        </w:rPr>
        <w:t xml:space="preserve">Roy (2008) links ambition with personal and professional progress. My ambition is therefore not only to gain employment but also to become a safe, </w:t>
      </w:r>
      <w:r w:rsidR="00544A79" w:rsidRPr="00625517">
        <w:rPr>
          <w:rFonts w:cs="Arial"/>
          <w:color w:val="000000" w:themeColor="text1"/>
        </w:rPr>
        <w:t>compassionate,</w:t>
      </w:r>
      <w:r w:rsidR="00625517" w:rsidRPr="00625517">
        <w:rPr>
          <w:rFonts w:cs="Arial"/>
          <w:color w:val="000000" w:themeColor="text1"/>
        </w:rPr>
        <w:t xml:space="preserve"> and dependable midwife. </w:t>
      </w:r>
      <w:r w:rsidR="00625517">
        <w:rPr>
          <w:rFonts w:cs="Arial"/>
          <w:color w:val="000000" w:themeColor="text1"/>
        </w:rPr>
        <w:t>B</w:t>
      </w:r>
      <w:r w:rsidR="00625517" w:rsidRPr="00625517">
        <w:rPr>
          <w:rFonts w:cs="Arial"/>
          <w:color w:val="000000" w:themeColor="text1"/>
        </w:rPr>
        <w:t xml:space="preserve">arriers include the competitive nature of midwifery applications, financial pressure, family </w:t>
      </w:r>
      <w:r w:rsidR="00544A79" w:rsidRPr="00625517">
        <w:rPr>
          <w:rFonts w:cs="Arial"/>
          <w:color w:val="000000" w:themeColor="text1"/>
        </w:rPr>
        <w:t>responsibilities,</w:t>
      </w:r>
      <w:r w:rsidR="00625517" w:rsidRPr="00625517">
        <w:rPr>
          <w:rFonts w:cs="Arial"/>
          <w:color w:val="000000" w:themeColor="text1"/>
        </w:rPr>
        <w:t xml:space="preserve"> and lack of confidence during interviews. I will respond to these barriers by researching approved </w:t>
      </w:r>
      <w:r w:rsidR="00D315F0" w:rsidRPr="00625517">
        <w:rPr>
          <w:rFonts w:cs="Arial"/>
          <w:color w:val="000000" w:themeColor="text1"/>
        </w:rPr>
        <w:t>programs</w:t>
      </w:r>
      <w:r w:rsidR="00625517" w:rsidRPr="00625517">
        <w:rPr>
          <w:rFonts w:cs="Arial"/>
          <w:color w:val="000000" w:themeColor="text1"/>
        </w:rPr>
        <w:t>, gaining maternity-</w:t>
      </w:r>
      <w:r w:rsidR="00625517" w:rsidRPr="00625517">
        <w:rPr>
          <w:rFonts w:cs="Arial"/>
          <w:color w:val="000000" w:themeColor="text1"/>
        </w:rPr>
        <w:lastRenderedPageBreak/>
        <w:t xml:space="preserve">related experience, preparing carefully for </w:t>
      </w:r>
      <w:r w:rsidR="00D315F0" w:rsidRPr="00625517">
        <w:rPr>
          <w:rFonts w:cs="Arial"/>
          <w:color w:val="000000" w:themeColor="text1"/>
        </w:rPr>
        <w:t>interviews,</w:t>
      </w:r>
      <w:r w:rsidR="00625517" w:rsidRPr="00625517">
        <w:rPr>
          <w:rFonts w:cs="Arial"/>
          <w:color w:val="000000" w:themeColor="text1"/>
        </w:rPr>
        <w:t xml:space="preserve"> and seeking advice from careers staff and </w:t>
      </w:r>
      <w:r w:rsidR="00D315F0" w:rsidRPr="00625517">
        <w:rPr>
          <w:rFonts w:cs="Arial"/>
          <w:color w:val="000000" w:themeColor="text1"/>
        </w:rPr>
        <w:t>practicing</w:t>
      </w:r>
      <w:r w:rsidR="00625517" w:rsidRPr="00625517">
        <w:rPr>
          <w:rFonts w:cs="Arial"/>
          <w:color w:val="000000" w:themeColor="text1"/>
        </w:rPr>
        <w:t xml:space="preserve"> midwives.</w:t>
      </w:r>
    </w:p>
    <w:tbl>
      <w:tblPr>
        <w:tblStyle w:val="TableGrid"/>
        <w:tblW w:w="0" w:type="auto"/>
        <w:tblLook w:val="04A0" w:firstRow="1" w:lastRow="0" w:firstColumn="1" w:lastColumn="0" w:noHBand="0" w:noVBand="1"/>
      </w:tblPr>
      <w:tblGrid>
        <w:gridCol w:w="4698"/>
        <w:gridCol w:w="4698"/>
      </w:tblGrid>
      <w:tr w:rsidR="00DA1944" w14:paraId="57C039D8" w14:textId="77777777" w:rsidTr="00DA1944">
        <w:tc>
          <w:tcPr>
            <w:tcW w:w="4698" w:type="dxa"/>
          </w:tcPr>
          <w:p w14:paraId="7BC26E09" w14:textId="7D355C48" w:rsidR="00DA1944" w:rsidRDefault="00DA1944" w:rsidP="00DA1944">
            <w:pPr>
              <w:jc w:val="center"/>
              <w:rPr>
                <w:rFonts w:cs="Arial"/>
                <w:color w:val="000000" w:themeColor="text1"/>
              </w:rPr>
            </w:pPr>
            <w:r>
              <w:rPr>
                <w:noProof/>
              </w:rPr>
              <w:drawing>
                <wp:inline distT="0" distB="0" distL="0" distR="0" wp14:anchorId="3B303D04" wp14:editId="7FC92C2C">
                  <wp:extent cx="1519987" cy="1828800"/>
                  <wp:effectExtent l="0" t="0" r="4445" b="0"/>
                  <wp:docPr id="1043396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9987" cy="1828800"/>
                          </a:xfrm>
                          <a:prstGeom prst="rect">
                            <a:avLst/>
                          </a:prstGeom>
                          <a:noFill/>
                          <a:ln>
                            <a:noFill/>
                          </a:ln>
                        </pic:spPr>
                      </pic:pic>
                    </a:graphicData>
                  </a:graphic>
                </wp:inline>
              </w:drawing>
            </w:r>
          </w:p>
        </w:tc>
        <w:tc>
          <w:tcPr>
            <w:tcW w:w="4698" w:type="dxa"/>
          </w:tcPr>
          <w:p w14:paraId="6D044461" w14:textId="5F1E3D45" w:rsidR="00DA1944" w:rsidRDefault="00DA1944" w:rsidP="00DA1944">
            <w:pPr>
              <w:jc w:val="center"/>
              <w:rPr>
                <w:rFonts w:cs="Arial"/>
                <w:color w:val="000000" w:themeColor="text1"/>
              </w:rPr>
            </w:pPr>
            <w:r>
              <w:rPr>
                <w:noProof/>
              </w:rPr>
              <w:drawing>
                <wp:inline distT="0" distB="0" distL="0" distR="0" wp14:anchorId="42FCA2F4" wp14:editId="71C8D717">
                  <wp:extent cx="1396922" cy="1828800"/>
                  <wp:effectExtent l="0" t="0" r="0" b="0"/>
                  <wp:docPr id="1777963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6922" cy="1828800"/>
                          </a:xfrm>
                          <a:prstGeom prst="rect">
                            <a:avLst/>
                          </a:prstGeom>
                          <a:noFill/>
                          <a:ln>
                            <a:noFill/>
                          </a:ln>
                        </pic:spPr>
                      </pic:pic>
                    </a:graphicData>
                  </a:graphic>
                </wp:inline>
              </w:drawing>
            </w:r>
          </w:p>
        </w:tc>
      </w:tr>
      <w:tr w:rsidR="00DA1944" w14:paraId="7D0916F6" w14:textId="77777777" w:rsidTr="00DA1944">
        <w:tc>
          <w:tcPr>
            <w:tcW w:w="4698" w:type="dxa"/>
          </w:tcPr>
          <w:p w14:paraId="0477F002" w14:textId="587EA08E" w:rsidR="00DA1944" w:rsidRDefault="00DA1944" w:rsidP="00DA1944">
            <w:pPr>
              <w:jc w:val="center"/>
              <w:rPr>
                <w:rFonts w:cs="Arial"/>
                <w:color w:val="000000" w:themeColor="text1"/>
              </w:rPr>
            </w:pPr>
            <w:r>
              <w:rPr>
                <w:noProof/>
              </w:rPr>
              <w:drawing>
                <wp:inline distT="0" distB="0" distL="0" distR="0" wp14:anchorId="1D644B94" wp14:editId="3B772EDF">
                  <wp:extent cx="1581619" cy="1828800"/>
                  <wp:effectExtent l="0" t="0" r="0" b="0"/>
                  <wp:docPr id="15010863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1619" cy="1828800"/>
                          </a:xfrm>
                          <a:prstGeom prst="rect">
                            <a:avLst/>
                          </a:prstGeom>
                          <a:noFill/>
                          <a:ln>
                            <a:noFill/>
                          </a:ln>
                        </pic:spPr>
                      </pic:pic>
                    </a:graphicData>
                  </a:graphic>
                </wp:inline>
              </w:drawing>
            </w:r>
          </w:p>
        </w:tc>
        <w:tc>
          <w:tcPr>
            <w:tcW w:w="4698" w:type="dxa"/>
          </w:tcPr>
          <w:p w14:paraId="083F3CB8" w14:textId="29EFC2E0" w:rsidR="00DA1944" w:rsidRDefault="00DA1944" w:rsidP="00DA1944">
            <w:pPr>
              <w:jc w:val="center"/>
              <w:rPr>
                <w:rFonts w:cs="Arial"/>
                <w:color w:val="000000" w:themeColor="text1"/>
              </w:rPr>
            </w:pPr>
            <w:r>
              <w:rPr>
                <w:noProof/>
              </w:rPr>
              <w:drawing>
                <wp:inline distT="0" distB="0" distL="0" distR="0" wp14:anchorId="1DACA009" wp14:editId="00D6547F">
                  <wp:extent cx="1526732" cy="1828800"/>
                  <wp:effectExtent l="0" t="0" r="0" b="0"/>
                  <wp:docPr id="1608894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6732" cy="1828800"/>
                          </a:xfrm>
                          <a:prstGeom prst="rect">
                            <a:avLst/>
                          </a:prstGeom>
                          <a:noFill/>
                          <a:ln>
                            <a:noFill/>
                          </a:ln>
                        </pic:spPr>
                      </pic:pic>
                    </a:graphicData>
                  </a:graphic>
                </wp:inline>
              </w:drawing>
            </w:r>
          </w:p>
        </w:tc>
      </w:tr>
    </w:tbl>
    <w:p w14:paraId="7BEE34D4" w14:textId="77777777" w:rsidR="00DA1944" w:rsidRPr="00DA1944" w:rsidRDefault="00DA1944" w:rsidP="00DA1944">
      <w:pPr>
        <w:jc w:val="center"/>
        <w:rPr>
          <w:rFonts w:cs="Arial"/>
          <w:iCs/>
        </w:rPr>
      </w:pPr>
      <w:r w:rsidRPr="00DA1944">
        <w:rPr>
          <w:rFonts w:cs="Arial"/>
          <w:iCs/>
        </w:rPr>
        <w:t>Week 1 Moodle activity on self-determination, autonomy and career planning.</w:t>
      </w:r>
    </w:p>
    <w:p w14:paraId="5668D12C" w14:textId="77777777" w:rsidR="00DA1944" w:rsidRPr="00625517" w:rsidRDefault="00DA1944" w:rsidP="00625517">
      <w:pPr>
        <w:rPr>
          <w:rFonts w:cs="Arial"/>
          <w:color w:val="000000" w:themeColor="text1"/>
        </w:rPr>
      </w:pPr>
    </w:p>
    <w:p w14:paraId="1931C03E" w14:textId="13395E2F" w:rsidR="00DA4B2D" w:rsidRPr="005D5528" w:rsidRDefault="00A472D0" w:rsidP="00C22846">
      <w:r>
        <w:t>2</w:t>
      </w:r>
      <w:r w:rsidRPr="005D5528">
        <w:t xml:space="preserve">. Emotional Intelligence, Transferable </w:t>
      </w:r>
      <w:r w:rsidR="00195E2A" w:rsidRPr="005D5528">
        <w:t>Skills,</w:t>
      </w:r>
      <w:r w:rsidRPr="005D5528">
        <w:t xml:space="preserve"> and Career Planning</w:t>
      </w:r>
    </w:p>
    <w:p w14:paraId="1561CE10" w14:textId="76F52490" w:rsidR="00DA4B2D" w:rsidRDefault="00C22846" w:rsidP="00C22846">
      <w:pPr>
        <w:rPr>
          <w:rFonts w:cs="Arial"/>
          <w:color w:val="000000" w:themeColor="text1"/>
        </w:rPr>
      </w:pPr>
      <w:r>
        <w:rPr>
          <w:rFonts w:cs="Arial"/>
          <w:color w:val="000000" w:themeColor="text1"/>
        </w:rPr>
        <w:t>I</w:t>
      </w:r>
      <w:r w:rsidRPr="005D5528">
        <w:rPr>
          <w:rFonts w:cs="Arial"/>
          <w:color w:val="000000" w:themeColor="text1"/>
        </w:rPr>
        <w:t xml:space="preserve"> focused on emotional intelligence, soft skills, career planning and boundaryless careers.</w:t>
      </w:r>
      <w:r>
        <w:rPr>
          <w:rFonts w:cs="Arial"/>
          <w:color w:val="000000" w:themeColor="text1"/>
        </w:rPr>
        <w:t xml:space="preserve"> </w:t>
      </w:r>
      <w:r w:rsidRPr="005D5528">
        <w:rPr>
          <w:rFonts w:cs="Arial"/>
          <w:color w:val="000000" w:themeColor="text1"/>
        </w:rPr>
        <w:t xml:space="preserve">This is important because service users may be anxious, upset, confused or angry. A worker must listen carefully and respond peacefully rather than taking difficult </w:t>
      </w:r>
      <w:proofErr w:type="spellStart"/>
      <w:r w:rsidRPr="005D5528">
        <w:rPr>
          <w:rFonts w:cs="Arial"/>
          <w:color w:val="000000" w:themeColor="text1"/>
        </w:rPr>
        <w:t>behaviour</w:t>
      </w:r>
      <w:proofErr w:type="spellEnd"/>
      <w:r w:rsidRPr="005D5528">
        <w:rPr>
          <w:rFonts w:cs="Arial"/>
          <w:color w:val="000000" w:themeColor="text1"/>
        </w:rPr>
        <w:t xml:space="preserve"> personally. Salovey, Caruso and Mayer (2004) explain that emotional intelligence supports the understanding and management of emotions.</w:t>
      </w:r>
      <w:r>
        <w:rPr>
          <w:rFonts w:cs="Arial"/>
          <w:color w:val="000000" w:themeColor="text1"/>
        </w:rPr>
        <w:t xml:space="preserve"> </w:t>
      </w:r>
      <w:r w:rsidR="003D1C50" w:rsidRPr="005D5528">
        <w:rPr>
          <w:rFonts w:cs="Arial"/>
          <w:color w:val="000000" w:themeColor="text1"/>
        </w:rPr>
        <w:t>Empathy and listening</w:t>
      </w:r>
      <w:r w:rsidRPr="005D5528">
        <w:rPr>
          <w:rFonts w:cs="Arial"/>
          <w:color w:val="000000" w:themeColor="text1"/>
        </w:rPr>
        <w:t xml:space="preserve"> are strengths</w:t>
      </w:r>
      <w:r>
        <w:rPr>
          <w:rFonts w:cs="Arial"/>
          <w:color w:val="000000" w:themeColor="text1"/>
        </w:rPr>
        <w:t xml:space="preserve"> I have</w:t>
      </w:r>
      <w:r w:rsidRPr="005D5528">
        <w:rPr>
          <w:rFonts w:cs="Arial"/>
          <w:color w:val="000000" w:themeColor="text1"/>
        </w:rPr>
        <w:t xml:space="preserve"> because I try to understand other people before responding. However, I need more confidence when dealing with conflict, giving feedback or speaking in unfamiliar professional situations.</w:t>
      </w:r>
      <w:r>
        <w:rPr>
          <w:rFonts w:cs="Arial"/>
          <w:color w:val="000000" w:themeColor="text1"/>
        </w:rPr>
        <w:t xml:space="preserve"> I also learned </w:t>
      </w:r>
      <w:r w:rsidRPr="005D5528">
        <w:rPr>
          <w:rFonts w:cs="Arial"/>
          <w:color w:val="000000" w:themeColor="text1"/>
        </w:rPr>
        <w:t xml:space="preserve">the difference between soft and hard skills. Soft skills include communication, teamwork, patience, empathy, </w:t>
      </w:r>
      <w:proofErr w:type="spellStart"/>
      <w:r w:rsidR="003D1C50" w:rsidRPr="005D5528">
        <w:rPr>
          <w:rFonts w:cs="Arial"/>
          <w:color w:val="000000" w:themeColor="text1"/>
        </w:rPr>
        <w:t>organisation</w:t>
      </w:r>
      <w:proofErr w:type="spellEnd"/>
      <w:r w:rsidR="003D1C50" w:rsidRPr="005D5528">
        <w:rPr>
          <w:rFonts w:cs="Arial"/>
          <w:color w:val="000000" w:themeColor="text1"/>
        </w:rPr>
        <w:t>,</w:t>
      </w:r>
      <w:r w:rsidRPr="005D5528">
        <w:rPr>
          <w:rFonts w:cs="Arial"/>
          <w:color w:val="000000" w:themeColor="text1"/>
        </w:rPr>
        <w:t xml:space="preserve"> and problem-solving. Hard skills are more specific and may include medication procedures, safeguarding, care </w:t>
      </w:r>
      <w:r w:rsidR="003D1C50" w:rsidRPr="005D5528">
        <w:rPr>
          <w:rFonts w:cs="Arial"/>
          <w:color w:val="000000" w:themeColor="text1"/>
        </w:rPr>
        <w:t>planning,</w:t>
      </w:r>
      <w:r w:rsidRPr="005D5528">
        <w:rPr>
          <w:rFonts w:cs="Arial"/>
          <w:color w:val="000000" w:themeColor="text1"/>
        </w:rPr>
        <w:t xml:space="preserve"> and the use of electronic care records.</w:t>
      </w:r>
      <w:r>
        <w:rPr>
          <w:rFonts w:cs="Arial"/>
          <w:color w:val="000000" w:themeColor="text1"/>
        </w:rPr>
        <w:t xml:space="preserve"> </w:t>
      </w:r>
      <w:r w:rsidRPr="005D5528">
        <w:rPr>
          <w:rFonts w:cs="Arial"/>
          <w:color w:val="000000" w:themeColor="text1"/>
        </w:rPr>
        <w:t xml:space="preserve">Communication and </w:t>
      </w:r>
      <w:proofErr w:type="spellStart"/>
      <w:r w:rsidRPr="005D5528">
        <w:rPr>
          <w:rFonts w:cs="Arial"/>
          <w:color w:val="000000" w:themeColor="text1"/>
        </w:rPr>
        <w:t>organisation</w:t>
      </w:r>
      <w:proofErr w:type="spellEnd"/>
      <w:r w:rsidRPr="005D5528">
        <w:rPr>
          <w:rFonts w:cs="Arial"/>
          <w:color w:val="000000" w:themeColor="text1"/>
        </w:rPr>
        <w:t xml:space="preserve"> developed through university study, family responsibilities or other employment may also be useful in a care setting</w:t>
      </w:r>
      <w:r>
        <w:rPr>
          <w:rFonts w:cs="Arial"/>
          <w:color w:val="000000" w:themeColor="text1"/>
        </w:rPr>
        <w:t>. I learned</w:t>
      </w:r>
      <w:r w:rsidRPr="005D5528">
        <w:rPr>
          <w:rFonts w:cs="Arial"/>
          <w:color w:val="000000" w:themeColor="text1"/>
        </w:rPr>
        <w:t xml:space="preserve"> that I should explain what I have learned from </w:t>
      </w:r>
      <w:r w:rsidR="003D1C50" w:rsidRPr="005D5528">
        <w:rPr>
          <w:rFonts w:cs="Arial"/>
          <w:color w:val="000000" w:themeColor="text1"/>
        </w:rPr>
        <w:t>earlier</w:t>
      </w:r>
      <w:r w:rsidRPr="005D5528">
        <w:rPr>
          <w:rFonts w:cs="Arial"/>
          <w:color w:val="000000" w:themeColor="text1"/>
        </w:rPr>
        <w:t xml:space="preserve"> </w:t>
      </w:r>
      <w:r w:rsidRPr="005D5528">
        <w:rPr>
          <w:rFonts w:cs="Arial"/>
          <w:color w:val="000000" w:themeColor="text1"/>
        </w:rPr>
        <w:lastRenderedPageBreak/>
        <w:t>experiences rather than focusing only on experience I do not yet have</w:t>
      </w:r>
      <w:r>
        <w:rPr>
          <w:rFonts w:cs="Arial"/>
          <w:color w:val="000000" w:themeColor="text1"/>
        </w:rPr>
        <w:t xml:space="preserve"> and </w:t>
      </w:r>
      <w:r w:rsidRPr="005D5528">
        <w:rPr>
          <w:rFonts w:cs="Arial"/>
          <w:color w:val="000000" w:themeColor="text1"/>
        </w:rPr>
        <w:t>continue learning and adapt my CV to each role.</w:t>
      </w:r>
    </w:p>
    <w:tbl>
      <w:tblPr>
        <w:tblStyle w:val="TableGrid"/>
        <w:tblW w:w="0" w:type="auto"/>
        <w:tblLook w:val="04A0" w:firstRow="1" w:lastRow="0" w:firstColumn="1" w:lastColumn="0" w:noHBand="0" w:noVBand="1"/>
      </w:tblPr>
      <w:tblGrid>
        <w:gridCol w:w="4698"/>
        <w:gridCol w:w="4698"/>
      </w:tblGrid>
      <w:tr w:rsidR="00DA1944" w14:paraId="7DAE9856" w14:textId="77777777" w:rsidTr="00DA1944">
        <w:tc>
          <w:tcPr>
            <w:tcW w:w="4698" w:type="dxa"/>
          </w:tcPr>
          <w:p w14:paraId="242829CA" w14:textId="3317A7E0" w:rsidR="00DA1944" w:rsidRDefault="00DA1944" w:rsidP="00DA1944">
            <w:pPr>
              <w:jc w:val="center"/>
              <w:rPr>
                <w:rFonts w:cs="Arial"/>
                <w:color w:val="000000" w:themeColor="text1"/>
              </w:rPr>
            </w:pPr>
            <w:r>
              <w:rPr>
                <w:noProof/>
              </w:rPr>
              <w:drawing>
                <wp:inline distT="0" distB="0" distL="0" distR="0" wp14:anchorId="27FD8025" wp14:editId="7B62DEEC">
                  <wp:extent cx="1626330" cy="1828800"/>
                  <wp:effectExtent l="0" t="0" r="0" b="0"/>
                  <wp:docPr id="20898188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26330" cy="1828800"/>
                          </a:xfrm>
                          <a:prstGeom prst="rect">
                            <a:avLst/>
                          </a:prstGeom>
                          <a:noFill/>
                          <a:ln>
                            <a:noFill/>
                          </a:ln>
                        </pic:spPr>
                      </pic:pic>
                    </a:graphicData>
                  </a:graphic>
                </wp:inline>
              </w:drawing>
            </w:r>
          </w:p>
        </w:tc>
        <w:tc>
          <w:tcPr>
            <w:tcW w:w="4698" w:type="dxa"/>
          </w:tcPr>
          <w:p w14:paraId="33D7ED12" w14:textId="3198DF3B" w:rsidR="00DA1944" w:rsidRDefault="00DA1944" w:rsidP="00DA1944">
            <w:pPr>
              <w:jc w:val="center"/>
              <w:rPr>
                <w:rFonts w:cs="Arial"/>
                <w:color w:val="000000" w:themeColor="text1"/>
              </w:rPr>
            </w:pPr>
            <w:r>
              <w:rPr>
                <w:noProof/>
              </w:rPr>
              <w:drawing>
                <wp:inline distT="0" distB="0" distL="0" distR="0" wp14:anchorId="0545F288" wp14:editId="126CBB77">
                  <wp:extent cx="2086824" cy="1828800"/>
                  <wp:effectExtent l="0" t="0" r="8890" b="0"/>
                  <wp:docPr id="19302003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86824" cy="1828800"/>
                          </a:xfrm>
                          <a:prstGeom prst="rect">
                            <a:avLst/>
                          </a:prstGeom>
                          <a:noFill/>
                          <a:ln>
                            <a:noFill/>
                          </a:ln>
                        </pic:spPr>
                      </pic:pic>
                    </a:graphicData>
                  </a:graphic>
                </wp:inline>
              </w:drawing>
            </w:r>
          </w:p>
        </w:tc>
      </w:tr>
      <w:tr w:rsidR="005A5109" w14:paraId="42A25724" w14:textId="77777777" w:rsidTr="00DA1944">
        <w:tc>
          <w:tcPr>
            <w:tcW w:w="4698" w:type="dxa"/>
          </w:tcPr>
          <w:p w14:paraId="2B1454AF" w14:textId="14B995F6" w:rsidR="005A5109" w:rsidRDefault="005A5109" w:rsidP="00DA1944">
            <w:pPr>
              <w:jc w:val="center"/>
              <w:rPr>
                <w:noProof/>
              </w:rPr>
            </w:pPr>
            <w:r>
              <w:rPr>
                <w:noProof/>
              </w:rPr>
              <w:drawing>
                <wp:inline distT="0" distB="0" distL="0" distR="0" wp14:anchorId="48A4380C" wp14:editId="051053B8">
                  <wp:extent cx="1477682" cy="1828800"/>
                  <wp:effectExtent l="0" t="0" r="8255" b="0"/>
                  <wp:docPr id="7224283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77682" cy="1828800"/>
                          </a:xfrm>
                          <a:prstGeom prst="rect">
                            <a:avLst/>
                          </a:prstGeom>
                          <a:noFill/>
                          <a:ln>
                            <a:noFill/>
                          </a:ln>
                        </pic:spPr>
                      </pic:pic>
                    </a:graphicData>
                  </a:graphic>
                </wp:inline>
              </w:drawing>
            </w:r>
          </w:p>
        </w:tc>
        <w:tc>
          <w:tcPr>
            <w:tcW w:w="4698" w:type="dxa"/>
          </w:tcPr>
          <w:p w14:paraId="46018043" w14:textId="12DFCD13" w:rsidR="005A5109" w:rsidRPr="005A5109" w:rsidRDefault="005A5109" w:rsidP="005A5109">
            <w:pPr>
              <w:jc w:val="center"/>
            </w:pPr>
            <w:r>
              <w:rPr>
                <w:noProof/>
              </w:rPr>
              <w:drawing>
                <wp:inline distT="0" distB="0" distL="0" distR="0" wp14:anchorId="2AF653EA" wp14:editId="1587EC52">
                  <wp:extent cx="1529447" cy="1828800"/>
                  <wp:effectExtent l="0" t="0" r="0" b="0"/>
                  <wp:docPr id="5712981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9447" cy="1828800"/>
                          </a:xfrm>
                          <a:prstGeom prst="rect">
                            <a:avLst/>
                          </a:prstGeom>
                          <a:noFill/>
                          <a:ln>
                            <a:noFill/>
                          </a:ln>
                        </pic:spPr>
                      </pic:pic>
                    </a:graphicData>
                  </a:graphic>
                </wp:inline>
              </w:drawing>
            </w:r>
          </w:p>
        </w:tc>
      </w:tr>
    </w:tbl>
    <w:p w14:paraId="1D30D4F3" w14:textId="77777777" w:rsidR="00DA1944" w:rsidRPr="00DA1944" w:rsidRDefault="00DA1944" w:rsidP="00DA1944">
      <w:pPr>
        <w:jc w:val="center"/>
        <w:rPr>
          <w:rFonts w:cs="Arial"/>
          <w:iCs/>
        </w:rPr>
      </w:pPr>
      <w:r w:rsidRPr="00DA1944">
        <w:rPr>
          <w:rFonts w:cs="Arial"/>
          <w:iCs/>
        </w:rPr>
        <w:t>Week 2 activity on emotional intelligence and transferable skills.</w:t>
      </w:r>
    </w:p>
    <w:p w14:paraId="7D6202F3" w14:textId="77777777" w:rsidR="00DA1944" w:rsidRPr="005D5528" w:rsidRDefault="00DA1944" w:rsidP="00C22846">
      <w:pPr>
        <w:rPr>
          <w:rFonts w:cs="Arial"/>
          <w:color w:val="000000" w:themeColor="text1"/>
        </w:rPr>
      </w:pPr>
    </w:p>
    <w:p w14:paraId="642AF67B" w14:textId="7E43C3F6" w:rsidR="00DA4B2D" w:rsidRPr="005D5528" w:rsidRDefault="00A472D0" w:rsidP="00C22846">
      <w:r>
        <w:t>3</w:t>
      </w:r>
      <w:r w:rsidRPr="005D5528">
        <w:t>. Networking and Professional Communication</w:t>
      </w:r>
    </w:p>
    <w:p w14:paraId="3D7A7EED" w14:textId="33FDF815" w:rsidR="00625517" w:rsidRPr="00625517" w:rsidRDefault="00625517" w:rsidP="00625517">
      <w:pPr>
        <w:rPr>
          <w:rFonts w:cs="Arial"/>
          <w:color w:val="000000" w:themeColor="text1"/>
        </w:rPr>
      </w:pPr>
      <w:r w:rsidRPr="00625517">
        <w:rPr>
          <w:rFonts w:cs="Arial"/>
          <w:color w:val="000000" w:themeColor="text1"/>
        </w:rPr>
        <w:t xml:space="preserve">During Weeks 3 and 4, I learned about networking, professional communication, </w:t>
      </w:r>
      <w:proofErr w:type="spellStart"/>
      <w:r w:rsidRPr="00625517">
        <w:rPr>
          <w:rFonts w:cs="Arial"/>
          <w:color w:val="000000" w:themeColor="text1"/>
        </w:rPr>
        <w:t>organisational</w:t>
      </w:r>
      <w:proofErr w:type="spellEnd"/>
      <w:r w:rsidRPr="00625517">
        <w:rPr>
          <w:rFonts w:cs="Arial"/>
          <w:color w:val="000000" w:themeColor="text1"/>
        </w:rPr>
        <w:t xml:space="preserve"> </w:t>
      </w:r>
      <w:r w:rsidR="00D47C82" w:rsidRPr="00625517">
        <w:rPr>
          <w:rFonts w:cs="Arial"/>
          <w:color w:val="000000" w:themeColor="text1"/>
        </w:rPr>
        <w:t>structures,</w:t>
      </w:r>
      <w:r w:rsidRPr="00625517">
        <w:rPr>
          <w:rFonts w:cs="Arial"/>
          <w:color w:val="000000" w:themeColor="text1"/>
        </w:rPr>
        <w:t xml:space="preserve"> and persuasion. One activity involved creating a networking map for research on breastfeeding. This activity </w:t>
      </w:r>
      <w:bookmarkStart w:id="1" w:name="_Int_PncoaSKL"/>
      <w:r w:rsidRPr="00625517">
        <w:rPr>
          <w:rFonts w:cs="Arial"/>
          <w:color w:val="000000" w:themeColor="text1"/>
        </w:rPr>
        <w:t xml:space="preserve">is </w:t>
      </w:r>
      <w:r w:rsidR="002F6626" w:rsidRPr="00625517">
        <w:rPr>
          <w:rFonts w:cs="Arial"/>
          <w:color w:val="000000" w:themeColor="text1"/>
        </w:rPr>
        <w:t>connected</w:t>
      </w:r>
      <w:bookmarkEnd w:id="1"/>
      <w:r w:rsidRPr="00625517">
        <w:rPr>
          <w:rFonts w:cs="Arial"/>
          <w:color w:val="000000" w:themeColor="text1"/>
        </w:rPr>
        <w:t xml:space="preserve"> to my career goal because breastfeeding education and support are important parts of maternity care.</w:t>
      </w:r>
      <w:r>
        <w:rPr>
          <w:rFonts w:cs="Arial"/>
          <w:color w:val="000000" w:themeColor="text1"/>
        </w:rPr>
        <w:t xml:space="preserve"> </w:t>
      </w:r>
      <w:r w:rsidRPr="00625517">
        <w:rPr>
          <w:rFonts w:cs="Arial"/>
          <w:color w:val="000000" w:themeColor="text1"/>
        </w:rPr>
        <w:t xml:space="preserve">A network for breastfeeding research could include mothers, midwives, health visitors, GPs, maternity support workers, infant-feeding specialists, community </w:t>
      </w:r>
      <w:proofErr w:type="spellStart"/>
      <w:r w:rsidRPr="00625517">
        <w:rPr>
          <w:rFonts w:cs="Arial"/>
          <w:color w:val="000000" w:themeColor="text1"/>
        </w:rPr>
        <w:t>organisations</w:t>
      </w:r>
      <w:proofErr w:type="spellEnd"/>
      <w:r w:rsidRPr="00625517">
        <w:rPr>
          <w:rFonts w:cs="Arial"/>
          <w:color w:val="000000" w:themeColor="text1"/>
        </w:rPr>
        <w:t xml:space="preserve">, </w:t>
      </w:r>
      <w:r w:rsidR="002F6626" w:rsidRPr="00625517">
        <w:rPr>
          <w:rFonts w:cs="Arial"/>
          <w:color w:val="000000" w:themeColor="text1"/>
        </w:rPr>
        <w:t>charities,</w:t>
      </w:r>
      <w:r w:rsidRPr="00625517">
        <w:rPr>
          <w:rFonts w:cs="Arial"/>
          <w:color w:val="000000" w:themeColor="text1"/>
        </w:rPr>
        <w:t xml:space="preserve"> and university researchers. Each person or </w:t>
      </w:r>
      <w:proofErr w:type="spellStart"/>
      <w:r w:rsidRPr="00625517">
        <w:rPr>
          <w:rFonts w:cs="Arial"/>
          <w:color w:val="000000" w:themeColor="text1"/>
        </w:rPr>
        <w:t>organisation</w:t>
      </w:r>
      <w:proofErr w:type="spellEnd"/>
      <w:r w:rsidRPr="00625517">
        <w:rPr>
          <w:rFonts w:cs="Arial"/>
          <w:color w:val="000000" w:themeColor="text1"/>
        </w:rPr>
        <w:t xml:space="preserve"> may contribute different knowledge. Mothers can describe their </w:t>
      </w:r>
      <w:r w:rsidR="002478B7" w:rsidRPr="00625517">
        <w:rPr>
          <w:rFonts w:cs="Arial"/>
          <w:color w:val="000000" w:themeColor="text1"/>
        </w:rPr>
        <w:t>individual experiences</w:t>
      </w:r>
      <w:r w:rsidRPr="00625517">
        <w:rPr>
          <w:rFonts w:cs="Arial"/>
          <w:color w:val="000000" w:themeColor="text1"/>
        </w:rPr>
        <w:t xml:space="preserve">, while professionals can provide clinical, </w:t>
      </w:r>
      <w:r w:rsidR="002478B7" w:rsidRPr="00625517">
        <w:rPr>
          <w:rFonts w:cs="Arial"/>
          <w:color w:val="000000" w:themeColor="text1"/>
        </w:rPr>
        <w:t>social,</w:t>
      </w:r>
      <w:r w:rsidRPr="00625517">
        <w:rPr>
          <w:rFonts w:cs="Arial"/>
          <w:color w:val="000000" w:themeColor="text1"/>
        </w:rPr>
        <w:t xml:space="preserve"> and practical perspectives.</w:t>
      </w:r>
    </w:p>
    <w:p w14:paraId="36B033CB" w14:textId="5B6B0700" w:rsidR="005A5109" w:rsidRDefault="00625517" w:rsidP="00625517">
      <w:pPr>
        <w:rPr>
          <w:rFonts w:cs="Arial"/>
          <w:color w:val="000000" w:themeColor="text1"/>
        </w:rPr>
      </w:pPr>
      <w:r w:rsidRPr="00625517">
        <w:rPr>
          <w:rFonts w:cs="Arial"/>
          <w:color w:val="000000" w:themeColor="text1"/>
        </w:rPr>
        <w:t xml:space="preserve">The activity showed me that maternity care depends on cooperation between different people and services. Gibson, Hardy and Buckley (2014) explain that networking can support learning, professional </w:t>
      </w:r>
      <w:r w:rsidR="007C4D2F" w:rsidRPr="00625517">
        <w:rPr>
          <w:rFonts w:cs="Arial"/>
          <w:color w:val="000000" w:themeColor="text1"/>
        </w:rPr>
        <w:t>development,</w:t>
      </w:r>
      <w:r w:rsidRPr="00625517">
        <w:rPr>
          <w:rFonts w:cs="Arial"/>
          <w:color w:val="000000" w:themeColor="text1"/>
        </w:rPr>
        <w:t xml:space="preserve"> and access to career opportunities.</w:t>
      </w:r>
      <w:r>
        <w:rPr>
          <w:rFonts w:cs="Arial"/>
          <w:color w:val="000000" w:themeColor="text1"/>
        </w:rPr>
        <w:t xml:space="preserve"> </w:t>
      </w:r>
      <w:r w:rsidRPr="00625517">
        <w:rPr>
          <w:rFonts w:cs="Arial"/>
          <w:color w:val="000000" w:themeColor="text1"/>
        </w:rPr>
        <w:t xml:space="preserve">My current network includes lecturers, classmates, family </w:t>
      </w:r>
      <w:r w:rsidR="007C4D2F" w:rsidRPr="00625517">
        <w:rPr>
          <w:rFonts w:cs="Arial"/>
          <w:color w:val="000000" w:themeColor="text1"/>
        </w:rPr>
        <w:t>members,</w:t>
      </w:r>
      <w:r w:rsidR="007C4D2F">
        <w:rPr>
          <w:rFonts w:cs="Arial"/>
          <w:color w:val="000000" w:themeColor="text1"/>
        </w:rPr>
        <w:t xml:space="preserve"> and</w:t>
      </w:r>
      <w:r>
        <w:rPr>
          <w:rFonts w:cs="Arial"/>
          <w:color w:val="000000" w:themeColor="text1"/>
        </w:rPr>
        <w:t xml:space="preserve"> </w:t>
      </w:r>
      <w:r w:rsidRPr="00625517">
        <w:rPr>
          <w:rFonts w:cs="Arial"/>
          <w:color w:val="000000" w:themeColor="text1"/>
        </w:rPr>
        <w:t xml:space="preserve"> employers</w:t>
      </w:r>
      <w:r>
        <w:rPr>
          <w:rFonts w:cs="Arial"/>
          <w:color w:val="000000" w:themeColor="text1"/>
        </w:rPr>
        <w:t xml:space="preserve">. </w:t>
      </w:r>
      <w:r w:rsidRPr="00625517">
        <w:rPr>
          <w:rFonts w:cs="Arial"/>
          <w:color w:val="000000" w:themeColor="text1"/>
        </w:rPr>
        <w:t xml:space="preserve">However, I need to develop stronger </w:t>
      </w:r>
      <w:r w:rsidRPr="00625517">
        <w:rPr>
          <w:rFonts w:cs="Arial"/>
          <w:color w:val="000000" w:themeColor="text1"/>
        </w:rPr>
        <w:lastRenderedPageBreak/>
        <w:t xml:space="preserve">connections with registered midwives, maternity support workers, breastfeeding </w:t>
      </w:r>
      <w:r w:rsidR="004D1D1E" w:rsidRPr="00625517">
        <w:rPr>
          <w:rFonts w:cs="Arial"/>
          <w:color w:val="000000" w:themeColor="text1"/>
        </w:rPr>
        <w:t>specialists,</w:t>
      </w:r>
      <w:r w:rsidRPr="00625517">
        <w:rPr>
          <w:rFonts w:cs="Arial"/>
          <w:color w:val="000000" w:themeColor="text1"/>
        </w:rPr>
        <w:t xml:space="preserve"> and university admissions teams.</w:t>
      </w:r>
      <w:r>
        <w:rPr>
          <w:rFonts w:cs="Arial"/>
          <w:color w:val="000000" w:themeColor="text1"/>
        </w:rPr>
        <w:t xml:space="preserve"> </w:t>
      </w:r>
      <w:r w:rsidRPr="00625517">
        <w:rPr>
          <w:rFonts w:cs="Arial"/>
          <w:color w:val="000000" w:themeColor="text1"/>
        </w:rPr>
        <w:t xml:space="preserve">Professional communication is </w:t>
      </w:r>
      <w:r>
        <w:rPr>
          <w:rFonts w:cs="Arial"/>
          <w:color w:val="000000" w:themeColor="text1"/>
        </w:rPr>
        <w:t xml:space="preserve">also </w:t>
      </w:r>
      <w:r w:rsidRPr="00625517">
        <w:rPr>
          <w:rFonts w:cs="Arial"/>
          <w:color w:val="000000" w:themeColor="text1"/>
        </w:rPr>
        <w:t xml:space="preserve">necessary when developing these relationships. I use email, Microsoft Teams, Google Meet and LinkedIn. I should introduce myself clearly, use respectful language, check my spelling and </w:t>
      </w:r>
      <w:r w:rsidR="004D1D1E" w:rsidRPr="00625517">
        <w:rPr>
          <w:rFonts w:cs="Arial"/>
          <w:color w:val="000000" w:themeColor="text1"/>
        </w:rPr>
        <w:t>grammar,</w:t>
      </w:r>
      <w:r w:rsidRPr="00625517">
        <w:rPr>
          <w:rFonts w:cs="Arial"/>
          <w:color w:val="000000" w:themeColor="text1"/>
        </w:rPr>
        <w:t xml:space="preserve"> and respond within a reasonable time. I must also protect confidential information and avoid discussing personal details about anyone receiving care.</w:t>
      </w:r>
      <w:r>
        <w:rPr>
          <w:rFonts w:cs="Arial"/>
          <w:color w:val="000000" w:themeColor="text1"/>
        </w:rPr>
        <w:t xml:space="preserve"> </w:t>
      </w:r>
      <w:r w:rsidRPr="00625517">
        <w:rPr>
          <w:rFonts w:cs="Arial"/>
          <w:color w:val="000000" w:themeColor="text1"/>
        </w:rPr>
        <w:t xml:space="preserve">Week 4 introduced bureaucracy and hierarchy. In maternity services, policies, </w:t>
      </w:r>
      <w:r w:rsidR="004D1D1E" w:rsidRPr="00625517">
        <w:rPr>
          <w:rFonts w:cs="Arial"/>
          <w:color w:val="000000" w:themeColor="text1"/>
        </w:rPr>
        <w:t>records,</w:t>
      </w:r>
      <w:r w:rsidRPr="00625517">
        <w:rPr>
          <w:rFonts w:cs="Arial"/>
          <w:color w:val="000000" w:themeColor="text1"/>
        </w:rPr>
        <w:t xml:space="preserve"> and reporting systems can support safety and accountability. A hierarchy can make responsibilities clear, but staff at every level should feel able to raise concerns when care may be unsafe. The NMC Code requires registered midwives to </w:t>
      </w:r>
      <w:proofErr w:type="spellStart"/>
      <w:r w:rsidRPr="00625517">
        <w:rPr>
          <w:rFonts w:cs="Arial"/>
          <w:color w:val="000000" w:themeColor="text1"/>
        </w:rPr>
        <w:t>prioritise</w:t>
      </w:r>
      <w:proofErr w:type="spellEnd"/>
      <w:r w:rsidRPr="00625517">
        <w:rPr>
          <w:rFonts w:cs="Arial"/>
          <w:color w:val="000000" w:themeColor="text1"/>
        </w:rPr>
        <w:t xml:space="preserve"> people, </w:t>
      </w:r>
      <w:r w:rsidR="008F1349" w:rsidRPr="00625517">
        <w:rPr>
          <w:rFonts w:cs="Arial"/>
          <w:color w:val="000000" w:themeColor="text1"/>
        </w:rPr>
        <w:t>practice</w:t>
      </w:r>
      <w:r w:rsidRPr="00625517">
        <w:rPr>
          <w:rFonts w:cs="Arial"/>
          <w:color w:val="000000" w:themeColor="text1"/>
        </w:rPr>
        <w:t xml:space="preserve"> effectively, preserve safety and promote professionalism and trust.</w:t>
      </w:r>
      <w:r>
        <w:rPr>
          <w:rFonts w:cs="Arial"/>
          <w:color w:val="000000" w:themeColor="text1"/>
        </w:rPr>
        <w:t xml:space="preserve"> </w:t>
      </w:r>
    </w:p>
    <w:tbl>
      <w:tblPr>
        <w:tblStyle w:val="TableGrid"/>
        <w:tblW w:w="0" w:type="auto"/>
        <w:tblLook w:val="04A0" w:firstRow="1" w:lastRow="0" w:firstColumn="1" w:lastColumn="0" w:noHBand="0" w:noVBand="1"/>
      </w:tblPr>
      <w:tblGrid>
        <w:gridCol w:w="4698"/>
        <w:gridCol w:w="4698"/>
      </w:tblGrid>
      <w:tr w:rsidR="005A5109" w14:paraId="37AE5881" w14:textId="77777777" w:rsidTr="005A5109">
        <w:tc>
          <w:tcPr>
            <w:tcW w:w="4698" w:type="dxa"/>
          </w:tcPr>
          <w:p w14:paraId="702F41AE" w14:textId="236BA62B" w:rsidR="005A5109" w:rsidRDefault="005A5109" w:rsidP="005A5109">
            <w:pPr>
              <w:jc w:val="center"/>
              <w:rPr>
                <w:rFonts w:cs="Arial"/>
                <w:color w:val="000000" w:themeColor="text1"/>
              </w:rPr>
            </w:pPr>
            <w:r>
              <w:rPr>
                <w:noProof/>
              </w:rPr>
              <w:drawing>
                <wp:inline distT="0" distB="0" distL="0" distR="0" wp14:anchorId="5C061C72" wp14:editId="057F28C9">
                  <wp:extent cx="1534632" cy="1828800"/>
                  <wp:effectExtent l="0" t="0" r="8890" b="0"/>
                  <wp:docPr id="8442326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34632" cy="1828800"/>
                          </a:xfrm>
                          <a:prstGeom prst="rect">
                            <a:avLst/>
                          </a:prstGeom>
                          <a:noFill/>
                          <a:ln>
                            <a:noFill/>
                          </a:ln>
                        </pic:spPr>
                      </pic:pic>
                    </a:graphicData>
                  </a:graphic>
                </wp:inline>
              </w:drawing>
            </w:r>
          </w:p>
        </w:tc>
        <w:tc>
          <w:tcPr>
            <w:tcW w:w="4698" w:type="dxa"/>
          </w:tcPr>
          <w:p w14:paraId="5FF79224" w14:textId="627C0062" w:rsidR="005A5109" w:rsidRDefault="005A5109" w:rsidP="005A5109">
            <w:pPr>
              <w:jc w:val="center"/>
              <w:rPr>
                <w:rFonts w:cs="Arial"/>
                <w:color w:val="000000" w:themeColor="text1"/>
              </w:rPr>
            </w:pPr>
            <w:r>
              <w:rPr>
                <w:noProof/>
              </w:rPr>
              <w:drawing>
                <wp:inline distT="0" distB="0" distL="0" distR="0" wp14:anchorId="617AC5AA" wp14:editId="3E75375A">
                  <wp:extent cx="1673642" cy="1828800"/>
                  <wp:effectExtent l="0" t="0" r="3175" b="0"/>
                  <wp:docPr id="5819956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73642" cy="1828800"/>
                          </a:xfrm>
                          <a:prstGeom prst="rect">
                            <a:avLst/>
                          </a:prstGeom>
                          <a:noFill/>
                          <a:ln>
                            <a:noFill/>
                          </a:ln>
                        </pic:spPr>
                      </pic:pic>
                    </a:graphicData>
                  </a:graphic>
                </wp:inline>
              </w:drawing>
            </w:r>
          </w:p>
        </w:tc>
      </w:tr>
      <w:tr w:rsidR="005A5109" w14:paraId="613E6A5D" w14:textId="77777777" w:rsidTr="005A5109">
        <w:tc>
          <w:tcPr>
            <w:tcW w:w="4698" w:type="dxa"/>
          </w:tcPr>
          <w:p w14:paraId="36861625" w14:textId="5048C0DA" w:rsidR="005A5109" w:rsidRDefault="005A5109" w:rsidP="005A5109">
            <w:pPr>
              <w:jc w:val="center"/>
              <w:rPr>
                <w:rFonts w:cs="Arial"/>
                <w:color w:val="000000" w:themeColor="text1"/>
              </w:rPr>
            </w:pPr>
            <w:r>
              <w:rPr>
                <w:noProof/>
              </w:rPr>
              <w:drawing>
                <wp:inline distT="0" distB="0" distL="0" distR="0" wp14:anchorId="5970A5DB" wp14:editId="6F0A6A83">
                  <wp:extent cx="1846864" cy="1828800"/>
                  <wp:effectExtent l="0" t="0" r="1270" b="0"/>
                  <wp:docPr id="6354905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46864" cy="1828800"/>
                          </a:xfrm>
                          <a:prstGeom prst="rect">
                            <a:avLst/>
                          </a:prstGeom>
                          <a:noFill/>
                          <a:ln>
                            <a:noFill/>
                          </a:ln>
                        </pic:spPr>
                      </pic:pic>
                    </a:graphicData>
                  </a:graphic>
                </wp:inline>
              </w:drawing>
            </w:r>
          </w:p>
        </w:tc>
        <w:tc>
          <w:tcPr>
            <w:tcW w:w="4698" w:type="dxa"/>
          </w:tcPr>
          <w:p w14:paraId="510C55A5" w14:textId="74E7D1E7" w:rsidR="005A5109" w:rsidRDefault="005A5109" w:rsidP="005A5109">
            <w:pPr>
              <w:jc w:val="center"/>
              <w:rPr>
                <w:rFonts w:cs="Arial"/>
                <w:color w:val="000000" w:themeColor="text1"/>
              </w:rPr>
            </w:pPr>
            <w:r>
              <w:rPr>
                <w:noProof/>
              </w:rPr>
              <w:drawing>
                <wp:inline distT="0" distB="0" distL="0" distR="0" wp14:anchorId="68872809" wp14:editId="44C8FAF5">
                  <wp:extent cx="1371965" cy="1828800"/>
                  <wp:effectExtent l="0" t="0" r="0" b="0"/>
                  <wp:docPr id="14721670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71965" cy="1828800"/>
                          </a:xfrm>
                          <a:prstGeom prst="rect">
                            <a:avLst/>
                          </a:prstGeom>
                          <a:noFill/>
                          <a:ln>
                            <a:noFill/>
                          </a:ln>
                        </pic:spPr>
                      </pic:pic>
                    </a:graphicData>
                  </a:graphic>
                </wp:inline>
              </w:drawing>
            </w:r>
          </w:p>
        </w:tc>
      </w:tr>
    </w:tbl>
    <w:p w14:paraId="4CC0CB4A" w14:textId="77777777" w:rsidR="005A5109" w:rsidRPr="005A5109" w:rsidRDefault="005A5109" w:rsidP="005A5109">
      <w:pPr>
        <w:jc w:val="center"/>
        <w:rPr>
          <w:rFonts w:cs="Arial"/>
          <w:iCs/>
        </w:rPr>
      </w:pPr>
      <w:r w:rsidRPr="005A5109">
        <w:rPr>
          <w:rFonts w:cs="Arial"/>
          <w:iCs/>
        </w:rPr>
        <w:t>Networking and professional communication activity from Weeks 3 and 4.</w:t>
      </w:r>
    </w:p>
    <w:p w14:paraId="675BEDDB" w14:textId="77777777" w:rsidR="005A5109" w:rsidRPr="00625517" w:rsidRDefault="005A5109" w:rsidP="00625517">
      <w:pPr>
        <w:rPr>
          <w:rFonts w:cs="Arial"/>
          <w:color w:val="000000" w:themeColor="text1"/>
        </w:rPr>
      </w:pPr>
    </w:p>
    <w:p w14:paraId="7E71D53B" w14:textId="77777777" w:rsidR="00625517" w:rsidRDefault="00625517" w:rsidP="00C22846">
      <w:pPr>
        <w:rPr>
          <w:rFonts w:cs="Arial"/>
          <w:color w:val="000000" w:themeColor="text1"/>
        </w:rPr>
      </w:pPr>
    </w:p>
    <w:p w14:paraId="65060CCD" w14:textId="0B194CB4" w:rsidR="00DA4B2D" w:rsidRPr="00B265B5" w:rsidRDefault="00A472D0" w:rsidP="00B265B5">
      <w:r>
        <w:t>4</w:t>
      </w:r>
      <w:r w:rsidRPr="00B265B5">
        <w:t>. Personal Brand, Online Presence and Career Opportunities</w:t>
      </w:r>
    </w:p>
    <w:p w14:paraId="4691855B" w14:textId="6347FA74" w:rsidR="00625517" w:rsidRPr="00625517" w:rsidRDefault="00B265B5" w:rsidP="00625517">
      <w:pPr>
        <w:rPr>
          <w:rFonts w:cs="Arial"/>
          <w:color w:val="000000" w:themeColor="text1"/>
        </w:rPr>
      </w:pPr>
      <w:r>
        <w:rPr>
          <w:rFonts w:cs="Arial"/>
          <w:color w:val="000000" w:themeColor="text1"/>
        </w:rPr>
        <w:t>I</w:t>
      </w:r>
      <w:r w:rsidRPr="005D5528">
        <w:rPr>
          <w:rFonts w:cs="Arial"/>
          <w:color w:val="000000" w:themeColor="text1"/>
        </w:rPr>
        <w:t xml:space="preserve"> </w:t>
      </w:r>
      <w:r w:rsidR="00625517" w:rsidRPr="00625517">
        <w:rPr>
          <w:rFonts w:cs="Arial"/>
          <w:color w:val="000000" w:themeColor="text1"/>
        </w:rPr>
        <w:t xml:space="preserve">focused on career opportunities, personal branding, professional online presence, blogging and </w:t>
      </w:r>
      <w:r w:rsidR="00AF54AD" w:rsidRPr="00625517">
        <w:rPr>
          <w:rFonts w:cs="Arial"/>
          <w:color w:val="000000" w:themeColor="text1"/>
        </w:rPr>
        <w:t>person-centered</w:t>
      </w:r>
      <w:r w:rsidR="00625517" w:rsidRPr="00625517">
        <w:rPr>
          <w:rFonts w:cs="Arial"/>
          <w:color w:val="000000" w:themeColor="text1"/>
        </w:rPr>
        <w:t xml:space="preserve"> care. The activity helped me connect my skills and interests with midwifery. My strengths include empathy, communication, teamwork, </w:t>
      </w:r>
      <w:proofErr w:type="spellStart"/>
      <w:r w:rsidR="00AF54AD" w:rsidRPr="00625517">
        <w:rPr>
          <w:rFonts w:cs="Arial"/>
          <w:color w:val="000000" w:themeColor="text1"/>
        </w:rPr>
        <w:t>organisation</w:t>
      </w:r>
      <w:proofErr w:type="spellEnd"/>
      <w:r w:rsidR="00AF54AD" w:rsidRPr="00625517">
        <w:rPr>
          <w:rFonts w:cs="Arial"/>
          <w:color w:val="000000" w:themeColor="text1"/>
        </w:rPr>
        <w:t>,</w:t>
      </w:r>
      <w:r w:rsidR="00625517" w:rsidRPr="00625517">
        <w:rPr>
          <w:rFonts w:cs="Arial"/>
          <w:color w:val="000000" w:themeColor="text1"/>
        </w:rPr>
        <w:t xml:space="preserve"> and problem-solving. My </w:t>
      </w:r>
      <w:r w:rsidR="00625517" w:rsidRPr="00625517">
        <w:rPr>
          <w:rFonts w:cs="Arial"/>
          <w:color w:val="000000" w:themeColor="text1"/>
        </w:rPr>
        <w:lastRenderedPageBreak/>
        <w:t xml:space="preserve">interests include women’s health, breastfeeding, mental health, patient </w:t>
      </w:r>
      <w:r w:rsidR="00AF54AD" w:rsidRPr="00625517">
        <w:rPr>
          <w:rFonts w:cs="Arial"/>
          <w:color w:val="000000" w:themeColor="text1"/>
        </w:rPr>
        <w:t>safety,</w:t>
      </w:r>
      <w:r w:rsidR="00625517" w:rsidRPr="00625517">
        <w:rPr>
          <w:rFonts w:cs="Arial"/>
          <w:color w:val="000000" w:themeColor="text1"/>
        </w:rPr>
        <w:t xml:space="preserve"> and health education.</w:t>
      </w:r>
    </w:p>
    <w:p w14:paraId="57B5C0A2" w14:textId="77777777" w:rsidR="00625517" w:rsidRPr="00625517" w:rsidRDefault="00625517" w:rsidP="00625517">
      <w:pPr>
        <w:rPr>
          <w:rFonts w:cs="Arial"/>
          <w:color w:val="000000" w:themeColor="text1"/>
        </w:rPr>
      </w:pPr>
      <w:r w:rsidRPr="00625517">
        <w:rPr>
          <w:rFonts w:cs="Arial"/>
          <w:color w:val="000000" w:themeColor="text1"/>
        </w:rPr>
        <w:t>My personal-brand statement is:</w:t>
      </w:r>
    </w:p>
    <w:p w14:paraId="72ABF91D" w14:textId="04AB3D1B" w:rsidR="00625517" w:rsidRPr="00625517" w:rsidRDefault="00625517" w:rsidP="00625517">
      <w:pPr>
        <w:rPr>
          <w:rFonts w:cs="Arial"/>
          <w:color w:val="000000" w:themeColor="text1"/>
        </w:rPr>
      </w:pPr>
      <w:r>
        <w:rPr>
          <w:rFonts w:cs="Arial"/>
          <w:color w:val="000000" w:themeColor="text1"/>
        </w:rPr>
        <w:t>“</w:t>
      </w:r>
      <w:r w:rsidRPr="00625517">
        <w:rPr>
          <w:rFonts w:cs="Arial"/>
          <w:color w:val="000000" w:themeColor="text1"/>
        </w:rPr>
        <w:t xml:space="preserve">I am an aspiring midwife who uses empathy, clear communication and a commitment to safe, </w:t>
      </w:r>
      <w:r w:rsidR="00AF54AD" w:rsidRPr="00625517">
        <w:rPr>
          <w:rFonts w:cs="Arial"/>
          <w:color w:val="000000" w:themeColor="text1"/>
        </w:rPr>
        <w:t>person-centered</w:t>
      </w:r>
      <w:r w:rsidRPr="00625517">
        <w:rPr>
          <w:rFonts w:cs="Arial"/>
          <w:color w:val="000000" w:themeColor="text1"/>
        </w:rPr>
        <w:t xml:space="preserve"> care to support women, babies and families</w:t>
      </w:r>
      <w:r>
        <w:rPr>
          <w:rFonts w:cs="Arial"/>
          <w:color w:val="000000" w:themeColor="text1"/>
        </w:rPr>
        <w:t>”</w:t>
      </w:r>
      <w:r w:rsidRPr="00625517">
        <w:rPr>
          <w:rFonts w:cs="Arial"/>
          <w:color w:val="000000" w:themeColor="text1"/>
        </w:rPr>
        <w:t>.</w:t>
      </w:r>
    </w:p>
    <w:p w14:paraId="4A647D34" w14:textId="47EE5691" w:rsidR="00625517" w:rsidRPr="00625517" w:rsidRDefault="00625517" w:rsidP="00625517">
      <w:pPr>
        <w:rPr>
          <w:rFonts w:cs="Arial"/>
          <w:color w:val="000000" w:themeColor="text1"/>
        </w:rPr>
      </w:pPr>
      <w:r w:rsidRPr="00625517">
        <w:rPr>
          <w:rFonts w:cs="Arial"/>
          <w:color w:val="000000" w:themeColor="text1"/>
        </w:rPr>
        <w:t xml:space="preserve">I previously thought that personal branding </w:t>
      </w:r>
      <w:r w:rsidR="00E04664" w:rsidRPr="00625517">
        <w:rPr>
          <w:rFonts w:cs="Arial"/>
          <w:color w:val="000000" w:themeColor="text1"/>
        </w:rPr>
        <w:t>meant</w:t>
      </w:r>
      <w:r w:rsidRPr="00625517">
        <w:rPr>
          <w:rFonts w:cs="Arial"/>
          <w:color w:val="000000" w:themeColor="text1"/>
        </w:rPr>
        <w:t xml:space="preserve"> promoting myself. I now understand that it is the impression created by my </w:t>
      </w:r>
      <w:proofErr w:type="spellStart"/>
      <w:r w:rsidRPr="00625517">
        <w:rPr>
          <w:rFonts w:cs="Arial"/>
          <w:color w:val="000000" w:themeColor="text1"/>
        </w:rPr>
        <w:t>behaviour</w:t>
      </w:r>
      <w:proofErr w:type="spellEnd"/>
      <w:r w:rsidRPr="00625517">
        <w:rPr>
          <w:rFonts w:cs="Arial"/>
          <w:color w:val="000000" w:themeColor="text1"/>
        </w:rPr>
        <w:t>, communication, experience and values. My personal brand must be honest and supported by evidence. For example, if I describe myself as compassionate, I should be able to explain a situation in which I listened carefully, respected someone’s choices or provided support.</w:t>
      </w:r>
      <w:r>
        <w:rPr>
          <w:rFonts w:cs="Arial"/>
          <w:color w:val="000000" w:themeColor="text1"/>
        </w:rPr>
        <w:t xml:space="preserve"> </w:t>
      </w:r>
      <w:r w:rsidRPr="00625517">
        <w:rPr>
          <w:rFonts w:cs="Arial"/>
          <w:color w:val="000000" w:themeColor="text1"/>
        </w:rPr>
        <w:t xml:space="preserve">I should use a professional email address, keep my LinkedIn information </w:t>
      </w:r>
      <w:r w:rsidR="006A4FD0" w:rsidRPr="00625517">
        <w:rPr>
          <w:rFonts w:cs="Arial"/>
          <w:color w:val="000000" w:themeColor="text1"/>
        </w:rPr>
        <w:t>exact</w:t>
      </w:r>
      <w:r w:rsidRPr="00625517">
        <w:rPr>
          <w:rFonts w:cs="Arial"/>
          <w:color w:val="000000" w:themeColor="text1"/>
        </w:rPr>
        <w:t xml:space="preserve"> and avoid posting material that could appear disrespectful or damage trust.</w:t>
      </w:r>
    </w:p>
    <w:p w14:paraId="5D80387E" w14:textId="39E3B3CD" w:rsidR="00625517" w:rsidRPr="00625517" w:rsidRDefault="00625517" w:rsidP="00625517">
      <w:pPr>
        <w:rPr>
          <w:rFonts w:cs="Arial"/>
          <w:color w:val="000000" w:themeColor="text1"/>
        </w:rPr>
      </w:pPr>
      <w:r w:rsidRPr="00625517">
        <w:rPr>
          <w:rFonts w:cs="Arial"/>
          <w:color w:val="000000" w:themeColor="text1"/>
        </w:rPr>
        <w:t>Confidentiality is particularly important in healthcare</w:t>
      </w:r>
      <w:r>
        <w:rPr>
          <w:rFonts w:cs="Arial"/>
          <w:color w:val="000000" w:themeColor="text1"/>
        </w:rPr>
        <w:t xml:space="preserve"> and r</w:t>
      </w:r>
      <w:r w:rsidRPr="00625517">
        <w:rPr>
          <w:rFonts w:cs="Arial"/>
          <w:color w:val="000000" w:themeColor="text1"/>
        </w:rPr>
        <w:t>esponsibilities</w:t>
      </w:r>
      <w:r>
        <w:rPr>
          <w:rFonts w:cs="Arial"/>
          <w:color w:val="000000" w:themeColor="text1"/>
        </w:rPr>
        <w:t xml:space="preserve"> </w:t>
      </w:r>
      <w:r w:rsidRPr="00625517">
        <w:rPr>
          <w:rFonts w:cs="Arial"/>
          <w:color w:val="000000" w:themeColor="text1"/>
        </w:rPr>
        <w:t xml:space="preserve">apply when using social media and other online platforms. Blogging can support reflection, knowledge </w:t>
      </w:r>
      <w:r w:rsidR="00556153" w:rsidRPr="00625517">
        <w:rPr>
          <w:rFonts w:cs="Arial"/>
          <w:color w:val="000000" w:themeColor="text1"/>
        </w:rPr>
        <w:t>sharing,</w:t>
      </w:r>
      <w:r w:rsidRPr="00625517">
        <w:rPr>
          <w:rFonts w:cs="Arial"/>
          <w:color w:val="000000" w:themeColor="text1"/>
        </w:rPr>
        <w:t xml:space="preserve"> and public education. A maternity-related blog could provide general information about preparing for birth, emotional </w:t>
      </w:r>
      <w:r w:rsidR="00556153" w:rsidRPr="00625517">
        <w:rPr>
          <w:rFonts w:cs="Arial"/>
          <w:color w:val="000000" w:themeColor="text1"/>
        </w:rPr>
        <w:t>wellbeing,</w:t>
      </w:r>
      <w:r w:rsidRPr="00625517">
        <w:rPr>
          <w:rFonts w:cs="Arial"/>
          <w:color w:val="000000" w:themeColor="text1"/>
        </w:rPr>
        <w:t xml:space="preserve"> or available support services. Nardi et al.</w:t>
      </w:r>
      <w:r w:rsidR="00187633">
        <w:rPr>
          <w:rFonts w:cs="Arial"/>
          <w:color w:val="000000" w:themeColor="text1"/>
        </w:rPr>
        <w:t>,</w:t>
      </w:r>
      <w:r w:rsidRPr="00625517">
        <w:rPr>
          <w:rFonts w:cs="Arial"/>
          <w:color w:val="000000" w:themeColor="text1"/>
        </w:rPr>
        <w:t xml:space="preserve"> (2004) explain that blogs allow people to share information and experiences.</w:t>
      </w:r>
    </w:p>
    <w:p w14:paraId="12E6ADC0" w14:textId="1B99C650" w:rsidR="00DA4B2D" w:rsidRDefault="00556153" w:rsidP="00625517">
      <w:pPr>
        <w:rPr>
          <w:rFonts w:cs="Arial"/>
          <w:color w:val="000000" w:themeColor="text1"/>
        </w:rPr>
      </w:pPr>
      <w:r w:rsidRPr="00625517">
        <w:rPr>
          <w:rFonts w:cs="Arial"/>
          <w:color w:val="000000" w:themeColor="text1"/>
        </w:rPr>
        <w:t>Person-centered</w:t>
      </w:r>
      <w:r w:rsidR="00625517" w:rsidRPr="00625517">
        <w:rPr>
          <w:rFonts w:cs="Arial"/>
          <w:color w:val="000000" w:themeColor="text1"/>
        </w:rPr>
        <w:t xml:space="preserve"> care is central to midwifery</w:t>
      </w:r>
      <w:r w:rsidR="00187633">
        <w:rPr>
          <w:rFonts w:cs="Arial"/>
          <w:color w:val="000000" w:themeColor="text1"/>
        </w:rPr>
        <w:t xml:space="preserve">, as recognizing </w:t>
      </w:r>
      <w:r w:rsidR="00625517" w:rsidRPr="00625517">
        <w:rPr>
          <w:rFonts w:cs="Arial"/>
          <w:color w:val="000000" w:themeColor="text1"/>
        </w:rPr>
        <w:t xml:space="preserve">that each woman has her own culture, beliefs, family situation, health </w:t>
      </w:r>
      <w:r w:rsidRPr="00625517">
        <w:rPr>
          <w:rFonts w:cs="Arial"/>
          <w:color w:val="000000" w:themeColor="text1"/>
        </w:rPr>
        <w:t>needs,</w:t>
      </w:r>
      <w:r w:rsidR="00625517" w:rsidRPr="00625517">
        <w:rPr>
          <w:rFonts w:cs="Arial"/>
          <w:color w:val="000000" w:themeColor="text1"/>
        </w:rPr>
        <w:t xml:space="preserve"> and preferences.</w:t>
      </w:r>
      <w:r w:rsidR="00187633">
        <w:rPr>
          <w:rFonts w:cs="Arial"/>
          <w:color w:val="000000" w:themeColor="text1"/>
        </w:rPr>
        <w:t xml:space="preserve"> </w:t>
      </w:r>
      <w:r w:rsidR="00625517" w:rsidRPr="00625517">
        <w:rPr>
          <w:rFonts w:cs="Arial"/>
          <w:color w:val="000000" w:themeColor="text1"/>
        </w:rPr>
        <w:t>In midwifery,</w:t>
      </w:r>
      <w:r w:rsidR="00187633">
        <w:rPr>
          <w:rFonts w:cs="Arial"/>
          <w:color w:val="000000" w:themeColor="text1"/>
        </w:rPr>
        <w:t xml:space="preserve"> </w:t>
      </w:r>
      <w:r w:rsidR="00625517" w:rsidRPr="00625517">
        <w:rPr>
          <w:rFonts w:cs="Arial"/>
          <w:color w:val="000000" w:themeColor="text1"/>
        </w:rPr>
        <w:t xml:space="preserve">listening to women, involving them in </w:t>
      </w:r>
      <w:r w:rsidRPr="00625517">
        <w:rPr>
          <w:rFonts w:cs="Arial"/>
          <w:color w:val="000000" w:themeColor="text1"/>
        </w:rPr>
        <w:t>planning,</w:t>
      </w:r>
      <w:r w:rsidR="00625517" w:rsidRPr="00625517">
        <w:rPr>
          <w:rFonts w:cs="Arial"/>
          <w:color w:val="000000" w:themeColor="text1"/>
        </w:rPr>
        <w:t xml:space="preserve"> and considering their emotional and social needs alongside their physical health</w:t>
      </w:r>
      <w:r w:rsidR="00187633">
        <w:rPr>
          <w:rFonts w:cs="Arial"/>
          <w:color w:val="000000" w:themeColor="text1"/>
        </w:rPr>
        <w:t xml:space="preserve"> </w:t>
      </w:r>
      <w:r w:rsidR="009A291F">
        <w:rPr>
          <w:rFonts w:cs="Arial"/>
          <w:color w:val="000000" w:themeColor="text1"/>
        </w:rPr>
        <w:t>(</w:t>
      </w:r>
      <w:r w:rsidR="00625517" w:rsidRPr="005D5528">
        <w:rPr>
          <w:rFonts w:cs="Arial"/>
          <w:color w:val="000000" w:themeColor="text1"/>
        </w:rPr>
        <w:t>Entwistle, Cribb and Owen</w:t>
      </w:r>
      <w:r w:rsidR="009A291F">
        <w:rPr>
          <w:rFonts w:cs="Arial"/>
          <w:color w:val="000000" w:themeColor="text1"/>
        </w:rPr>
        <w:t xml:space="preserve">s, </w:t>
      </w:r>
      <w:r w:rsidR="00625517" w:rsidRPr="005D5528">
        <w:rPr>
          <w:rFonts w:cs="Arial"/>
          <w:color w:val="000000" w:themeColor="text1"/>
        </w:rPr>
        <w:t>2018)</w:t>
      </w:r>
      <w:r w:rsidR="009A291F">
        <w:rPr>
          <w:rFonts w:cs="Arial"/>
          <w:color w:val="000000" w:themeColor="text1"/>
        </w:rPr>
        <w:t xml:space="preserve">. </w:t>
      </w:r>
    </w:p>
    <w:tbl>
      <w:tblPr>
        <w:tblStyle w:val="TableGrid"/>
        <w:tblW w:w="0" w:type="auto"/>
        <w:tblLook w:val="04A0" w:firstRow="1" w:lastRow="0" w:firstColumn="1" w:lastColumn="0" w:noHBand="0" w:noVBand="1"/>
      </w:tblPr>
      <w:tblGrid>
        <w:gridCol w:w="4698"/>
        <w:gridCol w:w="4698"/>
      </w:tblGrid>
      <w:tr w:rsidR="005A5109" w14:paraId="086A29F9" w14:textId="77777777" w:rsidTr="005A5109">
        <w:tc>
          <w:tcPr>
            <w:tcW w:w="4698" w:type="dxa"/>
          </w:tcPr>
          <w:p w14:paraId="75FA61C1" w14:textId="1044D998" w:rsidR="005A5109" w:rsidRDefault="005A5109" w:rsidP="005A5109">
            <w:pPr>
              <w:jc w:val="center"/>
              <w:rPr>
                <w:rFonts w:cs="Arial"/>
                <w:color w:val="000000" w:themeColor="text1"/>
              </w:rPr>
            </w:pPr>
            <w:r>
              <w:rPr>
                <w:noProof/>
              </w:rPr>
              <w:drawing>
                <wp:inline distT="0" distB="0" distL="0" distR="0" wp14:anchorId="0DFE7591" wp14:editId="5C5CE203">
                  <wp:extent cx="1430732" cy="1828800"/>
                  <wp:effectExtent l="0" t="0" r="0" b="0"/>
                  <wp:docPr id="16292279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30732" cy="1828800"/>
                          </a:xfrm>
                          <a:prstGeom prst="rect">
                            <a:avLst/>
                          </a:prstGeom>
                          <a:noFill/>
                          <a:ln>
                            <a:noFill/>
                          </a:ln>
                        </pic:spPr>
                      </pic:pic>
                    </a:graphicData>
                  </a:graphic>
                </wp:inline>
              </w:drawing>
            </w:r>
          </w:p>
        </w:tc>
        <w:tc>
          <w:tcPr>
            <w:tcW w:w="4698" w:type="dxa"/>
          </w:tcPr>
          <w:p w14:paraId="21850DAB" w14:textId="3DCE2712" w:rsidR="005A5109" w:rsidRDefault="005A5109" w:rsidP="005A5109">
            <w:pPr>
              <w:jc w:val="center"/>
              <w:rPr>
                <w:rFonts w:cs="Arial"/>
                <w:color w:val="000000" w:themeColor="text1"/>
              </w:rPr>
            </w:pPr>
            <w:r>
              <w:rPr>
                <w:noProof/>
              </w:rPr>
              <w:drawing>
                <wp:inline distT="0" distB="0" distL="0" distR="0" wp14:anchorId="621769D9" wp14:editId="3D1D6E5C">
                  <wp:extent cx="1513301" cy="1828800"/>
                  <wp:effectExtent l="0" t="0" r="0" b="0"/>
                  <wp:docPr id="120000696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13301" cy="1828800"/>
                          </a:xfrm>
                          <a:prstGeom prst="rect">
                            <a:avLst/>
                          </a:prstGeom>
                          <a:noFill/>
                          <a:ln>
                            <a:noFill/>
                          </a:ln>
                        </pic:spPr>
                      </pic:pic>
                    </a:graphicData>
                  </a:graphic>
                </wp:inline>
              </w:drawing>
            </w:r>
          </w:p>
        </w:tc>
      </w:tr>
      <w:tr w:rsidR="005A5109" w14:paraId="750CD225" w14:textId="77777777" w:rsidTr="005A5109">
        <w:tc>
          <w:tcPr>
            <w:tcW w:w="4698" w:type="dxa"/>
          </w:tcPr>
          <w:p w14:paraId="6BD8E88E" w14:textId="65379190" w:rsidR="005A5109" w:rsidRDefault="00895AED" w:rsidP="00895AED">
            <w:pPr>
              <w:jc w:val="center"/>
              <w:rPr>
                <w:rFonts w:cs="Arial"/>
                <w:color w:val="000000" w:themeColor="text1"/>
              </w:rPr>
            </w:pPr>
            <w:r>
              <w:rPr>
                <w:noProof/>
              </w:rPr>
              <w:lastRenderedPageBreak/>
              <w:drawing>
                <wp:inline distT="0" distB="0" distL="0" distR="0" wp14:anchorId="5AB9F299" wp14:editId="788673DA">
                  <wp:extent cx="1613667" cy="1828800"/>
                  <wp:effectExtent l="0" t="0" r="5715" b="0"/>
                  <wp:docPr id="10387731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13667" cy="1828800"/>
                          </a:xfrm>
                          <a:prstGeom prst="rect">
                            <a:avLst/>
                          </a:prstGeom>
                          <a:noFill/>
                          <a:ln>
                            <a:noFill/>
                          </a:ln>
                        </pic:spPr>
                      </pic:pic>
                    </a:graphicData>
                  </a:graphic>
                </wp:inline>
              </w:drawing>
            </w:r>
          </w:p>
        </w:tc>
        <w:tc>
          <w:tcPr>
            <w:tcW w:w="4698" w:type="dxa"/>
          </w:tcPr>
          <w:p w14:paraId="7B5E8B24" w14:textId="115FA25D" w:rsidR="005A5109" w:rsidRDefault="005A5109" w:rsidP="005A5109">
            <w:pPr>
              <w:jc w:val="center"/>
              <w:rPr>
                <w:rFonts w:cs="Arial"/>
                <w:color w:val="000000" w:themeColor="text1"/>
              </w:rPr>
            </w:pPr>
            <w:r>
              <w:rPr>
                <w:noProof/>
              </w:rPr>
              <w:drawing>
                <wp:inline distT="0" distB="0" distL="0" distR="0" wp14:anchorId="531FBDF1" wp14:editId="3DF72336">
                  <wp:extent cx="1374706" cy="1828800"/>
                  <wp:effectExtent l="0" t="0" r="0" b="0"/>
                  <wp:docPr id="162378198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74706" cy="1828800"/>
                          </a:xfrm>
                          <a:prstGeom prst="rect">
                            <a:avLst/>
                          </a:prstGeom>
                          <a:noFill/>
                          <a:ln>
                            <a:noFill/>
                          </a:ln>
                        </pic:spPr>
                      </pic:pic>
                    </a:graphicData>
                  </a:graphic>
                </wp:inline>
              </w:drawing>
            </w:r>
          </w:p>
        </w:tc>
      </w:tr>
      <w:tr w:rsidR="00895AED" w14:paraId="1DF67BD8" w14:textId="77777777" w:rsidTr="005A5109">
        <w:tc>
          <w:tcPr>
            <w:tcW w:w="4698" w:type="dxa"/>
          </w:tcPr>
          <w:p w14:paraId="4D402360" w14:textId="7EC7CB9A" w:rsidR="00895AED" w:rsidRDefault="00895AED" w:rsidP="00895AED">
            <w:pPr>
              <w:jc w:val="center"/>
              <w:rPr>
                <w:noProof/>
              </w:rPr>
            </w:pPr>
            <w:r>
              <w:rPr>
                <w:noProof/>
              </w:rPr>
              <w:drawing>
                <wp:inline distT="0" distB="0" distL="0" distR="0" wp14:anchorId="6501CAC2" wp14:editId="1D56588C">
                  <wp:extent cx="1491519" cy="1828800"/>
                  <wp:effectExtent l="0" t="0" r="0" b="0"/>
                  <wp:docPr id="110265913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91519" cy="1828800"/>
                          </a:xfrm>
                          <a:prstGeom prst="rect">
                            <a:avLst/>
                          </a:prstGeom>
                          <a:noFill/>
                          <a:ln>
                            <a:noFill/>
                          </a:ln>
                        </pic:spPr>
                      </pic:pic>
                    </a:graphicData>
                  </a:graphic>
                </wp:inline>
              </w:drawing>
            </w:r>
          </w:p>
        </w:tc>
        <w:tc>
          <w:tcPr>
            <w:tcW w:w="4698" w:type="dxa"/>
          </w:tcPr>
          <w:p w14:paraId="3099F91C" w14:textId="7F008C2A" w:rsidR="00895AED" w:rsidRDefault="00895AED" w:rsidP="005A5109">
            <w:pPr>
              <w:jc w:val="center"/>
              <w:rPr>
                <w:noProof/>
              </w:rPr>
            </w:pPr>
            <w:r>
              <w:rPr>
                <w:noProof/>
              </w:rPr>
              <w:drawing>
                <wp:inline distT="0" distB="0" distL="0" distR="0" wp14:anchorId="4C3F3D32" wp14:editId="0A0B91C8">
                  <wp:extent cx="1413218" cy="1828800"/>
                  <wp:effectExtent l="0" t="0" r="0" b="0"/>
                  <wp:docPr id="120579586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13218" cy="1828800"/>
                          </a:xfrm>
                          <a:prstGeom prst="rect">
                            <a:avLst/>
                          </a:prstGeom>
                          <a:noFill/>
                          <a:ln>
                            <a:noFill/>
                          </a:ln>
                        </pic:spPr>
                      </pic:pic>
                    </a:graphicData>
                  </a:graphic>
                </wp:inline>
              </w:drawing>
            </w:r>
          </w:p>
        </w:tc>
      </w:tr>
    </w:tbl>
    <w:p w14:paraId="0BBDB4E5" w14:textId="77777777" w:rsidR="005A5109" w:rsidRPr="00895AED" w:rsidRDefault="005A5109" w:rsidP="00895AED">
      <w:pPr>
        <w:jc w:val="center"/>
        <w:rPr>
          <w:rFonts w:cs="Arial"/>
          <w:iCs/>
        </w:rPr>
      </w:pPr>
      <w:r w:rsidRPr="00895AED">
        <w:rPr>
          <w:rFonts w:cs="Arial"/>
          <w:iCs/>
        </w:rPr>
        <w:t>Week 6 activity on career opportunities and professional identity.</w:t>
      </w:r>
    </w:p>
    <w:p w14:paraId="4C199032" w14:textId="77777777" w:rsidR="005A5109" w:rsidRPr="005D5528" w:rsidRDefault="005A5109" w:rsidP="00625517">
      <w:pPr>
        <w:rPr>
          <w:rFonts w:cs="Arial"/>
          <w:color w:val="000000" w:themeColor="text1"/>
        </w:rPr>
      </w:pPr>
    </w:p>
    <w:p w14:paraId="36A45E71" w14:textId="72E4AC28" w:rsidR="00DA4B2D" w:rsidRPr="005D5528" w:rsidRDefault="00A472D0" w:rsidP="009A291F">
      <w:r>
        <w:t>5</w:t>
      </w:r>
      <w:r w:rsidRPr="005D5528">
        <w:t>. Resilience, Limiting Beliefs, Technology and Mentoring</w:t>
      </w:r>
    </w:p>
    <w:p w14:paraId="47937348" w14:textId="17148309" w:rsidR="00187633" w:rsidRPr="00187633" w:rsidRDefault="00187633" w:rsidP="00187633">
      <w:pPr>
        <w:rPr>
          <w:rFonts w:cs="Arial"/>
          <w:color w:val="000000" w:themeColor="text1"/>
        </w:rPr>
      </w:pPr>
      <w:r w:rsidRPr="00187633">
        <w:rPr>
          <w:rFonts w:cs="Arial"/>
          <w:color w:val="000000" w:themeColor="text1"/>
        </w:rPr>
        <w:t xml:space="preserve">The Week 7 activity helped me identify beliefs that may reduce my confidence. One belief was, “I am not smart enough.” I challenged this by reminding myself that I do not need to know everything immediately. Midwifery training will be demanding, but my knowledge and confidence can develop through study, practical </w:t>
      </w:r>
      <w:r w:rsidR="002B76AF" w:rsidRPr="00187633">
        <w:rPr>
          <w:rFonts w:cs="Arial"/>
          <w:color w:val="000000" w:themeColor="text1"/>
        </w:rPr>
        <w:t>experience,</w:t>
      </w:r>
      <w:r w:rsidRPr="00187633">
        <w:rPr>
          <w:rFonts w:cs="Arial"/>
          <w:color w:val="000000" w:themeColor="text1"/>
        </w:rPr>
        <w:t xml:space="preserve"> and </w:t>
      </w:r>
      <w:r w:rsidR="002B76AF" w:rsidRPr="00187633">
        <w:rPr>
          <w:rFonts w:cs="Arial"/>
          <w:color w:val="000000" w:themeColor="text1"/>
        </w:rPr>
        <w:t>feedback. I</w:t>
      </w:r>
      <w:r w:rsidRPr="00187633">
        <w:rPr>
          <w:rFonts w:cs="Arial"/>
          <w:color w:val="000000" w:themeColor="text1"/>
        </w:rPr>
        <w:t xml:space="preserve"> also identified the belief that other people’s needs are more important than mine. Caring for other people is important, but ignoring my own wellbeing could lead to stress or burnout. Midwifery can involve emotional situations, long working </w:t>
      </w:r>
      <w:r w:rsidR="004D42AE" w:rsidRPr="00187633">
        <w:rPr>
          <w:rFonts w:cs="Arial"/>
          <w:color w:val="000000" w:themeColor="text1"/>
        </w:rPr>
        <w:t>hours,</w:t>
      </w:r>
      <w:r w:rsidRPr="00187633">
        <w:rPr>
          <w:rFonts w:cs="Arial"/>
          <w:color w:val="000000" w:themeColor="text1"/>
        </w:rPr>
        <w:t xml:space="preserve"> and responsibility for the safety of women and babies. Looking after my own physical and emotional wellbeing will help me provide safer and more compassionate care.</w:t>
      </w:r>
    </w:p>
    <w:p w14:paraId="3FA95A97" w14:textId="7EBA6E70" w:rsidR="00DA4B2D" w:rsidRPr="005D5528" w:rsidRDefault="00DA4B2D" w:rsidP="009A291F">
      <w:pPr>
        <w:rPr>
          <w:rFonts w:cs="Arial"/>
          <w:color w:val="000000" w:themeColor="text1"/>
        </w:rPr>
      </w:pPr>
    </w:p>
    <w:p w14:paraId="5F0537C8" w14:textId="77777777" w:rsidR="00DA4B2D" w:rsidRPr="005D5528" w:rsidRDefault="006D51EA">
      <w:pPr>
        <w:spacing w:before="80" w:after="80"/>
        <w:jc w:val="center"/>
        <w:rPr>
          <w:rFonts w:cs="Arial"/>
          <w:color w:val="000000" w:themeColor="text1"/>
        </w:rPr>
      </w:pPr>
      <w:r w:rsidRPr="005D5528">
        <w:rPr>
          <w:rFonts w:cs="Arial"/>
          <w:noProof/>
          <w:color w:val="000000" w:themeColor="text1"/>
        </w:rPr>
        <w:lastRenderedPageBreak/>
        <w:drawing>
          <wp:inline distT="0" distB="0" distL="0" distR="0" wp14:anchorId="62B051F2" wp14:editId="5CAADD6C">
            <wp:extent cx="1713793" cy="27432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ek7_self_limiting_clean.jpg"/>
                    <pic:cNvPicPr/>
                  </pic:nvPicPr>
                  <pic:blipFill>
                    <a:blip r:embed="rId27"/>
                    <a:stretch>
                      <a:fillRect/>
                    </a:stretch>
                  </pic:blipFill>
                  <pic:spPr>
                    <a:xfrm>
                      <a:off x="0" y="0"/>
                      <a:ext cx="1713793" cy="2743200"/>
                    </a:xfrm>
                    <a:prstGeom prst="rect">
                      <a:avLst/>
                    </a:prstGeom>
                  </pic:spPr>
                </pic:pic>
              </a:graphicData>
            </a:graphic>
          </wp:inline>
        </w:drawing>
      </w:r>
    </w:p>
    <w:p w14:paraId="6639E732" w14:textId="2BA049B2" w:rsidR="00DA4B2D" w:rsidRPr="00895AED" w:rsidRDefault="006D51EA" w:rsidP="00895AED">
      <w:pPr>
        <w:jc w:val="center"/>
        <w:rPr>
          <w:rFonts w:cs="Arial"/>
          <w:iCs/>
          <w:color w:val="000000" w:themeColor="text1"/>
        </w:rPr>
      </w:pPr>
      <w:r w:rsidRPr="00895AED">
        <w:rPr>
          <w:rFonts w:cs="Arial"/>
          <w:iCs/>
          <w:color w:val="000000" w:themeColor="text1"/>
        </w:rPr>
        <w:t xml:space="preserve">My Week 7 Moodle reflection on </w:t>
      </w:r>
      <w:proofErr w:type="spellStart"/>
      <w:r w:rsidRPr="00895AED">
        <w:rPr>
          <w:rFonts w:cs="Arial"/>
          <w:iCs/>
          <w:color w:val="000000" w:themeColor="text1"/>
        </w:rPr>
        <w:t>recognising</w:t>
      </w:r>
      <w:proofErr w:type="spellEnd"/>
      <w:r w:rsidRPr="00895AED">
        <w:rPr>
          <w:rFonts w:cs="Arial"/>
          <w:iCs/>
          <w:color w:val="000000" w:themeColor="text1"/>
        </w:rPr>
        <w:t xml:space="preserve"> and challenging self-limiting beliefs.</w:t>
      </w:r>
    </w:p>
    <w:p w14:paraId="05036AEB" w14:textId="10D748D1" w:rsidR="00187633" w:rsidRPr="00187633" w:rsidRDefault="00187633" w:rsidP="00187633">
      <w:pPr>
        <w:rPr>
          <w:rFonts w:cs="Arial"/>
          <w:color w:val="000000" w:themeColor="text1"/>
        </w:rPr>
      </w:pPr>
      <w:r w:rsidRPr="00187633">
        <w:rPr>
          <w:rFonts w:cs="Arial"/>
          <w:color w:val="000000" w:themeColor="text1"/>
        </w:rPr>
        <w:t>Another limiting belief was that I do not have enough time. I can challenge this by planning ahead, dividing large tasks into smaller stages and completing one task at a time. I also worry that I may look silly when I make a mistake. However, fear of embarrassment should not stop me from asking questions or requesting support.</w:t>
      </w:r>
      <w:r>
        <w:rPr>
          <w:rFonts w:cs="Arial"/>
          <w:color w:val="000000" w:themeColor="text1"/>
        </w:rPr>
        <w:t xml:space="preserve"> </w:t>
      </w:r>
      <w:r w:rsidRPr="00187633">
        <w:rPr>
          <w:rFonts w:cs="Arial"/>
          <w:color w:val="000000" w:themeColor="text1"/>
        </w:rPr>
        <w:t xml:space="preserve">Meadows (2015) suggests that limiting beliefs may prevent people from taking useful action. I will challenge these beliefs by recording my achievements, seeking </w:t>
      </w:r>
      <w:r w:rsidR="004A49D9" w:rsidRPr="00187633">
        <w:rPr>
          <w:rFonts w:cs="Arial"/>
          <w:color w:val="000000" w:themeColor="text1"/>
        </w:rPr>
        <w:t>feedback,</w:t>
      </w:r>
      <w:r w:rsidRPr="00187633">
        <w:rPr>
          <w:rFonts w:cs="Arial"/>
          <w:color w:val="000000" w:themeColor="text1"/>
        </w:rPr>
        <w:t xml:space="preserve"> and focusing on improvement rather than perfection</w:t>
      </w:r>
      <w:r w:rsidR="00895AED">
        <w:rPr>
          <w:rFonts w:cs="Arial"/>
          <w:color w:val="000000" w:themeColor="text1"/>
        </w:rPr>
        <w:t xml:space="preserve">. </w:t>
      </w:r>
      <w:r w:rsidRPr="00187633">
        <w:rPr>
          <w:rFonts w:cs="Arial"/>
          <w:color w:val="000000" w:themeColor="text1"/>
        </w:rPr>
        <w:t xml:space="preserve">Technology is increasingly important in maternity care. Midwives may use electronic health records, digital monitoring systems, online learning platforms, video </w:t>
      </w:r>
      <w:r w:rsidR="004A49D9" w:rsidRPr="00187633">
        <w:rPr>
          <w:rFonts w:cs="Arial"/>
          <w:color w:val="000000" w:themeColor="text1"/>
        </w:rPr>
        <w:t>consultations,</w:t>
      </w:r>
      <w:r w:rsidRPr="00187633">
        <w:rPr>
          <w:rFonts w:cs="Arial"/>
          <w:color w:val="000000" w:themeColor="text1"/>
        </w:rPr>
        <w:t xml:space="preserve"> and professional communication systems. Sheikh et al. (2021) </w:t>
      </w:r>
      <w:bookmarkStart w:id="2" w:name="_Int_3lgpMS6E"/>
      <w:r w:rsidRPr="00187633">
        <w:rPr>
          <w:rFonts w:cs="Arial"/>
          <w:color w:val="000000" w:themeColor="text1"/>
        </w:rPr>
        <w:t>identify</w:t>
      </w:r>
      <w:bookmarkEnd w:id="2"/>
      <w:r w:rsidRPr="00187633">
        <w:rPr>
          <w:rFonts w:cs="Arial"/>
          <w:color w:val="000000" w:themeColor="text1"/>
        </w:rPr>
        <w:t xml:space="preserve"> challenges such as limited staff training, systems that do not communicate effectively with one another and concerns about personal data.</w:t>
      </w:r>
      <w:r>
        <w:rPr>
          <w:rFonts w:cs="Arial"/>
          <w:color w:val="000000" w:themeColor="text1"/>
        </w:rPr>
        <w:t xml:space="preserve"> </w:t>
      </w:r>
      <w:r w:rsidRPr="00187633">
        <w:rPr>
          <w:rFonts w:cs="Arial"/>
          <w:color w:val="000000" w:themeColor="text1"/>
        </w:rPr>
        <w:t>I need to develop confidence in using digital systems while remembering that technology should support rather than replace compassionate face-to-face care. Midwives must continue listening to women and responding to their individual needs.</w:t>
      </w:r>
    </w:p>
    <w:p w14:paraId="7B389F21" w14:textId="77777777" w:rsidR="00895AED" w:rsidRDefault="00895AED" w:rsidP="00895AED">
      <w:r>
        <w:t xml:space="preserve">My mentor is Mrs Sharron </w:t>
      </w:r>
      <w:proofErr w:type="spellStart"/>
      <w:r>
        <w:t>Owusu</w:t>
      </w:r>
      <w:proofErr w:type="spellEnd"/>
      <w:r>
        <w:t>, an NHS midwife. I value her practical knowledge, encouragement, calm communication and honest advice about applications, placements and maternity practice. Her example shows me that professionalism includes kindness, responsibility, lifelong learning and the confidence to ask for help. I will use mentoring conversations to review my progress and make my career plan more realistic.</w:t>
      </w:r>
    </w:p>
    <w:p w14:paraId="601E1C7D" w14:textId="1C509264" w:rsidR="00DA4B2D" w:rsidRPr="005D5528" w:rsidRDefault="00A472D0" w:rsidP="000151A5">
      <w:r>
        <w:t>6</w:t>
      </w:r>
      <w:r w:rsidRPr="005D5528">
        <w:t>. Professional Development Action Plan</w:t>
      </w:r>
    </w:p>
    <w:p w14:paraId="4740EF71" w14:textId="2DD185F0" w:rsidR="00187633" w:rsidRPr="00187633" w:rsidRDefault="00187633" w:rsidP="00187633">
      <w:pPr>
        <w:rPr>
          <w:rFonts w:cs="Arial"/>
          <w:color w:val="000000" w:themeColor="text1"/>
        </w:rPr>
      </w:pPr>
      <w:r w:rsidRPr="00187633">
        <w:rPr>
          <w:rFonts w:cs="Arial"/>
          <w:color w:val="000000" w:themeColor="text1"/>
        </w:rPr>
        <w:t>My first p</w:t>
      </w:r>
      <w:r>
        <w:rPr>
          <w:rFonts w:cs="Arial"/>
          <w:color w:val="000000" w:themeColor="text1"/>
        </w:rPr>
        <w:t>lan</w:t>
      </w:r>
      <w:r w:rsidRPr="00187633">
        <w:rPr>
          <w:rFonts w:cs="Arial"/>
          <w:color w:val="000000" w:themeColor="text1"/>
        </w:rPr>
        <w:t xml:space="preserve"> is to understand the correct route into midwifery. After completing my BSc (Hons) Health and Social Care, I will identify NMC-approved pre-registration midwifery </w:t>
      </w:r>
      <w:proofErr w:type="spellStart"/>
      <w:r w:rsidRPr="00187633">
        <w:rPr>
          <w:rFonts w:cs="Arial"/>
          <w:color w:val="000000" w:themeColor="text1"/>
        </w:rPr>
        <w:t>programmes</w:t>
      </w:r>
      <w:proofErr w:type="spellEnd"/>
      <w:r w:rsidRPr="00187633">
        <w:rPr>
          <w:rFonts w:cs="Arial"/>
          <w:color w:val="000000" w:themeColor="text1"/>
        </w:rPr>
        <w:t xml:space="preserve"> and </w:t>
      </w:r>
      <w:r w:rsidRPr="00187633">
        <w:rPr>
          <w:rFonts w:cs="Arial"/>
          <w:color w:val="000000" w:themeColor="text1"/>
        </w:rPr>
        <w:lastRenderedPageBreak/>
        <w:t>compare their entry requirements.</w:t>
      </w:r>
      <w:r>
        <w:rPr>
          <w:rFonts w:cs="Arial"/>
          <w:color w:val="000000" w:themeColor="text1"/>
        </w:rPr>
        <w:t xml:space="preserve"> </w:t>
      </w:r>
      <w:r w:rsidRPr="00187633">
        <w:rPr>
          <w:rFonts w:cs="Arial"/>
          <w:color w:val="000000" w:themeColor="text1"/>
        </w:rPr>
        <w:t>I will contact university admissions teams</w:t>
      </w:r>
      <w:r>
        <w:rPr>
          <w:rFonts w:cs="Arial"/>
          <w:color w:val="000000" w:themeColor="text1"/>
        </w:rPr>
        <w:t xml:space="preserve"> </w:t>
      </w:r>
      <w:r w:rsidRPr="00187633">
        <w:rPr>
          <w:rFonts w:cs="Arial"/>
          <w:color w:val="000000" w:themeColor="text1"/>
        </w:rPr>
        <w:t>to ask how my degree and previous qualifications will be considered. This will help me identify whether I meet the entry requirements or need to complete any additional qualifications.</w:t>
      </w:r>
      <w:r>
        <w:rPr>
          <w:rFonts w:cs="Arial"/>
          <w:color w:val="000000" w:themeColor="text1"/>
        </w:rPr>
        <w:t xml:space="preserve"> </w:t>
      </w:r>
      <w:r w:rsidRPr="00187633">
        <w:rPr>
          <w:rFonts w:cs="Arial"/>
          <w:color w:val="000000" w:themeColor="text1"/>
        </w:rPr>
        <w:t xml:space="preserve">My second priority is to gain relevant experience. I will apply for maternity support, </w:t>
      </w:r>
      <w:r>
        <w:rPr>
          <w:rFonts w:cs="Arial"/>
          <w:color w:val="000000" w:themeColor="text1"/>
        </w:rPr>
        <w:t xml:space="preserve">and </w:t>
      </w:r>
      <w:r w:rsidRPr="00187633">
        <w:rPr>
          <w:rFonts w:cs="Arial"/>
          <w:color w:val="000000" w:themeColor="text1"/>
        </w:rPr>
        <w:t xml:space="preserve">hospital volunteering </w:t>
      </w:r>
      <w:r>
        <w:rPr>
          <w:rFonts w:cs="Arial"/>
          <w:color w:val="000000" w:themeColor="text1"/>
        </w:rPr>
        <w:t xml:space="preserve">roles at Royal London Hospital to </w:t>
      </w:r>
      <w:r w:rsidRPr="00187633">
        <w:rPr>
          <w:rFonts w:cs="Arial"/>
          <w:color w:val="000000" w:themeColor="text1"/>
        </w:rPr>
        <w:t>help me understand maternity services and provide evidence of my commitment to midwifery.</w:t>
      </w:r>
    </w:p>
    <w:p w14:paraId="12985D17" w14:textId="4095AB78" w:rsidR="00187633" w:rsidRDefault="00187633" w:rsidP="00187633">
      <w:pPr>
        <w:rPr>
          <w:rFonts w:cs="Arial"/>
          <w:color w:val="000000" w:themeColor="text1"/>
        </w:rPr>
      </w:pPr>
      <w:r w:rsidRPr="00187633">
        <w:rPr>
          <w:rFonts w:cs="Arial"/>
          <w:color w:val="000000" w:themeColor="text1"/>
        </w:rPr>
        <w:t xml:space="preserve">I will update my CV and personal statement with support from the university careers service. To improve my communication and confidence, I will </w:t>
      </w:r>
      <w:r w:rsidR="00E14990" w:rsidRPr="00187633">
        <w:rPr>
          <w:rFonts w:cs="Arial"/>
          <w:color w:val="000000" w:themeColor="text1"/>
        </w:rPr>
        <w:t>practice</w:t>
      </w:r>
      <w:r w:rsidRPr="00187633">
        <w:rPr>
          <w:rFonts w:cs="Arial"/>
          <w:color w:val="000000" w:themeColor="text1"/>
        </w:rPr>
        <w:t xml:space="preserve"> interview questions, take part in presentations and request feedback.</w:t>
      </w:r>
      <w:r>
        <w:rPr>
          <w:rFonts w:cs="Arial"/>
          <w:color w:val="000000" w:themeColor="text1"/>
        </w:rPr>
        <w:t xml:space="preserve"> </w:t>
      </w:r>
      <w:r w:rsidRPr="00187633">
        <w:rPr>
          <w:rFonts w:cs="Arial"/>
          <w:color w:val="000000" w:themeColor="text1"/>
        </w:rPr>
        <w:t xml:space="preserve">I will also expand my network by </w:t>
      </w:r>
      <w:r>
        <w:rPr>
          <w:rFonts w:cs="Arial"/>
          <w:color w:val="000000" w:themeColor="text1"/>
        </w:rPr>
        <w:t xml:space="preserve">reaching out and </w:t>
      </w:r>
      <w:r w:rsidRPr="00187633">
        <w:rPr>
          <w:rFonts w:cs="Arial"/>
          <w:color w:val="000000" w:themeColor="text1"/>
        </w:rPr>
        <w:t>speaking with at least two registered midwives and attending</w:t>
      </w:r>
      <w:r>
        <w:rPr>
          <w:rFonts w:cs="Arial"/>
          <w:color w:val="000000" w:themeColor="text1"/>
        </w:rPr>
        <w:t xml:space="preserve"> </w:t>
      </w:r>
      <w:r w:rsidRPr="00187633">
        <w:rPr>
          <w:rFonts w:cs="Arial"/>
          <w:color w:val="000000" w:themeColor="text1"/>
        </w:rPr>
        <w:t xml:space="preserve">midwifery careers events. Finally, I will keep a monthly reflective record of my achievements, </w:t>
      </w:r>
      <w:r w:rsidR="00E14990" w:rsidRPr="00187633">
        <w:rPr>
          <w:rFonts w:cs="Arial"/>
          <w:color w:val="000000" w:themeColor="text1"/>
        </w:rPr>
        <w:t>setbacks,</w:t>
      </w:r>
      <w:r w:rsidRPr="00187633">
        <w:rPr>
          <w:rFonts w:cs="Arial"/>
          <w:color w:val="000000" w:themeColor="text1"/>
        </w:rPr>
        <w:t xml:space="preserve"> and lessons. I will review this development plan every three months and make changes when necessary.</w:t>
      </w:r>
    </w:p>
    <w:p w14:paraId="3B132EA7" w14:textId="77777777" w:rsidR="00187633" w:rsidRPr="00187633" w:rsidRDefault="00187633" w:rsidP="00187633">
      <w:pPr>
        <w:rPr>
          <w:rFonts w:cs="Arial"/>
          <w:color w:val="000000" w:themeColor="text1"/>
        </w:rPr>
      </w:pPr>
    </w:p>
    <w:p w14:paraId="74670E06" w14:textId="20C4D27D" w:rsidR="00DA4B2D" w:rsidRPr="005D5528" w:rsidRDefault="006D51EA" w:rsidP="00A472D0">
      <w:r w:rsidRPr="005D5528">
        <w:t>Conclusion</w:t>
      </w:r>
    </w:p>
    <w:p w14:paraId="7378F163" w14:textId="3BBBAF20" w:rsidR="00187633" w:rsidRDefault="00187633" w:rsidP="00187633">
      <w:pPr>
        <w:rPr>
          <w:rFonts w:cs="Arial"/>
          <w:color w:val="000000" w:themeColor="text1"/>
        </w:rPr>
      </w:pPr>
      <w:r w:rsidRPr="00187633">
        <w:rPr>
          <w:rFonts w:cs="Arial"/>
          <w:color w:val="000000" w:themeColor="text1"/>
        </w:rPr>
        <w:t xml:space="preserve">This portfolio has shown me that employability involves more than completing my current degree. The Moodle activities showed that communication, emotional intelligence, networking, resilience, digital </w:t>
      </w:r>
      <w:r w:rsidR="00E14990" w:rsidRPr="00187633">
        <w:rPr>
          <w:rFonts w:cs="Arial"/>
          <w:color w:val="000000" w:themeColor="text1"/>
        </w:rPr>
        <w:t>skills,</w:t>
      </w:r>
      <w:r w:rsidRPr="00187633">
        <w:rPr>
          <w:rFonts w:cs="Arial"/>
          <w:color w:val="000000" w:themeColor="text1"/>
        </w:rPr>
        <w:t xml:space="preserve"> and professional </w:t>
      </w:r>
      <w:proofErr w:type="spellStart"/>
      <w:r w:rsidRPr="00187633">
        <w:rPr>
          <w:rFonts w:cs="Arial"/>
          <w:color w:val="000000" w:themeColor="text1"/>
        </w:rPr>
        <w:t>behaviour</w:t>
      </w:r>
      <w:proofErr w:type="spellEnd"/>
      <w:r w:rsidRPr="00187633">
        <w:rPr>
          <w:rFonts w:cs="Arial"/>
          <w:color w:val="000000" w:themeColor="text1"/>
        </w:rPr>
        <w:t xml:space="preserve"> will be important in my future career. My understanding of personal branding has changed because I now see it as the impression created by my actions and values rather than simply promoting myself.</w:t>
      </w:r>
      <w:r>
        <w:rPr>
          <w:rFonts w:cs="Arial"/>
          <w:color w:val="000000" w:themeColor="text1"/>
        </w:rPr>
        <w:t xml:space="preserve"> </w:t>
      </w:r>
      <w:r w:rsidRPr="00187633">
        <w:rPr>
          <w:rFonts w:cs="Arial"/>
          <w:color w:val="000000" w:themeColor="text1"/>
        </w:rPr>
        <w:t>Networking and mentoring can provide guidance, while reflection can help me learn from mistakes and continue developing.</w:t>
      </w:r>
      <w:r>
        <w:rPr>
          <w:rFonts w:cs="Arial"/>
          <w:color w:val="000000" w:themeColor="text1"/>
        </w:rPr>
        <w:t xml:space="preserve"> </w:t>
      </w:r>
    </w:p>
    <w:p w14:paraId="41E6D1C9" w14:textId="77777777" w:rsidR="00187633" w:rsidRPr="00187633" w:rsidRDefault="00187633" w:rsidP="00187633">
      <w:pPr>
        <w:rPr>
          <w:rFonts w:cs="Arial"/>
          <w:color w:val="000000" w:themeColor="text1"/>
        </w:rPr>
      </w:pPr>
    </w:p>
    <w:p w14:paraId="550006A9" w14:textId="77777777" w:rsidR="00DA4B2D" w:rsidRPr="005D5528" w:rsidRDefault="006D51EA" w:rsidP="00A472D0">
      <w:r w:rsidRPr="005D5528">
        <w:t>Reference List</w:t>
      </w:r>
    </w:p>
    <w:p w14:paraId="4334EDF4" w14:textId="77777777" w:rsidR="003870FA" w:rsidRDefault="003870FA" w:rsidP="003870FA">
      <w:r w:rsidRPr="00F32AEB">
        <w:t>Roy, S.K., 2008. Identifying the dimensions of attractiveness of an employer brand in the Indian context. </w:t>
      </w:r>
      <w:r w:rsidRPr="00F32AEB">
        <w:rPr>
          <w:i/>
          <w:iCs/>
        </w:rPr>
        <w:t>South Asian Journal of Management</w:t>
      </w:r>
      <w:r w:rsidRPr="00F32AEB">
        <w:t>, </w:t>
      </w:r>
      <w:r w:rsidRPr="00F32AEB">
        <w:rPr>
          <w:i/>
          <w:iCs/>
        </w:rPr>
        <w:t>15</w:t>
      </w:r>
      <w:r w:rsidRPr="00F32AEB">
        <w:t>(4), pp.110-130.</w:t>
      </w:r>
    </w:p>
    <w:p w14:paraId="60998A99" w14:textId="77777777" w:rsidR="003870FA" w:rsidRDefault="003870FA" w:rsidP="003870FA">
      <w:r w:rsidRPr="00F32AEB">
        <w:t xml:space="preserve">Sheikh, A., Anderson, M., Albala, S., Casadei, B., Franklin, B.D., Richards, M., Taylor, D., Tibble, H. and </w:t>
      </w:r>
      <w:proofErr w:type="spellStart"/>
      <w:r w:rsidRPr="00F32AEB">
        <w:t>Mossialos</w:t>
      </w:r>
      <w:proofErr w:type="spellEnd"/>
      <w:r w:rsidRPr="00F32AEB">
        <w:t>, E., 2021. Health information technology and digital innovation for national learning health and care systems. </w:t>
      </w:r>
      <w:r w:rsidRPr="00F32AEB">
        <w:rPr>
          <w:i/>
          <w:iCs/>
        </w:rPr>
        <w:t>The Lancet Digital Health</w:t>
      </w:r>
      <w:r w:rsidRPr="00F32AEB">
        <w:t>, </w:t>
      </w:r>
      <w:r w:rsidRPr="00F32AEB">
        <w:rPr>
          <w:i/>
          <w:iCs/>
        </w:rPr>
        <w:t>3</w:t>
      </w:r>
      <w:r w:rsidRPr="00F32AEB">
        <w:t>(6), pp.e383-e396.</w:t>
      </w:r>
    </w:p>
    <w:p w14:paraId="7D66EB11" w14:textId="77777777" w:rsidR="003870FA" w:rsidRDefault="003870FA" w:rsidP="003870FA">
      <w:r w:rsidRPr="00F32AEB">
        <w:t>Maddux, J.E., 2016. Self-efficacy. In </w:t>
      </w:r>
      <w:r w:rsidRPr="00F32AEB">
        <w:rPr>
          <w:i/>
          <w:iCs/>
        </w:rPr>
        <w:t>Interpersonal and intrapersonal expectancies</w:t>
      </w:r>
      <w:r w:rsidRPr="00F32AEB">
        <w:t> (pp. 41-46). Routledge.</w:t>
      </w:r>
    </w:p>
    <w:p w14:paraId="7054E30F" w14:textId="77777777" w:rsidR="003870FA" w:rsidRDefault="003870FA" w:rsidP="003870FA">
      <w:r w:rsidRPr="00F32AEB">
        <w:t>Salovey, P., Caruso, D. and Mayer, J.D., 2004. Emotional intelligence in practice. </w:t>
      </w:r>
      <w:r w:rsidRPr="00F32AEB">
        <w:rPr>
          <w:i/>
          <w:iCs/>
        </w:rPr>
        <w:t>Positive psychology in practice</w:t>
      </w:r>
      <w:r w:rsidRPr="00F32AEB">
        <w:t>, pp.447-463.</w:t>
      </w:r>
    </w:p>
    <w:p w14:paraId="0397A845" w14:textId="77777777" w:rsidR="003870FA" w:rsidRDefault="003870FA" w:rsidP="003870FA">
      <w:pPr>
        <w:rPr>
          <w:lang w:val="en-GB"/>
        </w:rPr>
      </w:pPr>
      <w:r w:rsidRPr="00F32AEB">
        <w:rPr>
          <w:lang w:val="en-GB"/>
        </w:rPr>
        <w:lastRenderedPageBreak/>
        <w:t>Gibson, C., H. Hardy III, J. and Ronald Buckley, M. (2014). Understanding the role of networking in organizations. </w:t>
      </w:r>
      <w:r w:rsidRPr="00F32AEB">
        <w:rPr>
          <w:i/>
          <w:iCs/>
          <w:lang w:val="en-GB"/>
        </w:rPr>
        <w:t>Career Development International</w:t>
      </w:r>
      <w:r w:rsidRPr="00F32AEB">
        <w:rPr>
          <w:lang w:val="en-GB"/>
        </w:rPr>
        <w:t>, </w:t>
      </w:r>
      <w:r w:rsidRPr="00F32AEB">
        <w:rPr>
          <w:i/>
          <w:iCs/>
          <w:lang w:val="en-GB"/>
        </w:rPr>
        <w:t>19</w:t>
      </w:r>
      <w:r w:rsidRPr="00F32AEB">
        <w:rPr>
          <w:lang w:val="en-GB"/>
        </w:rPr>
        <w:t>(2), pp.146-161.</w:t>
      </w:r>
    </w:p>
    <w:p w14:paraId="6C1F0F3E" w14:textId="77777777" w:rsidR="003870FA" w:rsidRDefault="003870FA" w:rsidP="003870FA">
      <w:r w:rsidRPr="00F32AEB">
        <w:t>Nardi, B.A., Schiano, D.J., Gumbrecht, M. and Swartz, L., 2004. Why we blog. </w:t>
      </w:r>
      <w:r w:rsidRPr="00F32AEB">
        <w:rPr>
          <w:i/>
          <w:iCs/>
        </w:rPr>
        <w:t>Communications of the ACM</w:t>
      </w:r>
      <w:r w:rsidRPr="00F32AEB">
        <w:t>, </w:t>
      </w:r>
      <w:r w:rsidRPr="00F32AEB">
        <w:rPr>
          <w:i/>
          <w:iCs/>
        </w:rPr>
        <w:t>47</w:t>
      </w:r>
      <w:r w:rsidRPr="00F32AEB">
        <w:t>(12), pp.41-46.</w:t>
      </w:r>
    </w:p>
    <w:p w14:paraId="7E98B5DB" w14:textId="77777777" w:rsidR="003870FA" w:rsidRDefault="003870FA" w:rsidP="003870FA">
      <w:r w:rsidRPr="00F32AEB">
        <w:t xml:space="preserve">Entwistle, V.A., Cribb, A. and Owens, J., 2018. Why health and social care support for people with long-term conditions should </w:t>
      </w:r>
      <w:bookmarkStart w:id="3" w:name="_Int_1Bao2Dvy"/>
      <w:r w:rsidRPr="00F32AEB">
        <w:t>be oriented</w:t>
      </w:r>
      <w:bookmarkEnd w:id="3"/>
      <w:r w:rsidRPr="00F32AEB">
        <w:t xml:space="preserve"> towards enabling them to live well. </w:t>
      </w:r>
      <w:r w:rsidRPr="00F32AEB">
        <w:rPr>
          <w:i/>
          <w:iCs/>
        </w:rPr>
        <w:t>Health care analysis</w:t>
      </w:r>
      <w:r w:rsidRPr="00F32AEB">
        <w:t>, </w:t>
      </w:r>
      <w:r w:rsidRPr="00F32AEB">
        <w:rPr>
          <w:i/>
          <w:iCs/>
        </w:rPr>
        <w:t>26</w:t>
      </w:r>
      <w:r w:rsidRPr="00F32AEB">
        <w:t>(1), pp.48-65.</w:t>
      </w:r>
    </w:p>
    <w:p w14:paraId="438587F9" w14:textId="77777777" w:rsidR="003870FA" w:rsidRPr="00F32AEB" w:rsidRDefault="003870FA" w:rsidP="003870FA">
      <w:pPr>
        <w:spacing w:after="160" w:line="278" w:lineRule="auto"/>
      </w:pPr>
      <w:r w:rsidRPr="00F32AEB">
        <w:t>Meadows, M., 2015. </w:t>
      </w:r>
      <w:r w:rsidRPr="00F32AEB">
        <w:rPr>
          <w:i/>
          <w:iCs/>
        </w:rPr>
        <w:t>Confidence: How to overcome your limiting beliefs and achieve your goals</w:t>
      </w:r>
      <w:r w:rsidRPr="00F32AEB">
        <w:t>. Meadows Publishing.</w:t>
      </w:r>
    </w:p>
    <w:p w14:paraId="74BE2735" w14:textId="77777777" w:rsidR="003870FA" w:rsidRDefault="003870FA" w:rsidP="003870FA"/>
    <w:p w14:paraId="3DF30E98" w14:textId="77777777" w:rsidR="003870FA" w:rsidRDefault="003870FA" w:rsidP="003870FA"/>
    <w:p w14:paraId="2BBD7096" w14:textId="77777777" w:rsidR="00A472D0" w:rsidRPr="005D5528" w:rsidRDefault="00A472D0" w:rsidP="00A472D0">
      <w:pPr>
        <w:spacing w:line="240" w:lineRule="auto"/>
        <w:ind w:hanging="567"/>
        <w:jc w:val="left"/>
        <w:rPr>
          <w:rFonts w:cs="Arial"/>
          <w:color w:val="000000" w:themeColor="text1"/>
        </w:rPr>
      </w:pPr>
    </w:p>
    <w:sectPr w:rsidR="00A472D0" w:rsidRPr="005D5528" w:rsidSect="00034616">
      <w:footerReference w:type="default" r:id="rId28"/>
      <w:pgSz w:w="12240" w:h="15840"/>
      <w:pgMar w:top="1304" w:right="1417" w:bottom="1304"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73BA241" w14:textId="77777777" w:rsidR="00AE049C" w:rsidRDefault="00AE049C">
      <w:pPr>
        <w:spacing w:after="0" w:line="240" w:lineRule="auto"/>
      </w:pPr>
      <w:r>
        <w:separator/>
      </w:r>
    </w:p>
  </w:endnote>
  <w:endnote w:type="continuationSeparator" w:id="0">
    <w:p w14:paraId="6C8B7EF1" w14:textId="77777777" w:rsidR="00AE049C" w:rsidRDefault="00AE0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6EB7F1" w14:textId="77777777" w:rsidR="00DA4B2D" w:rsidRDefault="006D51EA">
    <w:pPr>
      <w:pStyle w:val="Footer"/>
      <w:jc w:val="center"/>
    </w:pPr>
    <w:r>
      <w:fldChar w:fldCharType="begin"/>
    </w:r>
    <w:r>
      <w:instrText xml:space="preserve"> PAGE </w:instrText>
    </w:r>
    <w:r>
      <w:fldChar w:fldCharType="separate"/>
    </w:r>
    <w:r w:rsidR="00D86AB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3BDF0A" w14:textId="77777777" w:rsidR="00AE049C" w:rsidRDefault="00AE049C">
      <w:pPr>
        <w:spacing w:after="0" w:line="240" w:lineRule="auto"/>
      </w:pPr>
      <w:r>
        <w:separator/>
      </w:r>
    </w:p>
  </w:footnote>
  <w:footnote w:type="continuationSeparator" w:id="0">
    <w:p w14:paraId="4D28F096" w14:textId="77777777" w:rsidR="00AE049C" w:rsidRDefault="00AE049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CSsulBAx" int2:invalidationBookmarkName="" int2:hashCode="+CdJPrWFC/LgQR" int2:id="TawH2EaN">
      <int2:state int2:value="Rejected" int2:type="style"/>
    </int2:bookmark>
    <int2:bookmark int2:bookmarkName="_Int_PncoaSKL" int2:invalidationBookmarkName="" int2:hashCode="/pTMGSjqjyM5en" int2:id="AFJHesJs">
      <int2:state int2:value="Rejected" int2:type="style"/>
    </int2:bookmark>
    <int2:bookmark int2:bookmarkName="_Int_1Bao2Dvy" int2:invalidationBookmarkName="" int2:hashCode="okMo+gFZZlyylw" int2:id="8iaFhjdQ">
      <int2:state int2:value="Rejected" int2:type="style"/>
    </int2:bookmark>
    <int2:bookmark int2:bookmarkName="_Int_3lgpMS6E" int2:invalidationBookmarkName="" int2:hashCode="m/D4/19di8v/ud" int2:id="wPzNHuvZ">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10863793">
    <w:abstractNumId w:val="8"/>
  </w:num>
  <w:num w:numId="2" w16cid:durableId="63068661">
    <w:abstractNumId w:val="6"/>
  </w:num>
  <w:num w:numId="3" w16cid:durableId="1913080190">
    <w:abstractNumId w:val="5"/>
  </w:num>
  <w:num w:numId="4" w16cid:durableId="332727887">
    <w:abstractNumId w:val="4"/>
  </w:num>
  <w:num w:numId="5" w16cid:durableId="114716141">
    <w:abstractNumId w:val="7"/>
  </w:num>
  <w:num w:numId="6" w16cid:durableId="1711538900">
    <w:abstractNumId w:val="3"/>
  </w:num>
  <w:num w:numId="7" w16cid:durableId="760489625">
    <w:abstractNumId w:val="2"/>
  </w:num>
  <w:num w:numId="8" w16cid:durableId="1456144906">
    <w:abstractNumId w:val="1"/>
  </w:num>
  <w:num w:numId="9" w16cid:durableId="180060499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1A5"/>
    <w:rsid w:val="00034616"/>
    <w:rsid w:val="0006063C"/>
    <w:rsid w:val="00075E41"/>
    <w:rsid w:val="000E5232"/>
    <w:rsid w:val="0015074B"/>
    <w:rsid w:val="00187633"/>
    <w:rsid w:val="00195E2A"/>
    <w:rsid w:val="00222776"/>
    <w:rsid w:val="002478B7"/>
    <w:rsid w:val="002852E8"/>
    <w:rsid w:val="0029639D"/>
    <w:rsid w:val="002B76AF"/>
    <w:rsid w:val="002F6626"/>
    <w:rsid w:val="00326F90"/>
    <w:rsid w:val="003271DB"/>
    <w:rsid w:val="003309A2"/>
    <w:rsid w:val="003870FA"/>
    <w:rsid w:val="003D1C50"/>
    <w:rsid w:val="00473834"/>
    <w:rsid w:val="004A49D9"/>
    <w:rsid w:val="004D1D1E"/>
    <w:rsid w:val="004D42AE"/>
    <w:rsid w:val="00544A79"/>
    <w:rsid w:val="00547C98"/>
    <w:rsid w:val="00556153"/>
    <w:rsid w:val="00567677"/>
    <w:rsid w:val="005A5109"/>
    <w:rsid w:val="005D5528"/>
    <w:rsid w:val="00625517"/>
    <w:rsid w:val="006A4FD0"/>
    <w:rsid w:val="006C64DD"/>
    <w:rsid w:val="006D51EA"/>
    <w:rsid w:val="007C4D2F"/>
    <w:rsid w:val="00871930"/>
    <w:rsid w:val="00895AED"/>
    <w:rsid w:val="008F1349"/>
    <w:rsid w:val="009A291F"/>
    <w:rsid w:val="00A472D0"/>
    <w:rsid w:val="00AA1D8D"/>
    <w:rsid w:val="00AE049C"/>
    <w:rsid w:val="00AF54AD"/>
    <w:rsid w:val="00B265B5"/>
    <w:rsid w:val="00B34D78"/>
    <w:rsid w:val="00B47730"/>
    <w:rsid w:val="00C22846"/>
    <w:rsid w:val="00CB0664"/>
    <w:rsid w:val="00CB103F"/>
    <w:rsid w:val="00CD1E3C"/>
    <w:rsid w:val="00D315F0"/>
    <w:rsid w:val="00D47C82"/>
    <w:rsid w:val="00D77C30"/>
    <w:rsid w:val="00D86ABE"/>
    <w:rsid w:val="00DA1944"/>
    <w:rsid w:val="00DA4B2D"/>
    <w:rsid w:val="00E04664"/>
    <w:rsid w:val="00E14990"/>
    <w:rsid w:val="00E61F51"/>
    <w:rsid w:val="00FC693F"/>
    <w:rsid w:val="00FF3B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FA4C6C"/>
  <w14:defaultImageDpi w14:val="300"/>
  <w15:docId w15:val="{1F5E3A1D-F30E-49A0-99EF-86DDAC42C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eastAsia="Arial" w:hAnsi="Arial"/>
    </w:rPr>
  </w:style>
  <w:style w:type="paragraph" w:styleId="Heading1">
    <w:name w:val="heading 1"/>
    <w:basedOn w:val="Normal"/>
    <w:next w:val="Normal"/>
    <w:link w:val="Heading1Char"/>
    <w:uiPriority w:val="9"/>
    <w:qFormat/>
    <w:rsid w:val="00FC693F"/>
    <w:pPr>
      <w:keepNext/>
      <w:keepLines/>
      <w:spacing w:before="240" w:after="160"/>
      <w:jc w:val="left"/>
      <w:outlineLvl w:val="0"/>
    </w:pPr>
    <w:rPr>
      <w:rFonts w:asciiTheme="majorHAnsi" w:eastAsiaTheme="majorEastAsia" w:hAnsiTheme="majorHAnsi" w:cstheme="majorBidi"/>
      <w:b/>
      <w:bCs/>
      <w:color w:val="203864"/>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597"/>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203864"/>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31"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2187</Words>
  <Characters>12467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BMHP5015 Component 1 Online Portfolio</vt:lpstr>
    </vt:vector>
  </TitlesOfParts>
  <Manager/>
  <Company/>
  <LinksUpToDate>false</LinksUpToDate>
  <CharactersWithSpaces>14625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BMHP5015 Component 1 Online Portfolio</dc:title>
  <dc:subject>BSc (Hons) Health and Social Care</dc:subject>
  <dc:creator>Daisy D</dc:creator>
  <cp:keywords>BMHP5015, online portfolio, health and social care, employability</cp:keywords>
  <dc:description>generated by python-docx</dc:description>
  <cp:lastModifiedBy>Daisy Darko (2333091)</cp:lastModifiedBy>
  <cp:revision>2</cp:revision>
  <dcterms:created xsi:type="dcterms:W3CDTF">2026-07-31T09:34:00Z</dcterms:created>
  <dcterms:modified xsi:type="dcterms:W3CDTF">2026-07-31T09:34:00Z</dcterms:modified>
  <cp:category/>
</cp:coreProperties>
</file>