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075A5C" w14:textId="429E2C41" w:rsidR="008F3D63" w:rsidRDefault="00227489" w:rsidP="005E636D">
      <w:pPr>
        <w:pStyle w:val="Heading1"/>
      </w:pPr>
      <w:r w:rsidRPr="00227489">
        <w:rPr>
          <w:noProof/>
          <w:sz w:val="28"/>
          <w:szCs w:val="28"/>
        </w:rPr>
        <mc:AlternateContent>
          <mc:Choice Requires="wps">
            <w:drawing>
              <wp:anchor distT="45720" distB="45720" distL="114300" distR="114300" simplePos="0" relativeHeight="251659264" behindDoc="0" locked="0" layoutInCell="1" allowOverlap="1" wp14:anchorId="5D2D4EBF" wp14:editId="49963C81">
                <wp:simplePos x="0" y="0"/>
                <wp:positionH relativeFrom="column">
                  <wp:posOffset>-5080</wp:posOffset>
                </wp:positionH>
                <wp:positionV relativeFrom="paragraph">
                  <wp:posOffset>704850</wp:posOffset>
                </wp:positionV>
                <wp:extent cx="5991225" cy="1404620"/>
                <wp:effectExtent l="0" t="0" r="2857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1404620"/>
                        </a:xfrm>
                        <a:prstGeom prst="rect">
                          <a:avLst/>
                        </a:prstGeom>
                        <a:solidFill>
                          <a:srgbClr val="FFFFFF"/>
                        </a:solidFill>
                        <a:ln w="9525">
                          <a:solidFill>
                            <a:srgbClr val="000000"/>
                          </a:solidFill>
                          <a:miter lim="800000"/>
                          <a:headEnd/>
                          <a:tailEnd/>
                        </a:ln>
                      </wps:spPr>
                      <wps:txbx>
                        <w:txbxContent>
                          <w:p w14:paraId="1DA895A7" w14:textId="4C2A0D16" w:rsidR="00227489" w:rsidRPr="000D4E09" w:rsidRDefault="00227489" w:rsidP="00227489">
                            <w:pPr>
                              <w:rPr>
                                <w:sz w:val="32"/>
                                <w:szCs w:val="32"/>
                              </w:rPr>
                            </w:pPr>
                            <w:r w:rsidRPr="000D4E09">
                              <w:rPr>
                                <w:sz w:val="32"/>
                                <w:szCs w:val="32"/>
                              </w:rPr>
                              <w:t xml:space="preserve">“By “genocide”, we mean the destruction of a nation or an ethnic group…Generally speaking, genocide does not necessarily mean the immediate destruction of a nation, except when accomplished by mass killings of all members of a nation. It is intended rather to signify a coordinated plan of different actions aiming at the destruction of essential foundations of the life of national groups, with the aim of annihilating the groups themselves. The objectives of such a plan would be disintegration of the political and social institutions of culture, language, national feelings, religion, and the economic existence of national groups, and the destruction of the personal security, liberty, health, dignity, and even the lives of the individuals belonging to such groups. Genocide is directed against the national group as an entity, and the actions involved are directed against individuals, not in their individual capacity, but as members of the group…Genocide has two phases: one, destruction of the national pattern of the oppressed group; the other the imposition of the national pattern of the oppressor. This imposition, in turn, may be made upon the oppressed </w:t>
                            </w:r>
                            <w:proofErr w:type="gramStart"/>
                            <w:r w:rsidRPr="000D4E09">
                              <w:rPr>
                                <w:sz w:val="32"/>
                                <w:szCs w:val="32"/>
                              </w:rPr>
                              <w:t>population</w:t>
                            </w:r>
                            <w:proofErr w:type="gramEnd"/>
                            <w:r w:rsidRPr="000D4E09">
                              <w:rPr>
                                <w:sz w:val="32"/>
                                <w:szCs w:val="32"/>
                              </w:rPr>
                              <w:t xml:space="preserve"> which is allowed to remain, or upon the territory alone, after removal of the population and the colonization of the area by the oppressor’s own nationals”.</w:t>
                            </w:r>
                          </w:p>
                          <w:p w14:paraId="6781E183" w14:textId="77777777" w:rsidR="00227489" w:rsidRPr="000D4E09" w:rsidRDefault="00227489" w:rsidP="00227489">
                            <w:pPr>
                              <w:rPr>
                                <w:b/>
                                <w:bCs/>
                                <w:sz w:val="32"/>
                                <w:szCs w:val="32"/>
                              </w:rPr>
                            </w:pPr>
                            <w:r w:rsidRPr="000D4E09">
                              <w:rPr>
                                <w:b/>
                                <w:bCs/>
                                <w:sz w:val="32"/>
                                <w:szCs w:val="32"/>
                              </w:rPr>
                              <w:t>Raphael Lemkin, </w:t>
                            </w:r>
                            <w:r w:rsidRPr="000D4E09">
                              <w:rPr>
                                <w:b/>
                                <w:bCs/>
                                <w:i/>
                                <w:iCs/>
                                <w:sz w:val="32"/>
                                <w:szCs w:val="32"/>
                              </w:rPr>
                              <w:t>Axis Rule in Occupied Europe: Laws of Occupation, Analysis of Government, Proposals for Redress</w:t>
                            </w:r>
                            <w:r w:rsidRPr="000D4E09">
                              <w:rPr>
                                <w:b/>
                                <w:bCs/>
                                <w:sz w:val="32"/>
                                <w:szCs w:val="32"/>
                              </w:rPr>
                              <w:t xml:space="preserve"> (Washington, DC, 1944), p. 79.</w:t>
                            </w:r>
                          </w:p>
                          <w:p w14:paraId="1D188DAC" w14:textId="03115D04" w:rsidR="00227489" w:rsidRDefault="0022748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D2D4EBF" id="_x0000_t202" coordsize="21600,21600" o:spt="202" path="m,l,21600r21600,l21600,xe">
                <v:stroke joinstyle="miter"/>
                <v:path gradientshapeok="t" o:connecttype="rect"/>
              </v:shapetype>
              <v:shape id="Text Box 2" o:spid="_x0000_s1026" type="#_x0000_t202" style="position:absolute;margin-left:-.4pt;margin-top:55.5pt;width:471.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4mzDwIAACAEAAAOAAAAZHJzL2Uyb0RvYy54bWysU1Fv0zAQfkfiP1h+p0mqdqxR02l0FCGN&#10;gTT4ARfHaSwcn7HdJuXXc3a7rhqIB4QfLJ/v/Pm77+6WN2Ov2V46r9BUvJjknEkjsFFmW/FvXzdv&#10;rjnzAUwDGo2s+EF6frN6/Wo52FJOsUPdSMcIxPhysBXvQrBllnnRyR78BK005GzR9RDIdNuscTAQ&#10;eq+zaZ5fZQO6xjoU0nu6vTs6+Srht60U4XPbehmYrjhxC2l3aa/jnq2WUG4d2E6JEw34BxY9KEOf&#10;nqHuIADbOfUbVK+EQ49tmAjsM2xbJWTKgbIp8hfZPHZgZcqFxPH2LJP/f7DiYf9ovzgWxnc4UgFT&#10;Et7eo/jumcF1B2Yrb53DoZPQ0MdFlCwbrC9PT6PUvvQRpB4+YUNFhl3ABDS2ro+qUJ6M0KkAh7Po&#10;cgxM0OV8sSim0zlngnzFLJ9dTVNZMiifnlvnwweJPYuHijuqaoKH/b0PkQ6UTyHxN49aNRuldTLc&#10;tl5rx/ZAHbBJK2XwIkwbNlR8MScif4fI0/oTRK8CtbJWfcWvz0FQRt3emyY1WgClj2eirM1JyKjd&#10;UcUw1iMFRkFrbA4kqcNjy9KI0aFD95Ozgdq14v7HDpzkTH80VJZFMZvF/k7GbP6WNGTu0lNfesAI&#10;gqp44Ox4XIc0Eyl1e0vl26gk7DOTE1dqw6T3aWRin1/aKep5sFe/AAAA//8DAFBLAwQUAAYACAAA&#10;ACEA8JhfZt0AAAAJAQAADwAAAGRycy9kb3ducmV2LnhtbEyPzU7DMBCE70i8g7VIXCrq/NACIU4F&#10;lXri1FDubrwkEfE62G6bvj3bUznOzmrmm3I12UEc0YfekYJ0noBAapzpqVWw+9w8PIMIUZPRgyNU&#10;cMYAq+r2ptSFcSfa4rGOreAQCoVW0MU4FlKGpkOrw9yNSOx9O291ZOlbabw+cbgdZJYkS2l1T9zQ&#10;6RHXHTY/9cEqWP7W+ezjy8xoe968+8YuzHq3UOr+bnp7BRFxitdnuOAzOlTMtHcHMkEMCi7gkc9p&#10;ypPYf3nMnkDsFeR5loGsSvl/QfUHAAD//wMAUEsBAi0AFAAGAAgAAAAhALaDOJL+AAAA4QEAABMA&#10;AAAAAAAAAAAAAAAAAAAAAFtDb250ZW50X1R5cGVzXS54bWxQSwECLQAUAAYACAAAACEAOP0h/9YA&#10;AACUAQAACwAAAAAAAAAAAAAAAAAvAQAAX3JlbHMvLnJlbHNQSwECLQAUAAYACAAAACEAUuuJsw8C&#10;AAAgBAAADgAAAAAAAAAAAAAAAAAuAgAAZHJzL2Uyb0RvYy54bWxQSwECLQAUAAYACAAAACEA8Jhf&#10;Zt0AAAAJAQAADwAAAAAAAAAAAAAAAABpBAAAZHJzL2Rvd25yZXYueG1sUEsFBgAAAAAEAAQA8wAA&#10;AHMFAAAAAA==&#10;">
                <v:textbox style="mso-fit-shape-to-text:t">
                  <w:txbxContent>
                    <w:p w14:paraId="1DA895A7" w14:textId="4C2A0D16" w:rsidR="00227489" w:rsidRPr="000D4E09" w:rsidRDefault="00227489" w:rsidP="00227489">
                      <w:pPr>
                        <w:rPr>
                          <w:sz w:val="32"/>
                          <w:szCs w:val="32"/>
                        </w:rPr>
                      </w:pPr>
                      <w:r w:rsidRPr="000D4E09">
                        <w:rPr>
                          <w:sz w:val="32"/>
                          <w:szCs w:val="32"/>
                        </w:rPr>
                        <w:t xml:space="preserve">“By “genocide”, we mean the destruction of a nation or an ethnic group…Generally speaking, genocide does not necessarily mean the immediate destruction of a nation, except when accomplished by mass killings of all members of a nation. It is intended rather to signify a coordinated plan of different actions aiming at the destruction of essential foundations of the life of national groups, with the aim of annihilating the groups themselves. The objectives of such a plan would be disintegration of the political and social institutions of culture, language, national feelings, religion, and the economic existence of national groups, and the destruction of the personal security, liberty, health, dignity, and even the lives of the individuals belonging to such groups. Genocide is directed against the national group as an entity, and the actions involved are directed against individuals, not in their individual capacity, but as members of the group…Genocide has two phases: one, destruction of the national pattern of the oppressed group; the other the imposition of the national pattern of the oppressor. This imposition, in turn, may be made upon the oppressed </w:t>
                      </w:r>
                      <w:proofErr w:type="gramStart"/>
                      <w:r w:rsidRPr="000D4E09">
                        <w:rPr>
                          <w:sz w:val="32"/>
                          <w:szCs w:val="32"/>
                        </w:rPr>
                        <w:t>population</w:t>
                      </w:r>
                      <w:proofErr w:type="gramEnd"/>
                      <w:r w:rsidRPr="000D4E09">
                        <w:rPr>
                          <w:sz w:val="32"/>
                          <w:szCs w:val="32"/>
                        </w:rPr>
                        <w:t xml:space="preserve"> which is allowed to remain, or upon the territory alone, after removal of the population and the colonization of the area by the oppressor’s own nationals”.</w:t>
                      </w:r>
                    </w:p>
                    <w:p w14:paraId="6781E183" w14:textId="77777777" w:rsidR="00227489" w:rsidRPr="000D4E09" w:rsidRDefault="00227489" w:rsidP="00227489">
                      <w:pPr>
                        <w:rPr>
                          <w:b/>
                          <w:bCs/>
                          <w:sz w:val="32"/>
                          <w:szCs w:val="32"/>
                        </w:rPr>
                      </w:pPr>
                      <w:r w:rsidRPr="000D4E09">
                        <w:rPr>
                          <w:b/>
                          <w:bCs/>
                          <w:sz w:val="32"/>
                          <w:szCs w:val="32"/>
                        </w:rPr>
                        <w:t>Raphael Lemkin, </w:t>
                      </w:r>
                      <w:r w:rsidRPr="000D4E09">
                        <w:rPr>
                          <w:b/>
                          <w:bCs/>
                          <w:i/>
                          <w:iCs/>
                          <w:sz w:val="32"/>
                          <w:szCs w:val="32"/>
                        </w:rPr>
                        <w:t>Axis Rule in Occupied Europe: Laws of Occupation, Analysis of Government, Proposals for Redress</w:t>
                      </w:r>
                      <w:r w:rsidRPr="000D4E09">
                        <w:rPr>
                          <w:b/>
                          <w:bCs/>
                          <w:sz w:val="32"/>
                          <w:szCs w:val="32"/>
                        </w:rPr>
                        <w:t xml:space="preserve"> (Washington, DC, 1944), p. 79.</w:t>
                      </w:r>
                    </w:p>
                    <w:p w14:paraId="1D188DAC" w14:textId="03115D04" w:rsidR="00227489" w:rsidRDefault="00227489"/>
                  </w:txbxContent>
                </v:textbox>
                <w10:wrap type="square"/>
              </v:shape>
            </w:pict>
          </mc:Fallback>
        </mc:AlternateContent>
      </w:r>
      <w:r w:rsidR="008F3D63">
        <w:t>What is genocide?</w:t>
      </w:r>
      <w:r w:rsidR="005E636D">
        <w:t xml:space="preserve"> Some scholarly definitions </w:t>
      </w:r>
    </w:p>
    <w:p w14:paraId="1D6D26A2" w14:textId="77777777" w:rsidR="000D4E09" w:rsidRDefault="000D4E09" w:rsidP="007314FD">
      <w:pPr>
        <w:rPr>
          <w:sz w:val="28"/>
          <w:szCs w:val="28"/>
        </w:rPr>
      </w:pPr>
    </w:p>
    <w:p w14:paraId="7FD4BC41" w14:textId="36E229DF" w:rsidR="00227489" w:rsidRDefault="000D4E09" w:rsidP="007314FD">
      <w:pPr>
        <w:rPr>
          <w:sz w:val="28"/>
          <w:szCs w:val="28"/>
        </w:rPr>
      </w:pPr>
      <w:r w:rsidRPr="00227489">
        <w:rPr>
          <w:noProof/>
          <w:sz w:val="28"/>
          <w:szCs w:val="28"/>
        </w:rPr>
        <w:lastRenderedPageBreak/>
        <mc:AlternateContent>
          <mc:Choice Requires="wps">
            <w:drawing>
              <wp:anchor distT="45720" distB="45720" distL="114300" distR="114300" simplePos="0" relativeHeight="251661312" behindDoc="0" locked="0" layoutInCell="1" allowOverlap="1" wp14:anchorId="332AA9E9" wp14:editId="4503D8F9">
                <wp:simplePos x="0" y="0"/>
                <wp:positionH relativeFrom="column">
                  <wp:posOffset>-110173</wp:posOffset>
                </wp:positionH>
                <wp:positionV relativeFrom="paragraph">
                  <wp:posOffset>60960</wp:posOffset>
                </wp:positionV>
                <wp:extent cx="6019800" cy="1404620"/>
                <wp:effectExtent l="0" t="0" r="19050" b="14605"/>
                <wp:wrapSquare wrapText="bothSides"/>
                <wp:docPr id="11208403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1404620"/>
                        </a:xfrm>
                        <a:prstGeom prst="rect">
                          <a:avLst/>
                        </a:prstGeom>
                        <a:solidFill>
                          <a:srgbClr val="FFFFFF"/>
                        </a:solidFill>
                        <a:ln w="9525">
                          <a:solidFill>
                            <a:srgbClr val="000000"/>
                          </a:solidFill>
                          <a:miter lim="800000"/>
                          <a:headEnd/>
                          <a:tailEnd/>
                        </a:ln>
                      </wps:spPr>
                      <wps:txbx>
                        <w:txbxContent>
                          <w:p w14:paraId="04D1ABB1" w14:textId="02977654" w:rsidR="00227489" w:rsidRPr="000D4E09" w:rsidRDefault="00227489" w:rsidP="00227489">
                            <w:pPr>
                              <w:rPr>
                                <w:sz w:val="32"/>
                                <w:szCs w:val="32"/>
                              </w:rPr>
                            </w:pPr>
                            <w:r w:rsidRPr="000D4E09">
                              <w:rPr>
                                <w:sz w:val="32"/>
                                <w:szCs w:val="32"/>
                              </w:rPr>
                              <w:t xml:space="preserve">“Genocide is the deliberate destruction of physical life of individual human beings by reason of their membership of any human </w:t>
                            </w:r>
                            <w:proofErr w:type="spellStart"/>
                            <w:r w:rsidRPr="000D4E09">
                              <w:rPr>
                                <w:sz w:val="32"/>
                                <w:szCs w:val="32"/>
                              </w:rPr>
                              <w:t>collectivity</w:t>
                            </w:r>
                            <w:proofErr w:type="spellEnd"/>
                            <w:r w:rsidRPr="000D4E09">
                              <w:rPr>
                                <w:sz w:val="32"/>
                                <w:szCs w:val="32"/>
                              </w:rPr>
                              <w:t xml:space="preserve"> as such”.</w:t>
                            </w:r>
                          </w:p>
                          <w:p w14:paraId="23FAA801" w14:textId="724629DD" w:rsidR="00227489" w:rsidRPr="000D4E09" w:rsidRDefault="00227489" w:rsidP="00227489">
                            <w:pPr>
                              <w:rPr>
                                <w:b/>
                                <w:bCs/>
                                <w:sz w:val="32"/>
                                <w:szCs w:val="32"/>
                              </w:rPr>
                            </w:pPr>
                            <w:r w:rsidRPr="000D4E09">
                              <w:rPr>
                                <w:b/>
                                <w:bCs/>
                                <w:sz w:val="32"/>
                                <w:szCs w:val="32"/>
                              </w:rPr>
                              <w:t xml:space="preserve">Peter Drost (Dutch legal scholar), </w:t>
                            </w:r>
                            <w:r w:rsidRPr="000D4E09">
                              <w:rPr>
                                <w:b/>
                                <w:bCs/>
                                <w:i/>
                                <w:iCs/>
                                <w:sz w:val="32"/>
                                <w:szCs w:val="32"/>
                              </w:rPr>
                              <w:t xml:space="preserve">The Crime of State, </w:t>
                            </w:r>
                            <w:r w:rsidRPr="000D4E09">
                              <w:rPr>
                                <w:b/>
                                <w:bCs/>
                                <w:sz w:val="32"/>
                                <w:szCs w:val="32"/>
                              </w:rPr>
                              <w:t>vol. 2 (Leiden, 1959), p.125.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2AA9E9" id="_x0000_s1027" type="#_x0000_t202" style="position:absolute;margin-left:-8.7pt;margin-top:4.8pt;width:474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G5NFAIAACcEAAAOAAAAZHJzL2Uyb0RvYy54bWysk9Fu0zAUhu+ReAfL9zRJ1ZY1ajqNjiKk&#10;MZAGD+DYTmPh+BjbbTKenmMn66oBNwhfWHaO8/uc7/zeXA+dJifpvAJT0WKWUyINB6HMoaLfvu7f&#10;XFHiAzOCaTCyoo/S0+vt61eb3pZyDi1oIR1BEePL3la0DcGWWeZ5KzvmZ2ClwWADrmMBt+6QCcd6&#10;VO90Ns/zVdaDE9YBl97j19sxSLdJv2kkD5+bxstAdEUxt5Bml+Y6ztl2w8qDY7ZVfEqD/UMWHVMG&#10;Lz1L3bLAyNGp36Q6xR14aMKMQ5dB0yguUw1YTZG/qOahZVamWhCOt2dM/v/J8vvTg/3iSBjewYAN&#10;TEV4ewf8uycGdi0zB3njHPStZAIvLiKyrLe+nH6NqH3po0jdfwKBTWbHAEloaFwXqWCdBNWxAY9n&#10;6HIIhOPHVV6sr3IMcYwVi3yxmqe2ZKx8+t06Hz5I6EhcVNRhV5M8O935ENNh5dOReJsHrcReaZ02&#10;7lDvtCMnhg7Yp5EqeHFMG9JXdL2cL0cCf5XI0/iTRKcCWlmrrqJYD47RXJHbeyOS0QJTelxjytpM&#10;ICO7kWIY6oEoMVGOXGsQj0jWwehcfGm4aMH9pKRH11bU/zgyJynRHw12Z10sFtHmabNYvkWUxF1G&#10;6ssIMxylKhooGZe7kJ5G4mZvsIt7lfg+ZzKljG5M2KeXE+1+uU+nnt/39hcAAAD//wMAUEsDBBQA&#10;BgAIAAAAIQArW79X3wAAAAkBAAAPAAAAZHJzL2Rvd25yZXYueG1sTI/BbsIwEETvlfoP1lbqBYEN&#10;KSmk2aAWiVNPpPRuYjeJGq/T2ED4+25P9DarGc28zTej68TZDqH1hDCfKRCWKm9aqhEOH7vpCkSI&#10;mozuPFmEqw2wKe7vcp0Zf6G9PZexFlxCIdMITYx9JmWoGut0mPneEntffnA68jnU0gz6wuWukwul&#10;Uul0S7zQ6N5uG1t9lyeHkP6UyeT900xof929DZVbmu1hifj4ML6+gIh2jLcw/OEzOhTMdPQnMkF0&#10;CNP58xNHEdYpCPbXiWJxRFgkagWyyOX/D4pfAAAA//8DAFBLAQItABQABgAIAAAAIQC2gziS/gAA&#10;AOEBAAATAAAAAAAAAAAAAAAAAAAAAABbQ29udGVudF9UeXBlc10ueG1sUEsBAi0AFAAGAAgAAAAh&#10;ADj9If/WAAAAlAEAAAsAAAAAAAAAAAAAAAAALwEAAF9yZWxzLy5yZWxzUEsBAi0AFAAGAAgAAAAh&#10;AGkcbk0UAgAAJwQAAA4AAAAAAAAAAAAAAAAALgIAAGRycy9lMm9Eb2MueG1sUEsBAi0AFAAGAAgA&#10;AAAhACtbv1ffAAAACQEAAA8AAAAAAAAAAAAAAAAAbgQAAGRycy9kb3ducmV2LnhtbFBLBQYAAAAA&#10;BAAEAPMAAAB6BQAAAAA=&#10;">
                <v:textbox style="mso-fit-shape-to-text:t">
                  <w:txbxContent>
                    <w:p w14:paraId="04D1ABB1" w14:textId="02977654" w:rsidR="00227489" w:rsidRPr="000D4E09" w:rsidRDefault="00227489" w:rsidP="00227489">
                      <w:pPr>
                        <w:rPr>
                          <w:sz w:val="32"/>
                          <w:szCs w:val="32"/>
                        </w:rPr>
                      </w:pPr>
                      <w:r w:rsidRPr="000D4E09">
                        <w:rPr>
                          <w:sz w:val="32"/>
                          <w:szCs w:val="32"/>
                        </w:rPr>
                        <w:t xml:space="preserve">“Genocide is the deliberate destruction of physical life of individual human beings by reason of their membership of any human </w:t>
                      </w:r>
                      <w:proofErr w:type="spellStart"/>
                      <w:r w:rsidRPr="000D4E09">
                        <w:rPr>
                          <w:sz w:val="32"/>
                          <w:szCs w:val="32"/>
                        </w:rPr>
                        <w:t>collectivity</w:t>
                      </w:r>
                      <w:proofErr w:type="spellEnd"/>
                      <w:r w:rsidRPr="000D4E09">
                        <w:rPr>
                          <w:sz w:val="32"/>
                          <w:szCs w:val="32"/>
                        </w:rPr>
                        <w:t xml:space="preserve"> as such”.</w:t>
                      </w:r>
                    </w:p>
                    <w:p w14:paraId="23FAA801" w14:textId="724629DD" w:rsidR="00227489" w:rsidRPr="000D4E09" w:rsidRDefault="00227489" w:rsidP="00227489">
                      <w:pPr>
                        <w:rPr>
                          <w:b/>
                          <w:bCs/>
                          <w:sz w:val="32"/>
                          <w:szCs w:val="32"/>
                        </w:rPr>
                      </w:pPr>
                      <w:r w:rsidRPr="000D4E09">
                        <w:rPr>
                          <w:b/>
                          <w:bCs/>
                          <w:sz w:val="32"/>
                          <w:szCs w:val="32"/>
                        </w:rPr>
                        <w:t xml:space="preserve">Peter Drost (Dutch legal scholar), </w:t>
                      </w:r>
                      <w:r w:rsidRPr="000D4E09">
                        <w:rPr>
                          <w:b/>
                          <w:bCs/>
                          <w:i/>
                          <w:iCs/>
                          <w:sz w:val="32"/>
                          <w:szCs w:val="32"/>
                        </w:rPr>
                        <w:t xml:space="preserve">The Crime of State, </w:t>
                      </w:r>
                      <w:r w:rsidRPr="000D4E09">
                        <w:rPr>
                          <w:b/>
                          <w:bCs/>
                          <w:sz w:val="32"/>
                          <w:szCs w:val="32"/>
                        </w:rPr>
                        <w:t>vol. 2 (Leiden, 1959), p.125.</w:t>
                      </w:r>
                    </w:p>
                  </w:txbxContent>
                </v:textbox>
                <w10:wrap type="square"/>
              </v:shape>
            </w:pict>
          </mc:Fallback>
        </mc:AlternateContent>
      </w:r>
    </w:p>
    <w:p w14:paraId="0E454F04" w14:textId="499ABCF1" w:rsidR="00227489" w:rsidRDefault="000D4E09" w:rsidP="00227489">
      <w:pPr>
        <w:rPr>
          <w:sz w:val="28"/>
          <w:szCs w:val="28"/>
        </w:rPr>
      </w:pPr>
      <w:r w:rsidRPr="00227489">
        <w:rPr>
          <w:noProof/>
          <w:sz w:val="28"/>
          <w:szCs w:val="28"/>
        </w:rPr>
        <w:lastRenderedPageBreak/>
        <mc:AlternateContent>
          <mc:Choice Requires="wps">
            <w:drawing>
              <wp:anchor distT="45720" distB="45720" distL="114300" distR="114300" simplePos="0" relativeHeight="251667456" behindDoc="0" locked="0" layoutInCell="1" allowOverlap="1" wp14:anchorId="2CCAD116" wp14:editId="607CF80E">
                <wp:simplePos x="0" y="0"/>
                <wp:positionH relativeFrom="column">
                  <wp:posOffset>-19685</wp:posOffset>
                </wp:positionH>
                <wp:positionV relativeFrom="paragraph">
                  <wp:posOffset>2490152</wp:posOffset>
                </wp:positionV>
                <wp:extent cx="6048375" cy="1404620"/>
                <wp:effectExtent l="0" t="0" r="28575" b="14605"/>
                <wp:wrapSquare wrapText="bothSides"/>
                <wp:docPr id="1411156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1404620"/>
                        </a:xfrm>
                        <a:prstGeom prst="rect">
                          <a:avLst/>
                        </a:prstGeom>
                        <a:solidFill>
                          <a:srgbClr val="FFFFFF"/>
                        </a:solidFill>
                        <a:ln w="9525">
                          <a:solidFill>
                            <a:srgbClr val="000000"/>
                          </a:solidFill>
                          <a:miter lim="800000"/>
                          <a:headEnd/>
                          <a:tailEnd/>
                        </a:ln>
                      </wps:spPr>
                      <wps:txbx>
                        <w:txbxContent>
                          <w:p w14:paraId="38433CF4" w14:textId="6FE69088" w:rsidR="00227489" w:rsidRPr="000D4E09" w:rsidRDefault="00227489" w:rsidP="00227489">
                            <w:pPr>
                              <w:rPr>
                                <w:sz w:val="32"/>
                                <w:szCs w:val="32"/>
                              </w:rPr>
                            </w:pPr>
                            <w:r w:rsidRPr="000D4E09">
                              <w:rPr>
                                <w:sz w:val="32"/>
                                <w:szCs w:val="32"/>
                              </w:rPr>
                              <w:t>“I shall follow the definition of genocide given in the [UN] Convention. This is not to say that I agree with the definition. On the contrary, I believe a major omission to be in the exclusion of political groups from the list of groups protected. In the contemporary world, political differences are at the very least as significant a basis for massacre and annihilation as racial, national, ethnic, or religious differences. Then too, the genocides against racial, national, ethnic or religious groups are generally a consequence of, or intimately related to, political conflict. However, I do not think it helpful to create new definitions of genocide, when there is an internationally recognised definition and a Genocide Convention which might become the basis for some effective action, however limited the underlying conception. But since it would vitiate the analysis to exclude political groups, I shall refer freely…to liquidating or exterminatory actions against them”.</w:t>
                            </w:r>
                          </w:p>
                          <w:p w14:paraId="36BAAFF5" w14:textId="3735A13E" w:rsidR="00227489" w:rsidRPr="000D4E09" w:rsidRDefault="00227489" w:rsidP="00227489">
                            <w:pPr>
                              <w:rPr>
                                <w:b/>
                                <w:bCs/>
                                <w:sz w:val="32"/>
                                <w:szCs w:val="32"/>
                              </w:rPr>
                            </w:pPr>
                            <w:r w:rsidRPr="000D4E09">
                              <w:rPr>
                                <w:b/>
                                <w:bCs/>
                                <w:sz w:val="32"/>
                                <w:szCs w:val="32"/>
                              </w:rPr>
                              <w:t>Leo Kuper (South African Jewish sociologist</w:t>
                            </w:r>
                            <w:proofErr w:type="gramStart"/>
                            <w:r w:rsidRPr="000D4E09">
                              <w:rPr>
                                <w:b/>
                                <w:bCs/>
                                <w:sz w:val="32"/>
                                <w:szCs w:val="32"/>
                              </w:rPr>
                              <w:t xml:space="preserve">),  </w:t>
                            </w:r>
                            <w:r w:rsidRPr="000D4E09">
                              <w:rPr>
                                <w:b/>
                                <w:bCs/>
                                <w:i/>
                                <w:iCs/>
                                <w:sz w:val="32"/>
                                <w:szCs w:val="32"/>
                              </w:rPr>
                              <w:t>Genocide</w:t>
                            </w:r>
                            <w:proofErr w:type="gramEnd"/>
                            <w:r w:rsidRPr="000D4E09">
                              <w:rPr>
                                <w:b/>
                                <w:bCs/>
                                <w:i/>
                                <w:iCs/>
                                <w:sz w:val="32"/>
                                <w:szCs w:val="32"/>
                              </w:rPr>
                              <w:t xml:space="preserve">: Its Political Use in the Twentieth Century </w:t>
                            </w:r>
                            <w:r w:rsidRPr="000D4E09">
                              <w:rPr>
                                <w:b/>
                                <w:bCs/>
                                <w:sz w:val="32"/>
                                <w:szCs w:val="32"/>
                              </w:rPr>
                              <w:t>(New Haven, 1981).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CAD116" id="_x0000_s1028" type="#_x0000_t202" style="position:absolute;margin-left:-1.55pt;margin-top:196.05pt;width:476.2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NndFgIAACcEAAAOAAAAZHJzL2Uyb0RvYy54bWysk99v2yAQx98n7X9AvC92MidNrThVly7T&#10;pO6H1O0PwBjHaMAxILGzv74HTtOo216m8YA4Dr7cfe5Y3QxakYNwXoKp6HSSUyIMh0aaXUW/f9u+&#10;WVLiAzMNU2BERY/C05v161er3pZiBh2oRjiCIsaXva1oF4Its8zzTmjmJ2CFQWcLTrOApttljWM9&#10;qmuVzfJ8kfXgGuuAC+9x92500nXSb1vBw5e29SIQVVGMLaTZpbmOc7ZesXLnmO0kP4XB/iEKzaTB&#10;R89SdywwsnfyNyktuQMPbZhw0Bm0reQi5YDZTPMX2Tx0zIqUC8Lx9ozJ/z9Z/vnwYL86EoZ3MGAB&#10;UxLe3gP/4YmBTcfMTtw6B30nWIMPTyOyrLe+PF2NqH3po0jdf4IGi8z2AZLQ0DodqWCeBNWxAMcz&#10;dDEEwnFzkRfLt1dzSjj6pkVeLGapLBkrn65b58MHAZrERUUdVjXJs8O9DzEcVj4dia95ULLZSqWS&#10;4Xb1RjlyYNgB2zRSBi+OKUP6il7PZ/ORwF8l8jT+JKFlwFZWUld0eT7EysjtvWlSowUm1bjGkJU5&#10;gYzsRophqAcim4oW8YHItYbmiGQdjJ2LPw0XHbhflPTYtRX1P/fMCUrUR4PVuZ4WRWzzZBTzK0RJ&#10;3KWnvvQww1GqooGScbkJ6WskbvYWq7iVie9zJKeQsRsT9tPPie1+aadTz/97/QgAAP//AwBQSwME&#10;FAAGAAgAAAAhAA8igt/fAAAACgEAAA8AAABkcnMvZG93bnJldi54bWxMj8FOwzAMhu9IvENkJC7T&#10;lnbZJlqaTjBpJ04r4541pq1onNJkW/f2mBPcbPnX5+8vtpPrxQXH0HnSkC4SEEi1tx01Go7v+/kT&#10;iBANWdN7Qg03DLAt7+8Kk1t/pQNeqtgIhlDIjYY2xiGXMtQtOhMWfkDi26cfnYm8jo20o7ky3PVy&#10;mSQb6UxH/KE1A+5arL+qs9Ow+a7U7O3Dzuhw27+OtVvb3XGt9ePD9PIMIuIU/8Lwq8/qULLTyZ/J&#10;BtFrmKuUkxpUtuSBA9kqW4E4MT1VCmRZyP8Vyh8AAAD//wMAUEsBAi0AFAAGAAgAAAAhALaDOJL+&#10;AAAA4QEAABMAAAAAAAAAAAAAAAAAAAAAAFtDb250ZW50X1R5cGVzXS54bWxQSwECLQAUAAYACAAA&#10;ACEAOP0h/9YAAACUAQAACwAAAAAAAAAAAAAAAAAvAQAAX3JlbHMvLnJlbHNQSwECLQAUAAYACAAA&#10;ACEAHFTZ3RYCAAAnBAAADgAAAAAAAAAAAAAAAAAuAgAAZHJzL2Uyb0RvYy54bWxQSwECLQAUAAYA&#10;CAAAACEADyKC398AAAAKAQAADwAAAAAAAAAAAAAAAABwBAAAZHJzL2Rvd25yZXYueG1sUEsFBgAA&#10;AAAEAAQA8wAAAHwFAAAAAA==&#10;">
                <v:textbox style="mso-fit-shape-to-text:t">
                  <w:txbxContent>
                    <w:p w14:paraId="38433CF4" w14:textId="6FE69088" w:rsidR="00227489" w:rsidRPr="000D4E09" w:rsidRDefault="00227489" w:rsidP="00227489">
                      <w:pPr>
                        <w:rPr>
                          <w:sz w:val="32"/>
                          <w:szCs w:val="32"/>
                        </w:rPr>
                      </w:pPr>
                      <w:r w:rsidRPr="000D4E09">
                        <w:rPr>
                          <w:sz w:val="32"/>
                          <w:szCs w:val="32"/>
                        </w:rPr>
                        <w:t>“I shall follow the definition of genocide given in the [UN] Convention. This is not to say that I agree with the definition. On the contrary, I believe a major omission to be in the exclusion of political groups from the list of groups protected. In the contemporary world, political differences are at the very least as significant a basis for massacre and annihilation as racial, national, ethnic, or religious differences. Then too, the genocides against racial, national, ethnic or religious groups are generally a consequence of, or intimately related to, political conflict. However, I do not think it helpful to create new definitions of genocide, when there is an internationally recognised definition and a Genocide Convention which might become the basis for some effective action, however limited the underlying conception. But since it would vitiate the analysis to exclude political groups, I shall refer freely…to liquidating or exterminatory actions against them”.</w:t>
                      </w:r>
                    </w:p>
                    <w:p w14:paraId="36BAAFF5" w14:textId="3735A13E" w:rsidR="00227489" w:rsidRPr="000D4E09" w:rsidRDefault="00227489" w:rsidP="00227489">
                      <w:pPr>
                        <w:rPr>
                          <w:b/>
                          <w:bCs/>
                          <w:sz w:val="32"/>
                          <w:szCs w:val="32"/>
                        </w:rPr>
                      </w:pPr>
                      <w:r w:rsidRPr="000D4E09">
                        <w:rPr>
                          <w:b/>
                          <w:bCs/>
                          <w:sz w:val="32"/>
                          <w:szCs w:val="32"/>
                        </w:rPr>
                        <w:t>Leo Kuper (South African Jewish sociologist</w:t>
                      </w:r>
                      <w:proofErr w:type="gramStart"/>
                      <w:r w:rsidRPr="000D4E09">
                        <w:rPr>
                          <w:b/>
                          <w:bCs/>
                          <w:sz w:val="32"/>
                          <w:szCs w:val="32"/>
                        </w:rPr>
                        <w:t xml:space="preserve">),  </w:t>
                      </w:r>
                      <w:r w:rsidRPr="000D4E09">
                        <w:rPr>
                          <w:b/>
                          <w:bCs/>
                          <w:i/>
                          <w:iCs/>
                          <w:sz w:val="32"/>
                          <w:szCs w:val="32"/>
                        </w:rPr>
                        <w:t>Genocide</w:t>
                      </w:r>
                      <w:proofErr w:type="gramEnd"/>
                      <w:r w:rsidRPr="000D4E09">
                        <w:rPr>
                          <w:b/>
                          <w:bCs/>
                          <w:i/>
                          <w:iCs/>
                          <w:sz w:val="32"/>
                          <w:szCs w:val="32"/>
                        </w:rPr>
                        <w:t xml:space="preserve">: Its Political Use in the Twentieth Century </w:t>
                      </w:r>
                      <w:r w:rsidRPr="000D4E09">
                        <w:rPr>
                          <w:b/>
                          <w:bCs/>
                          <w:sz w:val="32"/>
                          <w:szCs w:val="32"/>
                        </w:rPr>
                        <w:t>(New Haven, 1981).</w:t>
                      </w:r>
                    </w:p>
                  </w:txbxContent>
                </v:textbox>
                <w10:wrap type="square"/>
              </v:shape>
            </w:pict>
          </mc:Fallback>
        </mc:AlternateContent>
      </w:r>
      <w:r w:rsidR="00227489" w:rsidRPr="00227489">
        <w:rPr>
          <w:noProof/>
          <w:sz w:val="28"/>
          <w:szCs w:val="28"/>
        </w:rPr>
        <mc:AlternateContent>
          <mc:Choice Requires="wps">
            <w:drawing>
              <wp:anchor distT="45720" distB="45720" distL="114300" distR="114300" simplePos="0" relativeHeight="251665408" behindDoc="0" locked="0" layoutInCell="1" allowOverlap="1" wp14:anchorId="7E48DF1E" wp14:editId="31AC1337">
                <wp:simplePos x="0" y="0"/>
                <wp:positionH relativeFrom="column">
                  <wp:posOffset>-19050</wp:posOffset>
                </wp:positionH>
                <wp:positionV relativeFrom="paragraph">
                  <wp:posOffset>0</wp:posOffset>
                </wp:positionV>
                <wp:extent cx="5995670" cy="1404620"/>
                <wp:effectExtent l="0" t="0" r="24130" b="14605"/>
                <wp:wrapSquare wrapText="bothSides"/>
                <wp:docPr id="178228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5670" cy="1404620"/>
                        </a:xfrm>
                        <a:prstGeom prst="rect">
                          <a:avLst/>
                        </a:prstGeom>
                        <a:solidFill>
                          <a:srgbClr val="FFFFFF"/>
                        </a:solidFill>
                        <a:ln w="9525">
                          <a:solidFill>
                            <a:srgbClr val="000000"/>
                          </a:solidFill>
                          <a:miter lim="800000"/>
                          <a:headEnd/>
                          <a:tailEnd/>
                        </a:ln>
                      </wps:spPr>
                      <wps:txbx>
                        <w:txbxContent>
                          <w:p w14:paraId="0DC8E343" w14:textId="7A45BCE5" w:rsidR="00227489" w:rsidRPr="000D4E09" w:rsidRDefault="00227489" w:rsidP="00227489">
                            <w:pPr>
                              <w:rPr>
                                <w:sz w:val="32"/>
                                <w:szCs w:val="32"/>
                              </w:rPr>
                            </w:pPr>
                            <w:r w:rsidRPr="000D4E09">
                              <w:rPr>
                                <w:sz w:val="32"/>
                                <w:szCs w:val="32"/>
                              </w:rPr>
                              <w:t>“</w:t>
                            </w:r>
                            <w:r w:rsidRPr="000D4E09">
                              <w:rPr>
                                <w:sz w:val="32"/>
                                <w:szCs w:val="32"/>
                              </w:rPr>
                              <w:t>[Genocide is] a structural and systematic destruction of innocent people by a state bureaucratic apparatus…Genocide represents a systematic effort over time to liquidate a national population, usually a minority…[and] functions as a fundamental political policy to assure conformity and participation of the citizenry”.</w:t>
                            </w:r>
                          </w:p>
                          <w:p w14:paraId="6EC34718" w14:textId="77777777" w:rsidR="00227489" w:rsidRPr="000D4E09" w:rsidRDefault="00227489" w:rsidP="00227489">
                            <w:pPr>
                              <w:rPr>
                                <w:b/>
                                <w:bCs/>
                                <w:sz w:val="32"/>
                                <w:szCs w:val="32"/>
                              </w:rPr>
                            </w:pPr>
                            <w:r w:rsidRPr="000D4E09">
                              <w:rPr>
                                <w:b/>
                                <w:bCs/>
                                <w:sz w:val="32"/>
                                <w:szCs w:val="32"/>
                              </w:rPr>
                              <w:t xml:space="preserve">Irving Louis Horowitz (Jewish American sociologist), </w:t>
                            </w:r>
                            <w:r w:rsidRPr="000D4E09">
                              <w:rPr>
                                <w:b/>
                                <w:bCs/>
                                <w:i/>
                                <w:iCs/>
                                <w:sz w:val="32"/>
                                <w:szCs w:val="32"/>
                              </w:rPr>
                              <w:t xml:space="preserve">Genocide: State Power and Mass Murder </w:t>
                            </w:r>
                            <w:r w:rsidRPr="000D4E09">
                              <w:rPr>
                                <w:b/>
                                <w:bCs/>
                                <w:sz w:val="32"/>
                                <w:szCs w:val="32"/>
                              </w:rPr>
                              <w:t>(London, 1976).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48DF1E" id="_x0000_s1029" type="#_x0000_t202" style="position:absolute;margin-left:-1.5pt;margin-top:0;width:472.1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jFgFgIAACcEAAAOAAAAZHJzL2Uyb0RvYy54bWysk99v2yAQx98n7X9AvC92siRt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LRaz+RW5BPnG03w6n6SyZFA8XbfOhw8SOxYXJXdU1SQP+3sfYjhQPB2Jr3nUqt4orZPh&#10;ttVaO7YH6oBNGimDF8e0YX3JF7PJ7EjgrxJ5Gn+S6FSgVtaqK/n1+RAUkdt7U6dGC6D0cU0ha3MC&#10;GdkdKYahGpiqS/42PhC5VlgfiKzDY+fST6NFi+4XZz11bcn9zx04yZn+aKg6i/F0Gts8GdPZFaFk&#10;7tJTXXrACJIqeeDsuFyH9DUSN3tLVdyoxPc5klPI1I0J++nnxHa/tNOp5/+9egQAAP//AwBQSwME&#10;FAAGAAgAAAAhAG1v7DzcAAAABwEAAA8AAABkcnMvZG93bnJldi54bWxMj0FPwkAQhe8m/ofNmHgh&#10;sKUIkdopURJOnqh4X7pD29idrd0Fyr93POll8iZv8t43+WZ0nbrQEFrPCPNZAoq48rblGuHwsZs+&#10;gwrRsDWdZ0K4UYBNcX+Xm8z6K+/pUsZaSQiHzCA0MfaZ1qFqyJkw8z2xeCc/OBNlHWptB3OVcNfp&#10;NElW2pmWpaExPW0bqr7Ks0NYfZeLyfunnfD+tnsbKre028MS8fFhfH0BFWmMf8fwiy/oUAjT0Z/Z&#10;BtUhTBfySkSQKe76aZ6COiKkqQhd5Po/f/EDAAD//wMAUEsBAi0AFAAGAAgAAAAhALaDOJL+AAAA&#10;4QEAABMAAAAAAAAAAAAAAAAAAAAAAFtDb250ZW50X1R5cGVzXS54bWxQSwECLQAUAAYACAAAACEA&#10;OP0h/9YAAACUAQAACwAAAAAAAAAAAAAAAAAvAQAAX3JlbHMvLnJlbHNQSwECLQAUAAYACAAAACEA&#10;wwoxYBYCAAAnBAAADgAAAAAAAAAAAAAAAAAuAgAAZHJzL2Uyb0RvYy54bWxQSwECLQAUAAYACAAA&#10;ACEAbW/sPNwAAAAHAQAADwAAAAAAAAAAAAAAAABwBAAAZHJzL2Rvd25yZXYueG1sUEsFBgAAAAAE&#10;AAQA8wAAAHkFAAAAAA==&#10;">
                <v:textbox style="mso-fit-shape-to-text:t">
                  <w:txbxContent>
                    <w:p w14:paraId="0DC8E343" w14:textId="7A45BCE5" w:rsidR="00227489" w:rsidRPr="000D4E09" w:rsidRDefault="00227489" w:rsidP="00227489">
                      <w:pPr>
                        <w:rPr>
                          <w:sz w:val="32"/>
                          <w:szCs w:val="32"/>
                        </w:rPr>
                      </w:pPr>
                      <w:r w:rsidRPr="000D4E09">
                        <w:rPr>
                          <w:sz w:val="32"/>
                          <w:szCs w:val="32"/>
                        </w:rPr>
                        <w:t>“</w:t>
                      </w:r>
                      <w:r w:rsidRPr="000D4E09">
                        <w:rPr>
                          <w:sz w:val="32"/>
                          <w:szCs w:val="32"/>
                        </w:rPr>
                        <w:t>[Genocide is] a structural and systematic destruction of innocent people by a state bureaucratic apparatus…Genocide represents a systematic effort over time to liquidate a national population, usually a minority…[and] functions as a fundamental political policy to assure conformity and participation of the citizenry”.</w:t>
                      </w:r>
                    </w:p>
                    <w:p w14:paraId="6EC34718" w14:textId="77777777" w:rsidR="00227489" w:rsidRPr="000D4E09" w:rsidRDefault="00227489" w:rsidP="00227489">
                      <w:pPr>
                        <w:rPr>
                          <w:b/>
                          <w:bCs/>
                          <w:sz w:val="32"/>
                          <w:szCs w:val="32"/>
                        </w:rPr>
                      </w:pPr>
                      <w:r w:rsidRPr="000D4E09">
                        <w:rPr>
                          <w:b/>
                          <w:bCs/>
                          <w:sz w:val="32"/>
                          <w:szCs w:val="32"/>
                        </w:rPr>
                        <w:t xml:space="preserve">Irving Louis Horowitz (Jewish American sociologist), </w:t>
                      </w:r>
                      <w:r w:rsidRPr="000D4E09">
                        <w:rPr>
                          <w:b/>
                          <w:bCs/>
                          <w:i/>
                          <w:iCs/>
                          <w:sz w:val="32"/>
                          <w:szCs w:val="32"/>
                        </w:rPr>
                        <w:t xml:space="preserve">Genocide: State Power and Mass Murder </w:t>
                      </w:r>
                      <w:r w:rsidRPr="000D4E09">
                        <w:rPr>
                          <w:b/>
                          <w:bCs/>
                          <w:sz w:val="32"/>
                          <w:szCs w:val="32"/>
                        </w:rPr>
                        <w:t>(London, 1976).</w:t>
                      </w:r>
                    </w:p>
                  </w:txbxContent>
                </v:textbox>
                <w10:wrap type="square"/>
              </v:shape>
            </w:pict>
          </mc:Fallback>
        </mc:AlternateContent>
      </w:r>
    </w:p>
    <w:p w14:paraId="0F1EC1FD" w14:textId="77777777" w:rsidR="000D4E09" w:rsidRDefault="000D4E09" w:rsidP="000D4E09">
      <w:pPr>
        <w:rPr>
          <w:sz w:val="32"/>
          <w:szCs w:val="32"/>
        </w:rPr>
      </w:pPr>
    </w:p>
    <w:p w14:paraId="1FFEC11E" w14:textId="53AB60CE" w:rsidR="000D4E09" w:rsidRPr="000D4E09" w:rsidRDefault="000D4E09" w:rsidP="000D4E09">
      <w:pPr>
        <w:rPr>
          <w:sz w:val="32"/>
          <w:szCs w:val="32"/>
        </w:rPr>
      </w:pPr>
      <w:r w:rsidRPr="000D4E09">
        <w:rPr>
          <w:noProof/>
          <w:sz w:val="32"/>
          <w:szCs w:val="32"/>
        </w:rPr>
        <w:lastRenderedPageBreak/>
        <mc:AlternateContent>
          <mc:Choice Requires="wps">
            <w:drawing>
              <wp:anchor distT="45720" distB="45720" distL="114300" distR="114300" simplePos="0" relativeHeight="251675648" behindDoc="0" locked="0" layoutInCell="1" allowOverlap="1" wp14:anchorId="70ADA782" wp14:editId="0505E297">
                <wp:simplePos x="0" y="0"/>
                <wp:positionH relativeFrom="column">
                  <wp:posOffset>-100330</wp:posOffset>
                </wp:positionH>
                <wp:positionV relativeFrom="paragraph">
                  <wp:posOffset>6200775</wp:posOffset>
                </wp:positionV>
                <wp:extent cx="6033770" cy="1404620"/>
                <wp:effectExtent l="0" t="0" r="24130" b="14605"/>
                <wp:wrapSquare wrapText="bothSides"/>
                <wp:docPr id="13725803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3770" cy="1404620"/>
                        </a:xfrm>
                        <a:prstGeom prst="rect">
                          <a:avLst/>
                        </a:prstGeom>
                        <a:solidFill>
                          <a:srgbClr val="FFFFFF"/>
                        </a:solidFill>
                        <a:ln w="9525">
                          <a:solidFill>
                            <a:srgbClr val="000000"/>
                          </a:solidFill>
                          <a:miter lim="800000"/>
                          <a:headEnd/>
                          <a:tailEnd/>
                        </a:ln>
                      </wps:spPr>
                      <wps:txbx>
                        <w:txbxContent>
                          <w:p w14:paraId="6AB113C9" w14:textId="1B335744" w:rsidR="000D4E09" w:rsidRPr="000D4E09" w:rsidRDefault="000D4E09" w:rsidP="000D4E09">
                            <w:pPr>
                              <w:rPr>
                                <w:sz w:val="32"/>
                                <w:szCs w:val="32"/>
                              </w:rPr>
                            </w:pPr>
                            <w:r w:rsidRPr="000D4E09">
                              <w:rPr>
                                <w:sz w:val="32"/>
                                <w:szCs w:val="32"/>
                              </w:rPr>
                              <w:t>“Genocide is a form of one-sided mass killing in which a state or other authority intends to destroy a group, as that group and membership in it are defined by the perpetrator.”</w:t>
                            </w:r>
                          </w:p>
                          <w:p w14:paraId="2F5BA388" w14:textId="1D98308D" w:rsidR="000D4E09" w:rsidRPr="000D4E09" w:rsidRDefault="000D4E09" w:rsidP="000D4E09">
                            <w:pPr>
                              <w:rPr>
                                <w:b/>
                                <w:bCs/>
                                <w:sz w:val="32"/>
                                <w:szCs w:val="32"/>
                              </w:rPr>
                            </w:pPr>
                            <w:r w:rsidRPr="000D4E09">
                              <w:rPr>
                                <w:b/>
                                <w:bCs/>
                                <w:sz w:val="32"/>
                                <w:szCs w:val="32"/>
                              </w:rPr>
                              <w:t xml:space="preserve">Frank Chalk (historian) and Kurt Jonassohn (sociologist), </w:t>
                            </w:r>
                            <w:r w:rsidRPr="000D4E09">
                              <w:rPr>
                                <w:b/>
                                <w:bCs/>
                                <w:i/>
                                <w:iCs/>
                                <w:sz w:val="32"/>
                                <w:szCs w:val="32"/>
                              </w:rPr>
                              <w:t xml:space="preserve">The History and Sociology of Genocide: Analyses and Case Studies </w:t>
                            </w:r>
                            <w:r w:rsidRPr="000D4E09">
                              <w:rPr>
                                <w:b/>
                                <w:bCs/>
                                <w:sz w:val="32"/>
                                <w:szCs w:val="32"/>
                              </w:rPr>
                              <w:t xml:space="preserve">(New Haven, 1990)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ADA782" id="_x0000_s1030" type="#_x0000_t202" style="position:absolute;margin-left:-7.9pt;margin-top:488.25pt;width:475.1pt;height:110.6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rlAFgIAACcEAAAOAAAAZHJzL2Uyb0RvYy54bWysk9tuGyEQhu8r9R0Q9/WuHR+SlddR6tRV&#10;pfQgpX0AlmW9qCxDB+xd9+k7YMex0vamKheIYeBn5ptheTt0hu0Veg225ONRzpmyEmpttyX/9nXz&#10;5pozH4SthQGrSn5Qnt+uXr9a9q5QE2jB1AoZiVhf9K7kbQiuyDIvW9UJPwKnLDkbwE4EMnGb1Sh6&#10;Uu9MNsnzedYD1g5BKu9p9/7o5Kuk3zRKhs9N41VgpuQUW0gzprmKc7ZaimKLwrVansIQ/xBFJ7Sl&#10;R89S9yIItkP9m1SnJYKHJowkdBk0jZYq5UDZjPMX2Ty2wqmUC8Hx7ozJ/z9Z+Wn/6L4gC8NbGKiA&#10;KQnvHkB+98zCuhV2q+4QoW+VqOnhcUSW9c4Xp6sRtS98FKn6j1BTkcUuQBIaGuwiFcqTkToV4HCG&#10;robAJG3O86urxYJcknzjaT6dT1JZMlE8XXfow3sFHYuLkiNVNcmL/YMPMRxRPB2Jr3kwut5oY5KB&#10;22ptkO0FdcAmjZTBi2PGsr7kN7PJ7EjgrxJ5Gn+S6HSgVja6K/n1+ZAoIrd3tk6NFoQ2xzWFbOwJ&#10;ZGR3pBiGamC6LvkiPhC5VlAfiCzCsXPpp9GiBfzJWU9dW3L/YydQcWY+WKrOzXg6jW2ejOlsQSgZ&#10;XnqqS4+wkqRKHjg7LtchfY3Ezd1RFTc68X2O5BQydWPCfvo5sd0v7XTq+X+vfgEAAP//AwBQSwME&#10;FAAGAAgAAAAhAGq530fhAAAADAEAAA8AAABkcnMvZG93bnJldi54bWxMj8FuwjAQRO+V+g/WVuoF&#10;gZNCkibEQS0Sp55I6d3ESxI1Xqe2gfD3dU/0uJqnmbflZtIDu6B1vSEB8SIChtQY1VMr4PC5m78C&#10;c16SkoMhFHBDB5vq8aGUhTJX2uOl9i0LJeQKKaDzfiw4d02HWrqFGZFCdjJWSx9O23Jl5TWU64G/&#10;RFHKtewpLHRyxG2HzXd91gLSn3o5+/hSM9rfdu+20YnaHhIhnp+mtzUwj5O/w/CnH9ShCk5Hcybl&#10;2CBgHidB3QvIszQBFoh8uVoBOwY0zrMMeFXy/09UvwAAAP//AwBQSwECLQAUAAYACAAAACEAtoM4&#10;kv4AAADhAQAAEwAAAAAAAAAAAAAAAAAAAAAAW0NvbnRlbnRfVHlwZXNdLnhtbFBLAQItABQABgAI&#10;AAAAIQA4/SH/1gAAAJQBAAALAAAAAAAAAAAAAAAAAC8BAABfcmVscy8ucmVsc1BLAQItABQABgAI&#10;AAAAIQAQ8rlAFgIAACcEAAAOAAAAAAAAAAAAAAAAAC4CAABkcnMvZTJvRG9jLnhtbFBLAQItABQA&#10;BgAIAAAAIQBqud9H4QAAAAwBAAAPAAAAAAAAAAAAAAAAAHAEAABkcnMvZG93bnJldi54bWxQSwUG&#10;AAAAAAQABADzAAAAfgUAAAAA&#10;">
                <v:textbox style="mso-fit-shape-to-text:t">
                  <w:txbxContent>
                    <w:p w14:paraId="6AB113C9" w14:textId="1B335744" w:rsidR="000D4E09" w:rsidRPr="000D4E09" w:rsidRDefault="000D4E09" w:rsidP="000D4E09">
                      <w:pPr>
                        <w:rPr>
                          <w:sz w:val="32"/>
                          <w:szCs w:val="32"/>
                        </w:rPr>
                      </w:pPr>
                      <w:r w:rsidRPr="000D4E09">
                        <w:rPr>
                          <w:sz w:val="32"/>
                          <w:szCs w:val="32"/>
                        </w:rPr>
                        <w:t>“Genocide is a form of one-sided mass killing in which a state or other authority intends to destroy a group, as that group and membership in it are defined by the perpetrator.”</w:t>
                      </w:r>
                    </w:p>
                    <w:p w14:paraId="2F5BA388" w14:textId="1D98308D" w:rsidR="000D4E09" w:rsidRPr="000D4E09" w:rsidRDefault="000D4E09" w:rsidP="000D4E09">
                      <w:pPr>
                        <w:rPr>
                          <w:b/>
                          <w:bCs/>
                          <w:sz w:val="32"/>
                          <w:szCs w:val="32"/>
                        </w:rPr>
                      </w:pPr>
                      <w:r w:rsidRPr="000D4E09">
                        <w:rPr>
                          <w:b/>
                          <w:bCs/>
                          <w:sz w:val="32"/>
                          <w:szCs w:val="32"/>
                        </w:rPr>
                        <w:t xml:space="preserve">Frank Chalk (historian) and Kurt Jonassohn (sociologist), </w:t>
                      </w:r>
                      <w:r w:rsidRPr="000D4E09">
                        <w:rPr>
                          <w:b/>
                          <w:bCs/>
                          <w:i/>
                          <w:iCs/>
                          <w:sz w:val="32"/>
                          <w:szCs w:val="32"/>
                        </w:rPr>
                        <w:t xml:space="preserve">The History and Sociology of Genocide: Analyses and Case Studies </w:t>
                      </w:r>
                      <w:r w:rsidRPr="000D4E09">
                        <w:rPr>
                          <w:b/>
                          <w:bCs/>
                          <w:sz w:val="32"/>
                          <w:szCs w:val="32"/>
                        </w:rPr>
                        <w:t xml:space="preserve">(New Haven, 1990) </w:t>
                      </w:r>
                    </w:p>
                  </w:txbxContent>
                </v:textbox>
                <w10:wrap type="square"/>
              </v:shape>
            </w:pict>
          </mc:Fallback>
        </mc:AlternateContent>
      </w:r>
      <w:r w:rsidRPr="000D4E09">
        <w:rPr>
          <w:noProof/>
          <w:sz w:val="32"/>
          <w:szCs w:val="32"/>
        </w:rPr>
        <mc:AlternateContent>
          <mc:Choice Requires="wps">
            <w:drawing>
              <wp:anchor distT="45720" distB="45720" distL="114300" distR="114300" simplePos="0" relativeHeight="251671552" behindDoc="0" locked="0" layoutInCell="1" allowOverlap="1" wp14:anchorId="61AD531D" wp14:editId="76C6BBD0">
                <wp:simplePos x="0" y="0"/>
                <wp:positionH relativeFrom="column">
                  <wp:posOffset>-100330</wp:posOffset>
                </wp:positionH>
                <wp:positionV relativeFrom="paragraph">
                  <wp:posOffset>3623945</wp:posOffset>
                </wp:positionV>
                <wp:extent cx="6033770" cy="1404620"/>
                <wp:effectExtent l="0" t="0" r="24130" b="14605"/>
                <wp:wrapSquare wrapText="bothSides"/>
                <wp:docPr id="5525807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3770" cy="1404620"/>
                        </a:xfrm>
                        <a:prstGeom prst="rect">
                          <a:avLst/>
                        </a:prstGeom>
                        <a:solidFill>
                          <a:srgbClr val="FFFFFF"/>
                        </a:solidFill>
                        <a:ln w="9525">
                          <a:solidFill>
                            <a:srgbClr val="000000"/>
                          </a:solidFill>
                          <a:miter lim="800000"/>
                          <a:headEnd/>
                          <a:tailEnd/>
                        </a:ln>
                      </wps:spPr>
                      <wps:txbx>
                        <w:txbxContent>
                          <w:p w14:paraId="4566D89D" w14:textId="6D9E811A" w:rsidR="000D4E09" w:rsidRPr="000D4E09" w:rsidRDefault="000D4E09" w:rsidP="000D4E09">
                            <w:pPr>
                              <w:rPr>
                                <w:sz w:val="32"/>
                                <w:szCs w:val="32"/>
                              </w:rPr>
                            </w:pPr>
                            <w:r w:rsidRPr="000D4E09">
                              <w:rPr>
                                <w:sz w:val="32"/>
                                <w:szCs w:val="32"/>
                              </w:rPr>
                              <w:t>“Genocide is any act that puts the very existence of a group in jeopardy”</w:t>
                            </w:r>
                          </w:p>
                          <w:p w14:paraId="1590E757" w14:textId="77777777" w:rsidR="000D4E09" w:rsidRPr="000D4E09" w:rsidRDefault="000D4E09" w:rsidP="000D4E09">
                            <w:pPr>
                              <w:rPr>
                                <w:b/>
                                <w:bCs/>
                                <w:sz w:val="32"/>
                                <w:szCs w:val="32"/>
                              </w:rPr>
                            </w:pPr>
                            <w:r w:rsidRPr="000D4E09">
                              <w:rPr>
                                <w:b/>
                                <w:bCs/>
                                <w:sz w:val="32"/>
                                <w:szCs w:val="32"/>
                              </w:rPr>
                              <w:t xml:space="preserve">Henry </w:t>
                            </w:r>
                            <w:proofErr w:type="spellStart"/>
                            <w:r w:rsidRPr="000D4E09">
                              <w:rPr>
                                <w:b/>
                                <w:bCs/>
                                <w:sz w:val="32"/>
                                <w:szCs w:val="32"/>
                              </w:rPr>
                              <w:t>Huttenbach</w:t>
                            </w:r>
                            <w:proofErr w:type="spellEnd"/>
                            <w:r w:rsidRPr="000D4E09">
                              <w:rPr>
                                <w:b/>
                                <w:bCs/>
                                <w:sz w:val="32"/>
                                <w:szCs w:val="32"/>
                              </w:rPr>
                              <w:t xml:space="preserve"> (historian), ‘Locating the Holocaust on the Genocide Spectrum: Towards a Methodology of Definition and Categorization’, </w:t>
                            </w:r>
                            <w:r w:rsidRPr="000D4E09">
                              <w:rPr>
                                <w:b/>
                                <w:bCs/>
                                <w:i/>
                                <w:iCs/>
                                <w:sz w:val="32"/>
                                <w:szCs w:val="32"/>
                              </w:rPr>
                              <w:t xml:space="preserve">Holocaust and Genocide Studies </w:t>
                            </w:r>
                            <w:r w:rsidRPr="000D4E09">
                              <w:rPr>
                                <w:b/>
                                <w:bCs/>
                                <w:sz w:val="32"/>
                                <w:szCs w:val="32"/>
                              </w:rPr>
                              <w:t>3:3 (1988), pp. 289-303.</w:t>
                            </w:r>
                          </w:p>
                          <w:p w14:paraId="56585BFA" w14:textId="0E1F9B89" w:rsidR="000D4E09" w:rsidRDefault="000D4E0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AD531D" id="_x0000_s1031" type="#_x0000_t202" style="position:absolute;margin-left:-7.9pt;margin-top:285.35pt;width:475.1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xV3FgIAACcEAAAOAAAAZHJzL2Uyb0RvYy54bWysk9tuGyEQhu8r9R0Q9/WuHR+SlddR6tRV&#10;pfQgpX0AlmW9qCxDB+xd9+k7YMex0vamKheIYeBn5ptheTt0hu0Veg225ONRzpmyEmpttyX/9nXz&#10;5pozH4SthQGrSn5Qnt+uXr9a9q5QE2jB1AoZiVhf9K7kbQiuyDIvW9UJPwKnLDkbwE4EMnGb1Sh6&#10;Uu9MNsnzedYD1g5BKu9p9/7o5Kuk3zRKhs9N41VgpuQUW0gzprmKc7ZaimKLwrVansIQ/xBFJ7Sl&#10;R89S9yIItkP9m1SnJYKHJowkdBk0jZYq5UDZjPMX2Ty2wqmUC8Hx7ozJ/z9Z+Wn/6L4gC8NbGKiA&#10;KQnvHkB+98zCuhV2q+4QoW+VqOnhcUSW9c4Xp6sRtS98FKn6j1BTkcUuQBIaGuwiFcqTkToV4HCG&#10;robAJG3O86urxYJcknzjaT6dT1JZMlE8XXfow3sFHYuLkiNVNcmL/YMPMRxRPB2Jr3kwut5oY5KB&#10;22ptkO0FdcAmjZTBi2PGsr7kN7PJ7EjgrxJ5Gn+S6HSgVja6K/n1+ZAoIrd3tk6NFoQ2xzWFbOwJ&#10;ZGR3pBiGamC6LvksPhC5VlAfiCzCsXPpp9GiBfzJWU9dW3L/YydQcWY+WKrOzXg6jW2ejOlsQSgZ&#10;XnqqS4+wkqRKHjg7LtchfY3Ezd1RFTc68X2O5BQydWPCfvo5sd0v7XTq+X+vfgEAAP//AwBQSwME&#10;FAAGAAgAAAAhAB6T+9HgAAAACwEAAA8AAABkcnMvZG93bnJldi54bWxMj0FPwkAUhO8m/ofNM/FC&#10;YFuh1Na+EiXh5ImK96X7bBu7b2t3gfLvXU94nMxk5ptiM5lenGl0nWWEeBGBIK6t7rhBOHzs5s8g&#10;nFesVW+ZEK7kYFPe3xUq1/bCezpXvhGhhF2uEFrvh1xKV7dklFvYgTh4X3Y0ygc5NlKP6hLKTS+f&#10;omgtjeo4LLRqoG1L9Xd1Mgjrn2o5e//UM95fd29jbRK9PSSIjw/T6wsIT5O/heEPP6BDGZiO9sTa&#10;iR5hHicB3SMkaZSCCIlsuVqBOCKkWZyBLAv5/0P5CwAA//8DAFBLAQItABQABgAIAAAAIQC2gziS&#10;/gAAAOEBAAATAAAAAAAAAAAAAAAAAAAAAABbQ29udGVudF9UeXBlc10ueG1sUEsBAi0AFAAGAAgA&#10;AAAhADj9If/WAAAAlAEAAAsAAAAAAAAAAAAAAAAALwEAAF9yZWxzLy5yZWxzUEsBAi0AFAAGAAgA&#10;AAAhAPWbFXcWAgAAJwQAAA4AAAAAAAAAAAAAAAAALgIAAGRycy9lMm9Eb2MueG1sUEsBAi0AFAAG&#10;AAgAAAAhAB6T+9HgAAAACwEAAA8AAAAAAAAAAAAAAAAAcAQAAGRycy9kb3ducmV2LnhtbFBLBQYA&#10;AAAABAAEAPMAAAB9BQAAAAA=&#10;">
                <v:textbox style="mso-fit-shape-to-text:t">
                  <w:txbxContent>
                    <w:p w14:paraId="4566D89D" w14:textId="6D9E811A" w:rsidR="000D4E09" w:rsidRPr="000D4E09" w:rsidRDefault="000D4E09" w:rsidP="000D4E09">
                      <w:pPr>
                        <w:rPr>
                          <w:sz w:val="32"/>
                          <w:szCs w:val="32"/>
                        </w:rPr>
                      </w:pPr>
                      <w:r w:rsidRPr="000D4E09">
                        <w:rPr>
                          <w:sz w:val="32"/>
                          <w:szCs w:val="32"/>
                        </w:rPr>
                        <w:t>“Genocide is any act that puts the very existence of a group in jeopardy”</w:t>
                      </w:r>
                    </w:p>
                    <w:p w14:paraId="1590E757" w14:textId="77777777" w:rsidR="000D4E09" w:rsidRPr="000D4E09" w:rsidRDefault="000D4E09" w:rsidP="000D4E09">
                      <w:pPr>
                        <w:rPr>
                          <w:b/>
                          <w:bCs/>
                          <w:sz w:val="32"/>
                          <w:szCs w:val="32"/>
                        </w:rPr>
                      </w:pPr>
                      <w:r w:rsidRPr="000D4E09">
                        <w:rPr>
                          <w:b/>
                          <w:bCs/>
                          <w:sz w:val="32"/>
                          <w:szCs w:val="32"/>
                        </w:rPr>
                        <w:t xml:space="preserve">Henry </w:t>
                      </w:r>
                      <w:proofErr w:type="spellStart"/>
                      <w:r w:rsidRPr="000D4E09">
                        <w:rPr>
                          <w:b/>
                          <w:bCs/>
                          <w:sz w:val="32"/>
                          <w:szCs w:val="32"/>
                        </w:rPr>
                        <w:t>Huttenbach</w:t>
                      </w:r>
                      <w:proofErr w:type="spellEnd"/>
                      <w:r w:rsidRPr="000D4E09">
                        <w:rPr>
                          <w:b/>
                          <w:bCs/>
                          <w:sz w:val="32"/>
                          <w:szCs w:val="32"/>
                        </w:rPr>
                        <w:t xml:space="preserve"> (historian), ‘Locating the Holocaust on the Genocide Spectrum: Towards a Methodology of Definition and Categorization’, </w:t>
                      </w:r>
                      <w:r w:rsidRPr="000D4E09">
                        <w:rPr>
                          <w:b/>
                          <w:bCs/>
                          <w:i/>
                          <w:iCs/>
                          <w:sz w:val="32"/>
                          <w:szCs w:val="32"/>
                        </w:rPr>
                        <w:t xml:space="preserve">Holocaust and Genocide Studies </w:t>
                      </w:r>
                      <w:r w:rsidRPr="000D4E09">
                        <w:rPr>
                          <w:b/>
                          <w:bCs/>
                          <w:sz w:val="32"/>
                          <w:szCs w:val="32"/>
                        </w:rPr>
                        <w:t>3:3 (1988), pp. 289-303.</w:t>
                      </w:r>
                    </w:p>
                    <w:p w14:paraId="56585BFA" w14:textId="0E1F9B89" w:rsidR="000D4E09" w:rsidRDefault="000D4E09"/>
                  </w:txbxContent>
                </v:textbox>
                <w10:wrap type="square"/>
              </v:shape>
            </w:pict>
          </mc:Fallback>
        </mc:AlternateContent>
      </w:r>
      <w:r w:rsidRPr="000D4E09">
        <w:rPr>
          <w:noProof/>
          <w:sz w:val="32"/>
          <w:szCs w:val="32"/>
        </w:rPr>
        <mc:AlternateContent>
          <mc:Choice Requires="wps">
            <w:drawing>
              <wp:anchor distT="45720" distB="45720" distL="114300" distR="114300" simplePos="0" relativeHeight="251669504" behindDoc="0" locked="0" layoutInCell="1" allowOverlap="1" wp14:anchorId="6538F6AC" wp14:editId="70A8F983">
                <wp:simplePos x="0" y="0"/>
                <wp:positionH relativeFrom="column">
                  <wp:posOffset>-128905</wp:posOffset>
                </wp:positionH>
                <wp:positionV relativeFrom="paragraph">
                  <wp:posOffset>180975</wp:posOffset>
                </wp:positionV>
                <wp:extent cx="6096000" cy="1404620"/>
                <wp:effectExtent l="0" t="0" r="19050" b="14605"/>
                <wp:wrapSquare wrapText="bothSides"/>
                <wp:docPr id="5227470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rgbClr val="FFFFFF"/>
                        </a:solidFill>
                        <a:ln w="9525">
                          <a:solidFill>
                            <a:srgbClr val="000000"/>
                          </a:solidFill>
                          <a:miter lim="800000"/>
                          <a:headEnd/>
                          <a:tailEnd/>
                        </a:ln>
                      </wps:spPr>
                      <wps:txbx>
                        <w:txbxContent>
                          <w:p w14:paraId="34A0CBC6" w14:textId="6E67FCCB" w:rsidR="000D4E09" w:rsidRPr="000D4E09" w:rsidRDefault="000D4E09" w:rsidP="000D4E09">
                            <w:pPr>
                              <w:rPr>
                                <w:sz w:val="32"/>
                                <w:szCs w:val="32"/>
                              </w:rPr>
                            </w:pPr>
                            <w:r>
                              <w:rPr>
                                <w:sz w:val="32"/>
                                <w:szCs w:val="32"/>
                              </w:rPr>
                              <w:t>“</w:t>
                            </w:r>
                            <w:r w:rsidRPr="000D4E09">
                              <w:rPr>
                                <w:sz w:val="32"/>
                                <w:szCs w:val="32"/>
                              </w:rPr>
                              <w:t>Genocide is the deliberate, organized destruction, in whole or in large part, of racial or ethnic groups by a government or its agents. It can involve not only mass murder, but also forced deportation (ethnic cleansing), systematic rape, and economic and biological subjugation.”</w:t>
                            </w:r>
                          </w:p>
                          <w:p w14:paraId="17B637CF" w14:textId="77777777" w:rsidR="000D4E09" w:rsidRPr="000D4E09" w:rsidRDefault="000D4E09" w:rsidP="000D4E09">
                            <w:pPr>
                              <w:rPr>
                                <w:b/>
                                <w:bCs/>
                                <w:sz w:val="32"/>
                                <w:szCs w:val="32"/>
                              </w:rPr>
                            </w:pPr>
                            <w:r w:rsidRPr="000D4E09">
                              <w:rPr>
                                <w:b/>
                                <w:bCs/>
                                <w:sz w:val="32"/>
                                <w:szCs w:val="32"/>
                              </w:rPr>
                              <w:t xml:space="preserve">Isidor </w:t>
                            </w:r>
                            <w:proofErr w:type="spellStart"/>
                            <w:r w:rsidRPr="000D4E09">
                              <w:rPr>
                                <w:b/>
                                <w:bCs/>
                                <w:sz w:val="32"/>
                                <w:szCs w:val="32"/>
                              </w:rPr>
                              <w:t>Wallimann</w:t>
                            </w:r>
                            <w:proofErr w:type="spellEnd"/>
                            <w:r w:rsidRPr="000D4E09">
                              <w:rPr>
                                <w:b/>
                                <w:bCs/>
                                <w:sz w:val="32"/>
                                <w:szCs w:val="32"/>
                              </w:rPr>
                              <w:t xml:space="preserve"> (sociologist) and Michael N. Dobkowski (historian and religious studies scholar), </w:t>
                            </w:r>
                            <w:r w:rsidRPr="000D4E09">
                              <w:rPr>
                                <w:b/>
                                <w:bCs/>
                                <w:i/>
                                <w:iCs/>
                                <w:sz w:val="32"/>
                                <w:szCs w:val="32"/>
                              </w:rPr>
                              <w:t xml:space="preserve">Genocide and the Modern Age: </w:t>
                            </w:r>
                            <w:proofErr w:type="spellStart"/>
                            <w:r w:rsidRPr="000D4E09">
                              <w:rPr>
                                <w:b/>
                                <w:bCs/>
                                <w:i/>
                                <w:iCs/>
                                <w:sz w:val="32"/>
                                <w:szCs w:val="32"/>
                              </w:rPr>
                              <w:t>Etiology</w:t>
                            </w:r>
                            <w:proofErr w:type="spellEnd"/>
                            <w:r w:rsidRPr="000D4E09">
                              <w:rPr>
                                <w:b/>
                                <w:bCs/>
                                <w:i/>
                                <w:iCs/>
                                <w:sz w:val="32"/>
                                <w:szCs w:val="32"/>
                              </w:rPr>
                              <w:t xml:space="preserve"> and Case Studies of Mass Death</w:t>
                            </w:r>
                            <w:r w:rsidRPr="000D4E09">
                              <w:rPr>
                                <w:b/>
                                <w:bCs/>
                                <w:sz w:val="32"/>
                                <w:szCs w:val="32"/>
                              </w:rPr>
                              <w:t xml:space="preserve"> (Syracuse, NY, 1987).</w:t>
                            </w:r>
                          </w:p>
                          <w:p w14:paraId="4817BFDB" w14:textId="4A3C2BB1" w:rsidR="000D4E09" w:rsidRDefault="000D4E0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38F6AC" id="_x0000_s1032" type="#_x0000_t202" style="position:absolute;margin-left:-10.15pt;margin-top:14.25pt;width:480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erjGAIAACcEAAAOAAAAZHJzL2Uyb0RvYy54bWysU1Fv0zAQfkfiP1h+p0mrtqxR02l0FCGN&#10;gTT4AY7jNBaOz5zdJuPXc3a6rgzxgsiD5cudv/vuu7v19dAZdlToNdiSTyc5Z8pKqLXdl/zb192b&#10;K858ELYWBqwq+aPy/Hrz+tW6d4WaQQumVsgIxPqidyVvQ3BFlnnZqk74CThlydkAdiKQifusRtET&#10;emeyWZ4vsx6wdghSeU9/b0cn3yT8plEyfG4arwIzJSduIZ2Yziqe2WYtij0K12p5oiH+gUUntKWk&#10;Z6hbEQQ7oP4DqtMSwUMTJhK6DJpGS5VqoGqm+YtqHlrhVKqFxPHuLJP/f7Dy/vjgviALwzsYqIGp&#10;CO/uQH73zMK2FXavbhChb5WoKfE0Spb1zhenp1FqX/gIUvWfoKYmi0OABDQ02EVVqE5G6NSAx7Po&#10;aghM0s9lvlrmObkk+abzfL6cpbZkonh67tCHDwo6Fi8lR+pqghfHOx8iHVE8hcRsHoyud9qYZOC+&#10;2hpkR0ETsEtfquBFmLGsL/lqMVuMCvwVgqhGtmPW3zJ1OtAoG92V/OocJIqo23tbp0ELQpvxTpSN&#10;PQkZtRtVDEM1MF2XfBYTRF0rqB9JWYRxcmnT6NIC/uSsp6ktuf9xEKg4Mx8tdWc1nc/jmCdjvnhL&#10;UjK89FSXHmElQZU8cDZetyGtRtLN3VAXdzrp+8zkRJmmMcl+2pw47pd2inre780vAAAA//8DAFBL&#10;AwQUAAYACAAAACEAbdhcmd4AAAAKAQAADwAAAGRycy9kb3ducmV2LnhtbEyPTU/DMAyG70j8h8hI&#10;XKYtpaVjK00nmLQTp5VxzxrTVjROSbKt+/eYE9z88ej143Iz2UGc0YfekYKHRQICqXGmp1bB4X03&#10;X4EIUZPRgyNUcMUAm+r2ptSFcRfa47mOreAQCoVW0MU4FlKGpkOrw8KNSLz7dN7qyK1vpfH6wuF2&#10;kGmSLKXVPfGFTo+47bD5qk9WwfK7zmZvH2ZG++vu1Tc2N9tDrtT93fTyDCLiFP9g+NVndajY6ehO&#10;ZIIYFMzTJGNUQbrKQTCwztZPII48eORCVqX8/0L1AwAA//8DAFBLAQItABQABgAIAAAAIQC2gziS&#10;/gAAAOEBAAATAAAAAAAAAAAAAAAAAAAAAABbQ29udGVudF9UeXBlc10ueG1sUEsBAi0AFAAGAAgA&#10;AAAhADj9If/WAAAAlAEAAAsAAAAAAAAAAAAAAAAALwEAAF9yZWxzLy5yZWxzUEsBAi0AFAAGAAgA&#10;AAAhAI+p6uMYAgAAJwQAAA4AAAAAAAAAAAAAAAAALgIAAGRycy9lMm9Eb2MueG1sUEsBAi0AFAAG&#10;AAgAAAAhAG3YXJneAAAACgEAAA8AAAAAAAAAAAAAAAAAcgQAAGRycy9kb3ducmV2LnhtbFBLBQYA&#10;AAAABAAEAPMAAAB9BQAAAAA=&#10;">
                <v:textbox style="mso-fit-shape-to-text:t">
                  <w:txbxContent>
                    <w:p w14:paraId="34A0CBC6" w14:textId="6E67FCCB" w:rsidR="000D4E09" w:rsidRPr="000D4E09" w:rsidRDefault="000D4E09" w:rsidP="000D4E09">
                      <w:pPr>
                        <w:rPr>
                          <w:sz w:val="32"/>
                          <w:szCs w:val="32"/>
                        </w:rPr>
                      </w:pPr>
                      <w:r>
                        <w:rPr>
                          <w:sz w:val="32"/>
                          <w:szCs w:val="32"/>
                        </w:rPr>
                        <w:t>“</w:t>
                      </w:r>
                      <w:r w:rsidRPr="000D4E09">
                        <w:rPr>
                          <w:sz w:val="32"/>
                          <w:szCs w:val="32"/>
                        </w:rPr>
                        <w:t>Genocide is the deliberate, organized destruction, in whole or in large part, of racial or ethnic groups by a government or its agents. It can involve not only mass murder, but also forced deportation (ethnic cleansing), systematic rape, and economic and biological subjugation.”</w:t>
                      </w:r>
                    </w:p>
                    <w:p w14:paraId="17B637CF" w14:textId="77777777" w:rsidR="000D4E09" w:rsidRPr="000D4E09" w:rsidRDefault="000D4E09" w:rsidP="000D4E09">
                      <w:pPr>
                        <w:rPr>
                          <w:b/>
                          <w:bCs/>
                          <w:sz w:val="32"/>
                          <w:szCs w:val="32"/>
                        </w:rPr>
                      </w:pPr>
                      <w:r w:rsidRPr="000D4E09">
                        <w:rPr>
                          <w:b/>
                          <w:bCs/>
                          <w:sz w:val="32"/>
                          <w:szCs w:val="32"/>
                        </w:rPr>
                        <w:t xml:space="preserve">Isidor </w:t>
                      </w:r>
                      <w:proofErr w:type="spellStart"/>
                      <w:r w:rsidRPr="000D4E09">
                        <w:rPr>
                          <w:b/>
                          <w:bCs/>
                          <w:sz w:val="32"/>
                          <w:szCs w:val="32"/>
                        </w:rPr>
                        <w:t>Wallimann</w:t>
                      </w:r>
                      <w:proofErr w:type="spellEnd"/>
                      <w:r w:rsidRPr="000D4E09">
                        <w:rPr>
                          <w:b/>
                          <w:bCs/>
                          <w:sz w:val="32"/>
                          <w:szCs w:val="32"/>
                        </w:rPr>
                        <w:t xml:space="preserve"> (sociologist) and Michael N. Dobkowski (historian and religious studies scholar), </w:t>
                      </w:r>
                      <w:r w:rsidRPr="000D4E09">
                        <w:rPr>
                          <w:b/>
                          <w:bCs/>
                          <w:i/>
                          <w:iCs/>
                          <w:sz w:val="32"/>
                          <w:szCs w:val="32"/>
                        </w:rPr>
                        <w:t xml:space="preserve">Genocide and the Modern Age: </w:t>
                      </w:r>
                      <w:proofErr w:type="spellStart"/>
                      <w:r w:rsidRPr="000D4E09">
                        <w:rPr>
                          <w:b/>
                          <w:bCs/>
                          <w:i/>
                          <w:iCs/>
                          <w:sz w:val="32"/>
                          <w:szCs w:val="32"/>
                        </w:rPr>
                        <w:t>Etiology</w:t>
                      </w:r>
                      <w:proofErr w:type="spellEnd"/>
                      <w:r w:rsidRPr="000D4E09">
                        <w:rPr>
                          <w:b/>
                          <w:bCs/>
                          <w:i/>
                          <w:iCs/>
                          <w:sz w:val="32"/>
                          <w:szCs w:val="32"/>
                        </w:rPr>
                        <w:t xml:space="preserve"> and Case Studies of Mass Death</w:t>
                      </w:r>
                      <w:r w:rsidRPr="000D4E09">
                        <w:rPr>
                          <w:b/>
                          <w:bCs/>
                          <w:sz w:val="32"/>
                          <w:szCs w:val="32"/>
                        </w:rPr>
                        <w:t xml:space="preserve"> (Syracuse, NY, 1987).</w:t>
                      </w:r>
                    </w:p>
                    <w:p w14:paraId="4817BFDB" w14:textId="4A3C2BB1" w:rsidR="000D4E09" w:rsidRDefault="000D4E09"/>
                  </w:txbxContent>
                </v:textbox>
                <w10:wrap type="square"/>
              </v:shape>
            </w:pict>
          </mc:Fallback>
        </mc:AlternateContent>
      </w:r>
    </w:p>
    <w:p w14:paraId="3D195820" w14:textId="20782347" w:rsidR="000D4E09" w:rsidRPr="000D4E09" w:rsidRDefault="000D4E09" w:rsidP="000D4E09">
      <w:pPr>
        <w:rPr>
          <w:sz w:val="32"/>
          <w:szCs w:val="32"/>
        </w:rPr>
      </w:pPr>
      <w:r w:rsidRPr="000D4E09">
        <w:rPr>
          <w:noProof/>
          <w:sz w:val="32"/>
          <w:szCs w:val="32"/>
        </w:rPr>
        <w:lastRenderedPageBreak/>
        <mc:AlternateContent>
          <mc:Choice Requires="wps">
            <w:drawing>
              <wp:anchor distT="45720" distB="45720" distL="114300" distR="114300" simplePos="0" relativeHeight="251679744" behindDoc="0" locked="0" layoutInCell="1" allowOverlap="1" wp14:anchorId="67949B20" wp14:editId="692DEB0B">
                <wp:simplePos x="0" y="0"/>
                <wp:positionH relativeFrom="column">
                  <wp:posOffset>-38100</wp:posOffset>
                </wp:positionH>
                <wp:positionV relativeFrom="paragraph">
                  <wp:posOffset>6543675</wp:posOffset>
                </wp:positionV>
                <wp:extent cx="5786120" cy="1404620"/>
                <wp:effectExtent l="0" t="0" r="24130" b="14605"/>
                <wp:wrapSquare wrapText="bothSides"/>
                <wp:docPr id="1666078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6120" cy="1404620"/>
                        </a:xfrm>
                        <a:prstGeom prst="rect">
                          <a:avLst/>
                        </a:prstGeom>
                        <a:solidFill>
                          <a:srgbClr val="FFFFFF"/>
                        </a:solidFill>
                        <a:ln w="9525">
                          <a:solidFill>
                            <a:srgbClr val="000000"/>
                          </a:solidFill>
                          <a:miter lim="800000"/>
                          <a:headEnd/>
                          <a:tailEnd/>
                        </a:ln>
                      </wps:spPr>
                      <wps:txbx>
                        <w:txbxContent>
                          <w:p w14:paraId="555395B1" w14:textId="30458F03" w:rsidR="000D4E09" w:rsidRPr="000D4E09" w:rsidRDefault="000D4E09" w:rsidP="000D4E09">
                            <w:pPr>
                              <w:rPr>
                                <w:sz w:val="32"/>
                                <w:szCs w:val="32"/>
                              </w:rPr>
                            </w:pPr>
                            <w:r w:rsidRPr="000D4E09">
                              <w:rPr>
                                <w:sz w:val="32"/>
                                <w:szCs w:val="32"/>
                              </w:rPr>
                              <w:t xml:space="preserve">“Genocide in the generic sense means the mass killing of substantial numbers of human beings, when not in the course of military action against the military forces of an avowed enemy, under conditions of the essential </w:t>
                            </w:r>
                            <w:proofErr w:type="spellStart"/>
                            <w:r w:rsidRPr="000D4E09">
                              <w:rPr>
                                <w:sz w:val="32"/>
                                <w:szCs w:val="32"/>
                              </w:rPr>
                              <w:t>defenselessness</w:t>
                            </w:r>
                            <w:proofErr w:type="spellEnd"/>
                            <w:r w:rsidRPr="000D4E09">
                              <w:rPr>
                                <w:sz w:val="32"/>
                                <w:szCs w:val="32"/>
                              </w:rPr>
                              <w:t xml:space="preserve"> of the victim.”</w:t>
                            </w:r>
                          </w:p>
                          <w:p w14:paraId="02A28F28" w14:textId="77777777" w:rsidR="000D4E09" w:rsidRPr="000D4E09" w:rsidRDefault="000D4E09" w:rsidP="000D4E09">
                            <w:pPr>
                              <w:rPr>
                                <w:b/>
                                <w:bCs/>
                                <w:sz w:val="32"/>
                                <w:szCs w:val="32"/>
                              </w:rPr>
                            </w:pPr>
                            <w:r w:rsidRPr="000D4E09">
                              <w:rPr>
                                <w:b/>
                                <w:bCs/>
                                <w:sz w:val="32"/>
                                <w:szCs w:val="32"/>
                              </w:rPr>
                              <w:t>Israel Charny (Israeli psychologist), ‘Toward a generic de</w:t>
                            </w:r>
                            <w:r w:rsidRPr="000D4E09">
                              <w:rPr>
                                <w:rFonts w:ascii="Aptos" w:hAnsi="Aptos" w:cs="Aptos"/>
                                <w:b/>
                                <w:bCs/>
                                <w:sz w:val="32"/>
                                <w:szCs w:val="32"/>
                              </w:rPr>
                              <w:t xml:space="preserve">finition of genocide’ in </w:t>
                            </w:r>
                            <w:r w:rsidRPr="000D4E09">
                              <w:rPr>
                                <w:b/>
                                <w:bCs/>
                                <w:sz w:val="32"/>
                                <w:szCs w:val="32"/>
                              </w:rPr>
                              <w:t xml:space="preserve">G. J. Andreopoulos, ed., </w:t>
                            </w:r>
                            <w:r w:rsidRPr="000D4E09">
                              <w:rPr>
                                <w:b/>
                                <w:bCs/>
                                <w:i/>
                                <w:iCs/>
                                <w:sz w:val="32"/>
                                <w:szCs w:val="32"/>
                              </w:rPr>
                              <w:t>Genocide: Conceptual and Historical Dimensions</w:t>
                            </w:r>
                            <w:r w:rsidRPr="000D4E09">
                              <w:rPr>
                                <w:b/>
                                <w:bCs/>
                                <w:sz w:val="32"/>
                                <w:szCs w:val="32"/>
                              </w:rPr>
                              <w:t xml:space="preserve"> (Philadelphia, 1994).</w:t>
                            </w:r>
                          </w:p>
                          <w:p w14:paraId="10568D48" w14:textId="1A65038A" w:rsidR="000D4E09" w:rsidRDefault="000D4E0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949B20" id="_x0000_s1033" type="#_x0000_t202" style="position:absolute;margin-left:-3pt;margin-top:515.25pt;width:455.6pt;height:110.6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jf+EgIAACcEAAAOAAAAZHJzL2Uyb0RvYy54bWysU9tu2zAMfR+wfxD0vtgOkrQ14hRdugwD&#10;ugvQ7QNkWY6FSaImKbGzrx8lu2l2exmmB4EUqUPykFzfDlqRo3BegqloMcspEYZDI82+ol8+715d&#10;U+IDMw1TYERFT8LT283LF+velmIOHahGOIIgxpe9rWgXgi2zzPNOaOZnYIVBYwtOs4Cq22eNYz2i&#10;a5XN83yV9eAa64AL7/H1fjTSTcJvW8HDx7b1IhBVUcwtpNulu453tlmzcu+Y7SSf0mD/kIVm0mDQ&#10;M9Q9C4wcnPwNSkvuwEMbZhx0Bm0ruUg1YDVF/ks1jx2zItWC5Hh7psn/P1j+4fhoPzkShtcwYANT&#10;Ed4+AP/qiYFtx8xe3DkHfSdYg4GLSFnWW19OXyPVvvQRpO7fQ4NNZocACWhonY6sYJ0E0bEBpzPp&#10;YgiE4+Py6npVzNHE0VYs8sUKlRiDlU/frfPhrQBNolBRh11N8Oz44MPo+uQSo3lQstlJpZLi9vVW&#10;OXJkOAG7dCb0n9yUIX1Fb5bz5cjAXyHydP4EoWXAUVZSV/T67MTKyNsb06RBC0yqUcbqlJmIjNyN&#10;LIahHohsMJEYIPJaQ3NCZh2Mk4ubhkIH7jslPU5tRf23A3OCEvXOYHduisUijnlSFsuryKu7tNSX&#10;FmY4QlU0UDKK25BWI/Fm77CLO5n4fc5kShmnMXVo2pw47pd68nre780PAAAA//8DAFBLAwQUAAYA&#10;CAAAACEAORvi9+AAAAAMAQAADwAAAGRycy9kb3ducmV2LnhtbEyPwU7DMBBE70j8g7VIXKrWbiqH&#10;NsSpoFJPnBrK3Y1NEhGvg+226d+znOC4s6OZN+V2cgO72BB7jwqWCwHMYuNNj62C4/t+vgYWk0aj&#10;B49Wwc1G2Fb3d6UujL/iwV7q1DIKwVhoBV1KY8F5bDrrdFz40SL9Pn1wOtEZWm6CvlK4G3gmRM6d&#10;7pEaOj3aXWebr/rsFOTf9Wr29mFmeLjtX0PjpNkdpVKPD9PLM7Bkp/Rnhl98QoeKmE7+jCayQcE8&#10;pymJdLESEhg5NkJmwE4kZXL5BLwq+f8R1Q8AAAD//wMAUEsBAi0AFAAGAAgAAAAhALaDOJL+AAAA&#10;4QEAABMAAAAAAAAAAAAAAAAAAAAAAFtDb250ZW50X1R5cGVzXS54bWxQSwECLQAUAAYACAAAACEA&#10;OP0h/9YAAACUAQAACwAAAAAAAAAAAAAAAAAvAQAAX3JlbHMvLnJlbHNQSwECLQAUAAYACAAAACEA&#10;onY3/hICAAAnBAAADgAAAAAAAAAAAAAAAAAuAgAAZHJzL2Uyb0RvYy54bWxQSwECLQAUAAYACAAA&#10;ACEAORvi9+AAAAAMAQAADwAAAAAAAAAAAAAAAABsBAAAZHJzL2Rvd25yZXYueG1sUEsFBgAAAAAE&#10;AAQA8wAAAHkFAAAAAA==&#10;">
                <v:textbox style="mso-fit-shape-to-text:t">
                  <w:txbxContent>
                    <w:p w14:paraId="555395B1" w14:textId="30458F03" w:rsidR="000D4E09" w:rsidRPr="000D4E09" w:rsidRDefault="000D4E09" w:rsidP="000D4E09">
                      <w:pPr>
                        <w:rPr>
                          <w:sz w:val="32"/>
                          <w:szCs w:val="32"/>
                        </w:rPr>
                      </w:pPr>
                      <w:r w:rsidRPr="000D4E09">
                        <w:rPr>
                          <w:sz w:val="32"/>
                          <w:szCs w:val="32"/>
                        </w:rPr>
                        <w:t xml:space="preserve">“Genocide in the generic sense means the mass killing of substantial numbers of human beings, when not in the course of military action against the military forces of an avowed enemy, under conditions of the essential </w:t>
                      </w:r>
                      <w:proofErr w:type="spellStart"/>
                      <w:r w:rsidRPr="000D4E09">
                        <w:rPr>
                          <w:sz w:val="32"/>
                          <w:szCs w:val="32"/>
                        </w:rPr>
                        <w:t>defenselessness</w:t>
                      </w:r>
                      <w:proofErr w:type="spellEnd"/>
                      <w:r w:rsidRPr="000D4E09">
                        <w:rPr>
                          <w:sz w:val="32"/>
                          <w:szCs w:val="32"/>
                        </w:rPr>
                        <w:t xml:space="preserve"> of the victim.”</w:t>
                      </w:r>
                    </w:p>
                    <w:p w14:paraId="02A28F28" w14:textId="77777777" w:rsidR="000D4E09" w:rsidRPr="000D4E09" w:rsidRDefault="000D4E09" w:rsidP="000D4E09">
                      <w:pPr>
                        <w:rPr>
                          <w:b/>
                          <w:bCs/>
                          <w:sz w:val="32"/>
                          <w:szCs w:val="32"/>
                        </w:rPr>
                      </w:pPr>
                      <w:r w:rsidRPr="000D4E09">
                        <w:rPr>
                          <w:b/>
                          <w:bCs/>
                          <w:sz w:val="32"/>
                          <w:szCs w:val="32"/>
                        </w:rPr>
                        <w:t>Israel Charny (Israeli psychologist), ‘Toward a generic de</w:t>
                      </w:r>
                      <w:r w:rsidRPr="000D4E09">
                        <w:rPr>
                          <w:rFonts w:ascii="Aptos" w:hAnsi="Aptos" w:cs="Aptos"/>
                          <w:b/>
                          <w:bCs/>
                          <w:sz w:val="32"/>
                          <w:szCs w:val="32"/>
                        </w:rPr>
                        <w:t xml:space="preserve">finition of genocide’ in </w:t>
                      </w:r>
                      <w:r w:rsidRPr="000D4E09">
                        <w:rPr>
                          <w:b/>
                          <w:bCs/>
                          <w:sz w:val="32"/>
                          <w:szCs w:val="32"/>
                        </w:rPr>
                        <w:t xml:space="preserve">G. J. Andreopoulos, ed., </w:t>
                      </w:r>
                      <w:r w:rsidRPr="000D4E09">
                        <w:rPr>
                          <w:b/>
                          <w:bCs/>
                          <w:i/>
                          <w:iCs/>
                          <w:sz w:val="32"/>
                          <w:szCs w:val="32"/>
                        </w:rPr>
                        <w:t>Genocide: Conceptual and Historical Dimensions</w:t>
                      </w:r>
                      <w:r w:rsidRPr="000D4E09">
                        <w:rPr>
                          <w:b/>
                          <w:bCs/>
                          <w:sz w:val="32"/>
                          <w:szCs w:val="32"/>
                        </w:rPr>
                        <w:t xml:space="preserve"> (Philadelphia, 1994).</w:t>
                      </w:r>
                    </w:p>
                    <w:p w14:paraId="10568D48" w14:textId="1A65038A" w:rsidR="000D4E09" w:rsidRDefault="000D4E09"/>
                  </w:txbxContent>
                </v:textbox>
                <w10:wrap type="square"/>
              </v:shape>
            </w:pict>
          </mc:Fallback>
        </mc:AlternateContent>
      </w:r>
      <w:r w:rsidRPr="000D4E09">
        <w:rPr>
          <w:noProof/>
          <w:sz w:val="32"/>
          <w:szCs w:val="32"/>
        </w:rPr>
        <mc:AlternateContent>
          <mc:Choice Requires="wps">
            <w:drawing>
              <wp:anchor distT="45720" distB="45720" distL="114300" distR="114300" simplePos="0" relativeHeight="251677696" behindDoc="0" locked="0" layoutInCell="1" allowOverlap="1" wp14:anchorId="5EC7FA3F" wp14:editId="4B18FA80">
                <wp:simplePos x="0" y="0"/>
                <wp:positionH relativeFrom="column">
                  <wp:posOffset>-67310</wp:posOffset>
                </wp:positionH>
                <wp:positionV relativeFrom="paragraph">
                  <wp:posOffset>3633470</wp:posOffset>
                </wp:positionV>
                <wp:extent cx="5909945" cy="1404620"/>
                <wp:effectExtent l="0" t="0" r="14605" b="14605"/>
                <wp:wrapSquare wrapText="bothSides"/>
                <wp:docPr id="15204815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9945" cy="1404620"/>
                        </a:xfrm>
                        <a:prstGeom prst="rect">
                          <a:avLst/>
                        </a:prstGeom>
                        <a:solidFill>
                          <a:srgbClr val="FFFFFF"/>
                        </a:solidFill>
                        <a:ln w="9525">
                          <a:solidFill>
                            <a:srgbClr val="000000"/>
                          </a:solidFill>
                          <a:miter lim="800000"/>
                          <a:headEnd/>
                          <a:tailEnd/>
                        </a:ln>
                      </wps:spPr>
                      <wps:txbx>
                        <w:txbxContent>
                          <w:p w14:paraId="42BE007C" w14:textId="50E3D68A" w:rsidR="000D4E09" w:rsidRPr="000D4E09" w:rsidRDefault="000D4E09" w:rsidP="000D4E09">
                            <w:pPr>
                              <w:rPr>
                                <w:sz w:val="32"/>
                                <w:szCs w:val="32"/>
                              </w:rPr>
                            </w:pPr>
                            <w:r>
                              <w:rPr>
                                <w:sz w:val="32"/>
                                <w:szCs w:val="32"/>
                              </w:rPr>
                              <w:t>“</w:t>
                            </w:r>
                            <w:r w:rsidRPr="000D4E09">
                              <w:rPr>
                                <w:sz w:val="32"/>
                                <w:szCs w:val="32"/>
                              </w:rPr>
                              <w:t>[Genocide is] the actualization of the intent, however successfully carried out, to murder in its totality any national, ethnic, racial, religious, political, social, gender or economic group, as these groups are defined by the perpetrator, by whatever means.”</w:t>
                            </w:r>
                          </w:p>
                          <w:p w14:paraId="0E255DE1" w14:textId="77777777" w:rsidR="000D4E09" w:rsidRPr="000D4E09" w:rsidRDefault="000D4E09" w:rsidP="000D4E09">
                            <w:pPr>
                              <w:rPr>
                                <w:b/>
                                <w:bCs/>
                                <w:sz w:val="32"/>
                                <w:szCs w:val="32"/>
                              </w:rPr>
                            </w:pPr>
                            <w:r w:rsidRPr="000D4E09">
                              <w:rPr>
                                <w:b/>
                                <w:bCs/>
                                <w:sz w:val="32"/>
                                <w:szCs w:val="32"/>
                              </w:rPr>
                              <w:t xml:space="preserve">Steven T. Katz (American philosopher), </w:t>
                            </w:r>
                            <w:r w:rsidRPr="000D4E09">
                              <w:rPr>
                                <w:b/>
                                <w:bCs/>
                                <w:i/>
                                <w:iCs/>
                                <w:sz w:val="32"/>
                                <w:szCs w:val="32"/>
                              </w:rPr>
                              <w:t>The Holocaust in Historical Context</w:t>
                            </w:r>
                            <w:r w:rsidRPr="000D4E09">
                              <w:rPr>
                                <w:b/>
                                <w:bCs/>
                                <w:sz w:val="32"/>
                                <w:szCs w:val="32"/>
                              </w:rPr>
                              <w:t>, Vol. 1 (New York, 1994).</w:t>
                            </w:r>
                          </w:p>
                          <w:p w14:paraId="728B4A64" w14:textId="71C23255" w:rsidR="000D4E09" w:rsidRDefault="000D4E0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C7FA3F" id="_x0000_s1034" type="#_x0000_t202" style="position:absolute;margin-left:-5.3pt;margin-top:286.1pt;width:465.35pt;height:110.6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7biFQIAACcEAAAOAAAAZHJzL2Uyb0RvYy54bWysk1Fv0zAQx9+R+A6W32nSKh1r1HQaHUVI&#10;YyANPoDjOI2F4zNnt0n59JzdrqsGvCD8YPl89t93vzsvb8besL1Cr8FWfDrJOVNWQqPttuLfvm7e&#10;XHPmg7CNMGBVxQ/K85vV61fLwZVqBh2YRiEjEevLwVW8C8GVWeZlp3rhJ+CUJWcL2ItAJm6zBsVA&#10;6r3JZnl+lQ2AjUOQynvavTs6+Srpt62S4XPbehWYqTjFFtKMaa7jnK2WotyicJ2WpzDEP0TRC23p&#10;0bPUnQiC7VD/JtVrieChDRMJfQZtq6VKOVA20/xFNo+dcCrlQnC8O2Py/09WPuwf3RdkYXwHIxUw&#10;JeHdPcjvnllYd8Ju1S0iDJ0SDT08jciywfnydDWi9qWPIvXwCRoqstgFSEJji32kQnkyUqcCHM7Q&#10;1RiYpM35Il8sijlnknzTIi+uZqksmSifrjv04YOCnsVFxZGqmuTF/t6HGI4on47E1zwY3Wy0McnA&#10;bb02yPaCOmCTRsrgxTFj2VDxxXw2PxL4q0Sexp8keh2olY3uK359PiTKyO29bVKjBaHNcU0hG3sC&#10;GdkdKYaxHpluSCA+ELnW0ByILMKxc+mn0aID/MnZQF1bcf9jJ1BxZj5aqs5iWhSxzZNRzN8SSoaX&#10;nvrSI6wkqYoHzo7LdUhfI3Fzt1TFjU58nyM5hUzdmLCffk5s90s7nXr+36tfAAAA//8DAFBLAwQU&#10;AAYACAAAACEAue436uAAAAALAQAADwAAAGRycy9kb3ducmV2LnhtbEyPwU7DMBBE70j8g7VIXKrW&#10;TkpSGuJUUKknTg3l7sZLEhGvg+226d9jTuW4mqeZt+VmMgM7o/O9JQnJQgBDaqzuqZVw+NjNn4H5&#10;oEirwRJKuKKHTXV/V6pC2wvt8VyHlsUS8oWS0IUwFpz7pkOj/MKOSDH7ss6oEE/Xcu3UJZabgadC&#10;5NyonuJCp0bcdth81ycjIf+pl7P3Tz2j/XX35hqT6e0hk/LxYXp9ARZwCjcY/vSjOlTR6WhPpD0b&#10;JMwTkUdUQrZKU2CRWKciAXaUsFovn4BXJf//Q/ULAAD//wMAUEsBAi0AFAAGAAgAAAAhALaDOJL+&#10;AAAA4QEAABMAAAAAAAAAAAAAAAAAAAAAAFtDb250ZW50X1R5cGVzXS54bWxQSwECLQAUAAYACAAA&#10;ACEAOP0h/9YAAACUAQAACwAAAAAAAAAAAAAAAAAvAQAAX3JlbHMvLnJlbHNQSwECLQAUAAYACAAA&#10;ACEA56+24hUCAAAnBAAADgAAAAAAAAAAAAAAAAAuAgAAZHJzL2Uyb0RvYy54bWxQSwECLQAUAAYA&#10;CAAAACEAue436uAAAAALAQAADwAAAAAAAAAAAAAAAABvBAAAZHJzL2Rvd25yZXYueG1sUEsFBgAA&#10;AAAEAAQA8wAAAHwFAAAAAA==&#10;">
                <v:textbox style="mso-fit-shape-to-text:t">
                  <w:txbxContent>
                    <w:p w14:paraId="42BE007C" w14:textId="50E3D68A" w:rsidR="000D4E09" w:rsidRPr="000D4E09" w:rsidRDefault="000D4E09" w:rsidP="000D4E09">
                      <w:pPr>
                        <w:rPr>
                          <w:sz w:val="32"/>
                          <w:szCs w:val="32"/>
                        </w:rPr>
                      </w:pPr>
                      <w:r>
                        <w:rPr>
                          <w:sz w:val="32"/>
                          <w:szCs w:val="32"/>
                        </w:rPr>
                        <w:t>“</w:t>
                      </w:r>
                      <w:r w:rsidRPr="000D4E09">
                        <w:rPr>
                          <w:sz w:val="32"/>
                          <w:szCs w:val="32"/>
                        </w:rPr>
                        <w:t>[Genocide is] the actualization of the intent, however successfully carried out, to murder in its totality any national, ethnic, racial, religious, political, social, gender or economic group, as these groups are defined by the perpetrator, by whatever means.”</w:t>
                      </w:r>
                    </w:p>
                    <w:p w14:paraId="0E255DE1" w14:textId="77777777" w:rsidR="000D4E09" w:rsidRPr="000D4E09" w:rsidRDefault="000D4E09" w:rsidP="000D4E09">
                      <w:pPr>
                        <w:rPr>
                          <w:b/>
                          <w:bCs/>
                          <w:sz w:val="32"/>
                          <w:szCs w:val="32"/>
                        </w:rPr>
                      </w:pPr>
                      <w:r w:rsidRPr="000D4E09">
                        <w:rPr>
                          <w:b/>
                          <w:bCs/>
                          <w:sz w:val="32"/>
                          <w:szCs w:val="32"/>
                        </w:rPr>
                        <w:t xml:space="preserve">Steven T. Katz (American philosopher), </w:t>
                      </w:r>
                      <w:r w:rsidRPr="000D4E09">
                        <w:rPr>
                          <w:b/>
                          <w:bCs/>
                          <w:i/>
                          <w:iCs/>
                          <w:sz w:val="32"/>
                          <w:szCs w:val="32"/>
                        </w:rPr>
                        <w:t>The Holocaust in Historical Context</w:t>
                      </w:r>
                      <w:r w:rsidRPr="000D4E09">
                        <w:rPr>
                          <w:b/>
                          <w:bCs/>
                          <w:sz w:val="32"/>
                          <w:szCs w:val="32"/>
                        </w:rPr>
                        <w:t>, Vol. 1 (New York, 1994).</w:t>
                      </w:r>
                    </w:p>
                    <w:p w14:paraId="728B4A64" w14:textId="71C23255" w:rsidR="000D4E09" w:rsidRDefault="000D4E09"/>
                  </w:txbxContent>
                </v:textbox>
                <w10:wrap type="square"/>
              </v:shape>
            </w:pict>
          </mc:Fallback>
        </mc:AlternateContent>
      </w:r>
      <w:r w:rsidRPr="000D4E09">
        <w:rPr>
          <w:noProof/>
          <w:sz w:val="32"/>
          <w:szCs w:val="32"/>
        </w:rPr>
        <mc:AlternateContent>
          <mc:Choice Requires="wps">
            <w:drawing>
              <wp:anchor distT="45720" distB="45720" distL="114300" distR="114300" simplePos="0" relativeHeight="251673600" behindDoc="0" locked="0" layoutInCell="1" allowOverlap="1" wp14:anchorId="006C9D9F" wp14:editId="15C13003">
                <wp:simplePos x="0" y="0"/>
                <wp:positionH relativeFrom="column">
                  <wp:posOffset>-105410</wp:posOffset>
                </wp:positionH>
                <wp:positionV relativeFrom="paragraph">
                  <wp:posOffset>0</wp:posOffset>
                </wp:positionV>
                <wp:extent cx="5981065" cy="1404620"/>
                <wp:effectExtent l="0" t="0" r="19685" b="14605"/>
                <wp:wrapSquare wrapText="bothSides"/>
                <wp:docPr id="17186731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065" cy="1404620"/>
                        </a:xfrm>
                        <a:prstGeom prst="rect">
                          <a:avLst/>
                        </a:prstGeom>
                        <a:solidFill>
                          <a:srgbClr val="FFFFFF"/>
                        </a:solidFill>
                        <a:ln w="9525">
                          <a:solidFill>
                            <a:srgbClr val="000000"/>
                          </a:solidFill>
                          <a:miter lim="800000"/>
                          <a:headEnd/>
                          <a:tailEnd/>
                        </a:ln>
                      </wps:spPr>
                      <wps:txbx>
                        <w:txbxContent>
                          <w:p w14:paraId="57E6F753" w14:textId="4511015B" w:rsidR="000D4E09" w:rsidRPr="000D4E09" w:rsidRDefault="000D4E09" w:rsidP="000D4E09">
                            <w:pPr>
                              <w:rPr>
                                <w:sz w:val="32"/>
                                <w:szCs w:val="32"/>
                              </w:rPr>
                            </w:pPr>
                            <w:r w:rsidRPr="000D4E09">
                              <w:rPr>
                                <w:sz w:val="32"/>
                                <w:szCs w:val="32"/>
                              </w:rPr>
                              <w:t xml:space="preserve">“Genocide is a series of purposeful actions by a perpetrator(s) to destroy a </w:t>
                            </w:r>
                            <w:proofErr w:type="spellStart"/>
                            <w:r w:rsidRPr="000D4E09">
                              <w:rPr>
                                <w:sz w:val="32"/>
                                <w:szCs w:val="32"/>
                              </w:rPr>
                              <w:t>collectivity</w:t>
                            </w:r>
                            <w:proofErr w:type="spellEnd"/>
                            <w:r w:rsidRPr="000D4E09">
                              <w:rPr>
                                <w:sz w:val="32"/>
                                <w:szCs w:val="32"/>
                              </w:rPr>
                              <w:t xml:space="preserve"> through mass or selective murders of group members and suppressing the biological and social reproduction of the </w:t>
                            </w:r>
                            <w:proofErr w:type="spellStart"/>
                            <w:r w:rsidRPr="000D4E09">
                              <w:rPr>
                                <w:sz w:val="32"/>
                                <w:szCs w:val="32"/>
                              </w:rPr>
                              <w:t>collectivity</w:t>
                            </w:r>
                            <w:proofErr w:type="spellEnd"/>
                            <w:r w:rsidRPr="000D4E09">
                              <w:rPr>
                                <w:sz w:val="32"/>
                                <w:szCs w:val="32"/>
                              </w:rPr>
                              <w:t xml:space="preserve">. This can be accomplished through the imposed proscription or restriction of reproduction of group members, increasing infant mortality, and breaking the linkage between reproduction and socialization of children in the family or group of origin. The perpetrator may represent the state of the victim, another state, or another </w:t>
                            </w:r>
                            <w:proofErr w:type="spellStart"/>
                            <w:r w:rsidRPr="000D4E09">
                              <w:rPr>
                                <w:sz w:val="32"/>
                                <w:szCs w:val="32"/>
                              </w:rPr>
                              <w:t>collectivity</w:t>
                            </w:r>
                            <w:proofErr w:type="spellEnd"/>
                            <w:r w:rsidRPr="000D4E09">
                              <w:rPr>
                                <w:sz w:val="32"/>
                                <w:szCs w:val="32"/>
                              </w:rPr>
                              <w:t>.”</w:t>
                            </w:r>
                          </w:p>
                          <w:p w14:paraId="2A04BCA3" w14:textId="62AA5F0F" w:rsidR="000D4E09" w:rsidRPr="000D4E09" w:rsidRDefault="000D4E09" w:rsidP="000D4E09">
                            <w:pPr>
                              <w:rPr>
                                <w:b/>
                                <w:bCs/>
                                <w:sz w:val="32"/>
                                <w:szCs w:val="32"/>
                              </w:rPr>
                            </w:pPr>
                            <w:r w:rsidRPr="000D4E09">
                              <w:rPr>
                                <w:b/>
                                <w:bCs/>
                                <w:sz w:val="32"/>
                                <w:szCs w:val="32"/>
                              </w:rPr>
                              <w:t xml:space="preserve">Helen Fein (sociologist), </w:t>
                            </w:r>
                            <w:r w:rsidRPr="000D4E09">
                              <w:rPr>
                                <w:b/>
                                <w:bCs/>
                                <w:i/>
                                <w:iCs/>
                                <w:sz w:val="32"/>
                                <w:szCs w:val="32"/>
                              </w:rPr>
                              <w:t>Genocide: A Sociological Perspective</w:t>
                            </w:r>
                            <w:r w:rsidRPr="000D4E09">
                              <w:rPr>
                                <w:b/>
                                <w:bCs/>
                                <w:sz w:val="32"/>
                                <w:szCs w:val="32"/>
                              </w:rPr>
                              <w:t xml:space="preserve"> (London, 1988).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6C9D9F" id="_x0000_s1035" type="#_x0000_t202" style="position:absolute;margin-left:-8.3pt;margin-top:0;width:470.9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uGLFQIAACcEAAAOAAAAZHJzL2Uyb0RvYy54bWysk1GPEyEQx99N/A6Ed7u7TVvbTenl7Flj&#10;cp4mpx+AZdkukWUQaHfrp3dge73m1BcjD4Rh4M/Mb4b1zdBpcpTOKzCMFpOcEmkE1MrsGf32dfdm&#10;SYkP3NRcg5GMnqSnN5vXr9a9LeUUWtC1dARFjC97y2gbgi2zzItWdtxPwEqDzgZcxwOabp/Vjveo&#10;3ulsmueLrAdXWwdCeo+7d6OTbpJ+00gRPjeNl4FoRjG2kGaX5irO2WbNy73jtlXiHAb/hyg6rgw+&#10;epG644GTg1O/SXVKOPDQhImALoOmUUKmHDCbIn+RzWPLrUy5IBxvL5j8/5MVD8dH+8WRMLyDAQuY&#10;kvD2HsR3TwxsW2728tY56FvJa3y4iMiy3vryfDWi9qWPIlX/CWosMj8ESEJD47pIBfMkqI4FOF2g&#10;yyEQgZvz1bLIF3NKBPqKWT5bTFNZMl4+XbfOhw8SOhIXjDqsapLnx3sfYji8fDoSX/OgVb1TWifD&#10;7autduTIsQN2aaQMXhzThvSMrubT+UjgrxJ5Gn+S6FTAVtaqY3R5OcTLyO29qVOjBa70uMaQtTmD&#10;jOxGimGoBqJqRhfxgci1gvqEZB2MnYs/DRctuJ+U9Ni1jPofB+4kJfqjweqsitkstnkyZvO3iJK4&#10;a0917eFGoBSjgZJxuQ3payRu9haruFOJ73Mk55CxGxP288+J7X5tp1PP/3vzCwAA//8DAFBLAwQU&#10;AAYACAAAACEATwwjct0AAAAIAQAADwAAAGRycy9kb3ducmV2LnhtbEyPwU7DMBBE70j8g7VIXKrW&#10;iatEELKpoFJPnJqWuxubJCJeh9ht079nOcFxNKOZN+VmdoO42Cn0nhDSVQLCUuNNTy3C8bBbPoEI&#10;UZPRgyeLcLMBNtX9XakL46+0t5c6toJLKBQaoYtxLKQMTWedDis/WmLv009OR5ZTK82kr1zuBqmS&#10;JJdO98QLnR7ttrPNV312CPl3vV68f5gF7W+7t6lxmdkeM8THh/n1BUS0c/wLwy8+o0PFTCd/JhPE&#10;gLBM85yjCPyI7WeVrUGcEJRKFciqlP8PVD8AAAD//wMAUEsBAi0AFAAGAAgAAAAhALaDOJL+AAAA&#10;4QEAABMAAAAAAAAAAAAAAAAAAAAAAFtDb250ZW50X1R5cGVzXS54bWxQSwECLQAUAAYACAAAACEA&#10;OP0h/9YAAACUAQAACwAAAAAAAAAAAAAAAAAvAQAAX3JlbHMvLnJlbHNQSwECLQAUAAYACAAAACEA&#10;7E7hixUCAAAnBAAADgAAAAAAAAAAAAAAAAAuAgAAZHJzL2Uyb0RvYy54bWxQSwECLQAUAAYACAAA&#10;ACEATwwjct0AAAAIAQAADwAAAAAAAAAAAAAAAABvBAAAZHJzL2Rvd25yZXYueG1sUEsFBgAAAAAE&#10;AAQA8wAAAHkFAAAAAA==&#10;">
                <v:textbox style="mso-fit-shape-to-text:t">
                  <w:txbxContent>
                    <w:p w14:paraId="57E6F753" w14:textId="4511015B" w:rsidR="000D4E09" w:rsidRPr="000D4E09" w:rsidRDefault="000D4E09" w:rsidP="000D4E09">
                      <w:pPr>
                        <w:rPr>
                          <w:sz w:val="32"/>
                          <w:szCs w:val="32"/>
                        </w:rPr>
                      </w:pPr>
                      <w:r w:rsidRPr="000D4E09">
                        <w:rPr>
                          <w:sz w:val="32"/>
                          <w:szCs w:val="32"/>
                        </w:rPr>
                        <w:t xml:space="preserve">“Genocide is a series of purposeful actions by a perpetrator(s) to destroy a </w:t>
                      </w:r>
                      <w:proofErr w:type="spellStart"/>
                      <w:r w:rsidRPr="000D4E09">
                        <w:rPr>
                          <w:sz w:val="32"/>
                          <w:szCs w:val="32"/>
                        </w:rPr>
                        <w:t>collectivity</w:t>
                      </w:r>
                      <w:proofErr w:type="spellEnd"/>
                      <w:r w:rsidRPr="000D4E09">
                        <w:rPr>
                          <w:sz w:val="32"/>
                          <w:szCs w:val="32"/>
                        </w:rPr>
                        <w:t xml:space="preserve"> through mass or selective murders of group members and suppressing the biological and social reproduction of the </w:t>
                      </w:r>
                      <w:proofErr w:type="spellStart"/>
                      <w:r w:rsidRPr="000D4E09">
                        <w:rPr>
                          <w:sz w:val="32"/>
                          <w:szCs w:val="32"/>
                        </w:rPr>
                        <w:t>collectivity</w:t>
                      </w:r>
                      <w:proofErr w:type="spellEnd"/>
                      <w:r w:rsidRPr="000D4E09">
                        <w:rPr>
                          <w:sz w:val="32"/>
                          <w:szCs w:val="32"/>
                        </w:rPr>
                        <w:t xml:space="preserve">. This can be accomplished through the imposed proscription or restriction of reproduction of group members, increasing infant mortality, and breaking the linkage between reproduction and socialization of children in the family or group of origin. The perpetrator may represent the state of the victim, another state, or another </w:t>
                      </w:r>
                      <w:proofErr w:type="spellStart"/>
                      <w:r w:rsidRPr="000D4E09">
                        <w:rPr>
                          <w:sz w:val="32"/>
                          <w:szCs w:val="32"/>
                        </w:rPr>
                        <w:t>collectivity</w:t>
                      </w:r>
                      <w:proofErr w:type="spellEnd"/>
                      <w:r w:rsidRPr="000D4E09">
                        <w:rPr>
                          <w:sz w:val="32"/>
                          <w:szCs w:val="32"/>
                        </w:rPr>
                        <w:t>.”</w:t>
                      </w:r>
                    </w:p>
                    <w:p w14:paraId="2A04BCA3" w14:textId="62AA5F0F" w:rsidR="000D4E09" w:rsidRPr="000D4E09" w:rsidRDefault="000D4E09" w:rsidP="000D4E09">
                      <w:pPr>
                        <w:rPr>
                          <w:b/>
                          <w:bCs/>
                          <w:sz w:val="32"/>
                          <w:szCs w:val="32"/>
                        </w:rPr>
                      </w:pPr>
                      <w:r w:rsidRPr="000D4E09">
                        <w:rPr>
                          <w:b/>
                          <w:bCs/>
                          <w:sz w:val="32"/>
                          <w:szCs w:val="32"/>
                        </w:rPr>
                        <w:t xml:space="preserve">Helen Fein (sociologist), </w:t>
                      </w:r>
                      <w:r w:rsidRPr="000D4E09">
                        <w:rPr>
                          <w:b/>
                          <w:bCs/>
                          <w:i/>
                          <w:iCs/>
                          <w:sz w:val="32"/>
                          <w:szCs w:val="32"/>
                        </w:rPr>
                        <w:t>Genocide: A Sociological Perspective</w:t>
                      </w:r>
                      <w:r w:rsidRPr="000D4E09">
                        <w:rPr>
                          <w:b/>
                          <w:bCs/>
                          <w:sz w:val="32"/>
                          <w:szCs w:val="32"/>
                        </w:rPr>
                        <w:t xml:space="preserve"> (London, 1988).</w:t>
                      </w:r>
                    </w:p>
                  </w:txbxContent>
                </v:textbox>
                <w10:wrap type="square"/>
              </v:shape>
            </w:pict>
          </mc:Fallback>
        </mc:AlternateContent>
      </w:r>
    </w:p>
    <w:sectPr w:rsidR="000D4E09" w:rsidRPr="000D4E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D63"/>
    <w:rsid w:val="00051F6A"/>
    <w:rsid w:val="000B1AB8"/>
    <w:rsid w:val="000D19A0"/>
    <w:rsid w:val="000D4E09"/>
    <w:rsid w:val="001006F0"/>
    <w:rsid w:val="002151A3"/>
    <w:rsid w:val="00227489"/>
    <w:rsid w:val="00275C12"/>
    <w:rsid w:val="00402E49"/>
    <w:rsid w:val="004A6CF6"/>
    <w:rsid w:val="005E636D"/>
    <w:rsid w:val="00665B2E"/>
    <w:rsid w:val="006A1DD3"/>
    <w:rsid w:val="007314FD"/>
    <w:rsid w:val="007478A7"/>
    <w:rsid w:val="007A4E32"/>
    <w:rsid w:val="007C646E"/>
    <w:rsid w:val="007E0D0C"/>
    <w:rsid w:val="00873696"/>
    <w:rsid w:val="00885357"/>
    <w:rsid w:val="008E4C3F"/>
    <w:rsid w:val="008F3D63"/>
    <w:rsid w:val="009F3D5A"/>
    <w:rsid w:val="00A13920"/>
    <w:rsid w:val="00A35F87"/>
    <w:rsid w:val="00A8306F"/>
    <w:rsid w:val="00AD2257"/>
    <w:rsid w:val="00B96D79"/>
    <w:rsid w:val="00C532FB"/>
    <w:rsid w:val="00CE0EC6"/>
    <w:rsid w:val="00D025BF"/>
    <w:rsid w:val="00D81569"/>
    <w:rsid w:val="00DB2C6A"/>
    <w:rsid w:val="00DB64E3"/>
    <w:rsid w:val="00E73AE2"/>
    <w:rsid w:val="00ED6EF2"/>
    <w:rsid w:val="00F60911"/>
    <w:rsid w:val="00FB4B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A0A18"/>
  <w15:chartTrackingRefBased/>
  <w15:docId w15:val="{AC6E59E6-922D-4682-B16D-2BB158E48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3D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3D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3D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3D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3D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3D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3D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3D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3D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D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3D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3D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3D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3D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3D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3D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3D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3D63"/>
    <w:rPr>
      <w:rFonts w:eastAsiaTheme="majorEastAsia" w:cstheme="majorBidi"/>
      <w:color w:val="272727" w:themeColor="text1" w:themeTint="D8"/>
    </w:rPr>
  </w:style>
  <w:style w:type="paragraph" w:styleId="Title">
    <w:name w:val="Title"/>
    <w:basedOn w:val="Normal"/>
    <w:next w:val="Normal"/>
    <w:link w:val="TitleChar"/>
    <w:uiPriority w:val="10"/>
    <w:qFormat/>
    <w:rsid w:val="008F3D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3D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3D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3D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3D63"/>
    <w:pPr>
      <w:spacing w:before="160"/>
      <w:jc w:val="center"/>
    </w:pPr>
    <w:rPr>
      <w:i/>
      <w:iCs/>
      <w:color w:val="404040" w:themeColor="text1" w:themeTint="BF"/>
    </w:rPr>
  </w:style>
  <w:style w:type="character" w:customStyle="1" w:styleId="QuoteChar">
    <w:name w:val="Quote Char"/>
    <w:basedOn w:val="DefaultParagraphFont"/>
    <w:link w:val="Quote"/>
    <w:uiPriority w:val="29"/>
    <w:rsid w:val="008F3D63"/>
    <w:rPr>
      <w:i/>
      <w:iCs/>
      <w:color w:val="404040" w:themeColor="text1" w:themeTint="BF"/>
    </w:rPr>
  </w:style>
  <w:style w:type="paragraph" w:styleId="ListParagraph">
    <w:name w:val="List Paragraph"/>
    <w:basedOn w:val="Normal"/>
    <w:uiPriority w:val="34"/>
    <w:qFormat/>
    <w:rsid w:val="008F3D63"/>
    <w:pPr>
      <w:ind w:left="720"/>
      <w:contextualSpacing/>
    </w:pPr>
  </w:style>
  <w:style w:type="character" w:styleId="IntenseEmphasis">
    <w:name w:val="Intense Emphasis"/>
    <w:basedOn w:val="DefaultParagraphFont"/>
    <w:uiPriority w:val="21"/>
    <w:qFormat/>
    <w:rsid w:val="008F3D63"/>
    <w:rPr>
      <w:i/>
      <w:iCs/>
      <w:color w:val="0F4761" w:themeColor="accent1" w:themeShade="BF"/>
    </w:rPr>
  </w:style>
  <w:style w:type="paragraph" w:styleId="IntenseQuote">
    <w:name w:val="Intense Quote"/>
    <w:basedOn w:val="Normal"/>
    <w:next w:val="Normal"/>
    <w:link w:val="IntenseQuoteChar"/>
    <w:uiPriority w:val="30"/>
    <w:qFormat/>
    <w:rsid w:val="008F3D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3D63"/>
    <w:rPr>
      <w:i/>
      <w:iCs/>
      <w:color w:val="0F4761" w:themeColor="accent1" w:themeShade="BF"/>
    </w:rPr>
  </w:style>
  <w:style w:type="character" w:styleId="IntenseReference">
    <w:name w:val="Intense Reference"/>
    <w:basedOn w:val="DefaultParagraphFont"/>
    <w:uiPriority w:val="32"/>
    <w:qFormat/>
    <w:rsid w:val="008F3D63"/>
    <w:rPr>
      <w:b/>
      <w:bCs/>
      <w:smallCaps/>
      <w:color w:val="0F4761" w:themeColor="accent1" w:themeShade="BF"/>
      <w:spacing w:val="5"/>
    </w:rPr>
  </w:style>
  <w:style w:type="character" w:styleId="Hyperlink">
    <w:name w:val="Hyperlink"/>
    <w:basedOn w:val="DefaultParagraphFont"/>
    <w:uiPriority w:val="99"/>
    <w:unhideWhenUsed/>
    <w:rsid w:val="00D025BF"/>
    <w:rPr>
      <w:color w:val="467886" w:themeColor="hyperlink"/>
      <w:u w:val="single"/>
    </w:rPr>
  </w:style>
  <w:style w:type="character" w:styleId="UnresolvedMention">
    <w:name w:val="Unresolved Mention"/>
    <w:basedOn w:val="DefaultParagraphFont"/>
    <w:uiPriority w:val="99"/>
    <w:semiHidden/>
    <w:unhideWhenUsed/>
    <w:rsid w:val="00D025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9CB1B-096A-4A83-B1DE-A7A913CDF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Words>
  <Characters>53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Keyse</dc:creator>
  <cp:keywords/>
  <dc:description/>
  <cp:lastModifiedBy>Rhian Keyse</cp:lastModifiedBy>
  <cp:revision>36</cp:revision>
  <dcterms:created xsi:type="dcterms:W3CDTF">2025-01-12T16:55:00Z</dcterms:created>
  <dcterms:modified xsi:type="dcterms:W3CDTF">2025-01-12T18:11:00Z</dcterms:modified>
</cp:coreProperties>
</file>