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BB4CB" w14:textId="77777777" w:rsidR="00A66929" w:rsidRDefault="00A66929" w:rsidP="0020156B">
      <w:pPr>
        <w:spacing w:after="0" w:line="480" w:lineRule="auto"/>
        <w:jc w:val="center"/>
        <w:rPr>
          <w:rFonts w:ascii="Times New Roman" w:hAnsi="Times New Roman" w:cs="Times New Roman"/>
          <w:b/>
          <w:bCs/>
          <w:sz w:val="24"/>
          <w:szCs w:val="24"/>
        </w:rPr>
      </w:pPr>
    </w:p>
    <w:p w14:paraId="2560C8D9" w14:textId="77777777" w:rsidR="00A66929" w:rsidRDefault="00A66929" w:rsidP="0020156B">
      <w:pPr>
        <w:spacing w:after="0" w:line="480" w:lineRule="auto"/>
        <w:jc w:val="center"/>
        <w:rPr>
          <w:rFonts w:ascii="Times New Roman" w:hAnsi="Times New Roman" w:cs="Times New Roman"/>
          <w:b/>
          <w:bCs/>
          <w:sz w:val="24"/>
          <w:szCs w:val="24"/>
        </w:rPr>
      </w:pPr>
    </w:p>
    <w:p w14:paraId="3A32520E" w14:textId="77777777" w:rsidR="00A66929" w:rsidRDefault="00A66929" w:rsidP="0020156B">
      <w:pPr>
        <w:spacing w:after="0" w:line="480" w:lineRule="auto"/>
        <w:jc w:val="center"/>
        <w:rPr>
          <w:rFonts w:ascii="Times New Roman" w:hAnsi="Times New Roman" w:cs="Times New Roman"/>
          <w:b/>
          <w:bCs/>
          <w:sz w:val="24"/>
          <w:szCs w:val="24"/>
        </w:rPr>
      </w:pPr>
    </w:p>
    <w:p w14:paraId="219CEC2F" w14:textId="5E1A059D" w:rsidR="005B7EAD" w:rsidRDefault="0020156B" w:rsidP="0020156B">
      <w:pPr>
        <w:spacing w:after="0" w:line="480" w:lineRule="auto"/>
        <w:jc w:val="center"/>
        <w:rPr>
          <w:rFonts w:ascii="Times New Roman" w:hAnsi="Times New Roman" w:cs="Times New Roman"/>
          <w:b/>
          <w:bCs/>
          <w:sz w:val="24"/>
          <w:szCs w:val="24"/>
        </w:rPr>
      </w:pPr>
      <w:r w:rsidRPr="00B53A65">
        <w:rPr>
          <w:rFonts w:ascii="Times New Roman" w:hAnsi="Times New Roman" w:cs="Times New Roman"/>
          <w:b/>
          <w:bCs/>
          <w:sz w:val="24"/>
          <w:szCs w:val="24"/>
        </w:rPr>
        <w:t>Community Development</w:t>
      </w:r>
    </w:p>
    <w:p w14:paraId="10FB46DC" w14:textId="77777777" w:rsidR="00AD0130" w:rsidRDefault="00AD0130" w:rsidP="0028141B">
      <w:pPr>
        <w:spacing w:after="0" w:line="480" w:lineRule="auto"/>
        <w:jc w:val="center"/>
        <w:rPr>
          <w:rFonts w:ascii="Times New Roman" w:hAnsi="Times New Roman" w:cs="Times New Roman"/>
          <w:sz w:val="24"/>
          <w:szCs w:val="24"/>
        </w:rPr>
      </w:pPr>
    </w:p>
    <w:p w14:paraId="57BA955F" w14:textId="77777777" w:rsidR="00AD0130" w:rsidRDefault="00AD0130" w:rsidP="0028141B">
      <w:pPr>
        <w:spacing w:after="0" w:line="480" w:lineRule="auto"/>
        <w:jc w:val="center"/>
        <w:rPr>
          <w:rFonts w:ascii="Times New Roman" w:hAnsi="Times New Roman" w:cs="Times New Roman"/>
          <w:sz w:val="24"/>
          <w:szCs w:val="24"/>
        </w:rPr>
      </w:pPr>
    </w:p>
    <w:p w14:paraId="7C00E98B" w14:textId="5F15B051" w:rsidR="00FA7B2B" w:rsidRDefault="00A11388" w:rsidP="0028141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Kaniz Fathima Islam</w:t>
      </w:r>
    </w:p>
    <w:p w14:paraId="0F3A968D" w14:textId="77777777" w:rsidR="00A11388" w:rsidRDefault="00A11388" w:rsidP="0028141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UWTSD</w:t>
      </w:r>
    </w:p>
    <w:p w14:paraId="71DA4D20" w14:textId="6F579D4D" w:rsidR="00A11388" w:rsidRDefault="00126846" w:rsidP="0028141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Course</w:t>
      </w:r>
      <w:r w:rsidR="00A11388">
        <w:rPr>
          <w:rFonts w:ascii="Times New Roman" w:hAnsi="Times New Roman" w:cs="Times New Roman"/>
          <w:sz w:val="24"/>
          <w:szCs w:val="24"/>
        </w:rPr>
        <w:t>: Sustainable Enterprise</w:t>
      </w:r>
    </w:p>
    <w:p w14:paraId="02FD483A" w14:textId="156F81FC" w:rsidR="00FA7B2B" w:rsidRDefault="00A11388" w:rsidP="0028141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Tutor: Navdeep Randhawa</w:t>
      </w:r>
    </w:p>
    <w:p w14:paraId="49A6A815" w14:textId="2122E75B" w:rsidR="00FA7B2B" w:rsidRPr="00FA7B2B" w:rsidRDefault="00126846" w:rsidP="0028141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Due Date</w:t>
      </w:r>
      <w:r w:rsidR="00A11388">
        <w:rPr>
          <w:rFonts w:ascii="Times New Roman" w:hAnsi="Times New Roman" w:cs="Times New Roman"/>
          <w:sz w:val="24"/>
          <w:szCs w:val="24"/>
        </w:rPr>
        <w:t>: 10</w:t>
      </w:r>
      <w:r w:rsidR="00A11388" w:rsidRPr="00A11388">
        <w:rPr>
          <w:rFonts w:ascii="Times New Roman" w:hAnsi="Times New Roman" w:cs="Times New Roman"/>
          <w:sz w:val="24"/>
          <w:szCs w:val="24"/>
          <w:vertAlign w:val="superscript"/>
        </w:rPr>
        <w:t>th</w:t>
      </w:r>
      <w:r w:rsidR="00A11388">
        <w:rPr>
          <w:rFonts w:ascii="Times New Roman" w:hAnsi="Times New Roman" w:cs="Times New Roman"/>
          <w:sz w:val="24"/>
          <w:szCs w:val="24"/>
        </w:rPr>
        <w:t xml:space="preserve"> November 2023</w:t>
      </w:r>
    </w:p>
    <w:p w14:paraId="1C1D9E12" w14:textId="77777777" w:rsidR="005B7EAD" w:rsidRDefault="005B7EAD" w:rsidP="0028141B">
      <w:pPr>
        <w:spacing w:after="0" w:line="480" w:lineRule="auto"/>
        <w:ind w:firstLine="720"/>
        <w:jc w:val="center"/>
        <w:rPr>
          <w:rFonts w:ascii="Times New Roman" w:hAnsi="Times New Roman" w:cs="Times New Roman"/>
          <w:bCs/>
          <w:sz w:val="24"/>
          <w:szCs w:val="24"/>
        </w:rPr>
      </w:pPr>
    </w:p>
    <w:p w14:paraId="30D3D732" w14:textId="03C1244F" w:rsidR="005B7EAD" w:rsidRPr="000C6F2C" w:rsidRDefault="005B7EAD" w:rsidP="0028141B">
      <w:pPr>
        <w:spacing w:after="0" w:line="480" w:lineRule="auto"/>
        <w:ind w:firstLine="720"/>
        <w:jc w:val="center"/>
        <w:rPr>
          <w:rFonts w:ascii="Times New Roman" w:hAnsi="Times New Roman" w:cs="Times New Roman"/>
          <w:bCs/>
          <w:sz w:val="24"/>
          <w:szCs w:val="24"/>
        </w:rPr>
      </w:pPr>
    </w:p>
    <w:p w14:paraId="49F3593A" w14:textId="77777777" w:rsidR="005B7EAD" w:rsidRDefault="005B7EAD" w:rsidP="0028141B">
      <w:pPr>
        <w:spacing w:after="0" w:line="480" w:lineRule="auto"/>
        <w:jc w:val="center"/>
        <w:rPr>
          <w:rFonts w:ascii="Times New Roman" w:hAnsi="Times New Roman" w:cs="Times New Roman"/>
          <w:b/>
          <w:bCs/>
          <w:sz w:val="24"/>
          <w:szCs w:val="24"/>
        </w:rPr>
      </w:pPr>
    </w:p>
    <w:p w14:paraId="17B2EB87" w14:textId="77777777" w:rsidR="005B7EAD" w:rsidRDefault="005B7EAD" w:rsidP="0028141B">
      <w:pPr>
        <w:spacing w:after="0" w:line="480" w:lineRule="auto"/>
        <w:jc w:val="center"/>
        <w:rPr>
          <w:rFonts w:ascii="Times New Roman" w:hAnsi="Times New Roman" w:cs="Times New Roman"/>
          <w:b/>
          <w:bCs/>
          <w:sz w:val="24"/>
          <w:szCs w:val="24"/>
        </w:rPr>
      </w:pPr>
    </w:p>
    <w:p w14:paraId="46024B45" w14:textId="77777777" w:rsidR="005B7EAD" w:rsidRDefault="005B7EAD" w:rsidP="0028141B">
      <w:pPr>
        <w:spacing w:after="0" w:line="480" w:lineRule="auto"/>
        <w:jc w:val="center"/>
        <w:rPr>
          <w:rFonts w:ascii="Times New Roman" w:hAnsi="Times New Roman" w:cs="Times New Roman"/>
          <w:b/>
          <w:bCs/>
          <w:sz w:val="24"/>
          <w:szCs w:val="24"/>
        </w:rPr>
      </w:pPr>
    </w:p>
    <w:p w14:paraId="610E7CDE" w14:textId="77777777" w:rsidR="005B7EAD" w:rsidRDefault="005B7EAD" w:rsidP="0028141B">
      <w:pPr>
        <w:spacing w:after="0" w:line="480" w:lineRule="auto"/>
        <w:jc w:val="center"/>
        <w:rPr>
          <w:rFonts w:ascii="Times New Roman" w:hAnsi="Times New Roman" w:cs="Times New Roman"/>
          <w:b/>
          <w:bCs/>
          <w:sz w:val="24"/>
          <w:szCs w:val="24"/>
        </w:rPr>
      </w:pPr>
    </w:p>
    <w:p w14:paraId="03D93295" w14:textId="77777777" w:rsidR="005B7EAD" w:rsidRDefault="005B7EAD" w:rsidP="0028141B">
      <w:pPr>
        <w:spacing w:after="0" w:line="480" w:lineRule="auto"/>
        <w:jc w:val="center"/>
        <w:rPr>
          <w:rFonts w:ascii="Times New Roman" w:hAnsi="Times New Roman" w:cs="Times New Roman"/>
          <w:b/>
          <w:bCs/>
          <w:sz w:val="24"/>
          <w:szCs w:val="24"/>
        </w:rPr>
      </w:pPr>
    </w:p>
    <w:p w14:paraId="3E76411D" w14:textId="77777777" w:rsidR="0069565D" w:rsidRDefault="0069565D" w:rsidP="0028141B">
      <w:pPr>
        <w:spacing w:after="0" w:line="480" w:lineRule="auto"/>
        <w:jc w:val="center"/>
        <w:rPr>
          <w:rFonts w:ascii="Times New Roman" w:hAnsi="Times New Roman" w:cs="Times New Roman"/>
          <w:b/>
          <w:bCs/>
          <w:sz w:val="24"/>
          <w:szCs w:val="24"/>
        </w:rPr>
      </w:pPr>
    </w:p>
    <w:p w14:paraId="59ACDE35" w14:textId="77777777" w:rsidR="00643118" w:rsidRDefault="00643118" w:rsidP="0028141B">
      <w:pPr>
        <w:spacing w:after="0" w:line="480" w:lineRule="auto"/>
        <w:jc w:val="center"/>
        <w:rPr>
          <w:rFonts w:ascii="Times New Roman" w:hAnsi="Times New Roman" w:cs="Times New Roman"/>
          <w:b/>
          <w:bCs/>
          <w:sz w:val="24"/>
          <w:szCs w:val="24"/>
        </w:rPr>
      </w:pPr>
    </w:p>
    <w:p w14:paraId="57D58DF0" w14:textId="77777777" w:rsidR="0090241D" w:rsidRDefault="0090241D" w:rsidP="0028141B">
      <w:pPr>
        <w:spacing w:after="0" w:line="480" w:lineRule="auto"/>
        <w:ind w:firstLine="720"/>
        <w:jc w:val="center"/>
        <w:rPr>
          <w:rFonts w:ascii="Times New Roman" w:eastAsia="Times New Roman" w:hAnsi="Times New Roman" w:cs="Times New Roman"/>
          <w:b/>
          <w:color w:val="000000"/>
          <w:sz w:val="24"/>
          <w:szCs w:val="24"/>
        </w:rPr>
      </w:pPr>
    </w:p>
    <w:p w14:paraId="347E2F5D" w14:textId="77777777" w:rsidR="0028141B" w:rsidRDefault="0028141B" w:rsidP="0028141B">
      <w:pPr>
        <w:spacing w:after="0" w:line="480" w:lineRule="auto"/>
        <w:jc w:val="center"/>
        <w:rPr>
          <w:rFonts w:ascii="Times New Roman" w:eastAsia="Times New Roman" w:hAnsi="Times New Roman" w:cs="Times New Roman"/>
          <w:b/>
          <w:color w:val="000000"/>
          <w:sz w:val="24"/>
          <w:szCs w:val="24"/>
        </w:rPr>
      </w:pPr>
    </w:p>
    <w:p w14:paraId="5C429167" w14:textId="77777777" w:rsidR="0028141B" w:rsidRDefault="0028141B" w:rsidP="0028141B">
      <w:pPr>
        <w:spacing w:after="0" w:line="480" w:lineRule="auto"/>
        <w:jc w:val="center"/>
        <w:rPr>
          <w:rFonts w:ascii="Times New Roman" w:eastAsia="Times New Roman" w:hAnsi="Times New Roman" w:cs="Times New Roman"/>
          <w:b/>
          <w:color w:val="000000"/>
          <w:sz w:val="24"/>
          <w:szCs w:val="24"/>
        </w:rPr>
      </w:pPr>
    </w:p>
    <w:p w14:paraId="36B3259A" w14:textId="50650AB5" w:rsidR="005D19DD" w:rsidRDefault="00126846" w:rsidP="00A0314E">
      <w:pPr>
        <w:spacing w:after="0" w:line="480" w:lineRule="auto"/>
        <w:jc w:val="center"/>
        <w:rPr>
          <w:rFonts w:ascii="Times New Roman" w:eastAsia="Times New Roman" w:hAnsi="Times New Roman" w:cs="Times New Roman"/>
          <w:b/>
          <w:color w:val="000000"/>
          <w:sz w:val="24"/>
          <w:szCs w:val="24"/>
        </w:rPr>
      </w:pPr>
      <w:r w:rsidRPr="00831261">
        <w:rPr>
          <w:rFonts w:ascii="Times New Roman" w:eastAsia="Times New Roman" w:hAnsi="Times New Roman" w:cs="Times New Roman"/>
          <w:b/>
          <w:color w:val="000000"/>
          <w:sz w:val="24"/>
          <w:szCs w:val="24"/>
        </w:rPr>
        <w:lastRenderedPageBreak/>
        <w:t>Sustainable enterprise - community development</w:t>
      </w:r>
    </w:p>
    <w:p w14:paraId="04C7540E" w14:textId="2528AC32" w:rsidR="000054E2" w:rsidRPr="00831261" w:rsidRDefault="00126846" w:rsidP="00831261">
      <w:pPr>
        <w:spacing w:after="0" w:line="480" w:lineRule="auto"/>
        <w:ind w:firstLine="720"/>
        <w:rPr>
          <w:rFonts w:ascii="Times New Roman" w:eastAsia="Times New Roman" w:hAnsi="Times New Roman" w:cs="Times New Roman"/>
          <w:color w:val="000000"/>
          <w:sz w:val="24"/>
          <w:szCs w:val="24"/>
        </w:rPr>
      </w:pPr>
      <w:r w:rsidRPr="000054E2">
        <w:rPr>
          <w:rFonts w:ascii="Times New Roman" w:eastAsia="Times New Roman" w:hAnsi="Times New Roman" w:cs="Times New Roman"/>
          <w:color w:val="000000"/>
          <w:sz w:val="24"/>
          <w:szCs w:val="24"/>
        </w:rPr>
        <w:t xml:space="preserve">Perched along the edge of the Welsh seaboard, Swansea has historically been a hub of industrial breakthroughs. </w:t>
      </w:r>
      <w:r w:rsidRPr="00831261">
        <w:rPr>
          <w:rFonts w:ascii="Times New Roman" w:eastAsia="Times New Roman" w:hAnsi="Times New Roman" w:cs="Times New Roman"/>
          <w:color w:val="000000"/>
          <w:sz w:val="24"/>
          <w:szCs w:val="24"/>
        </w:rPr>
        <w:t>In the 21st century,</w:t>
      </w:r>
      <w:r w:rsidRPr="000054E2">
        <w:rPr>
          <w:rFonts w:ascii="Times New Roman" w:eastAsia="Times New Roman" w:hAnsi="Times New Roman" w:cs="Times New Roman"/>
          <w:color w:val="000000"/>
          <w:sz w:val="24"/>
          <w:szCs w:val="24"/>
        </w:rPr>
        <w:t xml:space="preserve"> it stands at a pivotal juncture, tasked with the twin goals of nurturing economic expansion and maintaining ecological integrity. The concept of sustainable community development, which balances commercial ambitions with environmental and societal guardianship, offers a blueprint for Swansea's progressive trajectory. This </w:t>
      </w:r>
      <w:r>
        <w:rPr>
          <w:rFonts w:ascii="Times New Roman" w:eastAsia="Times New Roman" w:hAnsi="Times New Roman" w:cs="Times New Roman"/>
          <w:color w:val="000000"/>
          <w:sz w:val="24"/>
          <w:szCs w:val="24"/>
        </w:rPr>
        <w:t>paper</w:t>
      </w:r>
      <w:r w:rsidRPr="000054E2">
        <w:rPr>
          <w:rFonts w:ascii="Times New Roman" w:eastAsia="Times New Roman" w:hAnsi="Times New Roman" w:cs="Times New Roman"/>
          <w:color w:val="000000"/>
          <w:sz w:val="24"/>
          <w:szCs w:val="24"/>
        </w:rPr>
        <w:t xml:space="preserve"> scrutinizes existing sustainable community development </w:t>
      </w:r>
      <w:r w:rsidR="009A58D3" w:rsidRPr="000054E2">
        <w:rPr>
          <w:rFonts w:ascii="Times New Roman" w:eastAsia="Times New Roman" w:hAnsi="Times New Roman" w:cs="Times New Roman"/>
          <w:color w:val="000000"/>
          <w:sz w:val="24"/>
          <w:szCs w:val="24"/>
        </w:rPr>
        <w:t>endeavors</w:t>
      </w:r>
      <w:r w:rsidRPr="000054E2">
        <w:rPr>
          <w:rFonts w:ascii="Times New Roman" w:eastAsia="Times New Roman" w:hAnsi="Times New Roman" w:cs="Times New Roman"/>
          <w:color w:val="000000"/>
          <w:sz w:val="24"/>
          <w:szCs w:val="24"/>
        </w:rPr>
        <w:t xml:space="preserve"> in Swansea, spotlighting a particular scheme, and outlines strategies for active participation and backing.</w:t>
      </w:r>
    </w:p>
    <w:p w14:paraId="122F1EA2" w14:textId="77777777" w:rsidR="00831261" w:rsidRPr="00B53A65" w:rsidRDefault="00126846" w:rsidP="00847E2F">
      <w:pPr>
        <w:spacing w:after="0" w:line="480" w:lineRule="auto"/>
        <w:jc w:val="center"/>
        <w:rPr>
          <w:rFonts w:ascii="Times New Roman" w:eastAsia="Times New Roman" w:hAnsi="Times New Roman" w:cs="Times New Roman"/>
          <w:b/>
          <w:color w:val="000000"/>
          <w:sz w:val="24"/>
          <w:szCs w:val="24"/>
        </w:rPr>
      </w:pPr>
      <w:r w:rsidRPr="00B53A65">
        <w:rPr>
          <w:rFonts w:ascii="Times New Roman" w:eastAsia="Times New Roman" w:hAnsi="Times New Roman" w:cs="Times New Roman"/>
          <w:b/>
          <w:color w:val="000000"/>
          <w:sz w:val="24"/>
          <w:szCs w:val="24"/>
        </w:rPr>
        <w:t>Background Information</w:t>
      </w:r>
    </w:p>
    <w:p w14:paraId="30203AFF" w14:textId="237B36F2" w:rsidR="00831261" w:rsidRPr="00831261" w:rsidRDefault="00126846" w:rsidP="00B62164">
      <w:pPr>
        <w:spacing w:after="0" w:line="480" w:lineRule="auto"/>
        <w:ind w:firstLine="720"/>
        <w:rPr>
          <w:rFonts w:ascii="Times New Roman" w:eastAsia="Times New Roman" w:hAnsi="Times New Roman" w:cs="Times New Roman"/>
          <w:color w:val="000000"/>
          <w:sz w:val="24"/>
          <w:szCs w:val="24"/>
        </w:rPr>
      </w:pPr>
      <w:r w:rsidRPr="00B62164">
        <w:rPr>
          <w:rFonts w:ascii="Times New Roman" w:eastAsia="Times New Roman" w:hAnsi="Times New Roman" w:cs="Times New Roman"/>
          <w:color w:val="000000"/>
          <w:sz w:val="24"/>
          <w:szCs w:val="24"/>
        </w:rPr>
        <w:t xml:space="preserve">The evolution of Swansea from its industrial origins to a symbol of sustainability mirrors the broader global shift. Positioned on the periphery of the Gower Peninsula, its innate </w:t>
      </w:r>
      <w:r w:rsidR="00650503" w:rsidRPr="00B62164">
        <w:rPr>
          <w:rFonts w:ascii="Times New Roman" w:eastAsia="Times New Roman" w:hAnsi="Times New Roman" w:cs="Times New Roman"/>
          <w:color w:val="000000"/>
          <w:sz w:val="24"/>
          <w:szCs w:val="24"/>
        </w:rPr>
        <w:t>splendor</w:t>
      </w:r>
      <w:r w:rsidRPr="00B62164">
        <w:rPr>
          <w:rFonts w:ascii="Times New Roman" w:eastAsia="Times New Roman" w:hAnsi="Times New Roman" w:cs="Times New Roman"/>
          <w:color w:val="000000"/>
          <w:sz w:val="24"/>
          <w:szCs w:val="24"/>
        </w:rPr>
        <w:t xml:space="preserve"> contrasts with a past deeply rooted in intensive manufacturing. As the regional economy broadens its scope, there is a growing focus on promoting eco-friendly lifestyles and fostering community growth.</w:t>
      </w:r>
      <w:r w:rsidRPr="00831261">
        <w:rPr>
          <w:rFonts w:ascii="Times New Roman" w:eastAsia="Times New Roman" w:hAnsi="Times New Roman" w:cs="Times New Roman"/>
          <w:color w:val="000000"/>
          <w:sz w:val="24"/>
          <w:szCs w:val="24"/>
        </w:rPr>
        <w:t xml:space="preserve"> The city's strategy aims to integrate economic development with environmental and social sustainability. Initiatives such as green energy projects, sustainable urban mobility, and community empowerment programs reflect this shift. The Swansea Council, along with various local enterprises and organizations, is promoting eco-friendly business practices and localizing supply chains to reduce carbon footprints. These efforts are in line with the Well-being of Future Generations (Wales) Act 2015, which mandates public bodies to consider the long-term impact on social, cultural, environmental, and economic well-being</w:t>
      </w:r>
      <w:r w:rsidR="00504456" w:rsidRPr="00504456">
        <w:t xml:space="preserve"> </w:t>
      </w:r>
      <w:r w:rsidR="00504456" w:rsidRPr="00504456">
        <w:rPr>
          <w:rFonts w:ascii="Times New Roman" w:eastAsia="Times New Roman" w:hAnsi="Times New Roman" w:cs="Times New Roman"/>
          <w:color w:val="000000"/>
          <w:sz w:val="24"/>
          <w:szCs w:val="24"/>
        </w:rPr>
        <w:t>(Implementing the Natural Resources Policy: A Snapshot Environment (Wales) Act -Part 1, n.d.)</w:t>
      </w:r>
      <w:r w:rsidRPr="00831261">
        <w:rPr>
          <w:rFonts w:ascii="Times New Roman" w:eastAsia="Times New Roman" w:hAnsi="Times New Roman" w:cs="Times New Roman"/>
          <w:color w:val="000000"/>
          <w:sz w:val="24"/>
          <w:szCs w:val="24"/>
        </w:rPr>
        <w:t>. Thus, Swansea is actively redefining its identity, prioritizing resilience and sustainability at the heart of its community ethos.</w:t>
      </w:r>
    </w:p>
    <w:p w14:paraId="5F841A62" w14:textId="77777777" w:rsidR="00831261" w:rsidRPr="00B53A65" w:rsidRDefault="00126846" w:rsidP="00CD1A1C">
      <w:pPr>
        <w:spacing w:after="0" w:line="480" w:lineRule="auto"/>
        <w:jc w:val="center"/>
        <w:rPr>
          <w:rFonts w:ascii="Times New Roman" w:eastAsia="Times New Roman" w:hAnsi="Times New Roman" w:cs="Times New Roman"/>
          <w:b/>
          <w:color w:val="000000"/>
          <w:sz w:val="24"/>
          <w:szCs w:val="24"/>
        </w:rPr>
      </w:pPr>
      <w:r w:rsidRPr="00B53A65">
        <w:rPr>
          <w:rFonts w:ascii="Times New Roman" w:eastAsia="Times New Roman" w:hAnsi="Times New Roman" w:cs="Times New Roman"/>
          <w:b/>
          <w:color w:val="000000"/>
          <w:sz w:val="24"/>
          <w:szCs w:val="24"/>
        </w:rPr>
        <w:lastRenderedPageBreak/>
        <w:t>Key Research Findings</w:t>
      </w:r>
    </w:p>
    <w:p w14:paraId="69F501F5" w14:textId="49FC3398" w:rsidR="00831261" w:rsidRPr="00831261" w:rsidRDefault="00126846" w:rsidP="00831261">
      <w:pPr>
        <w:spacing w:after="0" w:line="480" w:lineRule="auto"/>
        <w:ind w:firstLine="720"/>
        <w:rPr>
          <w:rFonts w:ascii="Times New Roman" w:eastAsia="Times New Roman" w:hAnsi="Times New Roman" w:cs="Times New Roman"/>
          <w:color w:val="000000"/>
          <w:sz w:val="24"/>
          <w:szCs w:val="24"/>
        </w:rPr>
      </w:pPr>
      <w:r w:rsidRPr="00B53A65">
        <w:rPr>
          <w:rFonts w:ascii="Times New Roman" w:eastAsia="Times New Roman" w:hAnsi="Times New Roman" w:cs="Times New Roman"/>
          <w:color w:val="000000"/>
          <w:sz w:val="24"/>
          <w:szCs w:val="24"/>
        </w:rPr>
        <w:t>Swansea's landscape of sustainable community development is rich and multifaceted, characterized by an array of projects that weave environmental responsibility into the social and economic fabric of the city. The key research findings underscore the City and County of Swansea's efforts in championing sustainable housing and renewable energy initiatives, bolstered by the strategic support of Business Wales, which nurtures eco-friendly innovation through funding and advisory services. Business in Focus is an enabler for small enterprises, embedding sustainable practices at the grassroots level of business operations. Collectively, these organizations catalyze a culture of sustainability within Swansea, supporting ventures that range from community gardening to sophisticated green tech startups</w:t>
      </w:r>
      <w:r w:rsidR="00504456" w:rsidRPr="00504456">
        <w:t xml:space="preserve"> </w:t>
      </w:r>
      <w:r w:rsidR="00504456" w:rsidRPr="00504456">
        <w:rPr>
          <w:rFonts w:ascii="Times New Roman" w:eastAsia="Times New Roman" w:hAnsi="Times New Roman" w:cs="Times New Roman"/>
          <w:color w:val="000000"/>
          <w:sz w:val="24"/>
          <w:szCs w:val="24"/>
        </w:rPr>
        <w:t>(Implementing the Natural Resources Policy: A Snapshot Environment (Wales) Act -Part 1, n.d.)</w:t>
      </w:r>
      <w:r w:rsidRPr="00B53A65">
        <w:rPr>
          <w:rFonts w:ascii="Times New Roman" w:eastAsia="Times New Roman" w:hAnsi="Times New Roman" w:cs="Times New Roman"/>
          <w:color w:val="000000"/>
          <w:sz w:val="24"/>
          <w:szCs w:val="24"/>
        </w:rPr>
        <w:t>. The resultant tapestry of projects not only underscores a shift towards a greener economy but also reflects an increasing public awareness and participa</w:t>
      </w:r>
      <w:r w:rsidR="0047759C">
        <w:rPr>
          <w:rFonts w:ascii="Times New Roman" w:eastAsia="Times New Roman" w:hAnsi="Times New Roman" w:cs="Times New Roman"/>
          <w:color w:val="000000"/>
          <w:sz w:val="24"/>
          <w:szCs w:val="24"/>
        </w:rPr>
        <w:t xml:space="preserve">tion in sustainable development, </w:t>
      </w:r>
      <w:r w:rsidRPr="00B53A65">
        <w:rPr>
          <w:rFonts w:ascii="Times New Roman" w:eastAsia="Times New Roman" w:hAnsi="Times New Roman" w:cs="Times New Roman"/>
          <w:color w:val="000000"/>
          <w:sz w:val="24"/>
          <w:szCs w:val="24"/>
        </w:rPr>
        <w:t>a testament to the collaborative spirit resonating throughout Swansea's communities.</w:t>
      </w:r>
    </w:p>
    <w:p w14:paraId="7578AE72" w14:textId="77777777" w:rsidR="00831261" w:rsidRPr="00831261" w:rsidRDefault="00126846" w:rsidP="00354E20">
      <w:pPr>
        <w:spacing w:after="0" w:line="480" w:lineRule="auto"/>
        <w:jc w:val="center"/>
        <w:rPr>
          <w:rFonts w:ascii="Times New Roman" w:eastAsia="Times New Roman" w:hAnsi="Times New Roman" w:cs="Times New Roman"/>
          <w:b/>
          <w:color w:val="000000"/>
          <w:sz w:val="24"/>
          <w:szCs w:val="24"/>
        </w:rPr>
      </w:pPr>
      <w:r w:rsidRPr="00831261">
        <w:rPr>
          <w:rFonts w:ascii="Times New Roman" w:eastAsia="Times New Roman" w:hAnsi="Times New Roman" w:cs="Times New Roman"/>
          <w:b/>
          <w:color w:val="000000"/>
          <w:sz w:val="24"/>
          <w:szCs w:val="24"/>
        </w:rPr>
        <w:t>Specific Project Focus: The Swansea Community Green Initiative</w:t>
      </w:r>
    </w:p>
    <w:p w14:paraId="12D37377" w14:textId="296DADC0" w:rsidR="00831261" w:rsidRPr="00831261" w:rsidRDefault="00126846" w:rsidP="00831261">
      <w:pPr>
        <w:spacing w:after="0" w:line="480" w:lineRule="auto"/>
        <w:ind w:firstLine="720"/>
        <w:rPr>
          <w:rFonts w:ascii="Times New Roman" w:eastAsia="Times New Roman" w:hAnsi="Times New Roman" w:cs="Times New Roman"/>
          <w:color w:val="000000"/>
          <w:sz w:val="24"/>
          <w:szCs w:val="24"/>
        </w:rPr>
      </w:pPr>
      <w:r w:rsidRPr="00831261">
        <w:rPr>
          <w:rFonts w:ascii="Times New Roman" w:eastAsia="Times New Roman" w:hAnsi="Times New Roman" w:cs="Times New Roman"/>
          <w:color w:val="000000"/>
          <w:sz w:val="24"/>
          <w:szCs w:val="24"/>
        </w:rPr>
        <w:t>The Swansea Community Green Initiative (SCGI) epitomizes local action translating into widespread impact, aiming to integrate sustainability deeply within the urban fabric of Swansea. This forward-thinking project has rallied the community around transforming neglected city spaces into vibrant green havens, facilitating not just environmental improvement but also fostering social cohesion</w:t>
      </w:r>
      <w:r w:rsidR="00291F47" w:rsidRPr="00291F47">
        <w:t xml:space="preserve"> </w:t>
      </w:r>
      <w:r w:rsidR="00291F47" w:rsidRPr="00291F47">
        <w:rPr>
          <w:rFonts w:ascii="Times New Roman" w:eastAsia="Times New Roman" w:hAnsi="Times New Roman" w:cs="Times New Roman"/>
          <w:color w:val="000000"/>
          <w:sz w:val="24"/>
          <w:szCs w:val="24"/>
        </w:rPr>
        <w:t>(Swansea Public Services Board Annual Report 2021/22, n.d.)</w:t>
      </w:r>
      <w:r w:rsidRPr="00831261">
        <w:rPr>
          <w:rFonts w:ascii="Times New Roman" w:eastAsia="Times New Roman" w:hAnsi="Times New Roman" w:cs="Times New Roman"/>
          <w:color w:val="000000"/>
          <w:sz w:val="24"/>
          <w:szCs w:val="24"/>
        </w:rPr>
        <w:t xml:space="preserve">. Through initiatives such as the establishment of communal gardens and the implementation of renewable energy sources, SCGI actively educates and engages citizens, emphasizing the role of individual responsibility in sustainable living. Its successes are underscored by increased local </w:t>
      </w:r>
      <w:r w:rsidRPr="00831261">
        <w:rPr>
          <w:rFonts w:ascii="Times New Roman" w:eastAsia="Times New Roman" w:hAnsi="Times New Roman" w:cs="Times New Roman"/>
          <w:color w:val="000000"/>
          <w:sz w:val="24"/>
          <w:szCs w:val="24"/>
        </w:rPr>
        <w:lastRenderedPageBreak/>
        <w:t>biodiversity, enhanced communal well-being, and a notable rise in environmental awareness</w:t>
      </w:r>
      <w:r w:rsidR="0067070C" w:rsidRPr="0067070C">
        <w:t xml:space="preserve"> </w:t>
      </w:r>
      <w:r w:rsidR="0067070C" w:rsidRPr="0067070C">
        <w:rPr>
          <w:rFonts w:ascii="Times New Roman" w:eastAsia="Times New Roman" w:hAnsi="Times New Roman" w:cs="Times New Roman"/>
          <w:color w:val="000000"/>
          <w:sz w:val="24"/>
          <w:szCs w:val="24"/>
        </w:rPr>
        <w:t>(Sustainable Development Policy - Swansea, 2022)</w:t>
      </w:r>
      <w:r w:rsidRPr="00831261">
        <w:rPr>
          <w:rFonts w:ascii="Times New Roman" w:eastAsia="Times New Roman" w:hAnsi="Times New Roman" w:cs="Times New Roman"/>
          <w:color w:val="000000"/>
          <w:sz w:val="24"/>
          <w:szCs w:val="24"/>
        </w:rPr>
        <w:t>. Challenges such as consistent funding and sustainable scaling are navigated with innovation and community input, ensuring that environmental objectives align with local needs. SCGI's commitment to the people and the natural environment of Swansea serves as a model for community-led sustainable development, striving to leave a lasting positive legacy on the city's landscape.</w:t>
      </w:r>
    </w:p>
    <w:p w14:paraId="550144C4" w14:textId="77777777" w:rsidR="00831261" w:rsidRPr="00B53A65" w:rsidRDefault="00126846" w:rsidP="00220910">
      <w:pPr>
        <w:spacing w:after="0" w:line="480" w:lineRule="auto"/>
        <w:jc w:val="center"/>
        <w:rPr>
          <w:rFonts w:ascii="Times New Roman" w:eastAsia="Times New Roman" w:hAnsi="Times New Roman" w:cs="Times New Roman"/>
          <w:b/>
          <w:color w:val="000000"/>
          <w:sz w:val="24"/>
          <w:szCs w:val="24"/>
        </w:rPr>
      </w:pPr>
      <w:r w:rsidRPr="00B53A65">
        <w:rPr>
          <w:rFonts w:ascii="Times New Roman" w:eastAsia="Times New Roman" w:hAnsi="Times New Roman" w:cs="Times New Roman"/>
          <w:b/>
          <w:color w:val="000000"/>
          <w:sz w:val="24"/>
          <w:szCs w:val="24"/>
        </w:rPr>
        <w:t>The Potential Role in SCGI</w:t>
      </w:r>
    </w:p>
    <w:p w14:paraId="2CB7F74F" w14:textId="5DFB17A4" w:rsidR="00831261" w:rsidRPr="00831261" w:rsidRDefault="00126846" w:rsidP="00831261">
      <w:pPr>
        <w:spacing w:after="0" w:line="480" w:lineRule="auto"/>
        <w:ind w:firstLine="720"/>
        <w:rPr>
          <w:rFonts w:ascii="Times New Roman" w:eastAsia="Times New Roman" w:hAnsi="Times New Roman" w:cs="Times New Roman"/>
          <w:color w:val="000000"/>
          <w:sz w:val="24"/>
          <w:szCs w:val="24"/>
        </w:rPr>
      </w:pPr>
      <w:r w:rsidRPr="00831261">
        <w:rPr>
          <w:rFonts w:ascii="Times New Roman" w:eastAsia="Times New Roman" w:hAnsi="Times New Roman" w:cs="Times New Roman"/>
          <w:color w:val="000000"/>
          <w:sz w:val="24"/>
          <w:szCs w:val="24"/>
        </w:rPr>
        <w:t>The Swansea Community Green Initiative (SCGI) represents a fertile ground for involvement, presenting opportunities for individuals and organizations to make a substantive impact. For individuals, this could involve direct participation in green space development or educational outreach, where residents can share in the cultivation of community gardens or contribute to workshops promoting sustainable living practices. Organizations, on the other hand, have the chance to foster corporate-community collaboration by sponsoring SCGI projects or by instituting collaborative efforts that resonate with their own sustainability goals. Such partnerships could not only provide critical funding but also bring in fresh expertise to bolster SCGI's operational framework</w:t>
      </w:r>
      <w:r w:rsidR="00504456" w:rsidRPr="00504456">
        <w:t xml:space="preserve"> </w:t>
      </w:r>
      <w:r w:rsidR="00504456" w:rsidRPr="00504456">
        <w:rPr>
          <w:rFonts w:ascii="Times New Roman" w:eastAsia="Times New Roman" w:hAnsi="Times New Roman" w:cs="Times New Roman"/>
          <w:color w:val="000000"/>
          <w:sz w:val="24"/>
          <w:szCs w:val="24"/>
        </w:rPr>
        <w:t>(Implementing the Natural Resources Policy: A Snapshot Environment (Wales) Act -Part 1, n.d.)</w:t>
      </w:r>
      <w:r w:rsidRPr="00831261">
        <w:rPr>
          <w:rFonts w:ascii="Times New Roman" w:eastAsia="Times New Roman" w:hAnsi="Times New Roman" w:cs="Times New Roman"/>
          <w:color w:val="000000"/>
          <w:sz w:val="24"/>
          <w:szCs w:val="24"/>
        </w:rPr>
        <w:t>. In the academic sphere, researchers and students are well-positioned to track the initiative's progress and efficacy, offering data-driven insights that could refine strategic directions and amplify positive outcomes. Through these diverse yet interlinked roles, engagement with SCGI catalyzes community transformation, embedding sustainability into the fabric of Swansea's societal evolution.</w:t>
      </w:r>
    </w:p>
    <w:p w14:paraId="7CB78E6C" w14:textId="77777777" w:rsidR="00650503" w:rsidRDefault="00650503" w:rsidP="00B53A65">
      <w:pPr>
        <w:spacing w:after="0" w:line="480" w:lineRule="auto"/>
        <w:ind w:firstLine="720"/>
        <w:jc w:val="center"/>
        <w:rPr>
          <w:rFonts w:ascii="Times New Roman" w:eastAsia="Times New Roman" w:hAnsi="Times New Roman" w:cs="Times New Roman"/>
          <w:b/>
          <w:color w:val="000000"/>
          <w:sz w:val="24"/>
          <w:szCs w:val="24"/>
        </w:rPr>
      </w:pPr>
    </w:p>
    <w:p w14:paraId="7B3A7A3F" w14:textId="77777777" w:rsidR="00650503" w:rsidRDefault="00650503" w:rsidP="00B53A65">
      <w:pPr>
        <w:spacing w:after="0" w:line="480" w:lineRule="auto"/>
        <w:ind w:firstLine="720"/>
        <w:jc w:val="center"/>
        <w:rPr>
          <w:rFonts w:ascii="Times New Roman" w:eastAsia="Times New Roman" w:hAnsi="Times New Roman" w:cs="Times New Roman"/>
          <w:b/>
          <w:color w:val="000000"/>
          <w:sz w:val="24"/>
          <w:szCs w:val="24"/>
        </w:rPr>
      </w:pPr>
    </w:p>
    <w:p w14:paraId="0EDD6099" w14:textId="43E6759A" w:rsidR="00831261" w:rsidRPr="00831261" w:rsidRDefault="00126846" w:rsidP="009663A6">
      <w:pPr>
        <w:spacing w:after="0" w:line="480" w:lineRule="auto"/>
        <w:jc w:val="center"/>
        <w:rPr>
          <w:rFonts w:ascii="Times New Roman" w:eastAsia="Times New Roman" w:hAnsi="Times New Roman" w:cs="Times New Roman"/>
          <w:b/>
          <w:color w:val="000000"/>
          <w:sz w:val="24"/>
          <w:szCs w:val="24"/>
        </w:rPr>
      </w:pPr>
      <w:r w:rsidRPr="00831261">
        <w:rPr>
          <w:rFonts w:ascii="Times New Roman" w:eastAsia="Times New Roman" w:hAnsi="Times New Roman" w:cs="Times New Roman"/>
          <w:b/>
          <w:color w:val="000000"/>
          <w:sz w:val="24"/>
          <w:szCs w:val="24"/>
        </w:rPr>
        <w:lastRenderedPageBreak/>
        <w:t>The Importance of Community Engagement</w:t>
      </w:r>
    </w:p>
    <w:p w14:paraId="4333F37B" w14:textId="2CC0CEF8" w:rsidR="00831261" w:rsidRPr="00831261" w:rsidRDefault="00126846" w:rsidP="00831261">
      <w:pPr>
        <w:spacing w:after="0" w:line="480" w:lineRule="auto"/>
        <w:ind w:firstLine="720"/>
        <w:rPr>
          <w:rFonts w:ascii="Times New Roman" w:eastAsia="Times New Roman" w:hAnsi="Times New Roman" w:cs="Times New Roman"/>
          <w:color w:val="000000"/>
          <w:sz w:val="24"/>
          <w:szCs w:val="24"/>
        </w:rPr>
      </w:pPr>
      <w:r w:rsidRPr="00831261">
        <w:rPr>
          <w:rFonts w:ascii="Times New Roman" w:eastAsia="Times New Roman" w:hAnsi="Times New Roman" w:cs="Times New Roman"/>
          <w:color w:val="000000"/>
          <w:sz w:val="24"/>
          <w:szCs w:val="24"/>
        </w:rPr>
        <w:t>Community engagement stands as the linchpin in the machinery of sustainable development, especially within the context of a city like Swansea. At its core, it represents a bidirectional relationship between projects like the Swansea Community Green Initiative (SCGI) and the local populace, where information and resources flow seamlessly to cultivate a sense of shared purpose. Such engagement is not merely about soliciting feedback or rallying volunteer efforts; it is about embedding the project’s ethos within the daily fabric of community life</w:t>
      </w:r>
      <w:r w:rsidR="0067070C" w:rsidRPr="0067070C">
        <w:t xml:space="preserve"> </w:t>
      </w:r>
      <w:r w:rsidR="0067070C" w:rsidRPr="0067070C">
        <w:rPr>
          <w:rFonts w:ascii="Times New Roman" w:eastAsia="Times New Roman" w:hAnsi="Times New Roman" w:cs="Times New Roman"/>
          <w:color w:val="000000"/>
          <w:sz w:val="24"/>
          <w:szCs w:val="24"/>
        </w:rPr>
        <w:t>(Sustainable Development Policy - Swansea, 2022)</w:t>
      </w:r>
      <w:r w:rsidRPr="00831261">
        <w:rPr>
          <w:rFonts w:ascii="Times New Roman" w:eastAsia="Times New Roman" w:hAnsi="Times New Roman" w:cs="Times New Roman"/>
          <w:color w:val="000000"/>
          <w:sz w:val="24"/>
          <w:szCs w:val="24"/>
        </w:rPr>
        <w:t>. Through participatory approaches, SCGI has succeeded in not just greenifying urban landscapes but also in greening the mindsets of its residents. Workshops, community meetings, and involvement in project planning empower individuals, giving them a stake in their environment and the decisions that shape it. This empowerment leads to increased civic pride, greater responsibility towards sustainability, and a robust foundation for the project's continuity. Engaging the community, therefore, is not just a strategy for project execution but a transformative process that nurtures informed, active citizens capable of leading and sustaining change.</w:t>
      </w:r>
    </w:p>
    <w:p w14:paraId="3B108EEC" w14:textId="77777777" w:rsidR="00831261" w:rsidRPr="00B53A65" w:rsidRDefault="00126846" w:rsidP="00A340D9">
      <w:pPr>
        <w:spacing w:after="0" w:line="480" w:lineRule="auto"/>
        <w:jc w:val="center"/>
        <w:rPr>
          <w:rFonts w:ascii="Times New Roman" w:eastAsia="Times New Roman" w:hAnsi="Times New Roman" w:cs="Times New Roman"/>
          <w:b/>
          <w:color w:val="000000"/>
          <w:sz w:val="24"/>
          <w:szCs w:val="24"/>
        </w:rPr>
      </w:pPr>
      <w:r w:rsidRPr="00B53A65">
        <w:rPr>
          <w:rFonts w:ascii="Times New Roman" w:eastAsia="Times New Roman" w:hAnsi="Times New Roman" w:cs="Times New Roman"/>
          <w:b/>
          <w:color w:val="000000"/>
          <w:sz w:val="24"/>
          <w:szCs w:val="24"/>
        </w:rPr>
        <w:t>Challenges and Future Directions</w:t>
      </w:r>
    </w:p>
    <w:p w14:paraId="0547DA64" w14:textId="1F8D0AA3" w:rsidR="00831261" w:rsidRPr="00831261" w:rsidRDefault="00126846" w:rsidP="00831261">
      <w:pPr>
        <w:spacing w:after="0" w:line="480" w:lineRule="auto"/>
        <w:ind w:firstLine="720"/>
        <w:rPr>
          <w:rFonts w:ascii="Times New Roman" w:eastAsia="Times New Roman" w:hAnsi="Times New Roman" w:cs="Times New Roman"/>
          <w:color w:val="000000"/>
          <w:sz w:val="24"/>
          <w:szCs w:val="24"/>
        </w:rPr>
      </w:pPr>
      <w:r w:rsidRPr="00B53A65">
        <w:rPr>
          <w:rFonts w:ascii="Times New Roman" w:eastAsia="Times New Roman" w:hAnsi="Times New Roman" w:cs="Times New Roman"/>
          <w:color w:val="000000"/>
          <w:sz w:val="24"/>
          <w:szCs w:val="24"/>
        </w:rPr>
        <w:t xml:space="preserve">As Swansea's sustainable initiatives progress, they encounter several challenges, notably the pursuit of consistent funding streams and the need to scale projects effectively without compromising their community-centric Focus. Balancing expansion with maintaining local engagement and ensuring long-term viability is crucial. The initiatives must also stay nimble, adapting to shifts in environmental policy and economic conditions. Future strategies could involve embracing digital platforms to broaden community participation and enhance project </w:t>
      </w:r>
      <w:r w:rsidRPr="00291F47">
        <w:rPr>
          <w:rFonts w:ascii="Times New Roman" w:eastAsia="Times New Roman" w:hAnsi="Times New Roman" w:cs="Times New Roman"/>
          <w:color w:val="000000"/>
          <w:sz w:val="24"/>
          <w:szCs w:val="24"/>
        </w:rPr>
        <w:t>transparency</w:t>
      </w:r>
      <w:r w:rsidR="00291F47" w:rsidRPr="00291F47">
        <w:rPr>
          <w:rFonts w:ascii="Times New Roman" w:hAnsi="Times New Roman" w:cs="Times New Roman"/>
          <w:sz w:val="24"/>
          <w:szCs w:val="24"/>
        </w:rPr>
        <w:t xml:space="preserve"> (</w:t>
      </w:r>
      <w:r w:rsidR="00291F47" w:rsidRPr="00291F47">
        <w:rPr>
          <w:rFonts w:ascii="Times New Roman" w:eastAsia="Times New Roman" w:hAnsi="Times New Roman" w:cs="Times New Roman"/>
          <w:color w:val="000000"/>
          <w:sz w:val="24"/>
          <w:szCs w:val="24"/>
        </w:rPr>
        <w:t>Swansea PSB</w:t>
      </w:r>
      <w:r w:rsidR="00291F47">
        <w:rPr>
          <w:rFonts w:ascii="Times New Roman" w:eastAsia="Times New Roman" w:hAnsi="Times New Roman" w:cs="Times New Roman"/>
          <w:color w:val="000000"/>
          <w:sz w:val="24"/>
          <w:szCs w:val="24"/>
        </w:rPr>
        <w:t xml:space="preserve"> Annual Report 2019-20, </w:t>
      </w:r>
      <w:proofErr w:type="spellStart"/>
      <w:r w:rsidR="00291F47" w:rsidRPr="00291F47">
        <w:rPr>
          <w:rFonts w:ascii="Times New Roman" w:eastAsia="Times New Roman" w:hAnsi="Times New Roman" w:cs="Times New Roman"/>
          <w:color w:val="000000"/>
          <w:sz w:val="24"/>
          <w:szCs w:val="24"/>
        </w:rPr>
        <w:t>n.d</w:t>
      </w:r>
      <w:proofErr w:type="spellEnd"/>
      <w:r w:rsidR="00291F47" w:rsidRPr="00291F47">
        <w:rPr>
          <w:rFonts w:ascii="Times New Roman" w:eastAsia="Times New Roman" w:hAnsi="Times New Roman" w:cs="Times New Roman"/>
          <w:color w:val="000000"/>
          <w:sz w:val="24"/>
          <w:szCs w:val="24"/>
        </w:rPr>
        <w:t>)</w:t>
      </w:r>
      <w:r w:rsidRPr="00B53A65">
        <w:rPr>
          <w:rFonts w:ascii="Times New Roman" w:eastAsia="Times New Roman" w:hAnsi="Times New Roman" w:cs="Times New Roman"/>
          <w:color w:val="000000"/>
          <w:sz w:val="24"/>
          <w:szCs w:val="24"/>
        </w:rPr>
        <w:t xml:space="preserve">. Developing innovative financial </w:t>
      </w:r>
      <w:r w:rsidRPr="00B53A65">
        <w:rPr>
          <w:rFonts w:ascii="Times New Roman" w:eastAsia="Times New Roman" w:hAnsi="Times New Roman" w:cs="Times New Roman"/>
          <w:color w:val="000000"/>
          <w:sz w:val="24"/>
          <w:szCs w:val="24"/>
        </w:rPr>
        <w:lastRenderedPageBreak/>
        <w:t>mechanisms such as green bonds or community-based crowdfunding could provide the fiscal stability necessary for sustained growth. Moreover, the projects may benefit from a broader integration of circular economy principles, aligning with global sustainability trends and local resource efficiency goals. The ability to anticipate and adapt to these challenges will determine the resilience and success of Swansea's community development efforts, setting a benchmark for sustainable practices in urban environments.</w:t>
      </w:r>
    </w:p>
    <w:p w14:paraId="1151AA26" w14:textId="77777777" w:rsidR="00831261" w:rsidRPr="00B53A65" w:rsidRDefault="00126846" w:rsidP="00023A41">
      <w:pPr>
        <w:spacing w:after="0" w:line="480" w:lineRule="auto"/>
        <w:jc w:val="center"/>
        <w:rPr>
          <w:rFonts w:ascii="Times New Roman" w:eastAsia="Times New Roman" w:hAnsi="Times New Roman" w:cs="Times New Roman"/>
          <w:b/>
          <w:color w:val="000000"/>
          <w:sz w:val="24"/>
          <w:szCs w:val="24"/>
        </w:rPr>
      </w:pPr>
      <w:r w:rsidRPr="00B53A65">
        <w:rPr>
          <w:rFonts w:ascii="Times New Roman" w:eastAsia="Times New Roman" w:hAnsi="Times New Roman" w:cs="Times New Roman"/>
          <w:b/>
          <w:color w:val="000000"/>
          <w:sz w:val="24"/>
          <w:szCs w:val="24"/>
        </w:rPr>
        <w:t>Conclusion</w:t>
      </w:r>
    </w:p>
    <w:p w14:paraId="1B88C256" w14:textId="478966CD" w:rsidR="00565D0A" w:rsidRDefault="00126846" w:rsidP="00831261">
      <w:pPr>
        <w:spacing w:after="0" w:line="480" w:lineRule="auto"/>
        <w:ind w:firstLine="720"/>
        <w:rPr>
          <w:rFonts w:ascii="Times New Roman" w:eastAsia="Times New Roman" w:hAnsi="Times New Roman" w:cs="Times New Roman"/>
          <w:color w:val="000000"/>
          <w:sz w:val="24"/>
          <w:szCs w:val="24"/>
        </w:rPr>
      </w:pPr>
      <w:r w:rsidRPr="00831261">
        <w:rPr>
          <w:rFonts w:ascii="Times New Roman" w:eastAsia="Times New Roman" w:hAnsi="Times New Roman" w:cs="Times New Roman"/>
          <w:color w:val="000000"/>
          <w:sz w:val="24"/>
          <w:szCs w:val="24"/>
        </w:rPr>
        <w:t>Sustainable enterprise and community development in Swansea is a dynamic field, illustrated by the SCGI and similar projects. These initiatives represent the practical application of sustainability principles, demonstrating that economic development can coexist with environmental and social imperatives. For those looking to engage with Swansea's sustainable future, the avenues are manifold. By contributing time, expertise, or resources to projects like SCGI, individuals and organizations can play a role in shaping a resilient and vibrant Swansea.</w:t>
      </w:r>
    </w:p>
    <w:p w14:paraId="7D39996A" w14:textId="12D0DD05" w:rsidR="00291F47" w:rsidRDefault="00291F47" w:rsidP="00831261">
      <w:pPr>
        <w:spacing w:after="0" w:line="480" w:lineRule="auto"/>
        <w:ind w:firstLine="720"/>
        <w:rPr>
          <w:rFonts w:ascii="Times New Roman" w:eastAsia="Times New Roman" w:hAnsi="Times New Roman" w:cs="Times New Roman"/>
          <w:color w:val="000000"/>
          <w:sz w:val="24"/>
          <w:szCs w:val="24"/>
        </w:rPr>
      </w:pPr>
    </w:p>
    <w:p w14:paraId="71BBBF96" w14:textId="04967ABB" w:rsidR="00291F47" w:rsidRDefault="00291F47" w:rsidP="00831261">
      <w:pPr>
        <w:spacing w:after="0" w:line="480" w:lineRule="auto"/>
        <w:ind w:firstLine="720"/>
        <w:rPr>
          <w:rFonts w:ascii="Times New Roman" w:eastAsia="Times New Roman" w:hAnsi="Times New Roman" w:cs="Times New Roman"/>
          <w:color w:val="000000"/>
          <w:sz w:val="24"/>
          <w:szCs w:val="24"/>
        </w:rPr>
      </w:pPr>
    </w:p>
    <w:p w14:paraId="1BEF1C92" w14:textId="7AA64F09" w:rsidR="00291F47" w:rsidRDefault="00291F47" w:rsidP="00831261">
      <w:pPr>
        <w:spacing w:after="0" w:line="480" w:lineRule="auto"/>
        <w:ind w:firstLine="720"/>
        <w:rPr>
          <w:rFonts w:ascii="Times New Roman" w:eastAsia="Times New Roman" w:hAnsi="Times New Roman" w:cs="Times New Roman"/>
          <w:color w:val="000000"/>
          <w:sz w:val="24"/>
          <w:szCs w:val="24"/>
        </w:rPr>
      </w:pPr>
    </w:p>
    <w:p w14:paraId="5932FF6F" w14:textId="50A54A08" w:rsidR="00291F47" w:rsidRDefault="00291F47" w:rsidP="00831261">
      <w:pPr>
        <w:spacing w:after="0" w:line="480" w:lineRule="auto"/>
        <w:ind w:firstLine="720"/>
        <w:rPr>
          <w:rFonts w:ascii="Times New Roman" w:eastAsia="Times New Roman" w:hAnsi="Times New Roman" w:cs="Times New Roman"/>
          <w:color w:val="000000"/>
          <w:sz w:val="24"/>
          <w:szCs w:val="24"/>
        </w:rPr>
      </w:pPr>
    </w:p>
    <w:p w14:paraId="7015FA6E" w14:textId="26B9A5A4" w:rsidR="00291F47" w:rsidRDefault="00291F47" w:rsidP="00831261">
      <w:pPr>
        <w:spacing w:after="0" w:line="480" w:lineRule="auto"/>
        <w:ind w:firstLine="720"/>
        <w:rPr>
          <w:rFonts w:ascii="Times New Roman" w:eastAsia="Times New Roman" w:hAnsi="Times New Roman" w:cs="Times New Roman"/>
          <w:color w:val="000000"/>
          <w:sz w:val="24"/>
          <w:szCs w:val="24"/>
        </w:rPr>
      </w:pPr>
    </w:p>
    <w:p w14:paraId="3B144FBB" w14:textId="7BEB4EFF" w:rsidR="00291F47" w:rsidRDefault="00291F47" w:rsidP="00831261">
      <w:pPr>
        <w:spacing w:after="0" w:line="480" w:lineRule="auto"/>
        <w:ind w:firstLine="720"/>
        <w:rPr>
          <w:rFonts w:ascii="Times New Roman" w:eastAsia="Times New Roman" w:hAnsi="Times New Roman" w:cs="Times New Roman"/>
          <w:color w:val="000000"/>
          <w:sz w:val="24"/>
          <w:szCs w:val="24"/>
        </w:rPr>
      </w:pPr>
    </w:p>
    <w:p w14:paraId="0D428C18" w14:textId="072A765B" w:rsidR="00291F47" w:rsidRDefault="00291F47" w:rsidP="00831261">
      <w:pPr>
        <w:spacing w:after="0" w:line="480" w:lineRule="auto"/>
        <w:ind w:firstLine="720"/>
        <w:rPr>
          <w:rFonts w:ascii="Times New Roman" w:eastAsia="Times New Roman" w:hAnsi="Times New Roman" w:cs="Times New Roman"/>
          <w:color w:val="000000"/>
          <w:sz w:val="24"/>
          <w:szCs w:val="24"/>
        </w:rPr>
      </w:pPr>
    </w:p>
    <w:p w14:paraId="030B3A9C" w14:textId="155452E2" w:rsidR="00291F47" w:rsidRDefault="00291F47" w:rsidP="00831261">
      <w:pPr>
        <w:spacing w:after="0" w:line="480" w:lineRule="auto"/>
        <w:ind w:firstLine="720"/>
        <w:rPr>
          <w:rFonts w:ascii="Times New Roman" w:eastAsia="Times New Roman" w:hAnsi="Times New Roman" w:cs="Times New Roman"/>
          <w:color w:val="000000"/>
          <w:sz w:val="24"/>
          <w:szCs w:val="24"/>
        </w:rPr>
      </w:pPr>
    </w:p>
    <w:p w14:paraId="5EFC6517" w14:textId="4F85FA90" w:rsidR="00291F47" w:rsidRDefault="00291F47" w:rsidP="00831261">
      <w:pPr>
        <w:spacing w:after="0" w:line="480" w:lineRule="auto"/>
        <w:ind w:firstLine="720"/>
        <w:rPr>
          <w:rFonts w:ascii="Times New Roman" w:eastAsia="Times New Roman" w:hAnsi="Times New Roman" w:cs="Times New Roman"/>
          <w:color w:val="000000"/>
          <w:sz w:val="24"/>
          <w:szCs w:val="24"/>
        </w:rPr>
      </w:pPr>
    </w:p>
    <w:p w14:paraId="61EA3EA7" w14:textId="00C5C9A6" w:rsidR="00291F47" w:rsidRDefault="00291F47" w:rsidP="00831261">
      <w:pPr>
        <w:spacing w:after="0" w:line="480" w:lineRule="auto"/>
        <w:ind w:firstLine="720"/>
        <w:rPr>
          <w:rFonts w:ascii="Times New Roman" w:eastAsia="Times New Roman" w:hAnsi="Times New Roman" w:cs="Times New Roman"/>
          <w:color w:val="000000"/>
          <w:sz w:val="24"/>
          <w:szCs w:val="24"/>
        </w:rPr>
      </w:pPr>
    </w:p>
    <w:p w14:paraId="0C9B5B53" w14:textId="02349A44" w:rsidR="00E369BE" w:rsidRPr="00E369BE" w:rsidRDefault="00126846" w:rsidP="00AD0E0D">
      <w:pPr>
        <w:spacing w:after="0" w:line="480" w:lineRule="auto"/>
        <w:jc w:val="center"/>
        <w:rPr>
          <w:rFonts w:ascii="Times New Roman" w:eastAsia="Times New Roman" w:hAnsi="Times New Roman" w:cs="Times New Roman"/>
          <w:b/>
          <w:color w:val="000000"/>
          <w:sz w:val="24"/>
          <w:szCs w:val="24"/>
        </w:rPr>
      </w:pPr>
      <w:r w:rsidRPr="00E369BE">
        <w:rPr>
          <w:rFonts w:ascii="Times New Roman" w:eastAsia="Times New Roman" w:hAnsi="Times New Roman" w:cs="Times New Roman"/>
          <w:b/>
          <w:color w:val="000000"/>
          <w:sz w:val="24"/>
          <w:szCs w:val="24"/>
        </w:rPr>
        <w:lastRenderedPageBreak/>
        <w:t>References</w:t>
      </w:r>
    </w:p>
    <w:p w14:paraId="3D92290C" w14:textId="77777777" w:rsidR="00291F47" w:rsidRDefault="00126846" w:rsidP="00291F47">
      <w:pPr>
        <w:spacing w:after="0" w:line="480" w:lineRule="auto"/>
        <w:ind w:left="720" w:hanging="720"/>
        <w:rPr>
          <w:rFonts w:ascii="Times New Roman" w:eastAsia="Times New Roman" w:hAnsi="Times New Roman" w:cs="Times New Roman"/>
          <w:color w:val="000000"/>
          <w:sz w:val="24"/>
          <w:szCs w:val="24"/>
        </w:rPr>
      </w:pPr>
      <w:r w:rsidRPr="00291F47">
        <w:rPr>
          <w:rFonts w:ascii="Times New Roman" w:eastAsia="Times New Roman" w:hAnsi="Times New Roman" w:cs="Times New Roman"/>
          <w:color w:val="000000"/>
          <w:sz w:val="24"/>
          <w:szCs w:val="24"/>
        </w:rPr>
        <w:t xml:space="preserve">Sustainable development policy - Swansea. (2022). Swansea. </w:t>
      </w:r>
      <w:hyperlink r:id="rId8" w:history="1">
        <w:r w:rsidRPr="00521C5E">
          <w:rPr>
            <w:rStyle w:val="Hyperlink"/>
            <w:rFonts w:ascii="Times New Roman" w:eastAsia="Times New Roman" w:hAnsi="Times New Roman" w:cs="Times New Roman"/>
            <w:sz w:val="24"/>
            <w:szCs w:val="24"/>
          </w:rPr>
          <w:t>https://www.swansea.gov.uk/sustainabledevelopmentpolicy?lang=en</w:t>
        </w:r>
      </w:hyperlink>
    </w:p>
    <w:p w14:paraId="2B3D741F" w14:textId="77777777" w:rsidR="00291F47" w:rsidRDefault="00126846" w:rsidP="00291F47">
      <w:pPr>
        <w:spacing w:after="0" w:line="480" w:lineRule="auto"/>
        <w:ind w:left="720" w:hanging="720"/>
        <w:rPr>
          <w:rFonts w:ascii="Times New Roman" w:eastAsia="Times New Roman" w:hAnsi="Times New Roman" w:cs="Times New Roman"/>
          <w:color w:val="000000"/>
          <w:sz w:val="24"/>
          <w:szCs w:val="24"/>
        </w:rPr>
      </w:pPr>
      <w:r w:rsidRPr="0067070C">
        <w:rPr>
          <w:rFonts w:ascii="Times New Roman" w:eastAsia="Times New Roman" w:hAnsi="Times New Roman" w:cs="Times New Roman"/>
          <w:color w:val="000000"/>
          <w:sz w:val="24"/>
          <w:szCs w:val="24"/>
        </w:rPr>
        <w:t xml:space="preserve">Implementing the Natural Resources Policy: a snapshot Environment (Wales) Act -part 1. (n.d.). Retrieved November 4, 2023, from </w:t>
      </w:r>
      <w:hyperlink r:id="rId9" w:history="1">
        <w:r w:rsidRPr="00521C5E">
          <w:rPr>
            <w:rStyle w:val="Hyperlink"/>
            <w:rFonts w:ascii="Times New Roman" w:eastAsia="Times New Roman" w:hAnsi="Times New Roman" w:cs="Times New Roman"/>
            <w:sz w:val="24"/>
            <w:szCs w:val="24"/>
          </w:rPr>
          <w:t>https://www.gov.wales/sites/default/files/publications/2020-01/implementation-of-the-natural-resources-policy-snapshot-report.pdf</w:t>
        </w:r>
      </w:hyperlink>
    </w:p>
    <w:p w14:paraId="6F9C9D07" w14:textId="77777777" w:rsidR="00291F47" w:rsidRDefault="00126846" w:rsidP="00291F47">
      <w:pPr>
        <w:spacing w:after="0" w:line="480" w:lineRule="auto"/>
        <w:ind w:left="720" w:hanging="720"/>
        <w:rPr>
          <w:rFonts w:ascii="Times New Roman" w:eastAsia="Times New Roman" w:hAnsi="Times New Roman" w:cs="Times New Roman"/>
          <w:color w:val="000000"/>
          <w:sz w:val="24"/>
          <w:szCs w:val="24"/>
        </w:rPr>
      </w:pPr>
      <w:r w:rsidRPr="00291F47">
        <w:rPr>
          <w:rFonts w:ascii="Times New Roman" w:eastAsia="Times New Roman" w:hAnsi="Times New Roman" w:cs="Times New Roman"/>
          <w:color w:val="000000"/>
          <w:sz w:val="24"/>
          <w:szCs w:val="24"/>
        </w:rPr>
        <w:t xml:space="preserve">Swansea Public Services Board Annual Report 2021/22. (n.d.). </w:t>
      </w:r>
      <w:hyperlink r:id="rId10" w:history="1">
        <w:r w:rsidRPr="00521C5E">
          <w:rPr>
            <w:rStyle w:val="Hyperlink"/>
            <w:rFonts w:ascii="Times New Roman" w:eastAsia="Times New Roman" w:hAnsi="Times New Roman" w:cs="Times New Roman"/>
            <w:sz w:val="24"/>
            <w:szCs w:val="24"/>
          </w:rPr>
          <w:t>https://www.mawwfire.gov.uk/media/6711/swansea-public-services-board-annual-report-2021-2022.pdf</w:t>
        </w:r>
      </w:hyperlink>
    </w:p>
    <w:p w14:paraId="66411897" w14:textId="77777777" w:rsidR="00291F47" w:rsidRDefault="00126846" w:rsidP="00291F47">
      <w:pPr>
        <w:spacing w:after="0" w:line="480" w:lineRule="auto"/>
        <w:ind w:left="720" w:hanging="720"/>
        <w:rPr>
          <w:rFonts w:ascii="Times New Roman" w:eastAsia="Times New Roman" w:hAnsi="Times New Roman" w:cs="Times New Roman"/>
          <w:color w:val="000000"/>
          <w:sz w:val="24"/>
          <w:szCs w:val="24"/>
        </w:rPr>
      </w:pPr>
      <w:r w:rsidRPr="0067070C">
        <w:rPr>
          <w:rFonts w:ascii="Times New Roman" w:eastAsia="Times New Roman" w:hAnsi="Times New Roman" w:cs="Times New Roman"/>
          <w:color w:val="000000"/>
          <w:sz w:val="24"/>
          <w:szCs w:val="24"/>
        </w:rPr>
        <w:t>Swansea PSB Annual Report 2019-20</w:t>
      </w:r>
      <w:r>
        <w:rPr>
          <w:rFonts w:ascii="Times New Roman" w:eastAsia="Times New Roman" w:hAnsi="Times New Roman" w:cs="Times New Roman"/>
          <w:color w:val="000000"/>
          <w:sz w:val="24"/>
          <w:szCs w:val="24"/>
        </w:rPr>
        <w:t>. (</w:t>
      </w:r>
      <w:proofErr w:type="spellStart"/>
      <w:r>
        <w:rPr>
          <w:rFonts w:ascii="Times New Roman" w:eastAsia="Times New Roman" w:hAnsi="Times New Roman" w:cs="Times New Roman"/>
          <w:color w:val="000000"/>
          <w:sz w:val="24"/>
          <w:szCs w:val="24"/>
        </w:rPr>
        <w:t>n.d</w:t>
      </w:r>
      <w:proofErr w:type="spellEnd"/>
      <w:r>
        <w:rPr>
          <w:rFonts w:ascii="Times New Roman" w:eastAsia="Times New Roman" w:hAnsi="Times New Roman" w:cs="Times New Roman"/>
          <w:color w:val="000000"/>
          <w:sz w:val="24"/>
          <w:szCs w:val="24"/>
        </w:rPr>
        <w:t>).</w:t>
      </w:r>
      <w:r w:rsidRPr="0067070C">
        <w:rPr>
          <w:rFonts w:ascii="Times New Roman" w:eastAsia="Times New Roman" w:hAnsi="Times New Roman" w:cs="Times New Roman"/>
          <w:color w:val="000000"/>
          <w:sz w:val="24"/>
          <w:szCs w:val="24"/>
        </w:rPr>
        <w:t xml:space="preserve"> </w:t>
      </w:r>
      <w:r w:rsidRPr="00291F47">
        <w:rPr>
          <w:rFonts w:ascii="Times New Roman" w:eastAsia="Times New Roman" w:hAnsi="Times New Roman" w:cs="Times New Roman"/>
          <w:color w:val="000000"/>
          <w:sz w:val="24"/>
          <w:szCs w:val="24"/>
        </w:rPr>
        <w:t xml:space="preserve">Retrieved November 4, 2023, from </w:t>
      </w:r>
      <w:hyperlink r:id="rId11" w:history="1">
        <w:r w:rsidRPr="00521C5E">
          <w:rPr>
            <w:rStyle w:val="Hyperlink"/>
            <w:rFonts w:ascii="Times New Roman" w:eastAsia="Times New Roman" w:hAnsi="Times New Roman" w:cs="Times New Roman"/>
            <w:sz w:val="24"/>
            <w:szCs w:val="24"/>
          </w:rPr>
          <w:t>https://democracy.swansea.gov.uk/documents/s73869/07D%20-%20Swansea%20PSB%20Working%20with%20Nature%20Objective%20from%20PSB%20Annual%20Report%202019-20.pdf?LLL=1</w:t>
        </w:r>
      </w:hyperlink>
    </w:p>
    <w:p w14:paraId="269004B5" w14:textId="77777777" w:rsidR="00291F47" w:rsidRPr="00291F47" w:rsidRDefault="00291F47" w:rsidP="00291F47">
      <w:pPr>
        <w:spacing w:after="0" w:line="480" w:lineRule="auto"/>
        <w:ind w:firstLine="720"/>
        <w:rPr>
          <w:rFonts w:ascii="Times New Roman" w:eastAsia="Times New Roman" w:hAnsi="Times New Roman" w:cs="Times New Roman"/>
          <w:color w:val="000000"/>
          <w:sz w:val="24"/>
          <w:szCs w:val="24"/>
        </w:rPr>
      </w:pPr>
    </w:p>
    <w:p w14:paraId="547B7624" w14:textId="77777777" w:rsidR="00291F47" w:rsidRPr="00291F47" w:rsidRDefault="00291F47" w:rsidP="00291F47">
      <w:pPr>
        <w:spacing w:after="0" w:line="480" w:lineRule="auto"/>
        <w:ind w:firstLine="720"/>
        <w:rPr>
          <w:rFonts w:ascii="Times New Roman" w:eastAsia="Times New Roman" w:hAnsi="Times New Roman" w:cs="Times New Roman"/>
          <w:color w:val="000000"/>
          <w:sz w:val="24"/>
          <w:szCs w:val="24"/>
        </w:rPr>
      </w:pPr>
    </w:p>
    <w:p w14:paraId="2E8716A3" w14:textId="1F701C65" w:rsidR="0067070C" w:rsidRPr="0067070C" w:rsidRDefault="00126846" w:rsidP="00291F47">
      <w:pPr>
        <w:spacing w:after="0" w:line="480" w:lineRule="auto"/>
        <w:ind w:firstLine="720"/>
        <w:rPr>
          <w:rFonts w:ascii="Times New Roman" w:eastAsia="Times New Roman" w:hAnsi="Times New Roman" w:cs="Times New Roman"/>
          <w:color w:val="000000"/>
          <w:sz w:val="24"/>
          <w:szCs w:val="24"/>
        </w:rPr>
      </w:pPr>
      <w:r w:rsidRPr="00291F47">
        <w:rPr>
          <w:rFonts w:ascii="Times New Roman" w:eastAsia="Times New Roman" w:hAnsi="Times New Roman" w:cs="Times New Roman"/>
          <w:color w:val="000000"/>
          <w:sz w:val="24"/>
          <w:szCs w:val="24"/>
        </w:rPr>
        <w:t>‌</w:t>
      </w:r>
    </w:p>
    <w:p w14:paraId="7A6311C5" w14:textId="77777777" w:rsidR="0067070C" w:rsidRPr="0067070C" w:rsidRDefault="0067070C" w:rsidP="0067070C">
      <w:pPr>
        <w:spacing w:after="0" w:line="480" w:lineRule="auto"/>
        <w:ind w:firstLine="720"/>
        <w:rPr>
          <w:rFonts w:ascii="Times New Roman" w:eastAsia="Times New Roman" w:hAnsi="Times New Roman" w:cs="Times New Roman"/>
          <w:color w:val="000000"/>
          <w:sz w:val="24"/>
          <w:szCs w:val="24"/>
        </w:rPr>
      </w:pPr>
    </w:p>
    <w:p w14:paraId="5A982457" w14:textId="45ADA73B" w:rsidR="0067070C" w:rsidRPr="00E369BE" w:rsidRDefault="00126846" w:rsidP="0067070C">
      <w:pPr>
        <w:spacing w:after="0" w:line="480" w:lineRule="auto"/>
        <w:ind w:firstLine="720"/>
        <w:rPr>
          <w:rFonts w:ascii="Times New Roman" w:eastAsia="Times New Roman" w:hAnsi="Times New Roman" w:cs="Times New Roman"/>
          <w:color w:val="000000"/>
          <w:sz w:val="24"/>
          <w:szCs w:val="24"/>
        </w:rPr>
      </w:pPr>
      <w:r w:rsidRPr="0067070C">
        <w:rPr>
          <w:rFonts w:ascii="Times New Roman" w:eastAsia="Times New Roman" w:hAnsi="Times New Roman" w:cs="Times New Roman"/>
          <w:color w:val="000000"/>
          <w:sz w:val="24"/>
          <w:szCs w:val="24"/>
        </w:rPr>
        <w:t>‌</w:t>
      </w:r>
    </w:p>
    <w:p w14:paraId="4BBA4DF3" w14:textId="77777777" w:rsidR="00E369BE" w:rsidRPr="00E369BE" w:rsidRDefault="00E369BE" w:rsidP="00E369BE">
      <w:pPr>
        <w:spacing w:after="0" w:line="480" w:lineRule="auto"/>
        <w:ind w:firstLine="720"/>
        <w:rPr>
          <w:rFonts w:ascii="Times New Roman" w:eastAsia="Times New Roman" w:hAnsi="Times New Roman" w:cs="Times New Roman"/>
          <w:color w:val="000000"/>
          <w:sz w:val="24"/>
          <w:szCs w:val="24"/>
        </w:rPr>
      </w:pPr>
    </w:p>
    <w:p w14:paraId="370ED7D4" w14:textId="454D3852" w:rsidR="00E369BE" w:rsidRDefault="00126846" w:rsidP="00E369BE">
      <w:pPr>
        <w:spacing w:after="0" w:line="480" w:lineRule="auto"/>
        <w:ind w:firstLine="720"/>
        <w:rPr>
          <w:rFonts w:ascii="Times New Roman" w:eastAsia="Times New Roman" w:hAnsi="Times New Roman" w:cs="Times New Roman"/>
          <w:color w:val="000000"/>
          <w:sz w:val="24"/>
          <w:szCs w:val="24"/>
        </w:rPr>
      </w:pPr>
      <w:r w:rsidRPr="00E369BE">
        <w:rPr>
          <w:rFonts w:ascii="Times New Roman" w:eastAsia="Times New Roman" w:hAnsi="Times New Roman" w:cs="Times New Roman"/>
          <w:color w:val="000000"/>
          <w:sz w:val="24"/>
          <w:szCs w:val="24"/>
        </w:rPr>
        <w:t>‌</w:t>
      </w:r>
    </w:p>
    <w:p w14:paraId="3CEF2DF6" w14:textId="488881D5" w:rsidR="00E369BE" w:rsidRDefault="00E369BE" w:rsidP="00831261">
      <w:pPr>
        <w:spacing w:after="0" w:line="480" w:lineRule="auto"/>
        <w:ind w:firstLine="720"/>
        <w:rPr>
          <w:rFonts w:ascii="Times New Roman" w:eastAsia="Times New Roman" w:hAnsi="Times New Roman" w:cs="Times New Roman"/>
          <w:color w:val="000000"/>
          <w:sz w:val="24"/>
          <w:szCs w:val="24"/>
        </w:rPr>
      </w:pPr>
    </w:p>
    <w:p w14:paraId="37E9AAE7" w14:textId="73BD8847" w:rsidR="00E369BE" w:rsidRDefault="00E369BE" w:rsidP="00831261">
      <w:pPr>
        <w:spacing w:after="0" w:line="480" w:lineRule="auto"/>
        <w:ind w:firstLine="720"/>
        <w:rPr>
          <w:rFonts w:ascii="Times New Roman" w:eastAsia="Times New Roman" w:hAnsi="Times New Roman" w:cs="Times New Roman"/>
          <w:color w:val="000000"/>
          <w:sz w:val="24"/>
          <w:szCs w:val="24"/>
        </w:rPr>
      </w:pPr>
    </w:p>
    <w:p w14:paraId="526F5185" w14:textId="5CF9CFD3" w:rsidR="00E369BE" w:rsidRPr="00043F61" w:rsidRDefault="00A11388" w:rsidP="00E369BE">
      <w:pPr>
        <w:spacing w:after="0" w:line="480" w:lineRule="auto"/>
        <w:ind w:firstLine="720"/>
        <w:jc w:val="center"/>
        <w:rPr>
          <w:rFonts w:ascii="Times New Roman" w:eastAsia="Times New Roman" w:hAnsi="Times New Roman" w:cs="Times New Roman"/>
          <w:b/>
          <w:color w:val="000000"/>
          <w:sz w:val="24"/>
          <w:szCs w:val="24"/>
          <w:highlight w:val="yellow"/>
        </w:rPr>
      </w:pPr>
      <w:r>
        <w:rPr>
          <w:rFonts w:ascii="Times New Roman" w:eastAsia="Times New Roman" w:hAnsi="Times New Roman" w:cs="Times New Roman"/>
          <w:b/>
          <w:color w:val="000000"/>
          <w:sz w:val="24"/>
          <w:szCs w:val="24"/>
          <w:highlight w:val="yellow"/>
        </w:rPr>
        <w:lastRenderedPageBreak/>
        <w:t xml:space="preserve">My </w:t>
      </w:r>
      <w:r w:rsidR="00126846" w:rsidRPr="00043F61">
        <w:rPr>
          <w:rFonts w:ascii="Times New Roman" w:eastAsia="Times New Roman" w:hAnsi="Times New Roman" w:cs="Times New Roman"/>
          <w:b/>
          <w:color w:val="000000"/>
          <w:sz w:val="24"/>
          <w:szCs w:val="24"/>
          <w:highlight w:val="yellow"/>
        </w:rPr>
        <w:t>5-minute video presentation</w:t>
      </w:r>
    </w:p>
    <w:p w14:paraId="2BF304CA" w14:textId="77777777" w:rsidR="00E369BE" w:rsidRPr="00043F61" w:rsidRDefault="00126846" w:rsidP="00E369BE">
      <w:pPr>
        <w:spacing w:after="0" w:line="480" w:lineRule="auto"/>
        <w:ind w:firstLine="720"/>
        <w:jc w:val="center"/>
        <w:rPr>
          <w:rFonts w:ascii="Times New Roman" w:eastAsia="Times New Roman" w:hAnsi="Times New Roman" w:cs="Times New Roman"/>
          <w:b/>
          <w:color w:val="000000"/>
          <w:sz w:val="24"/>
          <w:szCs w:val="24"/>
          <w:highlight w:val="yellow"/>
        </w:rPr>
      </w:pPr>
      <w:r w:rsidRPr="00043F61">
        <w:rPr>
          <w:rFonts w:ascii="Times New Roman" w:eastAsia="Times New Roman" w:hAnsi="Times New Roman" w:cs="Times New Roman"/>
          <w:b/>
          <w:color w:val="000000"/>
          <w:sz w:val="24"/>
          <w:szCs w:val="24"/>
          <w:highlight w:val="yellow"/>
        </w:rPr>
        <w:t>Introduction (30 seconds)</w:t>
      </w:r>
    </w:p>
    <w:p w14:paraId="463E98D9" w14:textId="77777777" w:rsidR="00E369BE" w:rsidRPr="00043F61" w:rsidRDefault="00126846" w:rsidP="00E369BE">
      <w:pPr>
        <w:pStyle w:val="ListParagraph"/>
        <w:numPr>
          <w:ilvl w:val="0"/>
          <w:numId w:val="1"/>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Mention Swansea’s industrial past and its current sustainability challenges.</w:t>
      </w:r>
    </w:p>
    <w:p w14:paraId="6A7A8FC6" w14:textId="77777777" w:rsidR="00E369BE" w:rsidRPr="00043F61" w:rsidRDefault="00126846" w:rsidP="00E369BE">
      <w:pPr>
        <w:pStyle w:val="ListParagraph"/>
        <w:numPr>
          <w:ilvl w:val="0"/>
          <w:numId w:val="1"/>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Briefly introduce the concept of sustainable community development.</w:t>
      </w:r>
    </w:p>
    <w:p w14:paraId="7AEAA20D" w14:textId="77777777" w:rsidR="00E369BE" w:rsidRPr="00043F61" w:rsidRDefault="00126846" w:rsidP="00E369BE">
      <w:pPr>
        <w:pStyle w:val="ListParagraph"/>
        <w:numPr>
          <w:ilvl w:val="0"/>
          <w:numId w:val="1"/>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State the paper's aim: to examine, identify, and suggest engagement in local sustainable projects.</w:t>
      </w:r>
    </w:p>
    <w:p w14:paraId="1657C7FC" w14:textId="77777777" w:rsidR="00E369BE" w:rsidRPr="00043F61" w:rsidRDefault="00126846" w:rsidP="00E369BE">
      <w:pPr>
        <w:spacing w:after="0" w:line="480" w:lineRule="auto"/>
        <w:ind w:firstLine="720"/>
        <w:jc w:val="center"/>
        <w:rPr>
          <w:rFonts w:ascii="Times New Roman" w:eastAsia="Times New Roman" w:hAnsi="Times New Roman" w:cs="Times New Roman"/>
          <w:b/>
          <w:color w:val="000000"/>
          <w:sz w:val="24"/>
          <w:szCs w:val="24"/>
          <w:highlight w:val="yellow"/>
        </w:rPr>
      </w:pPr>
      <w:r w:rsidRPr="00043F61">
        <w:rPr>
          <w:rFonts w:ascii="Times New Roman" w:eastAsia="Times New Roman" w:hAnsi="Times New Roman" w:cs="Times New Roman"/>
          <w:b/>
          <w:color w:val="000000"/>
          <w:sz w:val="24"/>
          <w:szCs w:val="24"/>
          <w:highlight w:val="yellow"/>
        </w:rPr>
        <w:t>Background Information (1 minute)</w:t>
      </w:r>
    </w:p>
    <w:p w14:paraId="4ABDFF0B" w14:textId="77777777" w:rsidR="00E369BE" w:rsidRPr="00043F61" w:rsidRDefault="00126846" w:rsidP="00E369BE">
      <w:pPr>
        <w:pStyle w:val="ListParagraph"/>
        <w:numPr>
          <w:ilvl w:val="0"/>
          <w:numId w:val="2"/>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Discuss Swansea's evolution from industry to sustainability, emphasizing the natural beauty and new economic Focus.</w:t>
      </w:r>
    </w:p>
    <w:p w14:paraId="75EE20BC" w14:textId="77777777" w:rsidR="00E369BE" w:rsidRPr="00043F61" w:rsidRDefault="00126846" w:rsidP="00E369BE">
      <w:pPr>
        <w:pStyle w:val="ListParagraph"/>
        <w:numPr>
          <w:ilvl w:val="0"/>
          <w:numId w:val="2"/>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Highlight the key strategies for integrating economic growth with sustainability.</w:t>
      </w:r>
    </w:p>
    <w:p w14:paraId="4B6AC109" w14:textId="692F2A3E" w:rsidR="00E369BE" w:rsidRPr="00043F61" w:rsidRDefault="00126846" w:rsidP="00504456">
      <w:pPr>
        <w:pStyle w:val="ListParagraph"/>
        <w:numPr>
          <w:ilvl w:val="0"/>
          <w:numId w:val="2"/>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Mention the Well-being of Future Generations (Wales) Act 2015 and its implications for public initiatives</w:t>
      </w:r>
      <w:r w:rsidR="00504456" w:rsidRPr="00043F61">
        <w:rPr>
          <w:highlight w:val="yellow"/>
        </w:rPr>
        <w:t xml:space="preserve"> </w:t>
      </w:r>
      <w:r w:rsidR="00504456" w:rsidRPr="00043F61">
        <w:rPr>
          <w:rFonts w:ascii="Times New Roman" w:eastAsia="Times New Roman" w:hAnsi="Times New Roman" w:cs="Times New Roman"/>
          <w:color w:val="000000"/>
          <w:sz w:val="24"/>
          <w:szCs w:val="24"/>
          <w:highlight w:val="yellow"/>
        </w:rPr>
        <w:t>(Implementing the Natural Resources Policy: A Snapshot Environment (Wales) Act -Part 1, n.d.)</w:t>
      </w:r>
      <w:r w:rsidRPr="00043F61">
        <w:rPr>
          <w:rFonts w:ascii="Times New Roman" w:eastAsia="Times New Roman" w:hAnsi="Times New Roman" w:cs="Times New Roman"/>
          <w:color w:val="000000"/>
          <w:sz w:val="24"/>
          <w:szCs w:val="24"/>
          <w:highlight w:val="yellow"/>
        </w:rPr>
        <w:t>.</w:t>
      </w:r>
    </w:p>
    <w:p w14:paraId="597C501B" w14:textId="2EC75426" w:rsidR="00E369BE" w:rsidRPr="00043F61" w:rsidRDefault="00126846" w:rsidP="00E369BE">
      <w:pPr>
        <w:spacing w:after="0" w:line="480" w:lineRule="auto"/>
        <w:ind w:firstLine="720"/>
        <w:jc w:val="center"/>
        <w:rPr>
          <w:rFonts w:ascii="Times New Roman" w:eastAsia="Times New Roman" w:hAnsi="Times New Roman" w:cs="Times New Roman"/>
          <w:b/>
          <w:color w:val="000000"/>
          <w:sz w:val="24"/>
          <w:szCs w:val="24"/>
          <w:highlight w:val="yellow"/>
        </w:rPr>
      </w:pPr>
      <w:r w:rsidRPr="00043F61">
        <w:rPr>
          <w:rFonts w:ascii="Times New Roman" w:eastAsia="Times New Roman" w:hAnsi="Times New Roman" w:cs="Times New Roman"/>
          <w:b/>
          <w:color w:val="000000"/>
          <w:sz w:val="24"/>
          <w:szCs w:val="24"/>
          <w:highlight w:val="yellow"/>
        </w:rPr>
        <w:t>Key Research Findings (50seconds)</w:t>
      </w:r>
    </w:p>
    <w:p w14:paraId="30781EDC" w14:textId="77777777" w:rsidR="00E369BE" w:rsidRPr="00043F61" w:rsidRDefault="00126846" w:rsidP="00E369BE">
      <w:pPr>
        <w:pStyle w:val="ListParagraph"/>
        <w:numPr>
          <w:ilvl w:val="0"/>
          <w:numId w:val="3"/>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Note the collaborative efforts between the City and County of Swansea, Business Wales, and Business in Focus.</w:t>
      </w:r>
    </w:p>
    <w:p w14:paraId="0B44AC27" w14:textId="77777777" w:rsidR="00E369BE" w:rsidRPr="00043F61" w:rsidRDefault="00126846" w:rsidP="00E369BE">
      <w:pPr>
        <w:pStyle w:val="ListParagraph"/>
        <w:numPr>
          <w:ilvl w:val="0"/>
          <w:numId w:val="3"/>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Emphasize the range of projects supported, from community gardens to green tech startups.</w:t>
      </w:r>
    </w:p>
    <w:p w14:paraId="648CF98E" w14:textId="77777777" w:rsidR="00E369BE" w:rsidRPr="00043F61" w:rsidRDefault="00126846" w:rsidP="00E369BE">
      <w:pPr>
        <w:pStyle w:val="ListParagraph"/>
        <w:numPr>
          <w:ilvl w:val="0"/>
          <w:numId w:val="3"/>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Mention the shift in public awareness and the role of these projects in the local economy and environment.</w:t>
      </w:r>
    </w:p>
    <w:p w14:paraId="0F4EAEEE" w14:textId="327AFEB1" w:rsidR="00E369BE" w:rsidRPr="00043F61" w:rsidRDefault="00126846" w:rsidP="00E369BE">
      <w:pPr>
        <w:spacing w:after="0" w:line="480" w:lineRule="auto"/>
        <w:ind w:firstLine="720"/>
        <w:jc w:val="center"/>
        <w:rPr>
          <w:rFonts w:ascii="Times New Roman" w:eastAsia="Times New Roman" w:hAnsi="Times New Roman" w:cs="Times New Roman"/>
          <w:b/>
          <w:color w:val="000000"/>
          <w:sz w:val="24"/>
          <w:szCs w:val="24"/>
          <w:highlight w:val="yellow"/>
        </w:rPr>
      </w:pPr>
      <w:r w:rsidRPr="00043F61">
        <w:rPr>
          <w:rFonts w:ascii="Times New Roman" w:eastAsia="Times New Roman" w:hAnsi="Times New Roman" w:cs="Times New Roman"/>
          <w:b/>
          <w:color w:val="000000"/>
          <w:sz w:val="24"/>
          <w:szCs w:val="24"/>
          <w:highlight w:val="yellow"/>
        </w:rPr>
        <w:t>Specific Project Focus: SCGI (30 seconds)</w:t>
      </w:r>
    </w:p>
    <w:p w14:paraId="17DB63B5" w14:textId="77777777" w:rsidR="00E369BE" w:rsidRPr="00043F61" w:rsidRDefault="00126846" w:rsidP="00E369BE">
      <w:pPr>
        <w:pStyle w:val="ListParagraph"/>
        <w:numPr>
          <w:ilvl w:val="0"/>
          <w:numId w:val="4"/>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Introduce the Swansea Community Green Initiative as a model project.</w:t>
      </w:r>
    </w:p>
    <w:p w14:paraId="568CC608" w14:textId="77777777" w:rsidR="00E369BE" w:rsidRPr="00043F61" w:rsidRDefault="00126846" w:rsidP="00E369BE">
      <w:pPr>
        <w:pStyle w:val="ListParagraph"/>
        <w:numPr>
          <w:ilvl w:val="0"/>
          <w:numId w:val="4"/>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Highlight its achievements in urban greening and renewable energy.</w:t>
      </w:r>
    </w:p>
    <w:p w14:paraId="71961258" w14:textId="77777777" w:rsidR="00E369BE" w:rsidRPr="00043F61" w:rsidRDefault="00126846" w:rsidP="00E369BE">
      <w:pPr>
        <w:pStyle w:val="ListParagraph"/>
        <w:numPr>
          <w:ilvl w:val="0"/>
          <w:numId w:val="4"/>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lastRenderedPageBreak/>
        <w:t>Address the challenges it faces, such as funding and sustainable growth.</w:t>
      </w:r>
    </w:p>
    <w:p w14:paraId="254ABA53" w14:textId="77777777" w:rsidR="00E369BE" w:rsidRPr="00043F61" w:rsidRDefault="00126846" w:rsidP="00E369BE">
      <w:pPr>
        <w:spacing w:after="0" w:line="480" w:lineRule="auto"/>
        <w:ind w:firstLine="720"/>
        <w:jc w:val="center"/>
        <w:rPr>
          <w:rFonts w:ascii="Times New Roman" w:eastAsia="Times New Roman" w:hAnsi="Times New Roman" w:cs="Times New Roman"/>
          <w:b/>
          <w:color w:val="000000"/>
          <w:sz w:val="24"/>
          <w:szCs w:val="24"/>
          <w:highlight w:val="yellow"/>
        </w:rPr>
      </w:pPr>
      <w:r w:rsidRPr="00043F61">
        <w:rPr>
          <w:rFonts w:ascii="Times New Roman" w:eastAsia="Times New Roman" w:hAnsi="Times New Roman" w:cs="Times New Roman"/>
          <w:b/>
          <w:color w:val="000000"/>
          <w:sz w:val="24"/>
          <w:szCs w:val="24"/>
          <w:highlight w:val="yellow"/>
        </w:rPr>
        <w:t>The Potential Role in SCGI (30 seconds)</w:t>
      </w:r>
    </w:p>
    <w:p w14:paraId="6856E912" w14:textId="77777777" w:rsidR="00E369BE" w:rsidRPr="00043F61" w:rsidRDefault="00126846" w:rsidP="00E369BE">
      <w:pPr>
        <w:pStyle w:val="ListParagraph"/>
        <w:numPr>
          <w:ilvl w:val="0"/>
          <w:numId w:val="5"/>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Outline how individuals and organizations can contribute to SCGI.</w:t>
      </w:r>
    </w:p>
    <w:p w14:paraId="693848C1" w14:textId="77777777" w:rsidR="00E369BE" w:rsidRPr="00043F61" w:rsidRDefault="00126846" w:rsidP="00E369BE">
      <w:pPr>
        <w:pStyle w:val="ListParagraph"/>
        <w:numPr>
          <w:ilvl w:val="0"/>
          <w:numId w:val="5"/>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Suggest avenues for engagement: direct participation, organizational support, and academic research.</w:t>
      </w:r>
    </w:p>
    <w:p w14:paraId="2F4BFF90" w14:textId="77777777" w:rsidR="00E369BE" w:rsidRPr="00043F61" w:rsidRDefault="00126846" w:rsidP="00E369BE">
      <w:pPr>
        <w:spacing w:after="0" w:line="480" w:lineRule="auto"/>
        <w:ind w:firstLine="720"/>
        <w:jc w:val="center"/>
        <w:rPr>
          <w:rFonts w:ascii="Times New Roman" w:eastAsia="Times New Roman" w:hAnsi="Times New Roman" w:cs="Times New Roman"/>
          <w:b/>
          <w:color w:val="000000"/>
          <w:sz w:val="24"/>
          <w:szCs w:val="24"/>
          <w:highlight w:val="yellow"/>
        </w:rPr>
      </w:pPr>
      <w:r w:rsidRPr="00043F61">
        <w:rPr>
          <w:rFonts w:ascii="Times New Roman" w:eastAsia="Times New Roman" w:hAnsi="Times New Roman" w:cs="Times New Roman"/>
          <w:b/>
          <w:color w:val="000000"/>
          <w:sz w:val="24"/>
          <w:szCs w:val="24"/>
          <w:highlight w:val="yellow"/>
        </w:rPr>
        <w:t>The Importance of Community Engagement (30 seconds)</w:t>
      </w:r>
    </w:p>
    <w:p w14:paraId="0ECEB9C3" w14:textId="77777777" w:rsidR="00E369BE" w:rsidRPr="00043F61" w:rsidRDefault="00126846" w:rsidP="00E369BE">
      <w:pPr>
        <w:pStyle w:val="ListParagraph"/>
        <w:numPr>
          <w:ilvl w:val="0"/>
          <w:numId w:val="6"/>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Stress the importance of community involvement for project success.</w:t>
      </w:r>
    </w:p>
    <w:p w14:paraId="2BB92104" w14:textId="77777777" w:rsidR="00E369BE" w:rsidRPr="00043F61" w:rsidRDefault="00126846" w:rsidP="00E369BE">
      <w:pPr>
        <w:pStyle w:val="ListParagraph"/>
        <w:numPr>
          <w:ilvl w:val="0"/>
          <w:numId w:val="6"/>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Mention the empowerment and educational aspects of SCGI’s community work.</w:t>
      </w:r>
    </w:p>
    <w:p w14:paraId="7834729D" w14:textId="77777777" w:rsidR="00E369BE" w:rsidRPr="00043F61" w:rsidRDefault="00126846" w:rsidP="00E369BE">
      <w:pPr>
        <w:spacing w:after="0" w:line="480" w:lineRule="auto"/>
        <w:ind w:firstLine="720"/>
        <w:jc w:val="center"/>
        <w:rPr>
          <w:rFonts w:ascii="Times New Roman" w:eastAsia="Times New Roman" w:hAnsi="Times New Roman" w:cs="Times New Roman"/>
          <w:b/>
          <w:color w:val="000000"/>
          <w:sz w:val="24"/>
          <w:szCs w:val="24"/>
          <w:highlight w:val="yellow"/>
        </w:rPr>
      </w:pPr>
      <w:r w:rsidRPr="00043F61">
        <w:rPr>
          <w:rFonts w:ascii="Times New Roman" w:eastAsia="Times New Roman" w:hAnsi="Times New Roman" w:cs="Times New Roman"/>
          <w:b/>
          <w:color w:val="000000"/>
          <w:sz w:val="24"/>
          <w:szCs w:val="24"/>
          <w:highlight w:val="yellow"/>
        </w:rPr>
        <w:t>Challenges and Future Directions (30 seconds)</w:t>
      </w:r>
    </w:p>
    <w:p w14:paraId="0763E973" w14:textId="77777777" w:rsidR="00E369BE" w:rsidRPr="00043F61" w:rsidRDefault="00126846" w:rsidP="00E369BE">
      <w:pPr>
        <w:pStyle w:val="ListParagraph"/>
        <w:numPr>
          <w:ilvl w:val="0"/>
          <w:numId w:val="7"/>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Discuss the balance of scaling up while maintaining community focus.</w:t>
      </w:r>
    </w:p>
    <w:p w14:paraId="1EFF9B39" w14:textId="77777777" w:rsidR="00E369BE" w:rsidRPr="00043F61" w:rsidRDefault="00126846" w:rsidP="00E369BE">
      <w:pPr>
        <w:pStyle w:val="ListParagraph"/>
        <w:numPr>
          <w:ilvl w:val="0"/>
          <w:numId w:val="7"/>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Suggest future strategies like digital engagement and innovative funding solutions.</w:t>
      </w:r>
    </w:p>
    <w:p w14:paraId="4EF2A742" w14:textId="77777777" w:rsidR="00E369BE" w:rsidRPr="00043F61" w:rsidRDefault="00126846" w:rsidP="00E369BE">
      <w:pPr>
        <w:spacing w:after="0" w:line="480" w:lineRule="auto"/>
        <w:ind w:firstLine="720"/>
        <w:jc w:val="center"/>
        <w:rPr>
          <w:rFonts w:ascii="Times New Roman" w:eastAsia="Times New Roman" w:hAnsi="Times New Roman" w:cs="Times New Roman"/>
          <w:b/>
          <w:color w:val="000000"/>
          <w:sz w:val="24"/>
          <w:szCs w:val="24"/>
          <w:highlight w:val="yellow"/>
        </w:rPr>
      </w:pPr>
      <w:r w:rsidRPr="00043F61">
        <w:rPr>
          <w:rFonts w:ascii="Times New Roman" w:eastAsia="Times New Roman" w:hAnsi="Times New Roman" w:cs="Times New Roman"/>
          <w:b/>
          <w:color w:val="000000"/>
          <w:sz w:val="24"/>
          <w:szCs w:val="24"/>
          <w:highlight w:val="yellow"/>
        </w:rPr>
        <w:t>Conclusion (30 seconds)</w:t>
      </w:r>
    </w:p>
    <w:p w14:paraId="0D4A0BBB" w14:textId="77777777" w:rsidR="00E369BE" w:rsidRPr="00043F61" w:rsidRDefault="00126846" w:rsidP="00E369BE">
      <w:pPr>
        <w:pStyle w:val="ListParagraph"/>
        <w:numPr>
          <w:ilvl w:val="0"/>
          <w:numId w:val="8"/>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Recap the key role of sustainable development in shaping Swansea's future.</w:t>
      </w:r>
    </w:p>
    <w:p w14:paraId="6CB0BC14" w14:textId="77777777" w:rsidR="00E369BE" w:rsidRPr="00043F61" w:rsidRDefault="00126846" w:rsidP="00E369BE">
      <w:pPr>
        <w:pStyle w:val="ListParagraph"/>
        <w:numPr>
          <w:ilvl w:val="0"/>
          <w:numId w:val="8"/>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Call for action, encouraging viewers to engage with and support local sustainability projects like SCGI.</w:t>
      </w:r>
    </w:p>
    <w:p w14:paraId="532C3F7B" w14:textId="77777777" w:rsidR="00E369BE" w:rsidRPr="00043F61" w:rsidRDefault="00126846" w:rsidP="00E369BE">
      <w:pPr>
        <w:spacing w:after="0" w:line="480" w:lineRule="auto"/>
        <w:ind w:firstLine="720"/>
        <w:jc w:val="center"/>
        <w:rPr>
          <w:rFonts w:ascii="Times New Roman" w:eastAsia="Times New Roman" w:hAnsi="Times New Roman" w:cs="Times New Roman"/>
          <w:b/>
          <w:color w:val="000000"/>
          <w:sz w:val="24"/>
          <w:szCs w:val="24"/>
          <w:highlight w:val="yellow"/>
        </w:rPr>
      </w:pPr>
      <w:r w:rsidRPr="00043F61">
        <w:rPr>
          <w:rFonts w:ascii="Times New Roman" w:eastAsia="Times New Roman" w:hAnsi="Times New Roman" w:cs="Times New Roman"/>
          <w:b/>
          <w:color w:val="000000"/>
          <w:sz w:val="24"/>
          <w:szCs w:val="24"/>
          <w:highlight w:val="yellow"/>
        </w:rPr>
        <w:t>Closing Remarks (10 seconds)</w:t>
      </w:r>
    </w:p>
    <w:p w14:paraId="11DC1776" w14:textId="77777777" w:rsidR="00E369BE" w:rsidRPr="00043F61" w:rsidRDefault="00126846" w:rsidP="00E369BE">
      <w:pPr>
        <w:pStyle w:val="ListParagraph"/>
        <w:numPr>
          <w:ilvl w:val="0"/>
          <w:numId w:val="9"/>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Thank the viewers for their time.</w:t>
      </w:r>
    </w:p>
    <w:p w14:paraId="437CBE64" w14:textId="77777777" w:rsidR="00E369BE" w:rsidRPr="00043F61" w:rsidRDefault="00126846" w:rsidP="00E369BE">
      <w:pPr>
        <w:pStyle w:val="ListParagraph"/>
        <w:numPr>
          <w:ilvl w:val="0"/>
          <w:numId w:val="9"/>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Express hope for their participation in Swansea’s sustainable community development.</w:t>
      </w:r>
    </w:p>
    <w:p w14:paraId="26004183" w14:textId="23A0E8D5" w:rsidR="00E369BE" w:rsidRPr="00043F61" w:rsidRDefault="00126846" w:rsidP="00E369BE">
      <w:pPr>
        <w:pStyle w:val="ListParagraph"/>
        <w:numPr>
          <w:ilvl w:val="0"/>
          <w:numId w:val="9"/>
        </w:numPr>
        <w:spacing w:after="0" w:line="480" w:lineRule="auto"/>
        <w:rPr>
          <w:rFonts w:ascii="Times New Roman" w:eastAsia="Times New Roman" w:hAnsi="Times New Roman" w:cs="Times New Roman"/>
          <w:color w:val="000000"/>
          <w:sz w:val="24"/>
          <w:szCs w:val="24"/>
          <w:highlight w:val="yellow"/>
        </w:rPr>
      </w:pPr>
      <w:r w:rsidRPr="00043F61">
        <w:rPr>
          <w:rFonts w:ascii="Times New Roman" w:eastAsia="Times New Roman" w:hAnsi="Times New Roman" w:cs="Times New Roman"/>
          <w:color w:val="000000"/>
          <w:sz w:val="24"/>
          <w:szCs w:val="24"/>
          <w:highlight w:val="yellow"/>
        </w:rPr>
        <w:t>Remember to practice your timing to ensure you can fit each point into the allocated time, and consider how your tone and body language can help convey your message effectively.</w:t>
      </w:r>
    </w:p>
    <w:sectPr w:rsidR="00E369BE" w:rsidRPr="00043F61">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97CA4" w14:textId="77777777" w:rsidR="00A55F62" w:rsidRDefault="00A55F62">
      <w:pPr>
        <w:spacing w:after="0" w:line="240" w:lineRule="auto"/>
      </w:pPr>
      <w:r>
        <w:separator/>
      </w:r>
    </w:p>
  </w:endnote>
  <w:endnote w:type="continuationSeparator" w:id="0">
    <w:p w14:paraId="07A76808" w14:textId="77777777" w:rsidR="00A55F62" w:rsidRDefault="00A55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FD429" w14:textId="77777777" w:rsidR="00A55F62" w:rsidRDefault="00A55F62">
      <w:pPr>
        <w:spacing w:after="0" w:line="240" w:lineRule="auto"/>
      </w:pPr>
      <w:r>
        <w:separator/>
      </w:r>
    </w:p>
  </w:footnote>
  <w:footnote w:type="continuationSeparator" w:id="0">
    <w:p w14:paraId="53D93EA3" w14:textId="77777777" w:rsidR="00A55F62" w:rsidRDefault="00A55F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56684494"/>
      <w:docPartObj>
        <w:docPartGallery w:val="Page Numbers (Top of Page)"/>
        <w:docPartUnique/>
      </w:docPartObj>
    </w:sdtPr>
    <w:sdtEndPr>
      <w:rPr>
        <w:noProof/>
      </w:rPr>
    </w:sdtEndPr>
    <w:sdtContent>
      <w:p w14:paraId="1E21EF73" w14:textId="39DBE714" w:rsidR="005B7EAD" w:rsidRPr="005B7EAD" w:rsidRDefault="00126846">
        <w:pPr>
          <w:pStyle w:val="Header"/>
          <w:jc w:val="right"/>
          <w:rPr>
            <w:rFonts w:ascii="Times New Roman" w:hAnsi="Times New Roman" w:cs="Times New Roman"/>
            <w:sz w:val="24"/>
            <w:szCs w:val="24"/>
          </w:rPr>
        </w:pPr>
        <w:r w:rsidRPr="005B7EAD">
          <w:rPr>
            <w:rFonts w:ascii="Times New Roman" w:hAnsi="Times New Roman" w:cs="Times New Roman"/>
            <w:sz w:val="24"/>
            <w:szCs w:val="24"/>
          </w:rPr>
          <w:fldChar w:fldCharType="begin"/>
        </w:r>
        <w:r w:rsidRPr="005B7EAD">
          <w:rPr>
            <w:rFonts w:ascii="Times New Roman" w:hAnsi="Times New Roman" w:cs="Times New Roman"/>
            <w:sz w:val="24"/>
            <w:szCs w:val="24"/>
          </w:rPr>
          <w:instrText xml:space="preserve"> PAGE   \* MERGEFORMAT </w:instrText>
        </w:r>
        <w:r w:rsidRPr="005B7EAD">
          <w:rPr>
            <w:rFonts w:ascii="Times New Roman" w:hAnsi="Times New Roman" w:cs="Times New Roman"/>
            <w:sz w:val="24"/>
            <w:szCs w:val="24"/>
          </w:rPr>
          <w:fldChar w:fldCharType="separate"/>
        </w:r>
        <w:r w:rsidR="00043F61">
          <w:rPr>
            <w:rFonts w:ascii="Times New Roman" w:hAnsi="Times New Roman" w:cs="Times New Roman"/>
            <w:noProof/>
            <w:sz w:val="24"/>
            <w:szCs w:val="24"/>
          </w:rPr>
          <w:t>8</w:t>
        </w:r>
        <w:r w:rsidRPr="005B7EAD">
          <w:rPr>
            <w:rFonts w:ascii="Times New Roman" w:hAnsi="Times New Roman" w:cs="Times New Roman"/>
            <w:noProof/>
            <w:sz w:val="24"/>
            <w:szCs w:val="24"/>
          </w:rPr>
          <w:fldChar w:fldCharType="end"/>
        </w:r>
      </w:p>
    </w:sdtContent>
  </w:sdt>
  <w:p w14:paraId="16EBDEBB" w14:textId="77777777" w:rsidR="005B7EAD" w:rsidRPr="005B7EAD" w:rsidRDefault="005B7EAD">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403DA"/>
    <w:multiLevelType w:val="hybridMultilevel"/>
    <w:tmpl w:val="DE8E9764"/>
    <w:lvl w:ilvl="0" w:tplc="67ACBF54">
      <w:start w:val="1"/>
      <w:numFmt w:val="bullet"/>
      <w:lvlText w:val=""/>
      <w:lvlJc w:val="left"/>
      <w:pPr>
        <w:ind w:left="1440" w:hanging="360"/>
      </w:pPr>
      <w:rPr>
        <w:rFonts w:ascii="Wingdings" w:hAnsi="Wingdings" w:hint="default"/>
      </w:rPr>
    </w:lvl>
    <w:lvl w:ilvl="1" w:tplc="8C3429D6" w:tentative="1">
      <w:start w:val="1"/>
      <w:numFmt w:val="bullet"/>
      <w:lvlText w:val="o"/>
      <w:lvlJc w:val="left"/>
      <w:pPr>
        <w:ind w:left="2160" w:hanging="360"/>
      </w:pPr>
      <w:rPr>
        <w:rFonts w:ascii="Courier New" w:hAnsi="Courier New" w:cs="Courier New" w:hint="default"/>
      </w:rPr>
    </w:lvl>
    <w:lvl w:ilvl="2" w:tplc="48BE2190" w:tentative="1">
      <w:start w:val="1"/>
      <w:numFmt w:val="bullet"/>
      <w:lvlText w:val=""/>
      <w:lvlJc w:val="left"/>
      <w:pPr>
        <w:ind w:left="2880" w:hanging="360"/>
      </w:pPr>
      <w:rPr>
        <w:rFonts w:ascii="Wingdings" w:hAnsi="Wingdings" w:hint="default"/>
      </w:rPr>
    </w:lvl>
    <w:lvl w:ilvl="3" w:tplc="E6CA6946" w:tentative="1">
      <w:start w:val="1"/>
      <w:numFmt w:val="bullet"/>
      <w:lvlText w:val=""/>
      <w:lvlJc w:val="left"/>
      <w:pPr>
        <w:ind w:left="3600" w:hanging="360"/>
      </w:pPr>
      <w:rPr>
        <w:rFonts w:ascii="Symbol" w:hAnsi="Symbol" w:hint="default"/>
      </w:rPr>
    </w:lvl>
    <w:lvl w:ilvl="4" w:tplc="0764E42C" w:tentative="1">
      <w:start w:val="1"/>
      <w:numFmt w:val="bullet"/>
      <w:lvlText w:val="o"/>
      <w:lvlJc w:val="left"/>
      <w:pPr>
        <w:ind w:left="4320" w:hanging="360"/>
      </w:pPr>
      <w:rPr>
        <w:rFonts w:ascii="Courier New" w:hAnsi="Courier New" w:cs="Courier New" w:hint="default"/>
      </w:rPr>
    </w:lvl>
    <w:lvl w:ilvl="5" w:tplc="262493DC" w:tentative="1">
      <w:start w:val="1"/>
      <w:numFmt w:val="bullet"/>
      <w:lvlText w:val=""/>
      <w:lvlJc w:val="left"/>
      <w:pPr>
        <w:ind w:left="5040" w:hanging="360"/>
      </w:pPr>
      <w:rPr>
        <w:rFonts w:ascii="Wingdings" w:hAnsi="Wingdings" w:hint="default"/>
      </w:rPr>
    </w:lvl>
    <w:lvl w:ilvl="6" w:tplc="00BEEE94" w:tentative="1">
      <w:start w:val="1"/>
      <w:numFmt w:val="bullet"/>
      <w:lvlText w:val=""/>
      <w:lvlJc w:val="left"/>
      <w:pPr>
        <w:ind w:left="5760" w:hanging="360"/>
      </w:pPr>
      <w:rPr>
        <w:rFonts w:ascii="Symbol" w:hAnsi="Symbol" w:hint="default"/>
      </w:rPr>
    </w:lvl>
    <w:lvl w:ilvl="7" w:tplc="4FC6DC1A" w:tentative="1">
      <w:start w:val="1"/>
      <w:numFmt w:val="bullet"/>
      <w:lvlText w:val="o"/>
      <w:lvlJc w:val="left"/>
      <w:pPr>
        <w:ind w:left="6480" w:hanging="360"/>
      </w:pPr>
      <w:rPr>
        <w:rFonts w:ascii="Courier New" w:hAnsi="Courier New" w:cs="Courier New" w:hint="default"/>
      </w:rPr>
    </w:lvl>
    <w:lvl w:ilvl="8" w:tplc="789EC398" w:tentative="1">
      <w:start w:val="1"/>
      <w:numFmt w:val="bullet"/>
      <w:lvlText w:val=""/>
      <w:lvlJc w:val="left"/>
      <w:pPr>
        <w:ind w:left="7200" w:hanging="360"/>
      </w:pPr>
      <w:rPr>
        <w:rFonts w:ascii="Wingdings" w:hAnsi="Wingdings" w:hint="default"/>
      </w:rPr>
    </w:lvl>
  </w:abstractNum>
  <w:abstractNum w:abstractNumId="1" w15:restartNumberingAfterBreak="0">
    <w:nsid w:val="0BB00B74"/>
    <w:multiLevelType w:val="hybridMultilevel"/>
    <w:tmpl w:val="47F4CD06"/>
    <w:lvl w:ilvl="0" w:tplc="5F6AFD60">
      <w:start w:val="1"/>
      <w:numFmt w:val="bullet"/>
      <w:lvlText w:val=""/>
      <w:lvlJc w:val="left"/>
      <w:pPr>
        <w:ind w:left="1440" w:hanging="360"/>
      </w:pPr>
      <w:rPr>
        <w:rFonts w:ascii="Wingdings" w:hAnsi="Wingdings" w:hint="default"/>
      </w:rPr>
    </w:lvl>
    <w:lvl w:ilvl="1" w:tplc="EC46EB84" w:tentative="1">
      <w:start w:val="1"/>
      <w:numFmt w:val="bullet"/>
      <w:lvlText w:val="o"/>
      <w:lvlJc w:val="left"/>
      <w:pPr>
        <w:ind w:left="2160" w:hanging="360"/>
      </w:pPr>
      <w:rPr>
        <w:rFonts w:ascii="Courier New" w:hAnsi="Courier New" w:cs="Courier New" w:hint="default"/>
      </w:rPr>
    </w:lvl>
    <w:lvl w:ilvl="2" w:tplc="AE243090" w:tentative="1">
      <w:start w:val="1"/>
      <w:numFmt w:val="bullet"/>
      <w:lvlText w:val=""/>
      <w:lvlJc w:val="left"/>
      <w:pPr>
        <w:ind w:left="2880" w:hanging="360"/>
      </w:pPr>
      <w:rPr>
        <w:rFonts w:ascii="Wingdings" w:hAnsi="Wingdings" w:hint="default"/>
      </w:rPr>
    </w:lvl>
    <w:lvl w:ilvl="3" w:tplc="7C8A5F5A" w:tentative="1">
      <w:start w:val="1"/>
      <w:numFmt w:val="bullet"/>
      <w:lvlText w:val=""/>
      <w:lvlJc w:val="left"/>
      <w:pPr>
        <w:ind w:left="3600" w:hanging="360"/>
      </w:pPr>
      <w:rPr>
        <w:rFonts w:ascii="Symbol" w:hAnsi="Symbol" w:hint="default"/>
      </w:rPr>
    </w:lvl>
    <w:lvl w:ilvl="4" w:tplc="7BE6A5E0" w:tentative="1">
      <w:start w:val="1"/>
      <w:numFmt w:val="bullet"/>
      <w:lvlText w:val="o"/>
      <w:lvlJc w:val="left"/>
      <w:pPr>
        <w:ind w:left="4320" w:hanging="360"/>
      </w:pPr>
      <w:rPr>
        <w:rFonts w:ascii="Courier New" w:hAnsi="Courier New" w:cs="Courier New" w:hint="default"/>
      </w:rPr>
    </w:lvl>
    <w:lvl w:ilvl="5" w:tplc="0406ADD6" w:tentative="1">
      <w:start w:val="1"/>
      <w:numFmt w:val="bullet"/>
      <w:lvlText w:val=""/>
      <w:lvlJc w:val="left"/>
      <w:pPr>
        <w:ind w:left="5040" w:hanging="360"/>
      </w:pPr>
      <w:rPr>
        <w:rFonts w:ascii="Wingdings" w:hAnsi="Wingdings" w:hint="default"/>
      </w:rPr>
    </w:lvl>
    <w:lvl w:ilvl="6" w:tplc="5668674A" w:tentative="1">
      <w:start w:val="1"/>
      <w:numFmt w:val="bullet"/>
      <w:lvlText w:val=""/>
      <w:lvlJc w:val="left"/>
      <w:pPr>
        <w:ind w:left="5760" w:hanging="360"/>
      </w:pPr>
      <w:rPr>
        <w:rFonts w:ascii="Symbol" w:hAnsi="Symbol" w:hint="default"/>
      </w:rPr>
    </w:lvl>
    <w:lvl w:ilvl="7" w:tplc="08BC6AB8" w:tentative="1">
      <w:start w:val="1"/>
      <w:numFmt w:val="bullet"/>
      <w:lvlText w:val="o"/>
      <w:lvlJc w:val="left"/>
      <w:pPr>
        <w:ind w:left="6480" w:hanging="360"/>
      </w:pPr>
      <w:rPr>
        <w:rFonts w:ascii="Courier New" w:hAnsi="Courier New" w:cs="Courier New" w:hint="default"/>
      </w:rPr>
    </w:lvl>
    <w:lvl w:ilvl="8" w:tplc="84566D8E" w:tentative="1">
      <w:start w:val="1"/>
      <w:numFmt w:val="bullet"/>
      <w:lvlText w:val=""/>
      <w:lvlJc w:val="left"/>
      <w:pPr>
        <w:ind w:left="7200" w:hanging="360"/>
      </w:pPr>
      <w:rPr>
        <w:rFonts w:ascii="Wingdings" w:hAnsi="Wingdings" w:hint="default"/>
      </w:rPr>
    </w:lvl>
  </w:abstractNum>
  <w:abstractNum w:abstractNumId="2" w15:restartNumberingAfterBreak="0">
    <w:nsid w:val="26C57CBE"/>
    <w:multiLevelType w:val="hybridMultilevel"/>
    <w:tmpl w:val="B1BE6DEC"/>
    <w:lvl w:ilvl="0" w:tplc="686A438A">
      <w:start w:val="1"/>
      <w:numFmt w:val="bullet"/>
      <w:lvlText w:val=""/>
      <w:lvlJc w:val="left"/>
      <w:pPr>
        <w:ind w:left="1440" w:hanging="360"/>
      </w:pPr>
      <w:rPr>
        <w:rFonts w:ascii="Wingdings" w:hAnsi="Wingdings" w:hint="default"/>
      </w:rPr>
    </w:lvl>
    <w:lvl w:ilvl="1" w:tplc="694C0584" w:tentative="1">
      <w:start w:val="1"/>
      <w:numFmt w:val="bullet"/>
      <w:lvlText w:val="o"/>
      <w:lvlJc w:val="left"/>
      <w:pPr>
        <w:ind w:left="2160" w:hanging="360"/>
      </w:pPr>
      <w:rPr>
        <w:rFonts w:ascii="Courier New" w:hAnsi="Courier New" w:cs="Courier New" w:hint="default"/>
      </w:rPr>
    </w:lvl>
    <w:lvl w:ilvl="2" w:tplc="E6307D76" w:tentative="1">
      <w:start w:val="1"/>
      <w:numFmt w:val="bullet"/>
      <w:lvlText w:val=""/>
      <w:lvlJc w:val="left"/>
      <w:pPr>
        <w:ind w:left="2880" w:hanging="360"/>
      </w:pPr>
      <w:rPr>
        <w:rFonts w:ascii="Wingdings" w:hAnsi="Wingdings" w:hint="default"/>
      </w:rPr>
    </w:lvl>
    <w:lvl w:ilvl="3" w:tplc="B810ECB8" w:tentative="1">
      <w:start w:val="1"/>
      <w:numFmt w:val="bullet"/>
      <w:lvlText w:val=""/>
      <w:lvlJc w:val="left"/>
      <w:pPr>
        <w:ind w:left="3600" w:hanging="360"/>
      </w:pPr>
      <w:rPr>
        <w:rFonts w:ascii="Symbol" w:hAnsi="Symbol" w:hint="default"/>
      </w:rPr>
    </w:lvl>
    <w:lvl w:ilvl="4" w:tplc="01E85FEA" w:tentative="1">
      <w:start w:val="1"/>
      <w:numFmt w:val="bullet"/>
      <w:lvlText w:val="o"/>
      <w:lvlJc w:val="left"/>
      <w:pPr>
        <w:ind w:left="4320" w:hanging="360"/>
      </w:pPr>
      <w:rPr>
        <w:rFonts w:ascii="Courier New" w:hAnsi="Courier New" w:cs="Courier New" w:hint="default"/>
      </w:rPr>
    </w:lvl>
    <w:lvl w:ilvl="5" w:tplc="FA22A65C" w:tentative="1">
      <w:start w:val="1"/>
      <w:numFmt w:val="bullet"/>
      <w:lvlText w:val=""/>
      <w:lvlJc w:val="left"/>
      <w:pPr>
        <w:ind w:left="5040" w:hanging="360"/>
      </w:pPr>
      <w:rPr>
        <w:rFonts w:ascii="Wingdings" w:hAnsi="Wingdings" w:hint="default"/>
      </w:rPr>
    </w:lvl>
    <w:lvl w:ilvl="6" w:tplc="C6845704" w:tentative="1">
      <w:start w:val="1"/>
      <w:numFmt w:val="bullet"/>
      <w:lvlText w:val=""/>
      <w:lvlJc w:val="left"/>
      <w:pPr>
        <w:ind w:left="5760" w:hanging="360"/>
      </w:pPr>
      <w:rPr>
        <w:rFonts w:ascii="Symbol" w:hAnsi="Symbol" w:hint="default"/>
      </w:rPr>
    </w:lvl>
    <w:lvl w:ilvl="7" w:tplc="8E66419E" w:tentative="1">
      <w:start w:val="1"/>
      <w:numFmt w:val="bullet"/>
      <w:lvlText w:val="o"/>
      <w:lvlJc w:val="left"/>
      <w:pPr>
        <w:ind w:left="6480" w:hanging="360"/>
      </w:pPr>
      <w:rPr>
        <w:rFonts w:ascii="Courier New" w:hAnsi="Courier New" w:cs="Courier New" w:hint="default"/>
      </w:rPr>
    </w:lvl>
    <w:lvl w:ilvl="8" w:tplc="E018778C" w:tentative="1">
      <w:start w:val="1"/>
      <w:numFmt w:val="bullet"/>
      <w:lvlText w:val=""/>
      <w:lvlJc w:val="left"/>
      <w:pPr>
        <w:ind w:left="7200" w:hanging="360"/>
      </w:pPr>
      <w:rPr>
        <w:rFonts w:ascii="Wingdings" w:hAnsi="Wingdings" w:hint="default"/>
      </w:rPr>
    </w:lvl>
  </w:abstractNum>
  <w:abstractNum w:abstractNumId="3" w15:restartNumberingAfterBreak="0">
    <w:nsid w:val="3CA67752"/>
    <w:multiLevelType w:val="hybridMultilevel"/>
    <w:tmpl w:val="A68CCFAE"/>
    <w:lvl w:ilvl="0" w:tplc="EB8E384C">
      <w:start w:val="1"/>
      <w:numFmt w:val="bullet"/>
      <w:lvlText w:val=""/>
      <w:lvlJc w:val="left"/>
      <w:pPr>
        <w:ind w:left="1440" w:hanging="360"/>
      </w:pPr>
      <w:rPr>
        <w:rFonts w:ascii="Wingdings" w:hAnsi="Wingdings" w:hint="default"/>
      </w:rPr>
    </w:lvl>
    <w:lvl w:ilvl="1" w:tplc="1B341F44" w:tentative="1">
      <w:start w:val="1"/>
      <w:numFmt w:val="bullet"/>
      <w:lvlText w:val="o"/>
      <w:lvlJc w:val="left"/>
      <w:pPr>
        <w:ind w:left="2160" w:hanging="360"/>
      </w:pPr>
      <w:rPr>
        <w:rFonts w:ascii="Courier New" w:hAnsi="Courier New" w:cs="Courier New" w:hint="default"/>
      </w:rPr>
    </w:lvl>
    <w:lvl w:ilvl="2" w:tplc="D5687FEC" w:tentative="1">
      <w:start w:val="1"/>
      <w:numFmt w:val="bullet"/>
      <w:lvlText w:val=""/>
      <w:lvlJc w:val="left"/>
      <w:pPr>
        <w:ind w:left="2880" w:hanging="360"/>
      </w:pPr>
      <w:rPr>
        <w:rFonts w:ascii="Wingdings" w:hAnsi="Wingdings" w:hint="default"/>
      </w:rPr>
    </w:lvl>
    <w:lvl w:ilvl="3" w:tplc="140A361A" w:tentative="1">
      <w:start w:val="1"/>
      <w:numFmt w:val="bullet"/>
      <w:lvlText w:val=""/>
      <w:lvlJc w:val="left"/>
      <w:pPr>
        <w:ind w:left="3600" w:hanging="360"/>
      </w:pPr>
      <w:rPr>
        <w:rFonts w:ascii="Symbol" w:hAnsi="Symbol" w:hint="default"/>
      </w:rPr>
    </w:lvl>
    <w:lvl w:ilvl="4" w:tplc="104A44EE" w:tentative="1">
      <w:start w:val="1"/>
      <w:numFmt w:val="bullet"/>
      <w:lvlText w:val="o"/>
      <w:lvlJc w:val="left"/>
      <w:pPr>
        <w:ind w:left="4320" w:hanging="360"/>
      </w:pPr>
      <w:rPr>
        <w:rFonts w:ascii="Courier New" w:hAnsi="Courier New" w:cs="Courier New" w:hint="default"/>
      </w:rPr>
    </w:lvl>
    <w:lvl w:ilvl="5" w:tplc="CD3062F2" w:tentative="1">
      <w:start w:val="1"/>
      <w:numFmt w:val="bullet"/>
      <w:lvlText w:val=""/>
      <w:lvlJc w:val="left"/>
      <w:pPr>
        <w:ind w:left="5040" w:hanging="360"/>
      </w:pPr>
      <w:rPr>
        <w:rFonts w:ascii="Wingdings" w:hAnsi="Wingdings" w:hint="default"/>
      </w:rPr>
    </w:lvl>
    <w:lvl w:ilvl="6" w:tplc="6D668492" w:tentative="1">
      <w:start w:val="1"/>
      <w:numFmt w:val="bullet"/>
      <w:lvlText w:val=""/>
      <w:lvlJc w:val="left"/>
      <w:pPr>
        <w:ind w:left="5760" w:hanging="360"/>
      </w:pPr>
      <w:rPr>
        <w:rFonts w:ascii="Symbol" w:hAnsi="Symbol" w:hint="default"/>
      </w:rPr>
    </w:lvl>
    <w:lvl w:ilvl="7" w:tplc="6FC2C8A2" w:tentative="1">
      <w:start w:val="1"/>
      <w:numFmt w:val="bullet"/>
      <w:lvlText w:val="o"/>
      <w:lvlJc w:val="left"/>
      <w:pPr>
        <w:ind w:left="6480" w:hanging="360"/>
      </w:pPr>
      <w:rPr>
        <w:rFonts w:ascii="Courier New" w:hAnsi="Courier New" w:cs="Courier New" w:hint="default"/>
      </w:rPr>
    </w:lvl>
    <w:lvl w:ilvl="8" w:tplc="98740F80" w:tentative="1">
      <w:start w:val="1"/>
      <w:numFmt w:val="bullet"/>
      <w:lvlText w:val=""/>
      <w:lvlJc w:val="left"/>
      <w:pPr>
        <w:ind w:left="7200" w:hanging="360"/>
      </w:pPr>
      <w:rPr>
        <w:rFonts w:ascii="Wingdings" w:hAnsi="Wingdings" w:hint="default"/>
      </w:rPr>
    </w:lvl>
  </w:abstractNum>
  <w:abstractNum w:abstractNumId="4" w15:restartNumberingAfterBreak="0">
    <w:nsid w:val="3E214201"/>
    <w:multiLevelType w:val="hybridMultilevel"/>
    <w:tmpl w:val="B3A67204"/>
    <w:lvl w:ilvl="0" w:tplc="09BA6F58">
      <w:start w:val="1"/>
      <w:numFmt w:val="bullet"/>
      <w:lvlText w:val=""/>
      <w:lvlJc w:val="left"/>
      <w:pPr>
        <w:ind w:left="1440" w:hanging="360"/>
      </w:pPr>
      <w:rPr>
        <w:rFonts w:ascii="Wingdings" w:hAnsi="Wingdings" w:hint="default"/>
      </w:rPr>
    </w:lvl>
    <w:lvl w:ilvl="1" w:tplc="F1FE3140" w:tentative="1">
      <w:start w:val="1"/>
      <w:numFmt w:val="bullet"/>
      <w:lvlText w:val="o"/>
      <w:lvlJc w:val="left"/>
      <w:pPr>
        <w:ind w:left="2160" w:hanging="360"/>
      </w:pPr>
      <w:rPr>
        <w:rFonts w:ascii="Courier New" w:hAnsi="Courier New" w:cs="Courier New" w:hint="default"/>
      </w:rPr>
    </w:lvl>
    <w:lvl w:ilvl="2" w:tplc="DF542614" w:tentative="1">
      <w:start w:val="1"/>
      <w:numFmt w:val="bullet"/>
      <w:lvlText w:val=""/>
      <w:lvlJc w:val="left"/>
      <w:pPr>
        <w:ind w:left="2880" w:hanging="360"/>
      </w:pPr>
      <w:rPr>
        <w:rFonts w:ascii="Wingdings" w:hAnsi="Wingdings" w:hint="default"/>
      </w:rPr>
    </w:lvl>
    <w:lvl w:ilvl="3" w:tplc="1E9EF28E" w:tentative="1">
      <w:start w:val="1"/>
      <w:numFmt w:val="bullet"/>
      <w:lvlText w:val=""/>
      <w:lvlJc w:val="left"/>
      <w:pPr>
        <w:ind w:left="3600" w:hanging="360"/>
      </w:pPr>
      <w:rPr>
        <w:rFonts w:ascii="Symbol" w:hAnsi="Symbol" w:hint="default"/>
      </w:rPr>
    </w:lvl>
    <w:lvl w:ilvl="4" w:tplc="D46E376C" w:tentative="1">
      <w:start w:val="1"/>
      <w:numFmt w:val="bullet"/>
      <w:lvlText w:val="o"/>
      <w:lvlJc w:val="left"/>
      <w:pPr>
        <w:ind w:left="4320" w:hanging="360"/>
      </w:pPr>
      <w:rPr>
        <w:rFonts w:ascii="Courier New" w:hAnsi="Courier New" w:cs="Courier New" w:hint="default"/>
      </w:rPr>
    </w:lvl>
    <w:lvl w:ilvl="5" w:tplc="7936A45C" w:tentative="1">
      <w:start w:val="1"/>
      <w:numFmt w:val="bullet"/>
      <w:lvlText w:val=""/>
      <w:lvlJc w:val="left"/>
      <w:pPr>
        <w:ind w:left="5040" w:hanging="360"/>
      </w:pPr>
      <w:rPr>
        <w:rFonts w:ascii="Wingdings" w:hAnsi="Wingdings" w:hint="default"/>
      </w:rPr>
    </w:lvl>
    <w:lvl w:ilvl="6" w:tplc="CAEE85D6" w:tentative="1">
      <w:start w:val="1"/>
      <w:numFmt w:val="bullet"/>
      <w:lvlText w:val=""/>
      <w:lvlJc w:val="left"/>
      <w:pPr>
        <w:ind w:left="5760" w:hanging="360"/>
      </w:pPr>
      <w:rPr>
        <w:rFonts w:ascii="Symbol" w:hAnsi="Symbol" w:hint="default"/>
      </w:rPr>
    </w:lvl>
    <w:lvl w:ilvl="7" w:tplc="E2EC061E" w:tentative="1">
      <w:start w:val="1"/>
      <w:numFmt w:val="bullet"/>
      <w:lvlText w:val="o"/>
      <w:lvlJc w:val="left"/>
      <w:pPr>
        <w:ind w:left="6480" w:hanging="360"/>
      </w:pPr>
      <w:rPr>
        <w:rFonts w:ascii="Courier New" w:hAnsi="Courier New" w:cs="Courier New" w:hint="default"/>
      </w:rPr>
    </w:lvl>
    <w:lvl w:ilvl="8" w:tplc="EBC44DF8" w:tentative="1">
      <w:start w:val="1"/>
      <w:numFmt w:val="bullet"/>
      <w:lvlText w:val=""/>
      <w:lvlJc w:val="left"/>
      <w:pPr>
        <w:ind w:left="7200" w:hanging="360"/>
      </w:pPr>
      <w:rPr>
        <w:rFonts w:ascii="Wingdings" w:hAnsi="Wingdings" w:hint="default"/>
      </w:rPr>
    </w:lvl>
  </w:abstractNum>
  <w:abstractNum w:abstractNumId="5" w15:restartNumberingAfterBreak="0">
    <w:nsid w:val="498D595A"/>
    <w:multiLevelType w:val="hybridMultilevel"/>
    <w:tmpl w:val="35C40668"/>
    <w:lvl w:ilvl="0" w:tplc="B5D2B086">
      <w:start w:val="1"/>
      <w:numFmt w:val="bullet"/>
      <w:lvlText w:val=""/>
      <w:lvlJc w:val="left"/>
      <w:pPr>
        <w:ind w:left="1440" w:hanging="360"/>
      </w:pPr>
      <w:rPr>
        <w:rFonts w:ascii="Wingdings" w:hAnsi="Wingdings" w:hint="default"/>
      </w:rPr>
    </w:lvl>
    <w:lvl w:ilvl="1" w:tplc="8F3A110A" w:tentative="1">
      <w:start w:val="1"/>
      <w:numFmt w:val="bullet"/>
      <w:lvlText w:val="o"/>
      <w:lvlJc w:val="left"/>
      <w:pPr>
        <w:ind w:left="2160" w:hanging="360"/>
      </w:pPr>
      <w:rPr>
        <w:rFonts w:ascii="Courier New" w:hAnsi="Courier New" w:cs="Courier New" w:hint="default"/>
      </w:rPr>
    </w:lvl>
    <w:lvl w:ilvl="2" w:tplc="23921070" w:tentative="1">
      <w:start w:val="1"/>
      <w:numFmt w:val="bullet"/>
      <w:lvlText w:val=""/>
      <w:lvlJc w:val="left"/>
      <w:pPr>
        <w:ind w:left="2880" w:hanging="360"/>
      </w:pPr>
      <w:rPr>
        <w:rFonts w:ascii="Wingdings" w:hAnsi="Wingdings" w:hint="default"/>
      </w:rPr>
    </w:lvl>
    <w:lvl w:ilvl="3" w:tplc="FBC20BA2" w:tentative="1">
      <w:start w:val="1"/>
      <w:numFmt w:val="bullet"/>
      <w:lvlText w:val=""/>
      <w:lvlJc w:val="left"/>
      <w:pPr>
        <w:ind w:left="3600" w:hanging="360"/>
      </w:pPr>
      <w:rPr>
        <w:rFonts w:ascii="Symbol" w:hAnsi="Symbol" w:hint="default"/>
      </w:rPr>
    </w:lvl>
    <w:lvl w:ilvl="4" w:tplc="B1E6428A" w:tentative="1">
      <w:start w:val="1"/>
      <w:numFmt w:val="bullet"/>
      <w:lvlText w:val="o"/>
      <w:lvlJc w:val="left"/>
      <w:pPr>
        <w:ind w:left="4320" w:hanging="360"/>
      </w:pPr>
      <w:rPr>
        <w:rFonts w:ascii="Courier New" w:hAnsi="Courier New" w:cs="Courier New" w:hint="default"/>
      </w:rPr>
    </w:lvl>
    <w:lvl w:ilvl="5" w:tplc="2ACE8774" w:tentative="1">
      <w:start w:val="1"/>
      <w:numFmt w:val="bullet"/>
      <w:lvlText w:val=""/>
      <w:lvlJc w:val="left"/>
      <w:pPr>
        <w:ind w:left="5040" w:hanging="360"/>
      </w:pPr>
      <w:rPr>
        <w:rFonts w:ascii="Wingdings" w:hAnsi="Wingdings" w:hint="default"/>
      </w:rPr>
    </w:lvl>
    <w:lvl w:ilvl="6" w:tplc="DFF2D868" w:tentative="1">
      <w:start w:val="1"/>
      <w:numFmt w:val="bullet"/>
      <w:lvlText w:val=""/>
      <w:lvlJc w:val="left"/>
      <w:pPr>
        <w:ind w:left="5760" w:hanging="360"/>
      </w:pPr>
      <w:rPr>
        <w:rFonts w:ascii="Symbol" w:hAnsi="Symbol" w:hint="default"/>
      </w:rPr>
    </w:lvl>
    <w:lvl w:ilvl="7" w:tplc="963873F6" w:tentative="1">
      <w:start w:val="1"/>
      <w:numFmt w:val="bullet"/>
      <w:lvlText w:val="o"/>
      <w:lvlJc w:val="left"/>
      <w:pPr>
        <w:ind w:left="6480" w:hanging="360"/>
      </w:pPr>
      <w:rPr>
        <w:rFonts w:ascii="Courier New" w:hAnsi="Courier New" w:cs="Courier New" w:hint="default"/>
      </w:rPr>
    </w:lvl>
    <w:lvl w:ilvl="8" w:tplc="3D6A6DF0" w:tentative="1">
      <w:start w:val="1"/>
      <w:numFmt w:val="bullet"/>
      <w:lvlText w:val=""/>
      <w:lvlJc w:val="left"/>
      <w:pPr>
        <w:ind w:left="7200" w:hanging="360"/>
      </w:pPr>
      <w:rPr>
        <w:rFonts w:ascii="Wingdings" w:hAnsi="Wingdings" w:hint="default"/>
      </w:rPr>
    </w:lvl>
  </w:abstractNum>
  <w:abstractNum w:abstractNumId="6" w15:restartNumberingAfterBreak="0">
    <w:nsid w:val="50772896"/>
    <w:multiLevelType w:val="hybridMultilevel"/>
    <w:tmpl w:val="60E21FC4"/>
    <w:lvl w:ilvl="0" w:tplc="D77AEE38">
      <w:start w:val="1"/>
      <w:numFmt w:val="bullet"/>
      <w:lvlText w:val=""/>
      <w:lvlJc w:val="left"/>
      <w:pPr>
        <w:ind w:left="1440" w:hanging="360"/>
      </w:pPr>
      <w:rPr>
        <w:rFonts w:ascii="Wingdings" w:hAnsi="Wingdings" w:hint="default"/>
      </w:rPr>
    </w:lvl>
    <w:lvl w:ilvl="1" w:tplc="6B88DEE8" w:tentative="1">
      <w:start w:val="1"/>
      <w:numFmt w:val="bullet"/>
      <w:lvlText w:val="o"/>
      <w:lvlJc w:val="left"/>
      <w:pPr>
        <w:ind w:left="2160" w:hanging="360"/>
      </w:pPr>
      <w:rPr>
        <w:rFonts w:ascii="Courier New" w:hAnsi="Courier New" w:cs="Courier New" w:hint="default"/>
      </w:rPr>
    </w:lvl>
    <w:lvl w:ilvl="2" w:tplc="F77633EA" w:tentative="1">
      <w:start w:val="1"/>
      <w:numFmt w:val="bullet"/>
      <w:lvlText w:val=""/>
      <w:lvlJc w:val="left"/>
      <w:pPr>
        <w:ind w:left="2880" w:hanging="360"/>
      </w:pPr>
      <w:rPr>
        <w:rFonts w:ascii="Wingdings" w:hAnsi="Wingdings" w:hint="default"/>
      </w:rPr>
    </w:lvl>
    <w:lvl w:ilvl="3" w:tplc="0508700A" w:tentative="1">
      <w:start w:val="1"/>
      <w:numFmt w:val="bullet"/>
      <w:lvlText w:val=""/>
      <w:lvlJc w:val="left"/>
      <w:pPr>
        <w:ind w:left="3600" w:hanging="360"/>
      </w:pPr>
      <w:rPr>
        <w:rFonts w:ascii="Symbol" w:hAnsi="Symbol" w:hint="default"/>
      </w:rPr>
    </w:lvl>
    <w:lvl w:ilvl="4" w:tplc="979E1558" w:tentative="1">
      <w:start w:val="1"/>
      <w:numFmt w:val="bullet"/>
      <w:lvlText w:val="o"/>
      <w:lvlJc w:val="left"/>
      <w:pPr>
        <w:ind w:left="4320" w:hanging="360"/>
      </w:pPr>
      <w:rPr>
        <w:rFonts w:ascii="Courier New" w:hAnsi="Courier New" w:cs="Courier New" w:hint="default"/>
      </w:rPr>
    </w:lvl>
    <w:lvl w:ilvl="5" w:tplc="553E9696" w:tentative="1">
      <w:start w:val="1"/>
      <w:numFmt w:val="bullet"/>
      <w:lvlText w:val=""/>
      <w:lvlJc w:val="left"/>
      <w:pPr>
        <w:ind w:left="5040" w:hanging="360"/>
      </w:pPr>
      <w:rPr>
        <w:rFonts w:ascii="Wingdings" w:hAnsi="Wingdings" w:hint="default"/>
      </w:rPr>
    </w:lvl>
    <w:lvl w:ilvl="6" w:tplc="6728CB38" w:tentative="1">
      <w:start w:val="1"/>
      <w:numFmt w:val="bullet"/>
      <w:lvlText w:val=""/>
      <w:lvlJc w:val="left"/>
      <w:pPr>
        <w:ind w:left="5760" w:hanging="360"/>
      </w:pPr>
      <w:rPr>
        <w:rFonts w:ascii="Symbol" w:hAnsi="Symbol" w:hint="default"/>
      </w:rPr>
    </w:lvl>
    <w:lvl w:ilvl="7" w:tplc="96E8E3F6" w:tentative="1">
      <w:start w:val="1"/>
      <w:numFmt w:val="bullet"/>
      <w:lvlText w:val="o"/>
      <w:lvlJc w:val="left"/>
      <w:pPr>
        <w:ind w:left="6480" w:hanging="360"/>
      </w:pPr>
      <w:rPr>
        <w:rFonts w:ascii="Courier New" w:hAnsi="Courier New" w:cs="Courier New" w:hint="default"/>
      </w:rPr>
    </w:lvl>
    <w:lvl w:ilvl="8" w:tplc="D07A74A4" w:tentative="1">
      <w:start w:val="1"/>
      <w:numFmt w:val="bullet"/>
      <w:lvlText w:val=""/>
      <w:lvlJc w:val="left"/>
      <w:pPr>
        <w:ind w:left="7200" w:hanging="360"/>
      </w:pPr>
      <w:rPr>
        <w:rFonts w:ascii="Wingdings" w:hAnsi="Wingdings" w:hint="default"/>
      </w:rPr>
    </w:lvl>
  </w:abstractNum>
  <w:abstractNum w:abstractNumId="7" w15:restartNumberingAfterBreak="0">
    <w:nsid w:val="5EC272B2"/>
    <w:multiLevelType w:val="hybridMultilevel"/>
    <w:tmpl w:val="F0EE8A64"/>
    <w:lvl w:ilvl="0" w:tplc="72DA6F22">
      <w:start w:val="1"/>
      <w:numFmt w:val="bullet"/>
      <w:lvlText w:val=""/>
      <w:lvlJc w:val="left"/>
      <w:pPr>
        <w:ind w:left="1440" w:hanging="360"/>
      </w:pPr>
      <w:rPr>
        <w:rFonts w:ascii="Wingdings" w:hAnsi="Wingdings" w:hint="default"/>
      </w:rPr>
    </w:lvl>
    <w:lvl w:ilvl="1" w:tplc="F9688D1E" w:tentative="1">
      <w:start w:val="1"/>
      <w:numFmt w:val="bullet"/>
      <w:lvlText w:val="o"/>
      <w:lvlJc w:val="left"/>
      <w:pPr>
        <w:ind w:left="2160" w:hanging="360"/>
      </w:pPr>
      <w:rPr>
        <w:rFonts w:ascii="Courier New" w:hAnsi="Courier New" w:cs="Courier New" w:hint="default"/>
      </w:rPr>
    </w:lvl>
    <w:lvl w:ilvl="2" w:tplc="28E4FE1A" w:tentative="1">
      <w:start w:val="1"/>
      <w:numFmt w:val="bullet"/>
      <w:lvlText w:val=""/>
      <w:lvlJc w:val="left"/>
      <w:pPr>
        <w:ind w:left="2880" w:hanging="360"/>
      </w:pPr>
      <w:rPr>
        <w:rFonts w:ascii="Wingdings" w:hAnsi="Wingdings" w:hint="default"/>
      </w:rPr>
    </w:lvl>
    <w:lvl w:ilvl="3" w:tplc="C7DE24C8" w:tentative="1">
      <w:start w:val="1"/>
      <w:numFmt w:val="bullet"/>
      <w:lvlText w:val=""/>
      <w:lvlJc w:val="left"/>
      <w:pPr>
        <w:ind w:left="3600" w:hanging="360"/>
      </w:pPr>
      <w:rPr>
        <w:rFonts w:ascii="Symbol" w:hAnsi="Symbol" w:hint="default"/>
      </w:rPr>
    </w:lvl>
    <w:lvl w:ilvl="4" w:tplc="71EA7DEA" w:tentative="1">
      <w:start w:val="1"/>
      <w:numFmt w:val="bullet"/>
      <w:lvlText w:val="o"/>
      <w:lvlJc w:val="left"/>
      <w:pPr>
        <w:ind w:left="4320" w:hanging="360"/>
      </w:pPr>
      <w:rPr>
        <w:rFonts w:ascii="Courier New" w:hAnsi="Courier New" w:cs="Courier New" w:hint="default"/>
      </w:rPr>
    </w:lvl>
    <w:lvl w:ilvl="5" w:tplc="0B60BF02" w:tentative="1">
      <w:start w:val="1"/>
      <w:numFmt w:val="bullet"/>
      <w:lvlText w:val=""/>
      <w:lvlJc w:val="left"/>
      <w:pPr>
        <w:ind w:left="5040" w:hanging="360"/>
      </w:pPr>
      <w:rPr>
        <w:rFonts w:ascii="Wingdings" w:hAnsi="Wingdings" w:hint="default"/>
      </w:rPr>
    </w:lvl>
    <w:lvl w:ilvl="6" w:tplc="350A0A8E" w:tentative="1">
      <w:start w:val="1"/>
      <w:numFmt w:val="bullet"/>
      <w:lvlText w:val=""/>
      <w:lvlJc w:val="left"/>
      <w:pPr>
        <w:ind w:left="5760" w:hanging="360"/>
      </w:pPr>
      <w:rPr>
        <w:rFonts w:ascii="Symbol" w:hAnsi="Symbol" w:hint="default"/>
      </w:rPr>
    </w:lvl>
    <w:lvl w:ilvl="7" w:tplc="405421FA" w:tentative="1">
      <w:start w:val="1"/>
      <w:numFmt w:val="bullet"/>
      <w:lvlText w:val="o"/>
      <w:lvlJc w:val="left"/>
      <w:pPr>
        <w:ind w:left="6480" w:hanging="360"/>
      </w:pPr>
      <w:rPr>
        <w:rFonts w:ascii="Courier New" w:hAnsi="Courier New" w:cs="Courier New" w:hint="default"/>
      </w:rPr>
    </w:lvl>
    <w:lvl w:ilvl="8" w:tplc="E734548E" w:tentative="1">
      <w:start w:val="1"/>
      <w:numFmt w:val="bullet"/>
      <w:lvlText w:val=""/>
      <w:lvlJc w:val="left"/>
      <w:pPr>
        <w:ind w:left="7200" w:hanging="360"/>
      </w:pPr>
      <w:rPr>
        <w:rFonts w:ascii="Wingdings" w:hAnsi="Wingdings" w:hint="default"/>
      </w:rPr>
    </w:lvl>
  </w:abstractNum>
  <w:abstractNum w:abstractNumId="8" w15:restartNumberingAfterBreak="0">
    <w:nsid w:val="619C7C4E"/>
    <w:multiLevelType w:val="hybridMultilevel"/>
    <w:tmpl w:val="1B9816BA"/>
    <w:lvl w:ilvl="0" w:tplc="8D3A4B62">
      <w:start w:val="1"/>
      <w:numFmt w:val="bullet"/>
      <w:lvlText w:val=""/>
      <w:lvlJc w:val="left"/>
      <w:pPr>
        <w:ind w:left="1440" w:hanging="360"/>
      </w:pPr>
      <w:rPr>
        <w:rFonts w:ascii="Wingdings" w:hAnsi="Wingdings" w:hint="default"/>
      </w:rPr>
    </w:lvl>
    <w:lvl w:ilvl="1" w:tplc="7B0CF002" w:tentative="1">
      <w:start w:val="1"/>
      <w:numFmt w:val="bullet"/>
      <w:lvlText w:val="o"/>
      <w:lvlJc w:val="left"/>
      <w:pPr>
        <w:ind w:left="2160" w:hanging="360"/>
      </w:pPr>
      <w:rPr>
        <w:rFonts w:ascii="Courier New" w:hAnsi="Courier New" w:cs="Courier New" w:hint="default"/>
      </w:rPr>
    </w:lvl>
    <w:lvl w:ilvl="2" w:tplc="1326F574" w:tentative="1">
      <w:start w:val="1"/>
      <w:numFmt w:val="bullet"/>
      <w:lvlText w:val=""/>
      <w:lvlJc w:val="left"/>
      <w:pPr>
        <w:ind w:left="2880" w:hanging="360"/>
      </w:pPr>
      <w:rPr>
        <w:rFonts w:ascii="Wingdings" w:hAnsi="Wingdings" w:hint="default"/>
      </w:rPr>
    </w:lvl>
    <w:lvl w:ilvl="3" w:tplc="0876D0CE" w:tentative="1">
      <w:start w:val="1"/>
      <w:numFmt w:val="bullet"/>
      <w:lvlText w:val=""/>
      <w:lvlJc w:val="left"/>
      <w:pPr>
        <w:ind w:left="3600" w:hanging="360"/>
      </w:pPr>
      <w:rPr>
        <w:rFonts w:ascii="Symbol" w:hAnsi="Symbol" w:hint="default"/>
      </w:rPr>
    </w:lvl>
    <w:lvl w:ilvl="4" w:tplc="E8A8017E" w:tentative="1">
      <w:start w:val="1"/>
      <w:numFmt w:val="bullet"/>
      <w:lvlText w:val="o"/>
      <w:lvlJc w:val="left"/>
      <w:pPr>
        <w:ind w:left="4320" w:hanging="360"/>
      </w:pPr>
      <w:rPr>
        <w:rFonts w:ascii="Courier New" w:hAnsi="Courier New" w:cs="Courier New" w:hint="default"/>
      </w:rPr>
    </w:lvl>
    <w:lvl w:ilvl="5" w:tplc="B770D6E0" w:tentative="1">
      <w:start w:val="1"/>
      <w:numFmt w:val="bullet"/>
      <w:lvlText w:val=""/>
      <w:lvlJc w:val="left"/>
      <w:pPr>
        <w:ind w:left="5040" w:hanging="360"/>
      </w:pPr>
      <w:rPr>
        <w:rFonts w:ascii="Wingdings" w:hAnsi="Wingdings" w:hint="default"/>
      </w:rPr>
    </w:lvl>
    <w:lvl w:ilvl="6" w:tplc="0EB22F5C" w:tentative="1">
      <w:start w:val="1"/>
      <w:numFmt w:val="bullet"/>
      <w:lvlText w:val=""/>
      <w:lvlJc w:val="left"/>
      <w:pPr>
        <w:ind w:left="5760" w:hanging="360"/>
      </w:pPr>
      <w:rPr>
        <w:rFonts w:ascii="Symbol" w:hAnsi="Symbol" w:hint="default"/>
      </w:rPr>
    </w:lvl>
    <w:lvl w:ilvl="7" w:tplc="2F866D86" w:tentative="1">
      <w:start w:val="1"/>
      <w:numFmt w:val="bullet"/>
      <w:lvlText w:val="o"/>
      <w:lvlJc w:val="left"/>
      <w:pPr>
        <w:ind w:left="6480" w:hanging="360"/>
      </w:pPr>
      <w:rPr>
        <w:rFonts w:ascii="Courier New" w:hAnsi="Courier New" w:cs="Courier New" w:hint="default"/>
      </w:rPr>
    </w:lvl>
    <w:lvl w:ilvl="8" w:tplc="094E360A" w:tentative="1">
      <w:start w:val="1"/>
      <w:numFmt w:val="bullet"/>
      <w:lvlText w:val=""/>
      <w:lvlJc w:val="left"/>
      <w:pPr>
        <w:ind w:left="7200" w:hanging="360"/>
      </w:pPr>
      <w:rPr>
        <w:rFonts w:ascii="Wingdings" w:hAnsi="Wingdings" w:hint="default"/>
      </w:rPr>
    </w:lvl>
  </w:abstractNum>
  <w:num w:numId="1" w16cid:durableId="1751464683">
    <w:abstractNumId w:val="0"/>
  </w:num>
  <w:num w:numId="2" w16cid:durableId="1244339863">
    <w:abstractNumId w:val="5"/>
  </w:num>
  <w:num w:numId="3" w16cid:durableId="772671995">
    <w:abstractNumId w:val="6"/>
  </w:num>
  <w:num w:numId="4" w16cid:durableId="1563059498">
    <w:abstractNumId w:val="1"/>
  </w:num>
  <w:num w:numId="5" w16cid:durableId="938871573">
    <w:abstractNumId w:val="7"/>
  </w:num>
  <w:num w:numId="6" w16cid:durableId="1216308265">
    <w:abstractNumId w:val="3"/>
  </w:num>
  <w:num w:numId="7" w16cid:durableId="1898589531">
    <w:abstractNumId w:val="8"/>
  </w:num>
  <w:num w:numId="8" w16cid:durableId="778179039">
    <w:abstractNumId w:val="2"/>
  </w:num>
  <w:num w:numId="9" w16cid:durableId="9862754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CF8"/>
    <w:rsid w:val="000054E2"/>
    <w:rsid w:val="0001199E"/>
    <w:rsid w:val="00023A41"/>
    <w:rsid w:val="00043F61"/>
    <w:rsid w:val="0004530B"/>
    <w:rsid w:val="00051CE2"/>
    <w:rsid w:val="00066243"/>
    <w:rsid w:val="000768F4"/>
    <w:rsid w:val="000817C9"/>
    <w:rsid w:val="000846D5"/>
    <w:rsid w:val="00092A0A"/>
    <w:rsid w:val="000A382F"/>
    <w:rsid w:val="000A7151"/>
    <w:rsid w:val="000B5E5A"/>
    <w:rsid w:val="000C67DC"/>
    <w:rsid w:val="000C6F2C"/>
    <w:rsid w:val="000D5CBC"/>
    <w:rsid w:val="000F4081"/>
    <w:rsid w:val="00112A34"/>
    <w:rsid w:val="001150E7"/>
    <w:rsid w:val="0011555C"/>
    <w:rsid w:val="00120258"/>
    <w:rsid w:val="00122000"/>
    <w:rsid w:val="00126846"/>
    <w:rsid w:val="0013126F"/>
    <w:rsid w:val="001334ED"/>
    <w:rsid w:val="00140BCD"/>
    <w:rsid w:val="00155EFD"/>
    <w:rsid w:val="001612A0"/>
    <w:rsid w:val="00166F59"/>
    <w:rsid w:val="00170514"/>
    <w:rsid w:val="00176B3E"/>
    <w:rsid w:val="001A0B25"/>
    <w:rsid w:val="001B57B2"/>
    <w:rsid w:val="001B5C50"/>
    <w:rsid w:val="001B709D"/>
    <w:rsid w:val="001D132F"/>
    <w:rsid w:val="001E7C2E"/>
    <w:rsid w:val="001F267C"/>
    <w:rsid w:val="001F3375"/>
    <w:rsid w:val="001F6178"/>
    <w:rsid w:val="0020156B"/>
    <w:rsid w:val="002057A8"/>
    <w:rsid w:val="002120B9"/>
    <w:rsid w:val="00220910"/>
    <w:rsid w:val="00231EB8"/>
    <w:rsid w:val="00236877"/>
    <w:rsid w:val="002429F6"/>
    <w:rsid w:val="00260682"/>
    <w:rsid w:val="002615F9"/>
    <w:rsid w:val="00266CF8"/>
    <w:rsid w:val="0027057B"/>
    <w:rsid w:val="0028141B"/>
    <w:rsid w:val="002857C1"/>
    <w:rsid w:val="00291F47"/>
    <w:rsid w:val="00296055"/>
    <w:rsid w:val="00297174"/>
    <w:rsid w:val="002A19CC"/>
    <w:rsid w:val="002C03FF"/>
    <w:rsid w:val="002C05B7"/>
    <w:rsid w:val="002C0F4E"/>
    <w:rsid w:val="002C25E0"/>
    <w:rsid w:val="002D209E"/>
    <w:rsid w:val="002F5B57"/>
    <w:rsid w:val="00300197"/>
    <w:rsid w:val="0031066E"/>
    <w:rsid w:val="00320582"/>
    <w:rsid w:val="0033372E"/>
    <w:rsid w:val="003467B8"/>
    <w:rsid w:val="00354E20"/>
    <w:rsid w:val="0036241D"/>
    <w:rsid w:val="003757E3"/>
    <w:rsid w:val="00382F6F"/>
    <w:rsid w:val="003A2741"/>
    <w:rsid w:val="003C0513"/>
    <w:rsid w:val="003C3512"/>
    <w:rsid w:val="003D5EAE"/>
    <w:rsid w:val="003E36D8"/>
    <w:rsid w:val="003F5308"/>
    <w:rsid w:val="003F5E22"/>
    <w:rsid w:val="00413C44"/>
    <w:rsid w:val="004236D1"/>
    <w:rsid w:val="004326F3"/>
    <w:rsid w:val="00436252"/>
    <w:rsid w:val="00440CE2"/>
    <w:rsid w:val="0044508F"/>
    <w:rsid w:val="00454A4A"/>
    <w:rsid w:val="0047026A"/>
    <w:rsid w:val="00474E9B"/>
    <w:rsid w:val="00477304"/>
    <w:rsid w:val="0047759C"/>
    <w:rsid w:val="0048101D"/>
    <w:rsid w:val="004851BB"/>
    <w:rsid w:val="00485564"/>
    <w:rsid w:val="00492F61"/>
    <w:rsid w:val="0049626F"/>
    <w:rsid w:val="00496970"/>
    <w:rsid w:val="004A37CF"/>
    <w:rsid w:val="004A3BF4"/>
    <w:rsid w:val="004A59A1"/>
    <w:rsid w:val="004C3143"/>
    <w:rsid w:val="004C6FF4"/>
    <w:rsid w:val="004D466A"/>
    <w:rsid w:val="004E0614"/>
    <w:rsid w:val="004F0AD0"/>
    <w:rsid w:val="004F4CE2"/>
    <w:rsid w:val="004F55F0"/>
    <w:rsid w:val="004F5AB4"/>
    <w:rsid w:val="004F6DB1"/>
    <w:rsid w:val="004F7F3A"/>
    <w:rsid w:val="00500455"/>
    <w:rsid w:val="005036E7"/>
    <w:rsid w:val="00504456"/>
    <w:rsid w:val="0050704D"/>
    <w:rsid w:val="005153E0"/>
    <w:rsid w:val="00521C5E"/>
    <w:rsid w:val="005263B1"/>
    <w:rsid w:val="005313DB"/>
    <w:rsid w:val="005370CA"/>
    <w:rsid w:val="005431EF"/>
    <w:rsid w:val="005635B4"/>
    <w:rsid w:val="005646AB"/>
    <w:rsid w:val="00565D0A"/>
    <w:rsid w:val="00572F08"/>
    <w:rsid w:val="00577AE4"/>
    <w:rsid w:val="00582B7D"/>
    <w:rsid w:val="0058639F"/>
    <w:rsid w:val="00592C18"/>
    <w:rsid w:val="005931B4"/>
    <w:rsid w:val="00597B86"/>
    <w:rsid w:val="005A16A2"/>
    <w:rsid w:val="005B7EAD"/>
    <w:rsid w:val="005C00C6"/>
    <w:rsid w:val="005D19DD"/>
    <w:rsid w:val="005D3021"/>
    <w:rsid w:val="005D549B"/>
    <w:rsid w:val="005E3119"/>
    <w:rsid w:val="005E577B"/>
    <w:rsid w:val="005E6E24"/>
    <w:rsid w:val="00604174"/>
    <w:rsid w:val="00606FEA"/>
    <w:rsid w:val="006259CF"/>
    <w:rsid w:val="00640780"/>
    <w:rsid w:val="00641D4A"/>
    <w:rsid w:val="00643118"/>
    <w:rsid w:val="00650503"/>
    <w:rsid w:val="00651CD4"/>
    <w:rsid w:val="00654B6C"/>
    <w:rsid w:val="0067060F"/>
    <w:rsid w:val="0067070C"/>
    <w:rsid w:val="00680F5A"/>
    <w:rsid w:val="0069565D"/>
    <w:rsid w:val="00697897"/>
    <w:rsid w:val="006A1C36"/>
    <w:rsid w:val="006A3519"/>
    <w:rsid w:val="006E23E5"/>
    <w:rsid w:val="006F6E9E"/>
    <w:rsid w:val="00702412"/>
    <w:rsid w:val="007102AB"/>
    <w:rsid w:val="007277CC"/>
    <w:rsid w:val="00737925"/>
    <w:rsid w:val="00745074"/>
    <w:rsid w:val="00764121"/>
    <w:rsid w:val="007721CC"/>
    <w:rsid w:val="007779B4"/>
    <w:rsid w:val="00781EAD"/>
    <w:rsid w:val="007A0ADA"/>
    <w:rsid w:val="007A54EF"/>
    <w:rsid w:val="007B2428"/>
    <w:rsid w:val="007C3F28"/>
    <w:rsid w:val="007E0166"/>
    <w:rsid w:val="007F33B3"/>
    <w:rsid w:val="007F3BD2"/>
    <w:rsid w:val="00805F06"/>
    <w:rsid w:val="00815887"/>
    <w:rsid w:val="00821559"/>
    <w:rsid w:val="00831261"/>
    <w:rsid w:val="00835C64"/>
    <w:rsid w:val="00843B3C"/>
    <w:rsid w:val="00847E2F"/>
    <w:rsid w:val="00853AAE"/>
    <w:rsid w:val="00874E9A"/>
    <w:rsid w:val="008839B6"/>
    <w:rsid w:val="0089002D"/>
    <w:rsid w:val="008C5A59"/>
    <w:rsid w:val="008D744D"/>
    <w:rsid w:val="008F61EB"/>
    <w:rsid w:val="008F62E3"/>
    <w:rsid w:val="00900FA7"/>
    <w:rsid w:val="0090241D"/>
    <w:rsid w:val="0094354C"/>
    <w:rsid w:val="00952540"/>
    <w:rsid w:val="00953041"/>
    <w:rsid w:val="009663A6"/>
    <w:rsid w:val="0097591C"/>
    <w:rsid w:val="00983B5D"/>
    <w:rsid w:val="00986AF6"/>
    <w:rsid w:val="0098742C"/>
    <w:rsid w:val="009979C0"/>
    <w:rsid w:val="009A1CCC"/>
    <w:rsid w:val="009A5216"/>
    <w:rsid w:val="009A58D3"/>
    <w:rsid w:val="009E22EB"/>
    <w:rsid w:val="009E5DA7"/>
    <w:rsid w:val="009E784F"/>
    <w:rsid w:val="009F00C9"/>
    <w:rsid w:val="009F044A"/>
    <w:rsid w:val="00A002A3"/>
    <w:rsid w:val="00A0314E"/>
    <w:rsid w:val="00A11388"/>
    <w:rsid w:val="00A20E60"/>
    <w:rsid w:val="00A31A8B"/>
    <w:rsid w:val="00A340D9"/>
    <w:rsid w:val="00A35D1E"/>
    <w:rsid w:val="00A44D23"/>
    <w:rsid w:val="00A47B74"/>
    <w:rsid w:val="00A55F62"/>
    <w:rsid w:val="00A66736"/>
    <w:rsid w:val="00A66929"/>
    <w:rsid w:val="00A73499"/>
    <w:rsid w:val="00A965BD"/>
    <w:rsid w:val="00A96FDE"/>
    <w:rsid w:val="00AA499A"/>
    <w:rsid w:val="00AA6BE5"/>
    <w:rsid w:val="00AB2609"/>
    <w:rsid w:val="00AD0130"/>
    <w:rsid w:val="00AD0E0D"/>
    <w:rsid w:val="00AD32AC"/>
    <w:rsid w:val="00AD344E"/>
    <w:rsid w:val="00AE6A80"/>
    <w:rsid w:val="00AF0922"/>
    <w:rsid w:val="00AF661F"/>
    <w:rsid w:val="00B028AB"/>
    <w:rsid w:val="00B077C7"/>
    <w:rsid w:val="00B17E1E"/>
    <w:rsid w:val="00B17F87"/>
    <w:rsid w:val="00B210D4"/>
    <w:rsid w:val="00B277B0"/>
    <w:rsid w:val="00B4115D"/>
    <w:rsid w:val="00B42CED"/>
    <w:rsid w:val="00B451FE"/>
    <w:rsid w:val="00B53A65"/>
    <w:rsid w:val="00B62164"/>
    <w:rsid w:val="00B64A5C"/>
    <w:rsid w:val="00B93C23"/>
    <w:rsid w:val="00BA07DB"/>
    <w:rsid w:val="00BA0AF1"/>
    <w:rsid w:val="00BB34E1"/>
    <w:rsid w:val="00BB3E97"/>
    <w:rsid w:val="00BB4B83"/>
    <w:rsid w:val="00C0033F"/>
    <w:rsid w:val="00C02B25"/>
    <w:rsid w:val="00C02FE3"/>
    <w:rsid w:val="00C03AC3"/>
    <w:rsid w:val="00C06D0F"/>
    <w:rsid w:val="00C12055"/>
    <w:rsid w:val="00C32DBB"/>
    <w:rsid w:val="00C36F84"/>
    <w:rsid w:val="00C43B91"/>
    <w:rsid w:val="00C5175E"/>
    <w:rsid w:val="00C61081"/>
    <w:rsid w:val="00C74E5D"/>
    <w:rsid w:val="00C80A5E"/>
    <w:rsid w:val="00C93B45"/>
    <w:rsid w:val="00CA5DB6"/>
    <w:rsid w:val="00CB1747"/>
    <w:rsid w:val="00CB6851"/>
    <w:rsid w:val="00CD1A1C"/>
    <w:rsid w:val="00CD7355"/>
    <w:rsid w:val="00CF5FEA"/>
    <w:rsid w:val="00CF716E"/>
    <w:rsid w:val="00CF7DF1"/>
    <w:rsid w:val="00D1106B"/>
    <w:rsid w:val="00D21ED4"/>
    <w:rsid w:val="00D46472"/>
    <w:rsid w:val="00D513EC"/>
    <w:rsid w:val="00D66608"/>
    <w:rsid w:val="00D70815"/>
    <w:rsid w:val="00D7568D"/>
    <w:rsid w:val="00D7693A"/>
    <w:rsid w:val="00D8147D"/>
    <w:rsid w:val="00D910F3"/>
    <w:rsid w:val="00D91C38"/>
    <w:rsid w:val="00D92147"/>
    <w:rsid w:val="00D93C17"/>
    <w:rsid w:val="00D94746"/>
    <w:rsid w:val="00DA4556"/>
    <w:rsid w:val="00DB6C4A"/>
    <w:rsid w:val="00DC45B8"/>
    <w:rsid w:val="00DD167C"/>
    <w:rsid w:val="00DE3FF5"/>
    <w:rsid w:val="00DF1981"/>
    <w:rsid w:val="00E02477"/>
    <w:rsid w:val="00E10172"/>
    <w:rsid w:val="00E10A70"/>
    <w:rsid w:val="00E134B6"/>
    <w:rsid w:val="00E15C0A"/>
    <w:rsid w:val="00E222D4"/>
    <w:rsid w:val="00E23B70"/>
    <w:rsid w:val="00E32FA8"/>
    <w:rsid w:val="00E35FD2"/>
    <w:rsid w:val="00E369BE"/>
    <w:rsid w:val="00E56A00"/>
    <w:rsid w:val="00E63A27"/>
    <w:rsid w:val="00E6527D"/>
    <w:rsid w:val="00E673D2"/>
    <w:rsid w:val="00E73601"/>
    <w:rsid w:val="00E9503E"/>
    <w:rsid w:val="00EA408E"/>
    <w:rsid w:val="00EC4D67"/>
    <w:rsid w:val="00ED5E67"/>
    <w:rsid w:val="00EF0572"/>
    <w:rsid w:val="00EF31C6"/>
    <w:rsid w:val="00F3061F"/>
    <w:rsid w:val="00F4164B"/>
    <w:rsid w:val="00F41B04"/>
    <w:rsid w:val="00F50B6A"/>
    <w:rsid w:val="00F628E2"/>
    <w:rsid w:val="00F655E8"/>
    <w:rsid w:val="00F676DC"/>
    <w:rsid w:val="00F75BC7"/>
    <w:rsid w:val="00F8016A"/>
    <w:rsid w:val="00F80CA3"/>
    <w:rsid w:val="00F93686"/>
    <w:rsid w:val="00F9794D"/>
    <w:rsid w:val="00F97C67"/>
    <w:rsid w:val="00FA7B2B"/>
    <w:rsid w:val="00FB2491"/>
    <w:rsid w:val="00FB3F63"/>
    <w:rsid w:val="00FC4050"/>
    <w:rsid w:val="00FD6166"/>
    <w:rsid w:val="00FF77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89CDB"/>
  <w15:chartTrackingRefBased/>
  <w15:docId w15:val="{439E7BB9-2280-4B19-9A3C-255A3E1EE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166"/>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7E0166"/>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7E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7EAD"/>
  </w:style>
  <w:style w:type="paragraph" w:styleId="Footer">
    <w:name w:val="footer"/>
    <w:basedOn w:val="Normal"/>
    <w:link w:val="FooterChar"/>
    <w:uiPriority w:val="99"/>
    <w:unhideWhenUsed/>
    <w:rsid w:val="005B7E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7EAD"/>
  </w:style>
  <w:style w:type="character" w:styleId="Hyperlink">
    <w:name w:val="Hyperlink"/>
    <w:basedOn w:val="DefaultParagraphFont"/>
    <w:uiPriority w:val="99"/>
    <w:unhideWhenUsed/>
    <w:rsid w:val="00AF0922"/>
    <w:rPr>
      <w:color w:val="0563C1" w:themeColor="hyperlink"/>
      <w:u w:val="single"/>
    </w:rPr>
  </w:style>
  <w:style w:type="character" w:customStyle="1" w:styleId="Heading1Char">
    <w:name w:val="Heading 1 Char"/>
    <w:basedOn w:val="DefaultParagraphFont"/>
    <w:link w:val="Heading1"/>
    <w:uiPriority w:val="9"/>
    <w:rsid w:val="007E016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E0166"/>
    <w:rPr>
      <w:rFonts w:ascii="Times New Roman" w:eastAsiaTheme="majorEastAsia" w:hAnsi="Times New Roman" w:cstheme="majorBidi"/>
      <w:b/>
      <w:sz w:val="24"/>
      <w:szCs w:val="26"/>
    </w:rPr>
  </w:style>
  <w:style w:type="paragraph" w:styleId="NormalWeb">
    <w:name w:val="Normal (Web)"/>
    <w:basedOn w:val="Normal"/>
    <w:uiPriority w:val="99"/>
    <w:semiHidden/>
    <w:unhideWhenUsed/>
    <w:rsid w:val="007102A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BB34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69BE"/>
    <w:pPr>
      <w:ind w:left="720"/>
      <w:contextualSpacing/>
    </w:pPr>
  </w:style>
  <w:style w:type="character" w:styleId="FollowedHyperlink">
    <w:name w:val="FollowedHyperlink"/>
    <w:basedOn w:val="DefaultParagraphFont"/>
    <w:uiPriority w:val="99"/>
    <w:semiHidden/>
    <w:unhideWhenUsed/>
    <w:rsid w:val="006707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gov.uk/sustainabledevelopmentpolicy?lang=e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mocracy.swansea.gov.uk/documents/s73869/07D%20-%20Swansea%20PSB%20Working%20with%20Nature%20Objective%20from%20PSB%20Annual%20Report%202019-20.pdf?LLL=1" TargetMode="External"/><Relationship Id="rId5" Type="http://schemas.openxmlformats.org/officeDocument/2006/relationships/webSettings" Target="webSettings.xml"/><Relationship Id="rId10" Type="http://schemas.openxmlformats.org/officeDocument/2006/relationships/hyperlink" Target="https://www.mawwfire.gov.uk/media/6711/swansea-public-services-board-annual-report-2021-2022.pdf" TargetMode="External"/><Relationship Id="rId4" Type="http://schemas.openxmlformats.org/officeDocument/2006/relationships/settings" Target="settings.xml"/><Relationship Id="rId9" Type="http://schemas.openxmlformats.org/officeDocument/2006/relationships/hyperlink" Target="https://www.gov.wales/sites/default/files/publications/2020-01/implementation-of-the-natural-resources-policy-snapshot-report.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8297B-614B-4EC2-AD2A-E4C63229A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1895</Words>
  <Characters>10804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Tobu Imran Ashraf</cp:lastModifiedBy>
  <cp:revision>2</cp:revision>
  <dcterms:created xsi:type="dcterms:W3CDTF">2023-11-09T16:38:00Z</dcterms:created>
  <dcterms:modified xsi:type="dcterms:W3CDTF">2023-11-09T16:38:00Z</dcterms:modified>
</cp:coreProperties>
</file>