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10369B" w14:textId="77777777" w:rsidR="00AB23D9" w:rsidRPr="00E172C5" w:rsidRDefault="00AB23D9" w:rsidP="00AB23D9">
      <w:pPr>
        <w:spacing w:after="0" w:line="360" w:lineRule="auto"/>
        <w:rPr>
          <w:rFonts w:ascii="Arial" w:hAnsi="Arial" w:cs="Arial"/>
          <w:b/>
          <w:bCs/>
          <w:sz w:val="24"/>
          <w:szCs w:val="24"/>
          <w:lang w:val="en-US" w:eastAsia="en-GB"/>
        </w:rPr>
      </w:pPr>
    </w:p>
    <w:p w14:paraId="680BD031" w14:textId="77777777" w:rsidR="00AB23D9" w:rsidRPr="00E172C5" w:rsidRDefault="00AB23D9" w:rsidP="00AB23D9">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 xml:space="preserve">      MODULE:</w:t>
      </w:r>
      <w:r w:rsidRPr="00E172C5">
        <w:rPr>
          <w:rFonts w:ascii="Arial" w:hAnsi="Arial" w:cs="Arial"/>
          <w:sz w:val="24"/>
          <w:szCs w:val="24"/>
          <w:lang w:val="en-US" w:eastAsia="en-GB"/>
        </w:rPr>
        <w:t xml:space="preserve"> STUDY SKILLS AND RESEARCH METHODS IN BIBLE AND THEOLOGY (TRDL6017)</w:t>
      </w:r>
    </w:p>
    <w:p w14:paraId="283ED99E" w14:textId="77777777" w:rsidR="00AB23D9" w:rsidRPr="00E172C5" w:rsidRDefault="00AB23D9" w:rsidP="00AB23D9">
      <w:pPr>
        <w:spacing w:after="0" w:line="360" w:lineRule="auto"/>
        <w:jc w:val="center"/>
        <w:rPr>
          <w:rFonts w:ascii="Arial" w:hAnsi="Arial" w:cs="Arial"/>
          <w:sz w:val="24"/>
          <w:szCs w:val="24"/>
          <w:lang w:val="en-US" w:eastAsia="en-GB"/>
        </w:rPr>
      </w:pPr>
    </w:p>
    <w:p w14:paraId="0E2F58DE" w14:textId="77777777" w:rsidR="00AB23D9" w:rsidRPr="00E172C5" w:rsidRDefault="00AB23D9" w:rsidP="00AB23D9">
      <w:pPr>
        <w:spacing w:after="0" w:line="360" w:lineRule="auto"/>
        <w:jc w:val="center"/>
        <w:rPr>
          <w:rFonts w:ascii="Arial" w:hAnsi="Arial" w:cs="Arial"/>
          <w:color w:val="373A3C"/>
          <w:sz w:val="24"/>
          <w:szCs w:val="24"/>
          <w:shd w:val="clear" w:color="auto" w:fill="FFFFFF"/>
        </w:rPr>
      </w:pPr>
      <w:r w:rsidRPr="00E172C5">
        <w:rPr>
          <w:rFonts w:ascii="Arial" w:hAnsi="Arial" w:cs="Arial"/>
          <w:b/>
          <w:bCs/>
          <w:sz w:val="24"/>
          <w:szCs w:val="24"/>
          <w:lang w:val="en-US" w:eastAsia="en-GB"/>
        </w:rPr>
        <w:t>ESSAY TITLE</w:t>
      </w:r>
      <w:r w:rsidRPr="00E172C5">
        <w:rPr>
          <w:rFonts w:ascii="Arial" w:hAnsi="Arial" w:cs="Arial"/>
          <w:sz w:val="24"/>
          <w:szCs w:val="24"/>
          <w:lang w:val="en-US" w:eastAsia="en-GB"/>
        </w:rPr>
        <w:t>:</w:t>
      </w:r>
      <w:r w:rsidRPr="00E172C5">
        <w:rPr>
          <w:rFonts w:ascii="Arial" w:hAnsi="Arial" w:cs="Arial"/>
          <w:color w:val="373A3C"/>
          <w:sz w:val="24"/>
          <w:szCs w:val="24"/>
          <w:shd w:val="clear" w:color="auto" w:fill="FFFFFF"/>
        </w:rPr>
        <w:t xml:space="preserve"> “PICK A WEBSITE WHICH DISCUSSES THE BIBLE OR DISCUSSES THEOLOGICAL QUESTIONS. ESSENTIALLY YOU CAN CHOOSE YOUR OWN WEBSITE BUT YOU MUST DO SO IN CONSULTATION WITH THE MODULE COORDINATOR. IF YOU DO NOT HAVE ONE IN MIND, THEN YOU COULD USE ONE OF THE WEBSITES WHICH YOU CAN ACCESS THROUGH THE LINKS BELOW.”</w:t>
      </w:r>
    </w:p>
    <w:p w14:paraId="497107A7" w14:textId="77777777" w:rsidR="00AB23D9" w:rsidRPr="00E172C5" w:rsidRDefault="00AB23D9" w:rsidP="00AB23D9">
      <w:pPr>
        <w:spacing w:after="0" w:line="360" w:lineRule="auto"/>
        <w:jc w:val="center"/>
        <w:rPr>
          <w:rFonts w:ascii="Arial" w:hAnsi="Arial" w:cs="Arial"/>
          <w:color w:val="373A3C"/>
          <w:sz w:val="24"/>
          <w:szCs w:val="24"/>
          <w:shd w:val="clear" w:color="auto" w:fill="FFFFFF"/>
        </w:rPr>
      </w:pPr>
    </w:p>
    <w:p w14:paraId="103F64B1" w14:textId="77777777" w:rsidR="00AB23D9" w:rsidRPr="00E172C5" w:rsidRDefault="00AB23D9" w:rsidP="00AB23D9">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MAXIMUM WORD LIMIT</w:t>
      </w:r>
      <w:r w:rsidRPr="00E172C5">
        <w:rPr>
          <w:rFonts w:ascii="Arial" w:hAnsi="Arial" w:cs="Arial"/>
          <w:sz w:val="24"/>
          <w:szCs w:val="24"/>
          <w:lang w:val="en-US" w:eastAsia="en-GB"/>
        </w:rPr>
        <w:t xml:space="preserve">: </w:t>
      </w:r>
      <w:r>
        <w:rPr>
          <w:rFonts w:ascii="Arial" w:hAnsi="Arial" w:cs="Arial"/>
          <w:sz w:val="24"/>
          <w:szCs w:val="24"/>
          <w:lang w:val="en-US" w:eastAsia="en-GB"/>
        </w:rPr>
        <w:t>1,2</w:t>
      </w:r>
      <w:r w:rsidRPr="00E172C5">
        <w:rPr>
          <w:rFonts w:ascii="Arial" w:hAnsi="Arial" w:cs="Arial"/>
          <w:sz w:val="24"/>
          <w:szCs w:val="24"/>
          <w:lang w:val="en-US" w:eastAsia="en-GB"/>
        </w:rPr>
        <w:t>25</w:t>
      </w:r>
    </w:p>
    <w:p w14:paraId="6B0697AA" w14:textId="77777777" w:rsidR="00AB23D9" w:rsidRPr="00E172C5" w:rsidRDefault="00AB23D9" w:rsidP="00AB23D9">
      <w:pPr>
        <w:spacing w:after="0" w:line="360" w:lineRule="auto"/>
        <w:jc w:val="center"/>
        <w:rPr>
          <w:rFonts w:ascii="Arial" w:hAnsi="Arial" w:cs="Arial"/>
          <w:b/>
          <w:bCs/>
          <w:sz w:val="24"/>
          <w:szCs w:val="24"/>
          <w:lang w:val="en-US" w:eastAsia="en-GB"/>
        </w:rPr>
      </w:pPr>
    </w:p>
    <w:p w14:paraId="76F54BE4" w14:textId="77777777" w:rsidR="00AB23D9" w:rsidRPr="00E172C5" w:rsidRDefault="00AB23D9" w:rsidP="00AB23D9">
      <w:pPr>
        <w:spacing w:after="0" w:line="360" w:lineRule="auto"/>
        <w:jc w:val="center"/>
        <w:rPr>
          <w:rFonts w:ascii="Arial" w:hAnsi="Arial" w:cs="Arial"/>
          <w:color w:val="373A3C"/>
          <w:sz w:val="24"/>
          <w:szCs w:val="24"/>
          <w:shd w:val="clear" w:color="auto" w:fill="FFFFFF"/>
        </w:rPr>
      </w:pPr>
      <w:r w:rsidRPr="00E172C5">
        <w:rPr>
          <w:rFonts w:ascii="Arial" w:hAnsi="Arial" w:cs="Arial"/>
          <w:b/>
          <w:bCs/>
          <w:sz w:val="24"/>
          <w:szCs w:val="24"/>
          <w:lang w:val="en-US" w:eastAsia="en-GB"/>
        </w:rPr>
        <w:t xml:space="preserve">ESSAY WORD </w:t>
      </w:r>
      <w:r w:rsidRPr="00E172C5">
        <w:rPr>
          <w:rFonts w:ascii="Arial" w:hAnsi="Arial" w:cs="Arial"/>
          <w:b/>
          <w:bCs/>
          <w:color w:val="373A3C"/>
          <w:sz w:val="24"/>
          <w:szCs w:val="24"/>
          <w:shd w:val="clear" w:color="auto" w:fill="FFFFFF"/>
        </w:rPr>
        <w:t>LIMIT</w:t>
      </w:r>
      <w:r w:rsidRPr="00E172C5">
        <w:rPr>
          <w:rFonts w:ascii="Arial" w:hAnsi="Arial" w:cs="Arial"/>
          <w:color w:val="373A3C"/>
          <w:sz w:val="24"/>
          <w:szCs w:val="24"/>
          <w:shd w:val="clear" w:color="auto" w:fill="FFFFFF"/>
        </w:rPr>
        <w:t>: 1,</w:t>
      </w:r>
      <w:r>
        <w:rPr>
          <w:rFonts w:ascii="Arial" w:hAnsi="Arial" w:cs="Arial"/>
          <w:color w:val="373A3C"/>
          <w:sz w:val="24"/>
          <w:szCs w:val="24"/>
          <w:shd w:val="clear" w:color="auto" w:fill="FFFFFF"/>
        </w:rPr>
        <w:t>205</w:t>
      </w:r>
    </w:p>
    <w:p w14:paraId="3B6D62D7" w14:textId="77777777" w:rsidR="00AB23D9" w:rsidRPr="00E172C5" w:rsidRDefault="00AB23D9" w:rsidP="00AB23D9">
      <w:pPr>
        <w:spacing w:after="0" w:line="360" w:lineRule="auto"/>
        <w:jc w:val="center"/>
        <w:rPr>
          <w:rFonts w:ascii="Arial" w:hAnsi="Arial" w:cs="Arial"/>
          <w:color w:val="373A3C"/>
          <w:sz w:val="24"/>
          <w:szCs w:val="24"/>
          <w:shd w:val="clear" w:color="auto" w:fill="FFFFFF"/>
        </w:rPr>
      </w:pPr>
    </w:p>
    <w:p w14:paraId="6E759311" w14:textId="77777777" w:rsidR="00AB23D9" w:rsidRPr="00E172C5" w:rsidRDefault="00AB23D9" w:rsidP="00AB23D9">
      <w:pPr>
        <w:spacing w:after="0" w:line="360" w:lineRule="auto"/>
        <w:jc w:val="center"/>
        <w:rPr>
          <w:rFonts w:ascii="Arial" w:hAnsi="Arial" w:cs="Arial"/>
          <w:sz w:val="24"/>
          <w:szCs w:val="24"/>
          <w:lang w:val="en-US" w:eastAsia="en-GB"/>
        </w:rPr>
      </w:pPr>
      <w:r w:rsidRPr="00E172C5">
        <w:rPr>
          <w:rFonts w:ascii="Arial" w:hAnsi="Arial" w:cs="Arial"/>
          <w:b/>
          <w:bCs/>
          <w:sz w:val="24"/>
          <w:szCs w:val="24"/>
          <w:lang w:val="en-US" w:eastAsia="en-GB"/>
        </w:rPr>
        <w:t>STUDENT ID</w:t>
      </w:r>
      <w:r w:rsidRPr="00E172C5">
        <w:rPr>
          <w:rFonts w:ascii="Arial" w:hAnsi="Arial" w:cs="Arial"/>
          <w:sz w:val="24"/>
          <w:szCs w:val="24"/>
          <w:lang w:val="en-US" w:eastAsia="en-GB"/>
        </w:rPr>
        <w:t>: 2000647</w:t>
      </w:r>
    </w:p>
    <w:p w14:paraId="2F97DF86" w14:textId="77777777" w:rsidR="00AB23D9" w:rsidRPr="00E172C5" w:rsidRDefault="00AB23D9" w:rsidP="00AB23D9">
      <w:pPr>
        <w:spacing w:after="0" w:line="360" w:lineRule="auto"/>
        <w:jc w:val="center"/>
        <w:rPr>
          <w:rFonts w:ascii="Arial" w:hAnsi="Arial" w:cs="Arial"/>
          <w:sz w:val="24"/>
          <w:szCs w:val="24"/>
          <w:lang w:val="en-US" w:eastAsia="en-GB"/>
        </w:rPr>
      </w:pPr>
    </w:p>
    <w:p w14:paraId="7066E454" w14:textId="77777777" w:rsidR="00AB23D9" w:rsidRPr="00E172C5" w:rsidRDefault="00AB23D9" w:rsidP="00AB23D9">
      <w:pPr>
        <w:spacing w:after="0" w:line="360" w:lineRule="auto"/>
        <w:jc w:val="center"/>
        <w:rPr>
          <w:rFonts w:ascii="Arial" w:hAnsi="Arial" w:cs="Arial"/>
          <w:sz w:val="24"/>
          <w:szCs w:val="24"/>
          <w:lang w:val="en-US" w:eastAsia="en-GB"/>
        </w:rPr>
      </w:pPr>
      <w:r w:rsidRPr="00E172C5">
        <w:rPr>
          <w:rStyle w:val="Strong"/>
          <w:rFonts w:ascii="Arial" w:hAnsi="Arial" w:cs="Arial"/>
          <w:color w:val="373A3C"/>
          <w:sz w:val="24"/>
          <w:szCs w:val="24"/>
          <w:shd w:val="clear" w:color="auto" w:fill="FFFFFF"/>
        </w:rPr>
        <w:t>MODULE TUTOR</w:t>
      </w:r>
      <w:r w:rsidRPr="00E172C5">
        <w:rPr>
          <w:rStyle w:val="Strong"/>
          <w:rFonts w:ascii="Arial" w:hAnsi="Arial" w:cs="Arial"/>
          <w:b w:val="0"/>
          <w:bCs w:val="0"/>
          <w:color w:val="373A3C"/>
          <w:sz w:val="24"/>
          <w:szCs w:val="24"/>
          <w:shd w:val="clear" w:color="auto" w:fill="FFFFFF"/>
        </w:rPr>
        <w:t>:</w:t>
      </w:r>
      <w:r w:rsidRPr="00E172C5">
        <w:rPr>
          <w:rFonts w:ascii="Arial" w:hAnsi="Arial" w:cs="Arial"/>
          <w:color w:val="373A3C"/>
          <w:sz w:val="24"/>
          <w:szCs w:val="24"/>
          <w:shd w:val="clear" w:color="auto" w:fill="FFFFFF"/>
        </w:rPr>
        <w:t xml:space="preserve"> </w:t>
      </w:r>
      <w:r w:rsidRPr="00E172C5">
        <w:rPr>
          <w:rStyle w:val="Strong"/>
          <w:rFonts w:ascii="Arial" w:hAnsi="Arial" w:cs="Arial"/>
          <w:b w:val="0"/>
          <w:bCs w:val="0"/>
          <w:color w:val="373A3C"/>
          <w:sz w:val="24"/>
          <w:szCs w:val="24"/>
          <w:shd w:val="clear" w:color="auto" w:fill="FFFFFF"/>
        </w:rPr>
        <w:t>DR ANGUS M SLATER</w:t>
      </w:r>
      <w:r w:rsidRPr="00E172C5">
        <w:rPr>
          <w:rFonts w:ascii="Arial" w:hAnsi="Arial" w:cs="Arial"/>
          <w:sz w:val="24"/>
          <w:szCs w:val="24"/>
          <w:lang w:val="en-US" w:eastAsia="en-GB"/>
        </w:rPr>
        <w:t xml:space="preserve"> </w:t>
      </w:r>
    </w:p>
    <w:p w14:paraId="1A5B89B2" w14:textId="04C5E0A1" w:rsidR="00CE1BDB" w:rsidRDefault="00CE1BDB" w:rsidP="00806951">
      <w:pPr>
        <w:pStyle w:val="NormalWeb"/>
        <w:spacing w:before="0" w:beforeAutospacing="0" w:after="0" w:afterAutospacing="0" w:line="360" w:lineRule="auto"/>
        <w:rPr>
          <w:rFonts w:ascii="Arial" w:hAnsi="Arial" w:cs="Arial"/>
          <w:color w:val="0E101A"/>
        </w:rPr>
      </w:pPr>
    </w:p>
    <w:p w14:paraId="364720B5" w14:textId="61BE9DA3" w:rsidR="000C08A4" w:rsidRDefault="000C08A4" w:rsidP="00806951">
      <w:pPr>
        <w:pStyle w:val="NormalWeb"/>
        <w:spacing w:before="0" w:beforeAutospacing="0" w:after="0" w:afterAutospacing="0" w:line="360" w:lineRule="auto"/>
        <w:rPr>
          <w:rFonts w:ascii="Arial" w:hAnsi="Arial" w:cs="Arial"/>
          <w:color w:val="0E101A"/>
        </w:rPr>
      </w:pPr>
    </w:p>
    <w:p w14:paraId="68B266E8" w14:textId="1F22B351" w:rsidR="000C08A4" w:rsidRDefault="000C08A4" w:rsidP="00806951">
      <w:pPr>
        <w:pStyle w:val="NormalWeb"/>
        <w:spacing w:before="0" w:beforeAutospacing="0" w:after="0" w:afterAutospacing="0" w:line="360" w:lineRule="auto"/>
        <w:rPr>
          <w:rFonts w:ascii="Arial" w:hAnsi="Arial" w:cs="Arial"/>
          <w:color w:val="0E101A"/>
        </w:rPr>
      </w:pPr>
    </w:p>
    <w:p w14:paraId="1145E685" w14:textId="41A949B8" w:rsidR="000C08A4" w:rsidRDefault="000C08A4" w:rsidP="00806951">
      <w:pPr>
        <w:pStyle w:val="NormalWeb"/>
        <w:spacing w:before="0" w:beforeAutospacing="0" w:after="0" w:afterAutospacing="0" w:line="360" w:lineRule="auto"/>
        <w:rPr>
          <w:rFonts w:ascii="Arial" w:hAnsi="Arial" w:cs="Arial"/>
          <w:color w:val="0E101A"/>
        </w:rPr>
      </w:pPr>
    </w:p>
    <w:p w14:paraId="167DE3AD" w14:textId="7694106D" w:rsidR="000C08A4" w:rsidRDefault="000C08A4" w:rsidP="00806951">
      <w:pPr>
        <w:pStyle w:val="NormalWeb"/>
        <w:spacing w:before="0" w:beforeAutospacing="0" w:after="0" w:afterAutospacing="0" w:line="360" w:lineRule="auto"/>
        <w:rPr>
          <w:rFonts w:ascii="Arial" w:hAnsi="Arial" w:cs="Arial"/>
          <w:color w:val="0E101A"/>
        </w:rPr>
      </w:pPr>
    </w:p>
    <w:p w14:paraId="294728B9" w14:textId="29F21641" w:rsidR="000C08A4" w:rsidRDefault="000C08A4" w:rsidP="00806951">
      <w:pPr>
        <w:pStyle w:val="NormalWeb"/>
        <w:spacing w:before="0" w:beforeAutospacing="0" w:after="0" w:afterAutospacing="0" w:line="360" w:lineRule="auto"/>
        <w:rPr>
          <w:rFonts w:ascii="Arial" w:hAnsi="Arial" w:cs="Arial"/>
          <w:color w:val="0E101A"/>
        </w:rPr>
      </w:pPr>
    </w:p>
    <w:p w14:paraId="474C754F" w14:textId="5B3D2C4B" w:rsidR="000C08A4" w:rsidRDefault="000C08A4" w:rsidP="00806951">
      <w:pPr>
        <w:pStyle w:val="NormalWeb"/>
        <w:spacing w:before="0" w:beforeAutospacing="0" w:after="0" w:afterAutospacing="0" w:line="360" w:lineRule="auto"/>
        <w:rPr>
          <w:rFonts w:ascii="Arial" w:hAnsi="Arial" w:cs="Arial"/>
          <w:color w:val="0E101A"/>
        </w:rPr>
      </w:pPr>
    </w:p>
    <w:p w14:paraId="54D915DB" w14:textId="27285FE1" w:rsidR="000C08A4" w:rsidRDefault="000C08A4" w:rsidP="00806951">
      <w:pPr>
        <w:pStyle w:val="NormalWeb"/>
        <w:spacing w:before="0" w:beforeAutospacing="0" w:after="0" w:afterAutospacing="0" w:line="360" w:lineRule="auto"/>
        <w:rPr>
          <w:rFonts w:ascii="Arial" w:hAnsi="Arial" w:cs="Arial"/>
          <w:color w:val="0E101A"/>
        </w:rPr>
      </w:pPr>
    </w:p>
    <w:p w14:paraId="52F3151A" w14:textId="527D6288" w:rsidR="000C08A4" w:rsidRDefault="000C08A4" w:rsidP="00806951">
      <w:pPr>
        <w:pStyle w:val="NormalWeb"/>
        <w:spacing w:before="0" w:beforeAutospacing="0" w:after="0" w:afterAutospacing="0" w:line="360" w:lineRule="auto"/>
        <w:rPr>
          <w:rFonts w:ascii="Arial" w:hAnsi="Arial" w:cs="Arial"/>
          <w:color w:val="0E101A"/>
        </w:rPr>
      </w:pPr>
    </w:p>
    <w:p w14:paraId="2F39DE50" w14:textId="5A1273E9" w:rsidR="000C08A4" w:rsidRDefault="000C08A4" w:rsidP="00806951">
      <w:pPr>
        <w:pStyle w:val="NormalWeb"/>
        <w:spacing w:before="0" w:beforeAutospacing="0" w:after="0" w:afterAutospacing="0" w:line="360" w:lineRule="auto"/>
        <w:rPr>
          <w:rFonts w:ascii="Arial" w:hAnsi="Arial" w:cs="Arial"/>
          <w:color w:val="0E101A"/>
        </w:rPr>
      </w:pPr>
    </w:p>
    <w:p w14:paraId="10F58B1D" w14:textId="36E6865E" w:rsidR="000C08A4" w:rsidRDefault="000C08A4" w:rsidP="00806951">
      <w:pPr>
        <w:pStyle w:val="NormalWeb"/>
        <w:spacing w:before="0" w:beforeAutospacing="0" w:after="0" w:afterAutospacing="0" w:line="360" w:lineRule="auto"/>
        <w:rPr>
          <w:rFonts w:ascii="Arial" w:hAnsi="Arial" w:cs="Arial"/>
          <w:color w:val="0E101A"/>
        </w:rPr>
      </w:pPr>
    </w:p>
    <w:p w14:paraId="44BD8BC8" w14:textId="36A84402" w:rsidR="000C08A4" w:rsidRDefault="000C08A4" w:rsidP="00806951">
      <w:pPr>
        <w:pStyle w:val="NormalWeb"/>
        <w:spacing w:before="0" w:beforeAutospacing="0" w:after="0" w:afterAutospacing="0" w:line="360" w:lineRule="auto"/>
        <w:rPr>
          <w:rFonts w:ascii="Arial" w:hAnsi="Arial" w:cs="Arial"/>
          <w:color w:val="0E101A"/>
        </w:rPr>
      </w:pPr>
    </w:p>
    <w:p w14:paraId="7045DE16" w14:textId="4365D845" w:rsidR="000C08A4" w:rsidRDefault="000C08A4" w:rsidP="00806951">
      <w:pPr>
        <w:pStyle w:val="NormalWeb"/>
        <w:spacing w:before="0" w:beforeAutospacing="0" w:after="0" w:afterAutospacing="0" w:line="360" w:lineRule="auto"/>
        <w:rPr>
          <w:rFonts w:ascii="Arial" w:hAnsi="Arial" w:cs="Arial"/>
          <w:color w:val="0E101A"/>
        </w:rPr>
      </w:pPr>
    </w:p>
    <w:p w14:paraId="3526A6A9" w14:textId="26D461D6" w:rsidR="000C08A4" w:rsidRDefault="000C08A4" w:rsidP="00806951">
      <w:pPr>
        <w:pStyle w:val="NormalWeb"/>
        <w:spacing w:before="0" w:beforeAutospacing="0" w:after="0" w:afterAutospacing="0" w:line="360" w:lineRule="auto"/>
        <w:rPr>
          <w:rFonts w:ascii="Arial" w:hAnsi="Arial" w:cs="Arial"/>
          <w:color w:val="0E101A"/>
        </w:rPr>
      </w:pPr>
    </w:p>
    <w:p w14:paraId="3CBA0A50" w14:textId="77777777" w:rsidR="000C08A4" w:rsidRPr="00806951" w:rsidRDefault="000C08A4" w:rsidP="00806951">
      <w:pPr>
        <w:pStyle w:val="NormalWeb"/>
        <w:spacing w:before="0" w:beforeAutospacing="0" w:after="0" w:afterAutospacing="0" w:line="360" w:lineRule="auto"/>
        <w:rPr>
          <w:rFonts w:ascii="Arial" w:hAnsi="Arial" w:cs="Arial"/>
          <w:color w:val="0E101A"/>
        </w:rPr>
      </w:pPr>
    </w:p>
    <w:p w14:paraId="16FD7EBB" w14:textId="77777777" w:rsidR="000C08A4" w:rsidRPr="00E172C5" w:rsidRDefault="000C08A4" w:rsidP="000C08A4">
      <w:pPr>
        <w:spacing w:after="0" w:line="360" w:lineRule="auto"/>
        <w:rPr>
          <w:rFonts w:ascii="Arial" w:hAnsi="Arial" w:cs="Arial"/>
          <w:b/>
          <w:bCs/>
          <w:sz w:val="24"/>
          <w:szCs w:val="24"/>
          <w:lang w:val="en-US" w:eastAsia="en-GB"/>
        </w:rPr>
      </w:pPr>
    </w:p>
    <w:p w14:paraId="15F376F2" w14:textId="77777777" w:rsidR="000C08A4" w:rsidRPr="00E172C5" w:rsidRDefault="000C08A4" w:rsidP="000C08A4">
      <w:pPr>
        <w:spacing w:after="0" w:line="360" w:lineRule="auto"/>
        <w:jc w:val="center"/>
        <w:rPr>
          <w:rFonts w:ascii="Arial" w:hAnsi="Arial" w:cs="Arial"/>
          <w:b/>
          <w:bCs/>
          <w:sz w:val="24"/>
          <w:szCs w:val="24"/>
          <w:u w:val="single"/>
          <w:lang w:val="en-US" w:eastAsia="en-GB"/>
        </w:rPr>
      </w:pPr>
      <w:r w:rsidRPr="00E172C5">
        <w:rPr>
          <w:rFonts w:ascii="Arial" w:hAnsi="Arial" w:cs="Arial"/>
          <w:b/>
          <w:bCs/>
          <w:sz w:val="24"/>
          <w:szCs w:val="24"/>
          <w:u w:val="single"/>
          <w:lang w:val="en-US" w:eastAsia="en-GB"/>
        </w:rPr>
        <w:lastRenderedPageBreak/>
        <w:t>TABLE OF CONTENT</w:t>
      </w:r>
    </w:p>
    <w:p w14:paraId="3826DF6E" w14:textId="77777777" w:rsidR="000C08A4" w:rsidRDefault="000C08A4" w:rsidP="000C08A4">
      <w:pPr>
        <w:spacing w:after="0" w:line="360" w:lineRule="auto"/>
        <w:jc w:val="center"/>
        <w:rPr>
          <w:rFonts w:ascii="Arial" w:hAnsi="Arial" w:cs="Arial"/>
          <w:b/>
          <w:bCs/>
          <w:sz w:val="24"/>
          <w:szCs w:val="24"/>
          <w:lang w:val="en-US" w:eastAsia="en-GB"/>
        </w:rPr>
      </w:pPr>
    </w:p>
    <w:p w14:paraId="46565DAC"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7A5459BC"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Website Description and Content -----------------------------------------------------------1.0</w:t>
      </w:r>
    </w:p>
    <w:p w14:paraId="110381BA"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4E947CEF"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3189B7CA"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Accessibility ----------------------------------------------------------------------------------------2.0</w:t>
      </w:r>
    </w:p>
    <w:p w14:paraId="0B5C877E"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77C6AEB5"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1C294FF7"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Accessibility - Text-To-Speech Functionality: ------------------------------------------2.1</w:t>
      </w:r>
    </w:p>
    <w:p w14:paraId="77ED7418"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6B8BB3DA"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697FAB34"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Accessibility - Voice Recognition or A Screen Reader Functionality------------2.2</w:t>
      </w:r>
    </w:p>
    <w:p w14:paraId="61D7D137"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2F821754"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2CC5BE05"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World Wide Web Consortium (Wb3) Policy: ---------------------------------------------2.3</w:t>
      </w:r>
    </w:p>
    <w:p w14:paraId="39178AC0"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5732C5C9"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51DA8849"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Principles of Website Content Creation: --------------------------------------------------3.0</w:t>
      </w:r>
    </w:p>
    <w:p w14:paraId="47AB314F"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0D8F86E8"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563738A3"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Usability-----------------------------------------------------------------------------------------------4.0</w:t>
      </w:r>
    </w:p>
    <w:p w14:paraId="1F84B490"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410FA8A4"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10C57B7D" w14:textId="77777777" w:rsidR="000C08A4" w:rsidRPr="00E172C5" w:rsidRDefault="000C08A4" w:rsidP="000C08A4">
      <w:pPr>
        <w:spacing w:after="0" w:line="360" w:lineRule="auto"/>
        <w:rPr>
          <w:rFonts w:ascii="Arial" w:hAnsi="Arial" w:cs="Arial"/>
          <w:b/>
          <w:bCs/>
          <w:sz w:val="24"/>
          <w:szCs w:val="24"/>
          <w:lang w:val="en-US" w:eastAsia="en-GB"/>
        </w:rPr>
      </w:pPr>
      <w:r w:rsidRPr="00E172C5">
        <w:rPr>
          <w:rFonts w:ascii="Arial" w:hAnsi="Arial" w:cs="Arial"/>
          <w:b/>
          <w:bCs/>
          <w:sz w:val="24"/>
          <w:szCs w:val="24"/>
          <w:lang w:val="en-US" w:eastAsia="en-GB"/>
        </w:rPr>
        <w:t>Usability Research and Chosen Website Chart: ----------------------------------------4.1</w:t>
      </w:r>
    </w:p>
    <w:p w14:paraId="031F3112"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5EAA3E07"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441A7F1E"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Conclusion and Analysis of the Chosen Website: -------------------------------------5.0</w:t>
      </w:r>
    </w:p>
    <w:p w14:paraId="478B73F2"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4BEBE0C8" w14:textId="77777777" w:rsidR="000C08A4" w:rsidRPr="00E172C5" w:rsidRDefault="000C08A4" w:rsidP="000C08A4">
      <w:pPr>
        <w:spacing w:after="0" w:line="360" w:lineRule="auto"/>
        <w:jc w:val="center"/>
        <w:rPr>
          <w:rFonts w:ascii="Arial" w:hAnsi="Arial" w:cs="Arial"/>
          <w:b/>
          <w:bCs/>
          <w:sz w:val="24"/>
          <w:szCs w:val="24"/>
          <w:lang w:val="en-US" w:eastAsia="en-GB"/>
        </w:rPr>
      </w:pPr>
    </w:p>
    <w:p w14:paraId="331B38A4" w14:textId="77777777" w:rsidR="000C08A4" w:rsidRPr="00E172C5" w:rsidRDefault="000C08A4" w:rsidP="000C08A4">
      <w:pPr>
        <w:spacing w:after="0" w:line="360" w:lineRule="auto"/>
        <w:jc w:val="center"/>
        <w:rPr>
          <w:rFonts w:ascii="Arial" w:hAnsi="Arial" w:cs="Arial"/>
          <w:b/>
          <w:bCs/>
          <w:sz w:val="24"/>
          <w:szCs w:val="24"/>
          <w:lang w:val="en-US" w:eastAsia="en-GB"/>
        </w:rPr>
      </w:pPr>
      <w:r w:rsidRPr="00E172C5">
        <w:rPr>
          <w:rFonts w:ascii="Arial" w:hAnsi="Arial" w:cs="Arial"/>
          <w:b/>
          <w:bCs/>
          <w:sz w:val="24"/>
          <w:szCs w:val="24"/>
          <w:lang w:val="en-US" w:eastAsia="en-GB"/>
        </w:rPr>
        <w:t>Bibliography-----------------------------------------------------------------------------------------5.1</w:t>
      </w:r>
    </w:p>
    <w:p w14:paraId="3658B934" w14:textId="77777777" w:rsidR="000C08A4" w:rsidRDefault="000C08A4" w:rsidP="000C08A4">
      <w:pPr>
        <w:spacing w:after="0" w:line="360" w:lineRule="auto"/>
        <w:rPr>
          <w:rFonts w:ascii="Arial" w:hAnsi="Arial" w:cs="Arial"/>
          <w:b/>
          <w:bCs/>
          <w:sz w:val="24"/>
          <w:szCs w:val="24"/>
          <w:lang w:val="en-US" w:eastAsia="en-GB"/>
        </w:rPr>
      </w:pPr>
    </w:p>
    <w:p w14:paraId="44BE2896"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4E27E1CD"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6B0E511C"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lastRenderedPageBreak/>
        <w:t>1.0 Website Description and Content:</w:t>
      </w:r>
    </w:p>
    <w:p w14:paraId="1F4A7EA2"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The Bible Study Website (www.biblestudytools.com) is a Bible website for searching for verses and other theological studies. This website has been chosen as the reference point for this essay. </w:t>
      </w:r>
    </w:p>
    <w:p w14:paraId="07E8D037"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09888CC6"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The homepage of the website has a primary horizontal navigation bar that runs through almost the entire width of the homepage. At the top of this search bar are a yellow logo and a bold label with the words "Bible Study Tools." This primary navigation bar is the focal point, the striking heart of the homepage. Besides the primary navigation, there are four more secondary navigations in the upper left corner of the header of the homepage. The four secondary navigations are the "Bible," "Study, "Tools" and "Subscribe." Each of the first three secondary navigations has a drop-down list with multiple theme selections. Navigation menus, including "About Us," "Privacy Policy," "Our Site" and "Contact Us" are also located in the footer of the homepage (Bible Study Tools, 2020).</w:t>
      </w:r>
    </w:p>
    <w:p w14:paraId="568D43A6"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0469083B"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2.0 Accessibility:</w:t>
      </w:r>
    </w:p>
    <w:p w14:paraId="4C6D7981" w14:textId="03759933"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Although the quality of the website is generally a reasonable standard and has a simple composition and layout, it still has serious accessibility problems. When clicking on one of the secondary navigation tools - "Tool" - on the website's homepage, selecting and viewing the video submenu from the drop-down list, it was found that all videos displayed had no captions (Bible Study Tools, 2020). It will be difficult for a deaf or hard of hearing people access a website without a caption (Jensen and Quad, 2016). The authors, Calvo., </w:t>
      </w:r>
      <w:r w:rsidRPr="00806951">
        <w:rPr>
          <w:rStyle w:val="Emphasis"/>
          <w:rFonts w:ascii="Arial" w:hAnsi="Arial" w:cs="Arial"/>
          <w:color w:val="0E101A"/>
        </w:rPr>
        <w:t>et alI</w:t>
      </w:r>
      <w:r w:rsidRPr="00806951">
        <w:rPr>
          <w:rFonts w:ascii="Arial" w:hAnsi="Arial" w:cs="Arial"/>
          <w:color w:val="0E101A"/>
        </w:rPr>
        <w:t> 2016, point out that the value and usefulness of a website lie in its universality or its ability to remove all barriers to accessibility. In other words, everyone, including the disabled, should be able to use the website regardless of health problems. People with challenging health concerns usually use assistive technology software and hardware applications like the braille displays, screen readers and other communicable technologies to assist in accessing information from the website.</w:t>
      </w:r>
    </w:p>
    <w:p w14:paraId="1EDB1AF0"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56A53131"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2.1. Accessibility - Text-To-Speech Functionality:</w:t>
      </w:r>
    </w:p>
    <w:p w14:paraId="1A5D13FF"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 xml:space="preserve">The selected website, www.biblestudytools.com, has no text-to-speech functionality for the blind or people with reading difficulties. Patients who might have dyslexia, for </w:t>
      </w:r>
      <w:r w:rsidRPr="00806951">
        <w:rPr>
          <w:rFonts w:ascii="Arial" w:hAnsi="Arial" w:cs="Arial"/>
          <w:color w:val="0E101A"/>
        </w:rPr>
        <w:lastRenderedPageBreak/>
        <w:t>example, would not have access to it (Csontos and Heckl, 2020). Although it could be argued that people with various disabilities can have a website specifically designed for the disabled, this practice encourages segregation and thus leads to discrimination (Csontos and Heckl, 2020).</w:t>
      </w:r>
    </w:p>
    <w:p w14:paraId="7FD4E663"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2597727B"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2.2. Accessibility - Voice Recognition or A Screen Reader Functionality:</w:t>
      </w:r>
    </w:p>
    <w:p w14:paraId="3E0F9EBE"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The www.biblestudytools.com website does not have voice recognition or a screen reader for blind people to navigate through the website (Bible Study Tools, 2020). Such kind of website is worthless for people who suffer from tremors or repeated stress and cannot type but wants to send e-mails via voice recognition functions. Blind people who cannot see the screen on the website cannot access it, as it does not have screen reader functions. Unfortunately, many developers strive to create aesthetically pleasing websites, but insufficient efforts have been made to implement appropriate access practices that promote inclusive use of the website by all potential users (Verkijika and De Wet, 2018). However, the fact is that acceptable accessibility practices benefit not only the disabled but also the non-disabled (Palmer and Palmer, 2018).</w:t>
      </w:r>
    </w:p>
    <w:p w14:paraId="7849B27E"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3E5172F3"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2. 3. World Wide Web Consortium (Wb3) Policy:</w:t>
      </w:r>
    </w:p>
    <w:p w14:paraId="55B3B2C3"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In response to this continuing concern, the World Wide Web Consortium (WB3) established twelve Web Content Accessibility Guidelines (WCAG 2.0) for all Website developers worldwide in 2008, according to Csontos and Heckl (2020). The European Parliament is currently updating this to a new version of the Web Content Accessibility Guidelines (WCAG 2.1) from 2016, which requires all EU member states to comply with these guidelines by 23 September 2021. Compliance with these guidelines allows visually impaired or blind people, deaf and hard of hearing people and people with photophobia easy access to the website (Cooper, 2020).</w:t>
      </w:r>
    </w:p>
    <w:p w14:paraId="69DDBE8D"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7AE40DA5"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3.0 Principles of Website Content Creation:</w:t>
      </w:r>
    </w:p>
    <w:p w14:paraId="19EC7EC3" w14:textId="44FDB0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According to Calvo., </w:t>
      </w:r>
      <w:r w:rsidRPr="00806951">
        <w:rPr>
          <w:rStyle w:val="Emphasis"/>
          <w:rFonts w:ascii="Arial" w:hAnsi="Arial" w:cs="Arial"/>
          <w:color w:val="0E101A"/>
        </w:rPr>
        <w:t>et alI</w:t>
      </w:r>
      <w:r w:rsidRPr="00806951">
        <w:rPr>
          <w:rFonts w:ascii="Arial" w:hAnsi="Arial" w:cs="Arial"/>
          <w:color w:val="0E101A"/>
        </w:rPr>
        <w:t> 2016, these twelve (12) guidelines are expected to comply with four (4) fundamental principles of website content creation. These four principles state that web content should be perceptible, operable, understandable and robust. These four principles are the benchmark for evaluating every web content creation. The first principle (perceptible) in</w:t>
      </w:r>
      <w:bookmarkStart w:id="0" w:name="_GoBack"/>
      <w:bookmarkEnd w:id="0"/>
      <w:r w:rsidRPr="00806951">
        <w:rPr>
          <w:rFonts w:ascii="Arial" w:hAnsi="Arial" w:cs="Arial"/>
          <w:color w:val="0E101A"/>
        </w:rPr>
        <w:t xml:space="preserve">volves the need to provide captions for video, </w:t>
      </w:r>
      <w:r w:rsidRPr="00806951">
        <w:rPr>
          <w:rFonts w:ascii="Arial" w:hAnsi="Arial" w:cs="Arial"/>
          <w:color w:val="0E101A"/>
        </w:rPr>
        <w:lastRenderedPageBreak/>
        <w:t>transcripts for video and audio, and all non-contexts should be able to be converted into Braille, Language, large prints and symbols. The second principle (operable) requires a website to be easily accessible, regardless of the method users want to use. This may mean, for example, that arrangements must be made for people who can only use a keyboard to use the website (Palmer and Palmer, 2018). The third principle (understandable) is to ensure that the content of the website is understandable by explaining all the jargons and unusual abbreviations to users. The last principle is that websites must be robust enough for users to use websites with supporting technology (GOV.UK, 2020).</w:t>
      </w:r>
    </w:p>
    <w:p w14:paraId="20C7B038"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27C022B8"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4.0. Usability:</w:t>
      </w:r>
    </w:p>
    <w:p w14:paraId="1100C689"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Csontos and Heckl (2020) state that accessibility and usability are closely linked and inseparable. Another prerequisite for a good website is its usability. User-friendly in the sense of how effortless it is to use, navigate, read, download, search for information and the speed at which information can be loaded from the website to provide the desired service. </w:t>
      </w:r>
    </w:p>
    <w:p w14:paraId="65CD3981"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0D23EB80"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4.1. Usability Research and chosen website Chart:</w:t>
      </w:r>
    </w:p>
    <w:p w14:paraId="360E349D"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The usability research conducted on 25 websites of public institutions in Hungary used the GTmetrix tool, as it was considered the most versatile online checker for the usability of a website. The page speed, average page loading time, the page size of the web pages and how the size affects the page loading time are the indicators used by the Online Checker (GTmetrix) to determine the usability of the Hungarian research website. This research was done by manually typing the website address into the online search bar of GTmetrix to generate the result with just one mouse click (Csontos and Heckl, 2020).</w:t>
      </w:r>
    </w:p>
    <w:p w14:paraId="5A053DD4"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1621E335"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This paper uses a similar procedure (Online Checker - GTmetrix) to analyse the usability of www.biblestudytools.com, and the generated screenshot when tested is given below (GTmetrix, 2020):</w:t>
      </w:r>
    </w:p>
    <w:p w14:paraId="2D161F07" w14:textId="6501F93D" w:rsidR="00CE1BDB" w:rsidRPr="00806951" w:rsidRDefault="00867207" w:rsidP="00806951">
      <w:pPr>
        <w:pStyle w:val="NormalWeb"/>
        <w:spacing w:before="0" w:beforeAutospacing="0" w:after="0" w:afterAutospacing="0" w:line="360" w:lineRule="auto"/>
        <w:rPr>
          <w:rFonts w:ascii="Arial" w:hAnsi="Arial" w:cs="Arial"/>
          <w:color w:val="0E101A"/>
        </w:rPr>
      </w:pPr>
      <w:r w:rsidRPr="00E172C5">
        <w:rPr>
          <w:rFonts w:ascii="Arial" w:hAnsi="Arial" w:cs="Arial"/>
          <w:noProof/>
        </w:rPr>
        <w:lastRenderedPageBreak/>
        <w:drawing>
          <wp:inline distT="0" distB="0" distL="0" distR="0" wp14:anchorId="17C374CD" wp14:editId="0EE955E2">
            <wp:extent cx="6362700" cy="5229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363254" cy="5229680"/>
                    </a:xfrm>
                    <a:prstGeom prst="rect">
                      <a:avLst/>
                    </a:prstGeom>
                  </pic:spPr>
                </pic:pic>
              </a:graphicData>
            </a:graphic>
          </wp:inline>
        </w:drawing>
      </w:r>
    </w:p>
    <w:p w14:paraId="44B120EA" w14:textId="77777777" w:rsidR="00CE1BDB" w:rsidRPr="00806951" w:rsidRDefault="00CE1BDB" w:rsidP="00806951">
      <w:pPr>
        <w:pStyle w:val="NormalWeb"/>
        <w:spacing w:before="0" w:beforeAutospacing="0" w:after="0" w:afterAutospacing="0" w:line="360" w:lineRule="auto"/>
        <w:rPr>
          <w:rFonts w:ascii="Arial" w:hAnsi="Arial" w:cs="Arial"/>
          <w:color w:val="0E101A"/>
        </w:rPr>
      </w:pPr>
    </w:p>
    <w:p w14:paraId="5A4894E3"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Style w:val="Strong"/>
          <w:rFonts w:ascii="Arial" w:hAnsi="Arial" w:cs="Arial"/>
          <w:color w:val="0E101A"/>
        </w:rPr>
        <w:t>5.0. Conclusion and Analysis of the Chosen Website:</w:t>
      </w:r>
    </w:p>
    <w:p w14:paraId="2D84A72D" w14:textId="77777777" w:rsidR="00CE1BDB" w:rsidRPr="00806951"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 xml:space="preserve">According to GTmetrix's online checker analysis of www.biblestudy.com, as shown in the screenshot chart above, a downward red arrow is displayed when a website's score is worse than average performance. Comparatively, an upward green arrow, means the generated result indicates a website, is better than the average performance. The chosen website for this essay, generated three downwards red arrows, one orange and one green upward arrow. It is worth noting that the selected website performed well in terms of overall page size, while the other four critical indicators mentioned above (Page Speed Score (61%), Yslow Score (58%), Full Load Time (9.8s) and Requests (197) all fell short of GTmetrix's average performance recommendations of 74%, 77%, 3.10 MB and 88, respectively. For example, GTmetrix's online checker recommends that the average speed at which a </w:t>
      </w:r>
      <w:r w:rsidRPr="00806951">
        <w:rPr>
          <w:rFonts w:ascii="Arial" w:hAnsi="Arial" w:cs="Arial"/>
          <w:color w:val="0E101A"/>
        </w:rPr>
        <w:lastRenderedPageBreak/>
        <w:t>website should load (an essential indicator for analysing the usability of websites) should be eight (8) seconds. However, the website selected for this essay has 9.8 seconds of loading time, as indicated on the screenshot above, which is below the recommended time by the GTmetrix online checklist (GTmetrix,</w:t>
      </w:r>
    </w:p>
    <w:p w14:paraId="550E339A" w14:textId="144CB32A" w:rsidR="00CE1BDB" w:rsidRDefault="00CE1BDB" w:rsidP="00806951">
      <w:pPr>
        <w:pStyle w:val="NormalWeb"/>
        <w:spacing w:before="0" w:beforeAutospacing="0" w:after="0" w:afterAutospacing="0" w:line="360" w:lineRule="auto"/>
        <w:rPr>
          <w:rFonts w:ascii="Arial" w:hAnsi="Arial" w:cs="Arial"/>
          <w:color w:val="0E101A"/>
        </w:rPr>
      </w:pPr>
      <w:r w:rsidRPr="00806951">
        <w:rPr>
          <w:rFonts w:ascii="Arial" w:hAnsi="Arial" w:cs="Arial"/>
          <w:color w:val="0E101A"/>
        </w:rPr>
        <w:t>2020).</w:t>
      </w:r>
    </w:p>
    <w:p w14:paraId="5D820D13" w14:textId="77777777" w:rsidR="00E22EB2" w:rsidRPr="00806951" w:rsidRDefault="00E22EB2" w:rsidP="00806951">
      <w:pPr>
        <w:pStyle w:val="NormalWeb"/>
        <w:spacing w:before="0" w:beforeAutospacing="0" w:after="0" w:afterAutospacing="0" w:line="360" w:lineRule="auto"/>
        <w:rPr>
          <w:rFonts w:ascii="Arial" w:hAnsi="Arial" w:cs="Arial"/>
          <w:color w:val="0E101A"/>
        </w:rPr>
      </w:pPr>
    </w:p>
    <w:p w14:paraId="67C50A94" w14:textId="77777777" w:rsidR="00E479EE" w:rsidRPr="00852E60" w:rsidRDefault="00E479EE" w:rsidP="00E479EE">
      <w:pPr>
        <w:spacing w:after="180" w:line="360" w:lineRule="auto"/>
        <w:rPr>
          <w:rFonts w:ascii="Arial" w:eastAsia="Times New Roman" w:hAnsi="Arial" w:cs="Arial"/>
          <w:sz w:val="24"/>
          <w:szCs w:val="24"/>
          <w:lang w:eastAsia="en-GB"/>
        </w:rPr>
      </w:pPr>
      <w:r w:rsidRPr="00E172C5">
        <w:rPr>
          <w:rFonts w:ascii="Arial" w:eastAsia="Times New Roman" w:hAnsi="Arial" w:cs="Arial"/>
          <w:b/>
          <w:bCs/>
          <w:sz w:val="24"/>
          <w:szCs w:val="24"/>
          <w:lang w:eastAsia="en-GB"/>
        </w:rPr>
        <w:t xml:space="preserve">5.0. </w:t>
      </w:r>
      <w:r w:rsidRPr="00852E60">
        <w:rPr>
          <w:rFonts w:ascii="Arial" w:eastAsia="Times New Roman" w:hAnsi="Arial" w:cs="Arial"/>
          <w:b/>
          <w:bCs/>
          <w:sz w:val="24"/>
          <w:szCs w:val="24"/>
          <w:lang w:eastAsia="en-GB"/>
        </w:rPr>
        <w:t>B</w:t>
      </w:r>
      <w:r w:rsidRPr="00E172C5">
        <w:rPr>
          <w:rFonts w:ascii="Arial" w:eastAsia="Times New Roman" w:hAnsi="Arial" w:cs="Arial"/>
          <w:b/>
          <w:bCs/>
          <w:sz w:val="24"/>
          <w:szCs w:val="24"/>
          <w:lang w:eastAsia="en-GB"/>
        </w:rPr>
        <w:t>ibliography:</w:t>
      </w:r>
      <w:r w:rsidRPr="00852E60">
        <w:rPr>
          <w:rFonts w:ascii="Arial" w:eastAsia="Times New Roman" w:hAnsi="Arial" w:cs="Arial"/>
          <w:sz w:val="24"/>
          <w:szCs w:val="24"/>
          <w:lang w:eastAsia="en-GB"/>
        </w:rPr>
        <w:t xml:space="preserve"> </w:t>
      </w:r>
    </w:p>
    <w:p w14:paraId="0D33AF4D" w14:textId="77777777" w:rsidR="00E479EE" w:rsidRPr="00852E60" w:rsidRDefault="00E479EE" w:rsidP="00E479EE">
      <w:pPr>
        <w:numPr>
          <w:ilvl w:val="0"/>
          <w:numId w:val="1"/>
        </w:numPr>
        <w:spacing w:after="180"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Bible Study Tools (2020)</w:t>
      </w:r>
      <w:r w:rsidRPr="00852E60">
        <w:rPr>
          <w:rFonts w:ascii="Arial" w:eastAsia="Times New Roman" w:hAnsi="Arial" w:cs="Arial"/>
          <w:i/>
          <w:iCs/>
          <w:sz w:val="24"/>
          <w:szCs w:val="24"/>
          <w:lang w:eastAsia="en-GB"/>
        </w:rPr>
        <w:t xml:space="preserve"> </w:t>
      </w:r>
      <w:hyperlink r:id="rId7" w:history="1">
        <w:r w:rsidRPr="00852E60">
          <w:rPr>
            <w:rFonts w:ascii="Arial" w:eastAsia="Times New Roman" w:hAnsi="Arial" w:cs="Arial"/>
            <w:i/>
            <w:iCs/>
            <w:sz w:val="24"/>
            <w:szCs w:val="24"/>
            <w:lang w:eastAsia="en-GB"/>
          </w:rPr>
          <w:t>What Is the Central Theme of the Books of the Minor Prophets?</w:t>
        </w:r>
      </w:hyperlink>
      <w:r w:rsidRPr="00852E60">
        <w:rPr>
          <w:rFonts w:ascii="Arial" w:eastAsia="Times New Roman" w:hAnsi="Arial" w:cs="Arial"/>
          <w:i/>
          <w:iCs/>
          <w:sz w:val="24"/>
          <w:szCs w:val="24"/>
          <w:lang w:eastAsia="en-GB"/>
        </w:rPr>
        <w:t>.</w:t>
      </w:r>
      <w:r w:rsidRPr="00852E60">
        <w:rPr>
          <w:rFonts w:ascii="Arial" w:hAnsi="Arial" w:cs="Arial"/>
          <w:sz w:val="24"/>
          <w:szCs w:val="24"/>
        </w:rPr>
        <w:t xml:space="preserve"> </w:t>
      </w:r>
      <w:bookmarkStart w:id="1" w:name="_Hlk55735708"/>
      <w:r w:rsidRPr="00852E60">
        <w:rPr>
          <w:rFonts w:ascii="Arial" w:eastAsia="Times New Roman" w:hAnsi="Arial" w:cs="Arial"/>
          <w:sz w:val="24"/>
          <w:szCs w:val="24"/>
          <w:lang w:eastAsia="en-GB"/>
        </w:rPr>
        <w:t xml:space="preserve">Available at: </w:t>
      </w:r>
      <w:bookmarkEnd w:id="1"/>
      <w:r w:rsidRPr="00852E60">
        <w:rPr>
          <w:rFonts w:ascii="Arial" w:hAnsi="Arial" w:cs="Arial"/>
          <w:sz w:val="24"/>
          <w:szCs w:val="24"/>
        </w:rPr>
        <w:fldChar w:fldCharType="begin"/>
      </w:r>
      <w:r w:rsidRPr="00852E60">
        <w:rPr>
          <w:rFonts w:ascii="Arial" w:hAnsi="Arial" w:cs="Arial"/>
          <w:sz w:val="24"/>
          <w:szCs w:val="24"/>
        </w:rPr>
        <w:instrText xml:space="preserve"> HYPERLINK "https://www.biblestudytools.com/video/" </w:instrText>
      </w:r>
      <w:r w:rsidRPr="00852E60">
        <w:rPr>
          <w:rFonts w:ascii="Arial" w:hAnsi="Arial" w:cs="Arial"/>
          <w:sz w:val="24"/>
          <w:szCs w:val="24"/>
        </w:rPr>
        <w:fldChar w:fldCharType="separate"/>
      </w:r>
      <w:r w:rsidRPr="00852E60">
        <w:rPr>
          <w:rFonts w:ascii="Arial" w:hAnsi="Arial" w:cs="Arial"/>
          <w:color w:val="0563C1" w:themeColor="hyperlink"/>
          <w:sz w:val="24"/>
          <w:szCs w:val="24"/>
          <w:u w:val="single"/>
        </w:rPr>
        <w:t>https://www.biblestudytools.com/video/</w:t>
      </w:r>
      <w:r w:rsidRPr="00852E60">
        <w:rPr>
          <w:rFonts w:ascii="Arial" w:hAnsi="Arial" w:cs="Arial"/>
          <w:sz w:val="24"/>
          <w:szCs w:val="24"/>
        </w:rPr>
        <w:fldChar w:fldCharType="end"/>
      </w:r>
      <w:r w:rsidRPr="00852E60">
        <w:rPr>
          <w:rFonts w:ascii="Arial" w:hAnsi="Arial" w:cs="Arial"/>
          <w:sz w:val="24"/>
          <w:szCs w:val="24"/>
        </w:rPr>
        <w:t xml:space="preserve"> </w:t>
      </w:r>
      <w:r w:rsidRPr="00852E60">
        <w:rPr>
          <w:rFonts w:ascii="Arial" w:eastAsia="Times New Roman" w:hAnsi="Arial" w:cs="Arial"/>
          <w:sz w:val="24"/>
          <w:szCs w:val="24"/>
          <w:lang w:eastAsia="en-GB"/>
        </w:rPr>
        <w:t>(Accessed: 20</w:t>
      </w:r>
      <w:r w:rsidRPr="00852E60">
        <w:rPr>
          <w:rFonts w:ascii="Arial" w:eastAsia="Times New Roman" w:hAnsi="Arial" w:cs="Arial"/>
          <w:sz w:val="24"/>
          <w:szCs w:val="24"/>
          <w:vertAlign w:val="superscript"/>
          <w:lang w:eastAsia="en-GB"/>
        </w:rPr>
        <w:t xml:space="preserve"> </w:t>
      </w:r>
      <w:r w:rsidRPr="00852E60">
        <w:rPr>
          <w:rFonts w:ascii="Arial" w:eastAsia="Times New Roman" w:hAnsi="Arial" w:cs="Arial"/>
          <w:sz w:val="24"/>
          <w:szCs w:val="24"/>
          <w:lang w:eastAsia="en-GB"/>
        </w:rPr>
        <w:t>October 2020)</w:t>
      </w:r>
    </w:p>
    <w:p w14:paraId="12D8E728" w14:textId="77777777" w:rsidR="00E479EE" w:rsidRPr="00852E60" w:rsidRDefault="00E479EE" w:rsidP="00E479EE">
      <w:pPr>
        <w:spacing w:after="180" w:line="360" w:lineRule="auto"/>
        <w:ind w:left="720"/>
        <w:contextualSpacing/>
        <w:rPr>
          <w:rFonts w:ascii="Arial" w:eastAsia="Times New Roman" w:hAnsi="Arial" w:cs="Arial"/>
          <w:sz w:val="24"/>
          <w:szCs w:val="24"/>
          <w:lang w:eastAsia="en-GB"/>
        </w:rPr>
      </w:pPr>
    </w:p>
    <w:p w14:paraId="26289644" w14:textId="77777777" w:rsidR="00E479EE" w:rsidRPr="00852E60" w:rsidRDefault="00E479EE" w:rsidP="00E479EE">
      <w:pPr>
        <w:numPr>
          <w:ilvl w:val="0"/>
          <w:numId w:val="1"/>
        </w:numPr>
        <w:spacing w:after="180"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Bible Study Tools (2020)</w:t>
      </w:r>
      <w:r w:rsidRPr="00852E60">
        <w:rPr>
          <w:rFonts w:ascii="Arial" w:hAnsi="Arial" w:cs="Arial"/>
          <w:sz w:val="24"/>
          <w:szCs w:val="24"/>
        </w:rPr>
        <w:t xml:space="preserve"> </w:t>
      </w:r>
      <w:r w:rsidRPr="00852E60">
        <w:rPr>
          <w:rFonts w:ascii="Arial" w:eastAsia="Times New Roman" w:hAnsi="Arial" w:cs="Arial"/>
          <w:i/>
          <w:iCs/>
          <w:sz w:val="24"/>
          <w:szCs w:val="24"/>
          <w:lang w:eastAsia="en-GB"/>
        </w:rPr>
        <w:t>Bible Study Tools.</w:t>
      </w:r>
      <w:r w:rsidRPr="00852E60">
        <w:rPr>
          <w:rFonts w:ascii="Arial" w:hAnsi="Arial" w:cs="Arial"/>
          <w:sz w:val="24"/>
          <w:szCs w:val="24"/>
        </w:rPr>
        <w:t xml:space="preserve"> </w:t>
      </w:r>
      <w:r w:rsidRPr="00852E60">
        <w:rPr>
          <w:rFonts w:ascii="Arial" w:eastAsia="Times New Roman" w:hAnsi="Arial" w:cs="Arial"/>
          <w:sz w:val="24"/>
          <w:szCs w:val="24"/>
          <w:lang w:eastAsia="en-GB"/>
        </w:rPr>
        <w:t>Available at:</w:t>
      </w:r>
      <w:r w:rsidRPr="00852E60">
        <w:rPr>
          <w:rFonts w:ascii="Arial" w:hAnsi="Arial" w:cs="Arial"/>
          <w:sz w:val="24"/>
          <w:szCs w:val="24"/>
        </w:rPr>
        <w:t xml:space="preserve"> https://www.biblestudytools.com/ </w:t>
      </w:r>
      <w:r w:rsidRPr="00852E60">
        <w:rPr>
          <w:rFonts w:ascii="Arial" w:eastAsia="Times New Roman" w:hAnsi="Arial" w:cs="Arial"/>
          <w:sz w:val="24"/>
          <w:szCs w:val="24"/>
          <w:lang w:eastAsia="en-GB"/>
        </w:rPr>
        <w:t>(Accessed: 20</w:t>
      </w:r>
      <w:r w:rsidRPr="00852E60">
        <w:rPr>
          <w:rFonts w:ascii="Arial" w:eastAsia="Times New Roman" w:hAnsi="Arial" w:cs="Arial"/>
          <w:sz w:val="24"/>
          <w:szCs w:val="24"/>
          <w:vertAlign w:val="superscript"/>
          <w:lang w:eastAsia="en-GB"/>
        </w:rPr>
        <w:t xml:space="preserve"> </w:t>
      </w:r>
      <w:r w:rsidRPr="00852E60">
        <w:rPr>
          <w:rFonts w:ascii="Arial" w:eastAsia="Times New Roman" w:hAnsi="Arial" w:cs="Arial"/>
          <w:sz w:val="24"/>
          <w:szCs w:val="24"/>
          <w:lang w:eastAsia="en-GB"/>
        </w:rPr>
        <w:t>October 2020)</w:t>
      </w:r>
    </w:p>
    <w:p w14:paraId="7E197309" w14:textId="77777777" w:rsidR="00E479EE" w:rsidRPr="00852E60" w:rsidRDefault="00E479EE" w:rsidP="00E479EE">
      <w:pPr>
        <w:spacing w:after="180" w:line="360" w:lineRule="auto"/>
        <w:ind w:left="720"/>
        <w:contextualSpacing/>
        <w:rPr>
          <w:rFonts w:ascii="Arial" w:eastAsia="Times New Roman" w:hAnsi="Arial" w:cs="Arial"/>
          <w:sz w:val="24"/>
          <w:szCs w:val="24"/>
          <w:lang w:eastAsia="en-GB"/>
        </w:rPr>
      </w:pPr>
    </w:p>
    <w:p w14:paraId="315F1349" w14:textId="77777777" w:rsidR="00E479EE" w:rsidRPr="00E172C5" w:rsidRDefault="00E479EE" w:rsidP="00E479EE">
      <w:pPr>
        <w:numPr>
          <w:ilvl w:val="0"/>
          <w:numId w:val="1"/>
        </w:numPr>
        <w:spacing w:line="360" w:lineRule="auto"/>
        <w:contextualSpacing/>
        <w:rPr>
          <w:rFonts w:ascii="Arial" w:hAnsi="Arial" w:cs="Arial"/>
          <w:sz w:val="24"/>
          <w:szCs w:val="24"/>
        </w:rPr>
      </w:pPr>
      <w:bookmarkStart w:id="2" w:name="_Hlk53258182"/>
      <w:r w:rsidRPr="00852E60">
        <w:rPr>
          <w:rFonts w:ascii="Arial" w:hAnsi="Arial" w:cs="Arial"/>
          <w:sz w:val="24"/>
          <w:szCs w:val="24"/>
          <w:shd w:val="clear" w:color="auto" w:fill="FFFFFF"/>
        </w:rPr>
        <w:t>Csontos, B</w:t>
      </w:r>
      <w:bookmarkEnd w:id="2"/>
      <w:r w:rsidRPr="00852E60">
        <w:rPr>
          <w:rFonts w:ascii="Arial" w:hAnsi="Arial" w:cs="Arial"/>
          <w:sz w:val="24"/>
          <w:szCs w:val="24"/>
          <w:shd w:val="clear" w:color="auto" w:fill="FFFFFF"/>
        </w:rPr>
        <w:t>. and Heckl, I. (2020) ‘Accessibility, Usability, and Security Evaluation of Hungarian Government Websites’, </w:t>
      </w:r>
      <w:r w:rsidRPr="00852E60">
        <w:rPr>
          <w:rFonts w:ascii="Arial" w:hAnsi="Arial" w:cs="Arial"/>
          <w:i/>
          <w:iCs/>
          <w:sz w:val="24"/>
          <w:szCs w:val="24"/>
          <w:shd w:val="clear" w:color="auto" w:fill="FFFFFF"/>
        </w:rPr>
        <w:t>Universal Access in the Information Society</w:t>
      </w:r>
      <w:r w:rsidRPr="00852E60">
        <w:rPr>
          <w:rFonts w:ascii="Arial" w:hAnsi="Arial" w:cs="Arial"/>
          <w:sz w:val="24"/>
          <w:szCs w:val="24"/>
          <w:shd w:val="clear" w:color="auto" w:fill="FFFFFF"/>
        </w:rPr>
        <w:t>, pp.1-18.</w:t>
      </w:r>
    </w:p>
    <w:p w14:paraId="2773AA78" w14:textId="77777777" w:rsidR="00E479EE" w:rsidRPr="00852E60" w:rsidRDefault="00E479EE" w:rsidP="00E479EE">
      <w:pPr>
        <w:spacing w:line="360" w:lineRule="auto"/>
        <w:contextualSpacing/>
        <w:rPr>
          <w:rFonts w:ascii="Arial" w:hAnsi="Arial" w:cs="Arial"/>
          <w:sz w:val="24"/>
          <w:szCs w:val="24"/>
        </w:rPr>
      </w:pPr>
    </w:p>
    <w:p w14:paraId="1B5F73FF" w14:textId="77777777" w:rsidR="00E479EE" w:rsidRPr="00852E60" w:rsidRDefault="00E479EE" w:rsidP="00E479EE">
      <w:pPr>
        <w:numPr>
          <w:ilvl w:val="0"/>
          <w:numId w:val="1"/>
        </w:numPr>
        <w:shd w:val="clear" w:color="auto" w:fill="FFFFFF"/>
        <w:spacing w:after="0" w:line="360" w:lineRule="auto"/>
        <w:rPr>
          <w:rFonts w:ascii="Arial" w:eastAsia="Times New Roman" w:hAnsi="Arial" w:cs="Arial"/>
          <w:sz w:val="24"/>
          <w:szCs w:val="24"/>
          <w:lang w:eastAsia="en-GB"/>
        </w:rPr>
      </w:pPr>
      <w:r w:rsidRPr="00852E60">
        <w:rPr>
          <w:rFonts w:ascii="Arial" w:eastAsiaTheme="majorEastAsia" w:hAnsi="Arial" w:cs="Arial"/>
          <w:sz w:val="24"/>
          <w:szCs w:val="24"/>
          <w:lang w:eastAsia="en-GB"/>
        </w:rPr>
        <w:t>Cooper, M. (2020) ‘</w:t>
      </w:r>
      <w:r w:rsidRPr="00852E60">
        <w:rPr>
          <w:rFonts w:ascii="Arial" w:eastAsiaTheme="majorEastAsia" w:hAnsi="Arial" w:cs="Arial"/>
          <w:i/>
          <w:iCs/>
          <w:sz w:val="24"/>
          <w:szCs w:val="24"/>
          <w:lang w:eastAsia="en-GB"/>
        </w:rPr>
        <w:t>Web Accessibility Guidelines for the 2020S’,</w:t>
      </w:r>
      <w:r w:rsidRPr="00852E60">
        <w:rPr>
          <w:rFonts w:ascii="Arial" w:eastAsiaTheme="majorEastAsia" w:hAnsi="Arial" w:cs="Arial"/>
          <w:sz w:val="24"/>
          <w:szCs w:val="24"/>
          <w:lang w:eastAsia="en-GB"/>
        </w:rPr>
        <w:t xml:space="preserve"> </w:t>
      </w:r>
      <w:r w:rsidRPr="00852E60">
        <w:rPr>
          <w:rFonts w:ascii="Arial" w:eastAsiaTheme="majorEastAsia" w:hAnsi="Arial" w:cs="Arial"/>
          <w:i/>
          <w:iCs/>
          <w:sz w:val="24"/>
          <w:szCs w:val="24"/>
          <w:lang w:eastAsia="en-GB"/>
        </w:rPr>
        <w:t xml:space="preserve">DeepDyve, </w:t>
      </w:r>
      <w:r w:rsidRPr="00852E60">
        <w:rPr>
          <w:rFonts w:ascii="Arial" w:eastAsiaTheme="majorEastAsia" w:hAnsi="Arial" w:cs="Arial"/>
          <w:sz w:val="24"/>
          <w:szCs w:val="24"/>
          <w:lang w:eastAsia="en-GB"/>
        </w:rPr>
        <w:t>Available at: &lt;https://www.deepdyve.com/lp/association-for-computing-machinery/web-accessibility-guidelines-for-the-2020s-0UjVbhcHYH&gt; (Accessed 8 October 2020)</w:t>
      </w:r>
    </w:p>
    <w:p w14:paraId="37F1AC2B" w14:textId="77777777" w:rsidR="00E479EE" w:rsidRPr="00852E60" w:rsidRDefault="00E479EE" w:rsidP="00E479EE">
      <w:pPr>
        <w:shd w:val="clear" w:color="auto" w:fill="FFFFFF"/>
        <w:spacing w:after="0" w:line="360" w:lineRule="auto"/>
        <w:rPr>
          <w:rFonts w:ascii="Arial" w:eastAsiaTheme="majorEastAsia" w:hAnsi="Arial" w:cs="Arial"/>
          <w:sz w:val="24"/>
          <w:szCs w:val="24"/>
          <w:lang w:eastAsia="en-GB"/>
        </w:rPr>
      </w:pPr>
    </w:p>
    <w:p w14:paraId="4D66BFBE" w14:textId="77777777" w:rsidR="00E479EE" w:rsidRPr="00852E60" w:rsidRDefault="00E479EE" w:rsidP="00E479EE">
      <w:pPr>
        <w:numPr>
          <w:ilvl w:val="0"/>
          <w:numId w:val="1"/>
        </w:numPr>
        <w:spacing w:line="360" w:lineRule="auto"/>
        <w:contextualSpacing/>
        <w:rPr>
          <w:rFonts w:ascii="Arial" w:hAnsi="Arial" w:cs="Arial"/>
          <w:sz w:val="24"/>
          <w:szCs w:val="24"/>
          <w:shd w:val="clear" w:color="auto" w:fill="FFFFFF"/>
        </w:rPr>
      </w:pPr>
      <w:r w:rsidRPr="00852E60">
        <w:rPr>
          <w:rFonts w:ascii="Arial" w:hAnsi="Arial" w:cs="Arial"/>
          <w:sz w:val="24"/>
          <w:szCs w:val="24"/>
          <w:shd w:val="clear" w:color="auto" w:fill="FFFFFF"/>
        </w:rPr>
        <w:t xml:space="preserve">Calvo, R., Seyedarabi, F. and Savva, A. (2016) ‘Beyond web content accessibility guidelines: expert accessibility reviews’, </w:t>
      </w:r>
      <w:r w:rsidRPr="00852E60">
        <w:rPr>
          <w:rFonts w:ascii="Arial" w:hAnsi="Arial" w:cs="Arial"/>
          <w:i/>
          <w:iCs/>
          <w:sz w:val="24"/>
          <w:szCs w:val="24"/>
          <w:shd w:val="clear" w:color="auto" w:fill="FFFFFF"/>
        </w:rPr>
        <w:t>Proceedings of the 7th international conference on software development and technologies for enhancing accessibility and fighting info-exclusion,</w:t>
      </w:r>
      <w:r w:rsidRPr="00852E60">
        <w:rPr>
          <w:rFonts w:ascii="Arial" w:hAnsi="Arial" w:cs="Arial"/>
          <w:sz w:val="24"/>
          <w:szCs w:val="24"/>
          <w:shd w:val="clear" w:color="auto" w:fill="FFFFFF"/>
        </w:rPr>
        <w:t> (pp. 77-84).</w:t>
      </w:r>
    </w:p>
    <w:p w14:paraId="79D6B8DB" w14:textId="77777777" w:rsidR="00E479EE" w:rsidRPr="00852E60" w:rsidRDefault="00E479EE" w:rsidP="00E479EE">
      <w:pPr>
        <w:spacing w:line="360" w:lineRule="auto"/>
        <w:ind w:left="720"/>
        <w:contextualSpacing/>
        <w:rPr>
          <w:rFonts w:ascii="Arial" w:hAnsi="Arial" w:cs="Arial"/>
          <w:sz w:val="24"/>
          <w:szCs w:val="24"/>
          <w:shd w:val="clear" w:color="auto" w:fill="FFFFFF"/>
        </w:rPr>
      </w:pPr>
    </w:p>
    <w:p w14:paraId="3D7EABC9" w14:textId="77777777" w:rsidR="00E479EE" w:rsidRPr="00E172C5" w:rsidRDefault="00E479EE" w:rsidP="00E479EE">
      <w:pPr>
        <w:numPr>
          <w:ilvl w:val="0"/>
          <w:numId w:val="1"/>
        </w:numPr>
        <w:shd w:val="clear" w:color="auto" w:fill="FFFFFF"/>
        <w:spacing w:after="173"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Daigle, L. (1999) ‘What Makes a Good Web Site?’</w:t>
      </w:r>
      <w:r w:rsidRPr="00852E60">
        <w:rPr>
          <w:rFonts w:ascii="Arial" w:eastAsia="Times New Roman" w:hAnsi="Arial" w:cs="Arial"/>
          <w:i/>
          <w:iCs/>
          <w:sz w:val="24"/>
          <w:szCs w:val="24"/>
          <w:lang w:eastAsia="en-GB"/>
        </w:rPr>
        <w:t>, Credit card management, </w:t>
      </w:r>
      <w:r w:rsidRPr="00852E60">
        <w:rPr>
          <w:rFonts w:ascii="Arial" w:eastAsia="Times New Roman" w:hAnsi="Arial" w:cs="Arial"/>
          <w:sz w:val="24"/>
          <w:szCs w:val="24"/>
          <w:lang w:eastAsia="en-GB"/>
        </w:rPr>
        <w:t>12(8) pp. 68</w:t>
      </w:r>
    </w:p>
    <w:p w14:paraId="3F910C2C" w14:textId="77777777" w:rsidR="00E479EE" w:rsidRPr="00852E60" w:rsidRDefault="00E479EE" w:rsidP="00E479EE">
      <w:pPr>
        <w:shd w:val="clear" w:color="auto" w:fill="FFFFFF"/>
        <w:spacing w:after="173" w:line="360" w:lineRule="auto"/>
        <w:ind w:left="720"/>
        <w:contextualSpacing/>
        <w:rPr>
          <w:rFonts w:ascii="Arial" w:eastAsia="Times New Roman" w:hAnsi="Arial" w:cs="Arial"/>
          <w:sz w:val="24"/>
          <w:szCs w:val="24"/>
          <w:lang w:eastAsia="en-GB"/>
        </w:rPr>
      </w:pPr>
    </w:p>
    <w:p w14:paraId="3A8CB8C5" w14:textId="77777777" w:rsidR="00E479EE" w:rsidRPr="00852E60" w:rsidRDefault="00E479EE" w:rsidP="00E479EE">
      <w:pPr>
        <w:keepNext/>
        <w:keepLines/>
        <w:numPr>
          <w:ilvl w:val="0"/>
          <w:numId w:val="1"/>
        </w:numPr>
        <w:shd w:val="clear" w:color="auto" w:fill="FFFFFF"/>
        <w:spacing w:after="0" w:line="360" w:lineRule="auto"/>
        <w:textAlignment w:val="baseline"/>
        <w:outlineLvl w:val="0"/>
        <w:rPr>
          <w:rFonts w:ascii="Arial" w:eastAsia="Times New Roman" w:hAnsi="Arial" w:cs="Arial"/>
          <w:i/>
          <w:iCs/>
          <w:kern w:val="36"/>
          <w:sz w:val="24"/>
          <w:szCs w:val="24"/>
          <w:lang w:eastAsia="en-GB"/>
        </w:rPr>
      </w:pPr>
      <w:r w:rsidRPr="00852E60">
        <w:rPr>
          <w:rFonts w:ascii="Arial" w:eastAsia="Times New Roman" w:hAnsi="Arial" w:cs="Arial"/>
          <w:sz w:val="24"/>
          <w:szCs w:val="24"/>
          <w:lang w:val="en-US" w:eastAsia="en-GB"/>
        </w:rPr>
        <w:lastRenderedPageBreak/>
        <w:t xml:space="preserve">GOV.UK (2020) </w:t>
      </w:r>
      <w:r w:rsidRPr="00852E60">
        <w:rPr>
          <w:rFonts w:ascii="Arial" w:eastAsia="Times New Roman" w:hAnsi="Arial" w:cs="Arial"/>
          <w:i/>
          <w:iCs/>
          <w:kern w:val="36"/>
          <w:sz w:val="24"/>
          <w:szCs w:val="24"/>
          <w:lang w:eastAsia="en-GB"/>
        </w:rPr>
        <w:t xml:space="preserve">Making your service accessible: an introduction. </w:t>
      </w:r>
      <w:r w:rsidRPr="00852E60">
        <w:rPr>
          <w:rFonts w:ascii="Arial" w:eastAsia="Times New Roman" w:hAnsi="Arial" w:cs="Arial"/>
          <w:sz w:val="24"/>
          <w:szCs w:val="24"/>
          <w:lang w:val="en-US" w:eastAsia="en-GB"/>
        </w:rPr>
        <w:t xml:space="preserve">Available at: </w:t>
      </w:r>
      <w:hyperlink r:id="rId8" w:history="1">
        <w:r w:rsidRPr="00852E60">
          <w:rPr>
            <w:rFonts w:ascii="Arial" w:eastAsia="Times New Roman" w:hAnsi="Arial" w:cs="Arial"/>
            <w:sz w:val="24"/>
            <w:szCs w:val="24"/>
            <w:u w:val="single"/>
            <w:lang w:val="en-US" w:eastAsia="en-GB"/>
          </w:rPr>
          <w:t>https://www.gov.uk/service-manual/helping-people-to-use-your-service/making-your-service-accessible-an-introduction</w:t>
        </w:r>
      </w:hyperlink>
      <w:r w:rsidRPr="00852E60">
        <w:rPr>
          <w:rFonts w:ascii="Arial" w:eastAsia="Times New Roman" w:hAnsi="Arial" w:cs="Arial"/>
          <w:sz w:val="24"/>
          <w:szCs w:val="24"/>
          <w:lang w:val="en-US" w:eastAsia="en-GB"/>
        </w:rPr>
        <w:t xml:space="preserve"> (Accessed: 20</w:t>
      </w:r>
      <w:r w:rsidRPr="00852E60">
        <w:rPr>
          <w:rFonts w:ascii="Arial" w:eastAsia="Times New Roman" w:hAnsi="Arial" w:cs="Arial"/>
          <w:sz w:val="24"/>
          <w:szCs w:val="24"/>
          <w:vertAlign w:val="superscript"/>
          <w:lang w:val="en-US" w:eastAsia="en-GB"/>
        </w:rPr>
        <w:t xml:space="preserve"> </w:t>
      </w:r>
      <w:r w:rsidRPr="00852E60">
        <w:rPr>
          <w:rFonts w:ascii="Arial" w:eastAsia="Times New Roman" w:hAnsi="Arial" w:cs="Arial"/>
          <w:sz w:val="24"/>
          <w:szCs w:val="24"/>
          <w:lang w:val="en-US" w:eastAsia="en-GB"/>
        </w:rPr>
        <w:t xml:space="preserve">October 2020) </w:t>
      </w:r>
    </w:p>
    <w:p w14:paraId="43992DAA" w14:textId="77777777" w:rsidR="00E479EE" w:rsidRPr="00852E60" w:rsidRDefault="00E479EE" w:rsidP="00E479EE">
      <w:pPr>
        <w:spacing w:line="360" w:lineRule="auto"/>
        <w:ind w:left="720"/>
        <w:contextualSpacing/>
        <w:rPr>
          <w:rFonts w:ascii="Arial" w:hAnsi="Arial" w:cs="Arial"/>
          <w:sz w:val="24"/>
          <w:szCs w:val="24"/>
        </w:rPr>
      </w:pPr>
    </w:p>
    <w:p w14:paraId="6679B343" w14:textId="77777777" w:rsidR="00E479EE" w:rsidRPr="00852E60" w:rsidRDefault="00E479EE" w:rsidP="00E479EE">
      <w:pPr>
        <w:numPr>
          <w:ilvl w:val="0"/>
          <w:numId w:val="1"/>
        </w:numPr>
        <w:spacing w:after="0" w:line="360" w:lineRule="auto"/>
        <w:contextualSpacing/>
        <w:outlineLvl w:val="0"/>
        <w:rPr>
          <w:rFonts w:ascii="Arial" w:eastAsia="Times New Roman" w:hAnsi="Arial" w:cs="Arial"/>
          <w:i/>
          <w:iCs/>
          <w:spacing w:val="-15"/>
          <w:kern w:val="36"/>
          <w:sz w:val="24"/>
          <w:szCs w:val="24"/>
          <w:lang w:eastAsia="en-GB"/>
        </w:rPr>
      </w:pPr>
      <w:r w:rsidRPr="00852E60">
        <w:rPr>
          <w:rFonts w:ascii="Arial" w:eastAsia="Times New Roman" w:hAnsi="Arial" w:cs="Arial"/>
          <w:spacing w:val="-15"/>
          <w:kern w:val="36"/>
          <w:sz w:val="24"/>
          <w:szCs w:val="24"/>
          <w:lang w:eastAsia="en-GB"/>
        </w:rPr>
        <w:t>GTmetrix (2020)</w:t>
      </w:r>
      <w:r w:rsidRPr="00852E60">
        <w:rPr>
          <w:rFonts w:ascii="Arial" w:eastAsia="Times New Roman" w:hAnsi="Arial" w:cs="Arial"/>
          <w:i/>
          <w:iCs/>
          <w:spacing w:val="-15"/>
          <w:kern w:val="36"/>
          <w:sz w:val="24"/>
          <w:szCs w:val="24"/>
          <w:lang w:eastAsia="en-GB"/>
        </w:rPr>
        <w:t xml:space="preserve"> How fast does your website load? Find out with GTmetrix. </w:t>
      </w:r>
      <w:r w:rsidRPr="00852E60">
        <w:rPr>
          <w:rFonts w:ascii="Arial" w:eastAsia="Times New Roman" w:hAnsi="Arial" w:cs="Arial"/>
          <w:sz w:val="24"/>
          <w:szCs w:val="24"/>
          <w:lang w:eastAsia="en-GB"/>
        </w:rPr>
        <w:t xml:space="preserve">Available at: </w:t>
      </w:r>
      <w:hyperlink r:id="rId9" w:history="1">
        <w:r w:rsidRPr="00852E60">
          <w:rPr>
            <w:rFonts w:ascii="Arial" w:eastAsia="Times New Roman" w:hAnsi="Arial" w:cs="Arial"/>
            <w:color w:val="0563C1" w:themeColor="hyperlink"/>
            <w:sz w:val="24"/>
            <w:szCs w:val="24"/>
            <w:u w:val="single"/>
            <w:lang w:eastAsia="en-GB"/>
          </w:rPr>
          <w:t>https://gtmetrix.com/</w:t>
        </w:r>
      </w:hyperlink>
      <w:r w:rsidRPr="00852E60">
        <w:rPr>
          <w:rFonts w:ascii="Arial" w:eastAsia="Times New Roman" w:hAnsi="Arial" w:cs="Arial"/>
          <w:sz w:val="24"/>
          <w:szCs w:val="24"/>
          <w:lang w:eastAsia="en-GB"/>
        </w:rPr>
        <w:t xml:space="preserve"> (Accessed: 28 October 2020)</w:t>
      </w:r>
    </w:p>
    <w:p w14:paraId="65DF0FBE" w14:textId="77777777" w:rsidR="00E479EE" w:rsidRPr="00852E60" w:rsidRDefault="00E479EE" w:rsidP="00E479EE">
      <w:pPr>
        <w:shd w:val="clear" w:color="auto" w:fill="FFFFFF"/>
        <w:spacing w:after="173" w:line="360" w:lineRule="auto"/>
        <w:ind w:left="720" w:firstLine="240"/>
        <w:contextualSpacing/>
        <w:rPr>
          <w:rFonts w:ascii="Arial" w:eastAsia="Times New Roman" w:hAnsi="Arial" w:cs="Arial"/>
          <w:sz w:val="24"/>
          <w:szCs w:val="24"/>
          <w:lang w:eastAsia="en-GB"/>
        </w:rPr>
      </w:pPr>
    </w:p>
    <w:p w14:paraId="396BD646" w14:textId="77777777" w:rsidR="00E479EE" w:rsidRPr="00E172C5" w:rsidRDefault="00E479EE" w:rsidP="00E479EE">
      <w:pPr>
        <w:numPr>
          <w:ilvl w:val="0"/>
          <w:numId w:val="1"/>
        </w:numPr>
        <w:shd w:val="clear" w:color="auto" w:fill="FFFFFF"/>
        <w:spacing w:after="173"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Narbona, J. and Arasa, D. (2018) ‘Mass Religious Events as Opportunities for Tourism Promotion. An Analysis of Users' Visits to the Website of World Youth Day 2016 In Krakow’</w:t>
      </w:r>
      <w:r w:rsidRPr="00852E60">
        <w:rPr>
          <w:rFonts w:ascii="Arial" w:eastAsia="Times New Roman" w:hAnsi="Arial" w:cs="Arial"/>
          <w:i/>
          <w:iCs/>
          <w:sz w:val="24"/>
          <w:szCs w:val="24"/>
          <w:lang w:eastAsia="en-GB"/>
        </w:rPr>
        <w:t xml:space="preserve">, Church, Communication and Culture: Tourism Religious Identity and Cultural Heritage, </w:t>
      </w:r>
      <w:r w:rsidRPr="00852E60">
        <w:rPr>
          <w:rFonts w:ascii="Arial" w:eastAsia="Times New Roman" w:hAnsi="Arial" w:cs="Arial"/>
          <w:sz w:val="24"/>
          <w:szCs w:val="24"/>
          <w:lang w:eastAsia="en-GB"/>
        </w:rPr>
        <w:t xml:space="preserve">3(3), pp. 379-388. </w:t>
      </w:r>
    </w:p>
    <w:p w14:paraId="790804A2" w14:textId="77777777" w:rsidR="00E479EE" w:rsidRPr="00852E60" w:rsidRDefault="00E479EE" w:rsidP="00E479EE">
      <w:pPr>
        <w:shd w:val="clear" w:color="auto" w:fill="FFFFFF"/>
        <w:spacing w:after="173" w:line="360" w:lineRule="auto"/>
        <w:contextualSpacing/>
        <w:rPr>
          <w:rFonts w:ascii="Arial" w:eastAsia="Times New Roman" w:hAnsi="Arial" w:cs="Arial"/>
          <w:sz w:val="24"/>
          <w:szCs w:val="24"/>
          <w:lang w:eastAsia="en-GB"/>
        </w:rPr>
      </w:pPr>
    </w:p>
    <w:p w14:paraId="43A6A673" w14:textId="3C8551E1" w:rsidR="00E479EE" w:rsidRPr="00852E60" w:rsidRDefault="00E479EE" w:rsidP="00E479EE">
      <w:pPr>
        <w:numPr>
          <w:ilvl w:val="0"/>
          <w:numId w:val="1"/>
        </w:numPr>
        <w:shd w:val="clear" w:color="auto" w:fill="FFFFFF"/>
        <w:spacing w:after="0" w:line="360" w:lineRule="auto"/>
        <w:rPr>
          <w:rFonts w:ascii="Arial" w:eastAsia="Times New Roman" w:hAnsi="Arial" w:cs="Arial"/>
          <w:sz w:val="24"/>
          <w:szCs w:val="24"/>
          <w:lang w:eastAsia="en-GB"/>
        </w:rPr>
      </w:pPr>
      <w:r w:rsidRPr="00852E60">
        <w:rPr>
          <w:rFonts w:ascii="Arial" w:eastAsiaTheme="majorEastAsia" w:hAnsi="Arial" w:cs="Arial"/>
          <w:sz w:val="24"/>
          <w:szCs w:val="24"/>
          <w:lang w:eastAsia="en-GB"/>
        </w:rPr>
        <w:t xml:space="preserve">Jensen, S. and </w:t>
      </w:r>
      <w:r w:rsidR="003A6FB0">
        <w:rPr>
          <w:rFonts w:ascii="Arial" w:eastAsiaTheme="majorEastAsia" w:hAnsi="Arial" w:cs="Arial"/>
          <w:sz w:val="24"/>
          <w:szCs w:val="24"/>
          <w:lang w:eastAsia="en-GB"/>
        </w:rPr>
        <w:t>O</w:t>
      </w:r>
      <w:r w:rsidRPr="00852E60">
        <w:rPr>
          <w:rFonts w:ascii="Arial" w:eastAsiaTheme="majorEastAsia" w:hAnsi="Arial" w:cs="Arial"/>
          <w:sz w:val="24"/>
          <w:szCs w:val="24"/>
          <w:lang w:eastAsia="en-GB"/>
        </w:rPr>
        <w:t xml:space="preserve">vad, T. (2016) ‘Optimizing Web-Accessibility for Deaf People and the Hearing Impaired Utilizing a Sign Language Dictionary Embedded in a Browser’, </w:t>
      </w:r>
      <w:r w:rsidRPr="00852E60">
        <w:rPr>
          <w:rFonts w:ascii="Arial" w:eastAsiaTheme="majorEastAsia" w:hAnsi="Arial" w:cs="Arial"/>
          <w:i/>
          <w:iCs/>
          <w:sz w:val="24"/>
          <w:szCs w:val="24"/>
          <w:lang w:eastAsia="en-GB"/>
        </w:rPr>
        <w:t>Cognition Technology and Work</w:t>
      </w:r>
      <w:r w:rsidRPr="00852E60">
        <w:rPr>
          <w:rFonts w:ascii="Arial" w:eastAsiaTheme="majorEastAsia" w:hAnsi="Arial" w:cs="Arial"/>
          <w:sz w:val="24"/>
          <w:szCs w:val="24"/>
          <w:lang w:eastAsia="en-GB"/>
        </w:rPr>
        <w:t>, 18(4), pp.717-731.</w:t>
      </w:r>
    </w:p>
    <w:p w14:paraId="6B4C5D52" w14:textId="77777777" w:rsidR="00E479EE" w:rsidRPr="00852E60" w:rsidRDefault="00E479EE" w:rsidP="00E479EE">
      <w:pPr>
        <w:shd w:val="clear" w:color="auto" w:fill="FFFFFF"/>
        <w:spacing w:after="0" w:line="360" w:lineRule="auto"/>
        <w:rPr>
          <w:rFonts w:ascii="Arial" w:eastAsiaTheme="majorEastAsia" w:hAnsi="Arial" w:cs="Arial"/>
          <w:sz w:val="24"/>
          <w:szCs w:val="24"/>
          <w:lang w:eastAsia="en-GB"/>
        </w:rPr>
      </w:pPr>
    </w:p>
    <w:p w14:paraId="6BA500EE" w14:textId="77777777" w:rsidR="00E479EE" w:rsidRPr="00852E60" w:rsidRDefault="00E479EE" w:rsidP="00E479EE">
      <w:pPr>
        <w:numPr>
          <w:ilvl w:val="0"/>
          <w:numId w:val="1"/>
        </w:numPr>
        <w:shd w:val="clear" w:color="auto" w:fill="FFFFFF"/>
        <w:spacing w:after="173"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 xml:space="preserve">Khwaja, A., Du, P. Z. and DeSilva, G.L. (2020) ‘Website Evaluation for Shoulder and Elbow Fellowships </w:t>
      </w:r>
      <w:proofErr w:type="gramStart"/>
      <w:r w:rsidRPr="00852E60">
        <w:rPr>
          <w:rFonts w:ascii="Arial" w:eastAsia="Times New Roman" w:hAnsi="Arial" w:cs="Arial"/>
          <w:sz w:val="24"/>
          <w:szCs w:val="24"/>
          <w:lang w:eastAsia="en-GB"/>
        </w:rPr>
        <w:t>In</w:t>
      </w:r>
      <w:proofErr w:type="gramEnd"/>
      <w:r w:rsidRPr="00852E60">
        <w:rPr>
          <w:rFonts w:ascii="Arial" w:eastAsia="Times New Roman" w:hAnsi="Arial" w:cs="Arial"/>
          <w:sz w:val="24"/>
          <w:szCs w:val="24"/>
          <w:lang w:eastAsia="en-GB"/>
        </w:rPr>
        <w:t xml:space="preserve"> the United States: An Evaluation of Accessibility and Content’</w:t>
      </w:r>
      <w:r w:rsidRPr="00852E60">
        <w:rPr>
          <w:rFonts w:ascii="Arial" w:eastAsia="Times New Roman" w:hAnsi="Arial" w:cs="Arial"/>
          <w:i/>
          <w:iCs/>
          <w:sz w:val="24"/>
          <w:szCs w:val="24"/>
          <w:lang w:eastAsia="en-GB"/>
        </w:rPr>
        <w:t>, JSES international, </w:t>
      </w:r>
      <w:r w:rsidRPr="00852E60">
        <w:rPr>
          <w:rFonts w:ascii="Arial" w:eastAsia="Times New Roman" w:hAnsi="Arial" w:cs="Arial"/>
          <w:sz w:val="24"/>
          <w:szCs w:val="24"/>
          <w:lang w:eastAsia="en-GB"/>
        </w:rPr>
        <w:t>4(3), pp. 449-452.</w:t>
      </w:r>
    </w:p>
    <w:p w14:paraId="3421AB44" w14:textId="77777777" w:rsidR="00E479EE" w:rsidRPr="00852E60" w:rsidRDefault="00E479EE" w:rsidP="00E479EE">
      <w:pPr>
        <w:spacing w:line="360" w:lineRule="auto"/>
        <w:ind w:left="720"/>
        <w:contextualSpacing/>
        <w:rPr>
          <w:rFonts w:ascii="Arial" w:eastAsia="Times New Roman" w:hAnsi="Arial" w:cs="Arial"/>
          <w:sz w:val="24"/>
          <w:szCs w:val="24"/>
          <w:lang w:eastAsia="en-GB"/>
        </w:rPr>
      </w:pPr>
    </w:p>
    <w:p w14:paraId="0AB40C79" w14:textId="77777777" w:rsidR="00E479EE" w:rsidRPr="00852E60" w:rsidRDefault="00E479EE" w:rsidP="00E479EE">
      <w:pPr>
        <w:numPr>
          <w:ilvl w:val="0"/>
          <w:numId w:val="1"/>
        </w:numPr>
        <w:shd w:val="clear" w:color="auto" w:fill="FFFFFF"/>
        <w:spacing w:after="173"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Kuykendall, M. (2010) ‘Going a Step Beyond--Websites with More than Just Bibles’</w:t>
      </w:r>
      <w:r w:rsidRPr="00852E60">
        <w:rPr>
          <w:rFonts w:ascii="Arial" w:eastAsia="Times New Roman" w:hAnsi="Arial" w:cs="Arial"/>
          <w:i/>
          <w:iCs/>
          <w:sz w:val="24"/>
          <w:szCs w:val="24"/>
          <w:lang w:eastAsia="en-GB"/>
        </w:rPr>
        <w:t xml:space="preserve">, Theological librarianship, </w:t>
      </w:r>
      <w:r w:rsidRPr="00852E60">
        <w:rPr>
          <w:rFonts w:ascii="Arial" w:eastAsia="Times New Roman" w:hAnsi="Arial" w:cs="Arial"/>
          <w:sz w:val="24"/>
          <w:szCs w:val="24"/>
          <w:lang w:eastAsia="en-GB"/>
        </w:rPr>
        <w:t>3 (2), pp. 22-26.</w:t>
      </w:r>
    </w:p>
    <w:p w14:paraId="384F3D59" w14:textId="77777777" w:rsidR="00E479EE" w:rsidRPr="00852E60" w:rsidRDefault="00E479EE" w:rsidP="00E479EE">
      <w:pPr>
        <w:spacing w:after="0" w:line="360" w:lineRule="auto"/>
        <w:ind w:left="720"/>
        <w:contextualSpacing/>
        <w:rPr>
          <w:rFonts w:ascii="Arial" w:eastAsia="Times New Roman" w:hAnsi="Arial" w:cs="Arial"/>
          <w:sz w:val="24"/>
          <w:szCs w:val="24"/>
          <w:lang w:eastAsia="en-GB"/>
        </w:rPr>
      </w:pPr>
    </w:p>
    <w:p w14:paraId="52F14C6F" w14:textId="77777777" w:rsidR="00E479EE" w:rsidRPr="00852E60" w:rsidRDefault="00E479EE" w:rsidP="00E479EE">
      <w:pPr>
        <w:numPr>
          <w:ilvl w:val="0"/>
          <w:numId w:val="1"/>
        </w:numPr>
        <w:shd w:val="clear" w:color="auto" w:fill="FFFFFF"/>
        <w:spacing w:after="0"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 xml:space="preserve">Kim, K. (2007) ‘Ethereal Christianity: Reading Korean Mega-Church Websites’, </w:t>
      </w:r>
      <w:r w:rsidRPr="00852E60">
        <w:rPr>
          <w:rFonts w:ascii="Arial" w:eastAsia="Times New Roman" w:hAnsi="Arial" w:cs="Arial"/>
          <w:i/>
          <w:iCs/>
          <w:sz w:val="24"/>
          <w:szCs w:val="24"/>
          <w:lang w:eastAsia="en-GB"/>
        </w:rPr>
        <w:t xml:space="preserve">Studies in world Christianity, </w:t>
      </w:r>
      <w:r w:rsidRPr="00852E60">
        <w:rPr>
          <w:rFonts w:ascii="Arial" w:eastAsia="Times New Roman" w:hAnsi="Arial" w:cs="Arial"/>
          <w:sz w:val="24"/>
          <w:szCs w:val="24"/>
          <w:lang w:eastAsia="en-GB"/>
        </w:rPr>
        <w:t xml:space="preserve">13(3), pp. 208-224. </w:t>
      </w:r>
    </w:p>
    <w:p w14:paraId="0E0E14A5" w14:textId="77777777" w:rsidR="00E479EE" w:rsidRPr="00852E60" w:rsidRDefault="00E479EE" w:rsidP="00E479EE">
      <w:pPr>
        <w:shd w:val="clear" w:color="auto" w:fill="FFFFFF"/>
        <w:spacing w:after="0" w:line="360" w:lineRule="auto"/>
        <w:rPr>
          <w:rFonts w:ascii="Arial" w:eastAsia="Times New Roman" w:hAnsi="Arial" w:cs="Arial"/>
          <w:sz w:val="24"/>
          <w:szCs w:val="24"/>
          <w:lang w:eastAsia="en-GB"/>
        </w:rPr>
      </w:pPr>
    </w:p>
    <w:p w14:paraId="4D3ABB02" w14:textId="77777777" w:rsidR="00E479EE" w:rsidRPr="00852E60" w:rsidRDefault="00E479EE" w:rsidP="00E479EE">
      <w:pPr>
        <w:numPr>
          <w:ilvl w:val="0"/>
          <w:numId w:val="1"/>
        </w:numPr>
        <w:spacing w:after="0" w:line="360" w:lineRule="auto"/>
        <w:contextualSpacing/>
        <w:rPr>
          <w:rFonts w:ascii="Arial" w:eastAsia="Times New Roman" w:hAnsi="Arial" w:cs="Arial"/>
          <w:sz w:val="24"/>
          <w:szCs w:val="24"/>
          <w:lang w:eastAsia="en-GB"/>
        </w:rPr>
      </w:pPr>
      <w:bookmarkStart w:id="3" w:name="_Hlk55772985"/>
      <w:r w:rsidRPr="00852E60">
        <w:rPr>
          <w:rFonts w:ascii="Arial" w:eastAsia="Times New Roman" w:hAnsi="Arial" w:cs="Arial"/>
          <w:sz w:val="24"/>
          <w:szCs w:val="24"/>
          <w:lang w:eastAsia="en-GB"/>
        </w:rPr>
        <w:t xml:space="preserve">Palmer, Z. and Palmer, R. (2018) </w:t>
      </w:r>
      <w:bookmarkEnd w:id="3"/>
      <w:r w:rsidRPr="00852E60">
        <w:rPr>
          <w:rFonts w:ascii="Arial" w:eastAsia="Times New Roman" w:hAnsi="Arial" w:cs="Arial"/>
          <w:sz w:val="24"/>
          <w:szCs w:val="24"/>
          <w:lang w:eastAsia="en-GB"/>
        </w:rPr>
        <w:t>‘Legal and Ethical Implications of Website Accessibility’, </w:t>
      </w:r>
      <w:r w:rsidRPr="00852E60">
        <w:rPr>
          <w:rFonts w:ascii="Arial" w:eastAsia="Times New Roman" w:hAnsi="Arial" w:cs="Arial"/>
          <w:i/>
          <w:iCs/>
          <w:sz w:val="24"/>
          <w:szCs w:val="24"/>
          <w:lang w:eastAsia="en-GB"/>
        </w:rPr>
        <w:t>Business and Professional Communication Quarterly</w:t>
      </w:r>
      <w:r w:rsidRPr="00852E60">
        <w:rPr>
          <w:rFonts w:ascii="Arial" w:eastAsia="Times New Roman" w:hAnsi="Arial" w:cs="Arial"/>
          <w:sz w:val="24"/>
          <w:szCs w:val="24"/>
          <w:lang w:eastAsia="en-GB"/>
        </w:rPr>
        <w:t>, 81(4), pp.399-420.</w:t>
      </w:r>
    </w:p>
    <w:p w14:paraId="612516FD" w14:textId="77777777" w:rsidR="00E479EE" w:rsidRPr="00852E60" w:rsidRDefault="00E479EE" w:rsidP="00E479EE">
      <w:pPr>
        <w:spacing w:after="0" w:line="360" w:lineRule="auto"/>
        <w:rPr>
          <w:rFonts w:ascii="Arial" w:eastAsia="Times New Roman" w:hAnsi="Arial" w:cs="Arial"/>
          <w:sz w:val="24"/>
          <w:szCs w:val="24"/>
          <w:lang w:eastAsia="en-GB"/>
        </w:rPr>
      </w:pPr>
    </w:p>
    <w:p w14:paraId="66EFCAE3" w14:textId="77777777" w:rsidR="00E479EE" w:rsidRPr="00852E60" w:rsidRDefault="00E479EE" w:rsidP="00E479EE">
      <w:pPr>
        <w:numPr>
          <w:ilvl w:val="0"/>
          <w:numId w:val="1"/>
        </w:numPr>
        <w:shd w:val="clear" w:color="auto" w:fill="FFFFFF"/>
        <w:spacing w:after="0" w:line="360" w:lineRule="auto"/>
        <w:rPr>
          <w:rFonts w:ascii="Arial" w:eastAsia="Times New Roman" w:hAnsi="Arial" w:cs="Arial"/>
          <w:sz w:val="24"/>
          <w:szCs w:val="24"/>
          <w:lang w:eastAsia="en-GB"/>
        </w:rPr>
      </w:pPr>
      <w:r w:rsidRPr="00852E60">
        <w:rPr>
          <w:rFonts w:ascii="Arial" w:eastAsiaTheme="majorEastAsia" w:hAnsi="Arial" w:cs="Arial"/>
          <w:sz w:val="24"/>
          <w:szCs w:val="24"/>
          <w:lang w:eastAsia="en-GB"/>
        </w:rPr>
        <w:t>Rogers, R. and Preston, H. (2009) ‘Usability Analysis for Redesign of a Caribbean Academic Library Web Site: A Case Study’, </w:t>
      </w:r>
      <w:r w:rsidRPr="00852E60">
        <w:rPr>
          <w:rFonts w:ascii="Arial" w:eastAsiaTheme="majorEastAsia" w:hAnsi="Arial" w:cs="Arial"/>
          <w:i/>
          <w:iCs/>
          <w:sz w:val="24"/>
          <w:szCs w:val="24"/>
          <w:lang w:eastAsia="en-GB"/>
        </w:rPr>
        <w:t>OCLC Systems and Services: International digital library perspectives</w:t>
      </w:r>
      <w:r w:rsidRPr="00852E60">
        <w:rPr>
          <w:rFonts w:ascii="Arial" w:eastAsiaTheme="majorEastAsia" w:hAnsi="Arial" w:cs="Arial"/>
          <w:sz w:val="24"/>
          <w:szCs w:val="24"/>
          <w:lang w:eastAsia="en-GB"/>
        </w:rPr>
        <w:t>, 25(3), pp. 200-211.</w:t>
      </w:r>
    </w:p>
    <w:p w14:paraId="184764A6" w14:textId="77777777" w:rsidR="00E479EE" w:rsidRPr="00852E60" w:rsidRDefault="00E479EE" w:rsidP="00E479EE">
      <w:pPr>
        <w:spacing w:line="360" w:lineRule="auto"/>
        <w:ind w:left="720"/>
        <w:contextualSpacing/>
        <w:rPr>
          <w:rFonts w:ascii="Arial" w:hAnsi="Arial" w:cs="Arial"/>
          <w:sz w:val="24"/>
          <w:szCs w:val="24"/>
        </w:rPr>
      </w:pPr>
    </w:p>
    <w:p w14:paraId="05ECE34A" w14:textId="77777777" w:rsidR="00E479EE" w:rsidRPr="00E172C5" w:rsidRDefault="00E479EE" w:rsidP="00E479EE">
      <w:pPr>
        <w:numPr>
          <w:ilvl w:val="0"/>
          <w:numId w:val="1"/>
        </w:numPr>
        <w:spacing w:after="180"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Rogers, R. and Preston, H. (2009) ‘Usability Analysis for Redesign of a Caribbean Academic Library Web Site: A Case Study’, </w:t>
      </w:r>
      <w:r w:rsidRPr="00852E60">
        <w:rPr>
          <w:rFonts w:ascii="Arial" w:eastAsia="Times New Roman" w:hAnsi="Arial" w:cs="Arial"/>
          <w:i/>
          <w:iCs/>
          <w:sz w:val="24"/>
          <w:szCs w:val="24"/>
          <w:lang w:eastAsia="en-GB"/>
        </w:rPr>
        <w:t>OCLC Systems and Services: International digital library perspectives</w:t>
      </w:r>
      <w:r w:rsidRPr="00852E60">
        <w:rPr>
          <w:rFonts w:ascii="Arial" w:eastAsia="Times New Roman" w:hAnsi="Arial" w:cs="Arial"/>
          <w:sz w:val="24"/>
          <w:szCs w:val="24"/>
          <w:lang w:eastAsia="en-GB"/>
        </w:rPr>
        <w:t>, 25(3), pp. 200-211.</w:t>
      </w:r>
    </w:p>
    <w:p w14:paraId="6BD83D16" w14:textId="77777777" w:rsidR="00E479EE" w:rsidRPr="00852E60" w:rsidRDefault="00E479EE" w:rsidP="00E479EE">
      <w:pPr>
        <w:spacing w:after="180" w:line="360" w:lineRule="auto"/>
        <w:contextualSpacing/>
        <w:rPr>
          <w:rFonts w:ascii="Arial" w:eastAsia="Times New Roman" w:hAnsi="Arial" w:cs="Arial"/>
          <w:sz w:val="24"/>
          <w:szCs w:val="24"/>
          <w:lang w:eastAsia="en-GB"/>
        </w:rPr>
      </w:pPr>
    </w:p>
    <w:p w14:paraId="61AC5F77" w14:textId="77777777" w:rsidR="00E479EE" w:rsidRPr="00852E60" w:rsidRDefault="00E479EE" w:rsidP="00E479EE">
      <w:pPr>
        <w:numPr>
          <w:ilvl w:val="0"/>
          <w:numId w:val="1"/>
        </w:numPr>
        <w:shd w:val="clear" w:color="auto" w:fill="FFFFFF"/>
        <w:spacing w:after="0" w:line="360" w:lineRule="auto"/>
        <w:rPr>
          <w:rFonts w:ascii="Arial" w:eastAsia="Times New Roman" w:hAnsi="Arial" w:cs="Arial"/>
          <w:sz w:val="24"/>
          <w:szCs w:val="24"/>
          <w:lang w:eastAsia="en-GB"/>
        </w:rPr>
      </w:pPr>
      <w:r w:rsidRPr="00852E60">
        <w:rPr>
          <w:rFonts w:ascii="Arial" w:eastAsiaTheme="majorEastAsia" w:hAnsi="Arial" w:cs="Arial"/>
          <w:sz w:val="24"/>
          <w:szCs w:val="24"/>
          <w:lang w:eastAsia="en-GB"/>
        </w:rPr>
        <w:t>Schmutz, S., Sonderegger, A. and Sauer, J. (2016) ‘Implementing Recommendations from Web Accessibility Guidelines’, </w:t>
      </w:r>
      <w:r w:rsidRPr="00852E60">
        <w:rPr>
          <w:rFonts w:ascii="Arial" w:eastAsiaTheme="majorEastAsia" w:hAnsi="Arial" w:cs="Arial"/>
          <w:i/>
          <w:iCs/>
          <w:sz w:val="24"/>
          <w:szCs w:val="24"/>
          <w:lang w:eastAsia="en-GB"/>
        </w:rPr>
        <w:t>Human Factors: The Journal of the Human Factors and Ergonomics Society</w:t>
      </w:r>
      <w:r w:rsidRPr="00852E60">
        <w:rPr>
          <w:rFonts w:ascii="Arial" w:eastAsiaTheme="majorEastAsia" w:hAnsi="Arial" w:cs="Arial"/>
          <w:sz w:val="24"/>
          <w:szCs w:val="24"/>
          <w:lang w:eastAsia="en-GB"/>
        </w:rPr>
        <w:t>, 58(4), pp.611-629.</w:t>
      </w:r>
    </w:p>
    <w:p w14:paraId="2CD7366B" w14:textId="77777777" w:rsidR="00E479EE" w:rsidRPr="00852E60" w:rsidRDefault="00E479EE" w:rsidP="00E479EE">
      <w:pPr>
        <w:shd w:val="clear" w:color="auto" w:fill="FFFFFF"/>
        <w:spacing w:after="0" w:line="360" w:lineRule="auto"/>
        <w:ind w:left="720"/>
        <w:rPr>
          <w:rFonts w:ascii="Arial" w:eastAsia="Times New Roman" w:hAnsi="Arial" w:cs="Arial"/>
          <w:sz w:val="24"/>
          <w:szCs w:val="24"/>
          <w:lang w:eastAsia="en-GB"/>
        </w:rPr>
      </w:pPr>
    </w:p>
    <w:p w14:paraId="574F66B5" w14:textId="77777777" w:rsidR="00E479EE" w:rsidRPr="00E172C5" w:rsidRDefault="00E479EE" w:rsidP="00E479EE">
      <w:pPr>
        <w:numPr>
          <w:ilvl w:val="0"/>
          <w:numId w:val="1"/>
        </w:numPr>
        <w:shd w:val="clear" w:color="auto" w:fill="FFFFFF"/>
        <w:spacing w:after="173" w:line="360" w:lineRule="auto"/>
        <w:contextualSpacing/>
        <w:rPr>
          <w:rFonts w:ascii="Arial" w:eastAsia="Times New Roman" w:hAnsi="Arial" w:cs="Arial"/>
          <w:sz w:val="24"/>
          <w:szCs w:val="24"/>
          <w:lang w:eastAsia="en-GB"/>
        </w:rPr>
      </w:pPr>
      <w:r w:rsidRPr="00852E60">
        <w:rPr>
          <w:rFonts w:ascii="Arial" w:eastAsia="Times New Roman" w:hAnsi="Arial" w:cs="Arial"/>
          <w:sz w:val="24"/>
          <w:szCs w:val="24"/>
          <w:lang w:eastAsia="en-GB"/>
        </w:rPr>
        <w:t>Tashea, J. (2017a) ‘What makes a good law firm website?’</w:t>
      </w:r>
      <w:r w:rsidRPr="00852E60">
        <w:rPr>
          <w:rFonts w:ascii="Arial" w:eastAsia="Times New Roman" w:hAnsi="Arial" w:cs="Arial"/>
          <w:i/>
          <w:iCs/>
          <w:sz w:val="24"/>
          <w:szCs w:val="24"/>
          <w:lang w:eastAsia="en-GB"/>
        </w:rPr>
        <w:t>, ABA journal, </w:t>
      </w:r>
      <w:r w:rsidRPr="00852E60">
        <w:rPr>
          <w:rFonts w:ascii="Arial" w:eastAsia="Times New Roman" w:hAnsi="Arial" w:cs="Arial"/>
          <w:sz w:val="24"/>
          <w:szCs w:val="24"/>
          <w:lang w:eastAsia="en-GB"/>
        </w:rPr>
        <w:t>103(12), pp. 1-2.</w:t>
      </w:r>
    </w:p>
    <w:p w14:paraId="1C2424AB" w14:textId="77777777" w:rsidR="00E479EE" w:rsidRPr="00852E60" w:rsidRDefault="00E479EE" w:rsidP="00E479EE">
      <w:pPr>
        <w:shd w:val="clear" w:color="auto" w:fill="FFFFFF"/>
        <w:spacing w:after="173" w:line="360" w:lineRule="auto"/>
        <w:contextualSpacing/>
        <w:rPr>
          <w:rFonts w:ascii="Arial" w:eastAsia="Times New Roman" w:hAnsi="Arial" w:cs="Arial"/>
          <w:sz w:val="24"/>
          <w:szCs w:val="24"/>
          <w:lang w:eastAsia="en-GB"/>
        </w:rPr>
      </w:pPr>
    </w:p>
    <w:p w14:paraId="319F71B7" w14:textId="77777777" w:rsidR="00E479EE" w:rsidRPr="00852E60" w:rsidRDefault="00E479EE" w:rsidP="00E479EE">
      <w:pPr>
        <w:numPr>
          <w:ilvl w:val="0"/>
          <w:numId w:val="1"/>
        </w:numPr>
        <w:shd w:val="clear" w:color="auto" w:fill="FFFFFF"/>
        <w:spacing w:after="0" w:line="360" w:lineRule="auto"/>
        <w:rPr>
          <w:rFonts w:ascii="Arial" w:eastAsia="Times New Roman" w:hAnsi="Arial" w:cs="Arial"/>
          <w:sz w:val="24"/>
          <w:szCs w:val="24"/>
          <w:lang w:eastAsia="en-GB"/>
        </w:rPr>
      </w:pPr>
      <w:r w:rsidRPr="00852E60">
        <w:rPr>
          <w:rFonts w:ascii="Arial" w:eastAsiaTheme="majorEastAsia" w:hAnsi="Arial" w:cs="Arial"/>
          <w:sz w:val="24"/>
          <w:szCs w:val="24"/>
          <w:lang w:eastAsia="en-GB"/>
        </w:rPr>
        <w:t>Verkijika, S. and De Wet, L. (2018) ‘Accessibility of South African university websites’, </w:t>
      </w:r>
      <w:r w:rsidRPr="00852E60">
        <w:rPr>
          <w:rFonts w:ascii="Arial" w:eastAsiaTheme="majorEastAsia" w:hAnsi="Arial" w:cs="Arial"/>
          <w:i/>
          <w:iCs/>
          <w:sz w:val="24"/>
          <w:szCs w:val="24"/>
          <w:lang w:eastAsia="en-GB"/>
        </w:rPr>
        <w:t>Universal Access in the Information Society</w:t>
      </w:r>
      <w:r w:rsidRPr="00852E60">
        <w:rPr>
          <w:rFonts w:ascii="Arial" w:eastAsiaTheme="majorEastAsia" w:hAnsi="Arial" w:cs="Arial"/>
          <w:sz w:val="24"/>
          <w:szCs w:val="24"/>
          <w:lang w:eastAsia="en-GB"/>
        </w:rPr>
        <w:t>, 19(1), pp. 201-210.</w:t>
      </w:r>
    </w:p>
    <w:p w14:paraId="4CDA38CB" w14:textId="77777777" w:rsidR="00E479EE" w:rsidRPr="00852E60" w:rsidRDefault="00E479EE" w:rsidP="00E479EE">
      <w:pPr>
        <w:shd w:val="clear" w:color="auto" w:fill="FFFFFF"/>
        <w:rPr>
          <w:rFonts w:ascii="Arial" w:eastAsia="Times New Roman" w:hAnsi="Arial" w:cs="Arial"/>
          <w:sz w:val="24"/>
          <w:szCs w:val="24"/>
          <w:lang w:eastAsia="en-GB"/>
        </w:rPr>
      </w:pPr>
    </w:p>
    <w:p w14:paraId="6AC1B03D" w14:textId="77777777" w:rsidR="00E479EE" w:rsidRPr="00852E60" w:rsidRDefault="00E479EE" w:rsidP="00E479EE">
      <w:pPr>
        <w:shd w:val="clear" w:color="auto" w:fill="FFFFFF"/>
        <w:spacing w:after="0" w:line="360" w:lineRule="auto"/>
        <w:rPr>
          <w:rFonts w:ascii="Arial" w:eastAsia="Times New Roman" w:hAnsi="Arial" w:cs="Arial"/>
          <w:sz w:val="24"/>
          <w:szCs w:val="24"/>
          <w:lang w:eastAsia="en-GB"/>
        </w:rPr>
      </w:pPr>
    </w:p>
    <w:p w14:paraId="239314F7" w14:textId="77777777" w:rsidR="00E479EE" w:rsidRPr="00852E60" w:rsidRDefault="00E479EE" w:rsidP="00E479EE">
      <w:pPr>
        <w:shd w:val="clear" w:color="auto" w:fill="FFFFFF"/>
        <w:spacing w:before="100" w:beforeAutospacing="1" w:after="100" w:afterAutospacing="1" w:line="360" w:lineRule="auto"/>
        <w:ind w:left="-75"/>
        <w:rPr>
          <w:rFonts w:ascii="Arial" w:eastAsia="Times New Roman" w:hAnsi="Arial" w:cs="Arial"/>
          <w:sz w:val="24"/>
          <w:szCs w:val="24"/>
          <w:lang w:eastAsia="en-GB"/>
        </w:rPr>
      </w:pPr>
    </w:p>
    <w:p w14:paraId="5C98046C" w14:textId="77777777" w:rsidR="00E479EE" w:rsidRPr="00852E60" w:rsidRDefault="00E479EE" w:rsidP="00E479EE">
      <w:pPr>
        <w:shd w:val="clear" w:color="auto" w:fill="FFFFFF"/>
        <w:spacing w:before="100" w:beforeAutospacing="1" w:after="100" w:afterAutospacing="1" w:line="360" w:lineRule="auto"/>
        <w:ind w:left="-75"/>
        <w:rPr>
          <w:rFonts w:ascii="Arial" w:eastAsia="Times New Roman" w:hAnsi="Arial" w:cs="Arial"/>
          <w:sz w:val="24"/>
          <w:szCs w:val="24"/>
          <w:lang w:eastAsia="en-GB"/>
        </w:rPr>
      </w:pPr>
    </w:p>
    <w:p w14:paraId="4EEE8205" w14:textId="77777777" w:rsidR="00E479EE" w:rsidRPr="002379CE" w:rsidRDefault="00E479EE" w:rsidP="00E479EE">
      <w:pPr>
        <w:spacing w:line="360" w:lineRule="auto"/>
        <w:rPr>
          <w:rFonts w:ascii="Arial" w:hAnsi="Arial" w:cs="Arial"/>
          <w:sz w:val="24"/>
          <w:szCs w:val="24"/>
        </w:rPr>
      </w:pPr>
    </w:p>
    <w:p w14:paraId="18B14D03" w14:textId="77777777" w:rsidR="004B070F" w:rsidRPr="002379CE" w:rsidRDefault="004B070F" w:rsidP="002379CE">
      <w:pPr>
        <w:spacing w:line="360" w:lineRule="auto"/>
        <w:rPr>
          <w:rFonts w:ascii="Arial" w:hAnsi="Arial" w:cs="Arial"/>
          <w:sz w:val="24"/>
          <w:szCs w:val="24"/>
        </w:rPr>
      </w:pPr>
    </w:p>
    <w:sectPr w:rsidR="004B070F" w:rsidRPr="00237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C61C8A"/>
    <w:multiLevelType w:val="hybridMultilevel"/>
    <w:tmpl w:val="F7BEFF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8C"/>
    <w:rsid w:val="00075E6E"/>
    <w:rsid w:val="00091D99"/>
    <w:rsid w:val="000C08A4"/>
    <w:rsid w:val="001E5A65"/>
    <w:rsid w:val="002379CE"/>
    <w:rsid w:val="002854CD"/>
    <w:rsid w:val="00290513"/>
    <w:rsid w:val="00292732"/>
    <w:rsid w:val="002B6696"/>
    <w:rsid w:val="002F5A03"/>
    <w:rsid w:val="00317B8C"/>
    <w:rsid w:val="00320D9F"/>
    <w:rsid w:val="0033636D"/>
    <w:rsid w:val="003750A3"/>
    <w:rsid w:val="003A6FB0"/>
    <w:rsid w:val="003C727E"/>
    <w:rsid w:val="003F226B"/>
    <w:rsid w:val="00410E23"/>
    <w:rsid w:val="00436C0D"/>
    <w:rsid w:val="004532B2"/>
    <w:rsid w:val="004B070F"/>
    <w:rsid w:val="004E3674"/>
    <w:rsid w:val="004F0CB3"/>
    <w:rsid w:val="00504030"/>
    <w:rsid w:val="00566D2A"/>
    <w:rsid w:val="00596B9D"/>
    <w:rsid w:val="005A3328"/>
    <w:rsid w:val="005D1E5C"/>
    <w:rsid w:val="005D328E"/>
    <w:rsid w:val="005F0792"/>
    <w:rsid w:val="006F334F"/>
    <w:rsid w:val="007618FA"/>
    <w:rsid w:val="0078339B"/>
    <w:rsid w:val="007C3068"/>
    <w:rsid w:val="007F5263"/>
    <w:rsid w:val="00806951"/>
    <w:rsid w:val="008510F3"/>
    <w:rsid w:val="00852E60"/>
    <w:rsid w:val="00867207"/>
    <w:rsid w:val="0094125F"/>
    <w:rsid w:val="00955BD2"/>
    <w:rsid w:val="00992323"/>
    <w:rsid w:val="00A21B34"/>
    <w:rsid w:val="00A3754A"/>
    <w:rsid w:val="00A576D4"/>
    <w:rsid w:val="00A72ED1"/>
    <w:rsid w:val="00AB23D9"/>
    <w:rsid w:val="00AD5777"/>
    <w:rsid w:val="00AD5F1A"/>
    <w:rsid w:val="00B0096C"/>
    <w:rsid w:val="00B10CEA"/>
    <w:rsid w:val="00B56C7B"/>
    <w:rsid w:val="00B66181"/>
    <w:rsid w:val="00B71B82"/>
    <w:rsid w:val="00BE192A"/>
    <w:rsid w:val="00C02EF8"/>
    <w:rsid w:val="00C0701F"/>
    <w:rsid w:val="00CD7CDF"/>
    <w:rsid w:val="00CE1BDB"/>
    <w:rsid w:val="00CE39E0"/>
    <w:rsid w:val="00CF0BF9"/>
    <w:rsid w:val="00D07B60"/>
    <w:rsid w:val="00D15966"/>
    <w:rsid w:val="00D930FD"/>
    <w:rsid w:val="00D93C0C"/>
    <w:rsid w:val="00D95238"/>
    <w:rsid w:val="00D964C4"/>
    <w:rsid w:val="00DD2148"/>
    <w:rsid w:val="00DE5ACB"/>
    <w:rsid w:val="00DF03C9"/>
    <w:rsid w:val="00E172C5"/>
    <w:rsid w:val="00E22EB2"/>
    <w:rsid w:val="00E406CE"/>
    <w:rsid w:val="00E479EE"/>
    <w:rsid w:val="00F05DF8"/>
    <w:rsid w:val="00F24AC0"/>
    <w:rsid w:val="00F26765"/>
    <w:rsid w:val="00FA1BEA"/>
    <w:rsid w:val="00FA4BA3"/>
    <w:rsid w:val="00FF0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EC233"/>
  <w15:chartTrackingRefBased/>
  <w15:docId w15:val="{840B4E75-8B68-4981-93D1-AE30A0C8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B8C"/>
    <w:rPr>
      <w:color w:val="0563C1" w:themeColor="hyperlink"/>
      <w:u w:val="single"/>
    </w:rPr>
  </w:style>
  <w:style w:type="character" w:customStyle="1" w:styleId="css-1x6n6ri-detection-marker-marker-detection-marker-enabledcss">
    <w:name w:val="css-1x6n6ri-detection-marker-marker-detection-marker-enabledcss"/>
    <w:basedOn w:val="DefaultParagraphFont"/>
    <w:rsid w:val="00A21B34"/>
  </w:style>
  <w:style w:type="character" w:styleId="Strong">
    <w:name w:val="Strong"/>
    <w:basedOn w:val="DefaultParagraphFont"/>
    <w:uiPriority w:val="22"/>
    <w:qFormat/>
    <w:rsid w:val="004E3674"/>
    <w:rPr>
      <w:b/>
      <w:bCs/>
    </w:rPr>
  </w:style>
  <w:style w:type="paragraph" w:styleId="ListParagraph">
    <w:name w:val="List Paragraph"/>
    <w:basedOn w:val="Normal"/>
    <w:uiPriority w:val="34"/>
    <w:qFormat/>
    <w:rsid w:val="00992323"/>
    <w:pPr>
      <w:ind w:left="720"/>
      <w:contextualSpacing/>
    </w:pPr>
  </w:style>
  <w:style w:type="paragraph" w:styleId="NormalWeb">
    <w:name w:val="Normal (Web)"/>
    <w:basedOn w:val="Normal"/>
    <w:uiPriority w:val="99"/>
    <w:semiHidden/>
    <w:unhideWhenUsed/>
    <w:rsid w:val="00CE1B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E1B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30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service-manual/helping-people-to-use-your-service/making-your-service-accessible-an-introduction" TargetMode="External"/><Relationship Id="rId3" Type="http://schemas.openxmlformats.org/officeDocument/2006/relationships/styles" Target="styles.xml"/><Relationship Id="rId7" Type="http://schemas.openxmlformats.org/officeDocument/2006/relationships/hyperlink" Target="https://www.biblestudytools.com/video/what-is-the-central-theme-of-the-books-of-the-minor-prophet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tmetri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AEEAC9-576A-47B4-BD0F-D1F4A5F71E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BCOT</dc:creator>
  <cp:keywords/>
  <dc:description/>
  <cp:lastModifiedBy>BCOT</cp:lastModifiedBy>
  <cp:revision>15</cp:revision>
  <dcterms:created xsi:type="dcterms:W3CDTF">2020-11-13T11:06:00Z</dcterms:created>
  <dcterms:modified xsi:type="dcterms:W3CDTF">2020-11-13T11:17:00Z</dcterms:modified>
</cp:coreProperties>
</file>