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55A00A" w14:textId="6A8EE3A6" w:rsidR="00E86A43" w:rsidRPr="00671234" w:rsidRDefault="00E86A43" w:rsidP="00E86A43">
      <w:pPr>
        <w:pStyle w:val="Heading1"/>
        <w:rPr>
          <w:b/>
          <w:bCs/>
          <w:color w:val="FFFFFF" w:themeColor="background1"/>
        </w:rPr>
      </w:pPr>
      <w:bookmarkStart w:id="0" w:name="_Toc214312503"/>
      <w:bookmarkStart w:id="1" w:name="_Toc214312950"/>
      <w:r w:rsidRPr="00671234">
        <w:rPr>
          <w:b/>
          <w:bCs/>
          <w:color w:val="FFFFFF" w:themeColor="background1"/>
        </w:rPr>
        <w:t>Front Page</w:t>
      </w:r>
      <w:bookmarkEnd w:id="1"/>
    </w:p>
    <w:p w14:paraId="0E4E7C34" w14:textId="1FE43F1B" w:rsidR="00BE727C" w:rsidRPr="00671234" w:rsidRDefault="00C3184C" w:rsidP="00E86A43">
      <w:pPr>
        <w:rPr>
          <w:color w:val="000000" w:themeColor="text1"/>
        </w:rPr>
      </w:pPr>
      <w:r w:rsidRPr="00671234">
        <w:rPr>
          <w:color w:val="000000" w:themeColor="text1"/>
        </w:rPr>
        <w:t>Student Name: Jawaheer Atta</w:t>
      </w:r>
      <w:bookmarkEnd w:id="0"/>
    </w:p>
    <w:p w14:paraId="199B4010" w14:textId="15E6351B" w:rsidR="00C3184C" w:rsidRPr="00671234" w:rsidRDefault="00C3184C" w:rsidP="00E86A43">
      <w:pPr>
        <w:rPr>
          <w:color w:val="000000" w:themeColor="text1"/>
        </w:rPr>
      </w:pPr>
      <w:bookmarkStart w:id="2" w:name="_Toc214312504"/>
      <w:r w:rsidRPr="00671234">
        <w:rPr>
          <w:color w:val="000000" w:themeColor="text1"/>
        </w:rPr>
        <w:t>Student Number: 2236701</w:t>
      </w:r>
      <w:bookmarkEnd w:id="2"/>
    </w:p>
    <w:p w14:paraId="33EC01E8" w14:textId="34E38C44" w:rsidR="0002226B" w:rsidRPr="00671234" w:rsidRDefault="00C3184C" w:rsidP="00E86A43">
      <w:pPr>
        <w:rPr>
          <w:b/>
          <w:bCs/>
          <w:color w:val="000000" w:themeColor="text1"/>
        </w:rPr>
      </w:pPr>
      <w:bookmarkStart w:id="3" w:name="_Toc214312505"/>
      <w:r w:rsidRPr="00671234">
        <w:rPr>
          <w:color w:val="000000" w:themeColor="text1"/>
        </w:rPr>
        <w:t>Module Code</w:t>
      </w:r>
      <w:r w:rsidR="0002226B" w:rsidRPr="00671234">
        <w:rPr>
          <w:color w:val="000000" w:themeColor="text1"/>
        </w:rPr>
        <w:t>:</w:t>
      </w:r>
      <w:r w:rsidRPr="00671234">
        <w:rPr>
          <w:color w:val="000000" w:themeColor="text1"/>
        </w:rPr>
        <w:t xml:space="preserve"> </w:t>
      </w:r>
      <w:r w:rsidR="0002226B" w:rsidRPr="00671234">
        <w:rPr>
          <w:color w:val="000000" w:themeColor="text1"/>
        </w:rPr>
        <w:t>LCHS4008_BIRM</w:t>
      </w:r>
      <w:bookmarkEnd w:id="3"/>
    </w:p>
    <w:p w14:paraId="08887C41" w14:textId="43E333CF" w:rsidR="0002226B" w:rsidRPr="00671234" w:rsidRDefault="00C3184C" w:rsidP="00E86A43">
      <w:pPr>
        <w:rPr>
          <w:b/>
          <w:bCs/>
          <w:color w:val="000000" w:themeColor="text1"/>
        </w:rPr>
      </w:pPr>
      <w:bookmarkStart w:id="4" w:name="_Toc214312506"/>
      <w:r w:rsidRPr="00671234">
        <w:rPr>
          <w:color w:val="000000" w:themeColor="text1"/>
        </w:rPr>
        <w:t>Module Name</w:t>
      </w:r>
      <w:r w:rsidR="0002226B" w:rsidRPr="00671234">
        <w:rPr>
          <w:color w:val="000000" w:themeColor="text1"/>
        </w:rPr>
        <w:t>:</w:t>
      </w:r>
      <w:r w:rsidR="0002226B" w:rsidRPr="00671234">
        <w:rPr>
          <w:rFonts w:ascii="Segoe UI" w:eastAsia="Times New Roman" w:hAnsi="Segoe UI" w:cs="Segoe UI"/>
          <w:b/>
          <w:bCs/>
          <w:color w:val="000000" w:themeColor="text1"/>
          <w:kern w:val="36"/>
          <w:lang w:eastAsia="en-GB"/>
          <w14:ligatures w14:val="none"/>
        </w:rPr>
        <w:t xml:space="preserve"> </w:t>
      </w:r>
      <w:r w:rsidR="0002226B" w:rsidRPr="00671234">
        <w:rPr>
          <w:color w:val="000000" w:themeColor="text1"/>
        </w:rPr>
        <w:t>Introduction to Public Health</w:t>
      </w:r>
      <w:bookmarkEnd w:id="4"/>
    </w:p>
    <w:p w14:paraId="13F4B0ED" w14:textId="55EEC21A" w:rsidR="00C3184C" w:rsidRPr="00671234" w:rsidRDefault="00C3184C" w:rsidP="00E86A43">
      <w:pPr>
        <w:rPr>
          <w:color w:val="000000" w:themeColor="text1"/>
        </w:rPr>
      </w:pPr>
      <w:bookmarkStart w:id="5" w:name="_Toc214312507"/>
      <w:r w:rsidRPr="00671234">
        <w:rPr>
          <w:color w:val="000000" w:themeColor="text1"/>
        </w:rPr>
        <w:t xml:space="preserve">Lecturer’s Name: </w:t>
      </w:r>
      <w:r w:rsidRPr="00671234">
        <w:rPr>
          <w:color w:val="000000" w:themeColor="text1"/>
        </w:rPr>
        <w:t>Gillian Weaver</w:t>
      </w:r>
      <w:bookmarkEnd w:id="5"/>
    </w:p>
    <w:p w14:paraId="1655A81F" w14:textId="51FB880C" w:rsidR="00C3184C" w:rsidRPr="00671234" w:rsidRDefault="00C3184C" w:rsidP="00E86A43">
      <w:pPr>
        <w:rPr>
          <w:color w:val="000000" w:themeColor="text1"/>
        </w:rPr>
      </w:pPr>
      <w:bookmarkStart w:id="6" w:name="_Toc214312508"/>
      <w:r w:rsidRPr="00671234">
        <w:rPr>
          <w:color w:val="000000" w:themeColor="text1"/>
        </w:rPr>
        <w:t>Assignment Title</w:t>
      </w:r>
      <w:r w:rsidR="0002226B" w:rsidRPr="00671234">
        <w:rPr>
          <w:color w:val="000000" w:themeColor="text1"/>
        </w:rPr>
        <w:t xml:space="preserve"> Type 2 diabetes</w:t>
      </w:r>
      <w:bookmarkEnd w:id="6"/>
      <w:r w:rsidR="0002226B" w:rsidRPr="00671234">
        <w:rPr>
          <w:color w:val="000000" w:themeColor="text1"/>
        </w:rPr>
        <w:t xml:space="preserve"> </w:t>
      </w:r>
    </w:p>
    <w:p w14:paraId="283AF1D2" w14:textId="40F95EBC" w:rsidR="0002226B" w:rsidRPr="00671234" w:rsidRDefault="0002226B" w:rsidP="00E86A43">
      <w:pPr>
        <w:rPr>
          <w:color w:val="000000" w:themeColor="text1"/>
        </w:rPr>
      </w:pPr>
      <w:bookmarkStart w:id="7" w:name="_Toc214312509"/>
      <w:r w:rsidRPr="00671234">
        <w:rPr>
          <w:color w:val="000000" w:themeColor="text1"/>
        </w:rPr>
        <w:t>Component 2 Assignment</w:t>
      </w:r>
      <w:bookmarkEnd w:id="7"/>
      <w:r w:rsidRPr="00671234">
        <w:rPr>
          <w:color w:val="000000" w:themeColor="text1"/>
        </w:rPr>
        <w:t xml:space="preserve"> </w:t>
      </w:r>
    </w:p>
    <w:p w14:paraId="7D240B4A" w14:textId="023DB53D" w:rsidR="00C3184C" w:rsidRPr="00671234" w:rsidRDefault="00C3184C" w:rsidP="00E86A43">
      <w:pPr>
        <w:rPr>
          <w:color w:val="000000" w:themeColor="text1"/>
        </w:rPr>
      </w:pPr>
      <w:bookmarkStart w:id="8" w:name="_Toc214312510"/>
      <w:r w:rsidRPr="00671234">
        <w:rPr>
          <w:color w:val="000000" w:themeColor="text1"/>
        </w:rPr>
        <w:t>Date 17/11/2025</w:t>
      </w:r>
      <w:bookmarkEnd w:id="8"/>
    </w:p>
    <w:p w14:paraId="19262191" w14:textId="77777777" w:rsidR="005714DB" w:rsidRPr="00671234" w:rsidRDefault="005714DB" w:rsidP="0002226B">
      <w:pPr>
        <w:rPr>
          <w:color w:val="000000" w:themeColor="text1"/>
        </w:rPr>
      </w:pPr>
    </w:p>
    <w:p w14:paraId="17E7D7D4" w14:textId="77777777" w:rsidR="005714DB" w:rsidRPr="00671234" w:rsidRDefault="005714DB" w:rsidP="0002226B">
      <w:pPr>
        <w:rPr>
          <w:color w:val="000000" w:themeColor="text1"/>
        </w:rPr>
      </w:pPr>
    </w:p>
    <w:p w14:paraId="6C61345D" w14:textId="77777777" w:rsidR="005714DB" w:rsidRPr="00671234" w:rsidRDefault="005714DB" w:rsidP="0002226B">
      <w:pPr>
        <w:rPr>
          <w:color w:val="000000" w:themeColor="text1"/>
        </w:rPr>
      </w:pPr>
    </w:p>
    <w:p w14:paraId="1AD24698" w14:textId="77777777" w:rsidR="005714DB" w:rsidRPr="00671234" w:rsidRDefault="005714DB" w:rsidP="0002226B">
      <w:pPr>
        <w:rPr>
          <w:color w:val="000000" w:themeColor="text1"/>
        </w:rPr>
      </w:pPr>
    </w:p>
    <w:p w14:paraId="43C25142" w14:textId="77777777" w:rsidR="005714DB" w:rsidRPr="00671234" w:rsidRDefault="005714DB" w:rsidP="0002226B">
      <w:pPr>
        <w:rPr>
          <w:color w:val="000000" w:themeColor="text1"/>
        </w:rPr>
      </w:pPr>
    </w:p>
    <w:p w14:paraId="67DBE820" w14:textId="77777777" w:rsidR="005714DB" w:rsidRPr="00671234" w:rsidRDefault="005714DB" w:rsidP="0002226B">
      <w:pPr>
        <w:rPr>
          <w:color w:val="000000" w:themeColor="text1"/>
        </w:rPr>
      </w:pPr>
    </w:p>
    <w:p w14:paraId="10D0B38C" w14:textId="77777777" w:rsidR="005714DB" w:rsidRPr="00671234" w:rsidRDefault="005714DB" w:rsidP="0002226B">
      <w:pPr>
        <w:rPr>
          <w:color w:val="000000" w:themeColor="text1"/>
        </w:rPr>
      </w:pPr>
    </w:p>
    <w:p w14:paraId="4C022C58" w14:textId="77777777" w:rsidR="005714DB" w:rsidRPr="00671234" w:rsidRDefault="005714DB" w:rsidP="0002226B">
      <w:pPr>
        <w:rPr>
          <w:color w:val="000000" w:themeColor="text1"/>
        </w:rPr>
      </w:pPr>
    </w:p>
    <w:p w14:paraId="6D612548" w14:textId="77777777" w:rsidR="005714DB" w:rsidRPr="00671234" w:rsidRDefault="005714DB" w:rsidP="0002226B">
      <w:pPr>
        <w:rPr>
          <w:color w:val="000000" w:themeColor="text1"/>
        </w:rPr>
      </w:pPr>
    </w:p>
    <w:p w14:paraId="2E6654C6" w14:textId="77777777" w:rsidR="005714DB" w:rsidRPr="00671234" w:rsidRDefault="005714DB" w:rsidP="0002226B">
      <w:pPr>
        <w:rPr>
          <w:color w:val="000000" w:themeColor="text1"/>
        </w:rPr>
      </w:pPr>
    </w:p>
    <w:p w14:paraId="6F96FDA9" w14:textId="77777777" w:rsidR="005714DB" w:rsidRPr="00671234" w:rsidRDefault="005714DB" w:rsidP="0002226B">
      <w:pPr>
        <w:rPr>
          <w:color w:val="000000" w:themeColor="text1"/>
        </w:rPr>
      </w:pPr>
    </w:p>
    <w:p w14:paraId="7CF1E25D" w14:textId="77777777" w:rsidR="005714DB" w:rsidRPr="00671234" w:rsidRDefault="005714DB" w:rsidP="0002226B">
      <w:pPr>
        <w:rPr>
          <w:color w:val="000000" w:themeColor="text1"/>
        </w:rPr>
      </w:pPr>
    </w:p>
    <w:p w14:paraId="418A62D6" w14:textId="77777777" w:rsidR="00E86A43" w:rsidRPr="00671234" w:rsidRDefault="00E86A43" w:rsidP="0002226B">
      <w:pPr>
        <w:rPr>
          <w:b/>
          <w:bCs/>
          <w:color w:val="000000" w:themeColor="text1"/>
          <w:sz w:val="36"/>
          <w:szCs w:val="36"/>
          <w:u w:val="single"/>
        </w:rPr>
      </w:pPr>
    </w:p>
    <w:p w14:paraId="63D6E521" w14:textId="77777777" w:rsidR="00E86A43" w:rsidRPr="00671234" w:rsidRDefault="00E86A43" w:rsidP="0002226B">
      <w:pPr>
        <w:rPr>
          <w:b/>
          <w:bCs/>
          <w:color w:val="000000" w:themeColor="text1"/>
          <w:sz w:val="36"/>
          <w:szCs w:val="36"/>
          <w:u w:val="single"/>
        </w:rPr>
      </w:pPr>
    </w:p>
    <w:p w14:paraId="7C450F07" w14:textId="77777777" w:rsidR="00E86A43" w:rsidRPr="00671234" w:rsidRDefault="00E86A43" w:rsidP="0002226B">
      <w:pPr>
        <w:rPr>
          <w:b/>
          <w:bCs/>
          <w:color w:val="000000" w:themeColor="text1"/>
          <w:sz w:val="36"/>
          <w:szCs w:val="36"/>
          <w:u w:val="single"/>
        </w:rPr>
      </w:pPr>
    </w:p>
    <w:p w14:paraId="42636AA3" w14:textId="77777777" w:rsidR="00E86A43" w:rsidRPr="00671234" w:rsidRDefault="00E86A43" w:rsidP="0002226B">
      <w:pPr>
        <w:rPr>
          <w:b/>
          <w:bCs/>
          <w:color w:val="000000" w:themeColor="text1"/>
          <w:sz w:val="36"/>
          <w:szCs w:val="36"/>
          <w:u w:val="single"/>
        </w:rPr>
      </w:pPr>
    </w:p>
    <w:p w14:paraId="46909654" w14:textId="005E72B6" w:rsidR="00E63DFF" w:rsidRPr="00671234" w:rsidRDefault="00027835" w:rsidP="0002226B">
      <w:pPr>
        <w:rPr>
          <w:color w:val="000000" w:themeColor="text1"/>
        </w:rPr>
      </w:pPr>
      <w:r w:rsidRPr="00671234">
        <w:rPr>
          <w:b/>
          <w:bCs/>
          <w:color w:val="000000" w:themeColor="text1"/>
          <w:sz w:val="36"/>
          <w:szCs w:val="36"/>
          <w:u w:val="single"/>
        </w:rPr>
        <w:lastRenderedPageBreak/>
        <w:t xml:space="preserve"> Diabete</w:t>
      </w:r>
      <w:r w:rsidR="00E86A43" w:rsidRPr="00671234">
        <w:rPr>
          <w:b/>
          <w:bCs/>
          <w:color w:val="000000" w:themeColor="text1"/>
          <w:sz w:val="36"/>
          <w:szCs w:val="36"/>
          <w:u w:val="single"/>
        </w:rPr>
        <w:t>s</w:t>
      </w:r>
    </w:p>
    <w:p w14:paraId="4833A223" w14:textId="127575DC" w:rsidR="00E63DFF" w:rsidRPr="00671234" w:rsidRDefault="00C1135C" w:rsidP="00E86A43">
      <w:pPr>
        <w:pStyle w:val="Heading2"/>
        <w:rPr>
          <w:b/>
          <w:bCs/>
          <w:color w:val="000000" w:themeColor="text1"/>
          <w:sz w:val="28"/>
          <w:szCs w:val="28"/>
        </w:rPr>
      </w:pPr>
      <w:bookmarkStart w:id="9" w:name="_Toc214311856"/>
      <w:bookmarkStart w:id="10" w:name="_Toc214312229"/>
      <w:bookmarkStart w:id="11" w:name="_Toc214312511"/>
      <w:bookmarkStart w:id="12" w:name="_Toc214312951"/>
      <w:r w:rsidRPr="00671234">
        <w:rPr>
          <w:b/>
          <w:bCs/>
          <w:color w:val="000000" w:themeColor="text1"/>
          <w:sz w:val="28"/>
          <w:szCs w:val="28"/>
        </w:rPr>
        <w:t>Introduction</w:t>
      </w:r>
      <w:bookmarkEnd w:id="9"/>
      <w:bookmarkEnd w:id="10"/>
      <w:bookmarkEnd w:id="11"/>
      <w:bookmarkEnd w:id="12"/>
    </w:p>
    <w:p w14:paraId="2CB24941" w14:textId="15A6B644" w:rsidR="005714DB" w:rsidRPr="00671234" w:rsidRDefault="007C5BE3" w:rsidP="0002226B">
      <w:pPr>
        <w:rPr>
          <w:color w:val="000000" w:themeColor="text1"/>
        </w:rPr>
      </w:pPr>
      <w:r w:rsidRPr="00671234">
        <w:rPr>
          <w:color w:val="000000" w:themeColor="text1"/>
        </w:rPr>
        <w:t>There are 2 main types of diabetes Type 1 diabetes affects 5% of diabetic pe</w:t>
      </w:r>
      <w:r w:rsidR="00202B03" w:rsidRPr="00671234">
        <w:rPr>
          <w:color w:val="000000" w:themeColor="text1"/>
        </w:rPr>
        <w:t xml:space="preserve">ople, </w:t>
      </w:r>
      <w:r w:rsidRPr="00671234">
        <w:rPr>
          <w:color w:val="000000" w:themeColor="text1"/>
        </w:rPr>
        <w:t>Type 2 diabetes affects 95%</w:t>
      </w:r>
      <w:r w:rsidR="00202B03" w:rsidRPr="00671234">
        <w:rPr>
          <w:color w:val="000000" w:themeColor="text1"/>
        </w:rPr>
        <w:t xml:space="preserve"> </w:t>
      </w:r>
      <w:r w:rsidRPr="00671234">
        <w:rPr>
          <w:color w:val="000000" w:themeColor="text1"/>
        </w:rPr>
        <w:t>of diabetic pe</w:t>
      </w:r>
      <w:r w:rsidR="00202B03" w:rsidRPr="00671234">
        <w:rPr>
          <w:color w:val="000000" w:themeColor="text1"/>
        </w:rPr>
        <w:t>ople</w:t>
      </w:r>
      <w:r w:rsidR="00E63DFF" w:rsidRPr="00671234">
        <w:rPr>
          <w:b/>
          <w:bCs/>
          <w:color w:val="000000" w:themeColor="text1"/>
          <w:sz w:val="22"/>
          <w:szCs w:val="22"/>
          <w:u w:val="single"/>
        </w:rPr>
        <w:t>.</w:t>
      </w:r>
      <w:r w:rsidR="00202B03" w:rsidRPr="00671234">
        <w:rPr>
          <w:b/>
          <w:bCs/>
          <w:color w:val="000000" w:themeColor="text1"/>
          <w:sz w:val="36"/>
          <w:szCs w:val="36"/>
          <w:u w:val="single"/>
        </w:rPr>
        <w:t xml:space="preserve"> </w:t>
      </w:r>
      <w:r w:rsidR="00027835" w:rsidRPr="00671234">
        <w:rPr>
          <w:color w:val="000000" w:themeColor="text1"/>
        </w:rPr>
        <w:t xml:space="preserve">Diabetes is a chronic disease that occurs either when the pancreas does not produce </w:t>
      </w:r>
      <w:r w:rsidR="00E63DFF" w:rsidRPr="00671234">
        <w:rPr>
          <w:color w:val="000000" w:themeColor="text1"/>
        </w:rPr>
        <w:t xml:space="preserve">enough </w:t>
      </w:r>
      <w:r w:rsidR="00027835" w:rsidRPr="00671234">
        <w:rPr>
          <w:color w:val="000000" w:themeColor="text1"/>
        </w:rPr>
        <w:t>insulin or when the body cannot effectively use the insulin it produces. Insulin is a hormone that regulates blood glucose. Hyperglycaemia, also called raised blood glucose or raised blood sugar, is a common effect of uncontrolled diabetes and over time leads to serious damage to many of the body's systems</w:t>
      </w:r>
      <w:r w:rsidR="00202B03" w:rsidRPr="00671234">
        <w:rPr>
          <w:color w:val="000000" w:themeColor="text1"/>
        </w:rPr>
        <w:t>.</w:t>
      </w:r>
    </w:p>
    <w:p w14:paraId="12CAF757" w14:textId="229718A9" w:rsidR="00027835" w:rsidRPr="00671234" w:rsidRDefault="00027835" w:rsidP="0002226B">
      <w:pPr>
        <w:rPr>
          <w:color w:val="000000" w:themeColor="text1"/>
        </w:rPr>
      </w:pPr>
      <w:r w:rsidRPr="00671234">
        <w:rPr>
          <w:color w:val="000000" w:themeColor="text1"/>
        </w:rPr>
        <w:t>Common signs and symptoms of Type 2 Diabetes include increased thirst, frequent urination, unexplained weight loss, fatigue, blurred vision, and slow-healing wounds. Some individuals may have the condition for years without realising it because symptoms develop gradually. The disease is often detected through routine blood tests measuring glucose levels.</w:t>
      </w:r>
    </w:p>
    <w:p w14:paraId="5543B179" w14:textId="1999DB58" w:rsidR="00027835" w:rsidRPr="00671234" w:rsidRDefault="00027835" w:rsidP="0002226B">
      <w:pPr>
        <w:rPr>
          <w:color w:val="000000" w:themeColor="text1"/>
        </w:rPr>
      </w:pPr>
      <w:r w:rsidRPr="00671234">
        <w:rPr>
          <w:color w:val="000000" w:themeColor="text1"/>
        </w:rPr>
        <w:t>Globally, the World Health Organi</w:t>
      </w:r>
      <w:r w:rsidR="00686547" w:rsidRPr="00671234">
        <w:rPr>
          <w:color w:val="000000" w:themeColor="text1"/>
        </w:rPr>
        <w:t>s</w:t>
      </w:r>
      <w:r w:rsidRPr="00671234">
        <w:rPr>
          <w:color w:val="000000" w:themeColor="text1"/>
        </w:rPr>
        <w:t>ation (2024) estimates that over 540 million adults live with diabetes, and 90% of these cases are Type 2. In the UK, around 4.3 million people are diagnosed with diabetes, and approximately 850,000 are thought to be undiagnosed (Diabetes UK, 2025). It is one of the fastest-growing health issues in Britain, costing the NHS billions each year. The high incidence rates reflect an urgent need for prevention strategies, particularly targeting obesity and social inequality.</w:t>
      </w:r>
    </w:p>
    <w:p w14:paraId="20FC407B" w14:textId="77777777" w:rsidR="00027835" w:rsidRPr="00671234" w:rsidRDefault="00027835" w:rsidP="00E86A43">
      <w:pPr>
        <w:pStyle w:val="Heading3"/>
        <w:rPr>
          <w:b/>
          <w:bCs/>
          <w:color w:val="000000" w:themeColor="text1"/>
        </w:rPr>
      </w:pPr>
    </w:p>
    <w:p w14:paraId="4F586F5C" w14:textId="77C504DE" w:rsidR="00027835" w:rsidRPr="00671234" w:rsidRDefault="00027835" w:rsidP="00E86A43">
      <w:pPr>
        <w:pStyle w:val="Heading2"/>
        <w:rPr>
          <w:b/>
          <w:bCs/>
          <w:color w:val="000000" w:themeColor="text1"/>
          <w:sz w:val="28"/>
          <w:szCs w:val="28"/>
        </w:rPr>
      </w:pPr>
      <w:bookmarkStart w:id="13" w:name="_Toc214311857"/>
      <w:bookmarkStart w:id="14" w:name="_Toc214312230"/>
      <w:bookmarkStart w:id="15" w:name="_Toc214312512"/>
      <w:bookmarkStart w:id="16" w:name="_Toc214312952"/>
      <w:r w:rsidRPr="00671234">
        <w:rPr>
          <w:b/>
          <w:bCs/>
          <w:color w:val="000000" w:themeColor="text1"/>
          <w:sz w:val="28"/>
          <w:szCs w:val="28"/>
        </w:rPr>
        <w:t>Consequences for the Community and the NHS</w:t>
      </w:r>
      <w:bookmarkEnd w:id="13"/>
      <w:bookmarkEnd w:id="14"/>
      <w:bookmarkEnd w:id="15"/>
      <w:bookmarkEnd w:id="16"/>
    </w:p>
    <w:p w14:paraId="51DEFCEA" w14:textId="7A0AEB8B" w:rsidR="00027835" w:rsidRPr="00671234" w:rsidRDefault="00027835" w:rsidP="0002226B">
      <w:pPr>
        <w:rPr>
          <w:color w:val="000000" w:themeColor="text1"/>
        </w:rPr>
      </w:pPr>
      <w:r w:rsidRPr="00671234">
        <w:rPr>
          <w:color w:val="000000" w:themeColor="text1"/>
        </w:rPr>
        <w:t>Type 2 Diabetes has far-reaching consequences, not only for affected individuals but also for communities and the National Health Service (NHS). For individuals, the condition can lead to reduced quality of life, long-term disability, and increased risk of premature death</w:t>
      </w:r>
      <w:r w:rsidR="00202B03" w:rsidRPr="00671234">
        <w:rPr>
          <w:color w:val="000000" w:themeColor="text1"/>
        </w:rPr>
        <w:t xml:space="preserve">. People </w:t>
      </w:r>
      <w:r w:rsidRPr="00671234">
        <w:rPr>
          <w:color w:val="000000" w:themeColor="text1"/>
        </w:rPr>
        <w:t>with poorly managed diabetes are also more likely to experience depression and anxiety, which further affect their well-being.</w:t>
      </w:r>
    </w:p>
    <w:p w14:paraId="0365E089" w14:textId="706E1BAB" w:rsidR="00027835" w:rsidRPr="00671234" w:rsidRDefault="00027835" w:rsidP="0002226B">
      <w:pPr>
        <w:rPr>
          <w:color w:val="000000" w:themeColor="text1"/>
        </w:rPr>
      </w:pPr>
      <w:r w:rsidRPr="00671234">
        <w:rPr>
          <w:color w:val="000000" w:themeColor="text1"/>
        </w:rPr>
        <w:t>From a community perspective, Type 2 Diabetes imposes heavy social and economic burdens. Many people with diabetes struggle to maintain employment due to illness-related absences, leading to income loss and dependence on social care. In deprived areas, where access to healthy food and fitness facilities is limited, the prevalence of diabetes is higher. This creates a cycle of poor health outcomes, reduced productivity, and community disadvantage.</w:t>
      </w:r>
    </w:p>
    <w:p w14:paraId="76639A7E" w14:textId="6101E947" w:rsidR="00027835" w:rsidRPr="00671234" w:rsidRDefault="00027835" w:rsidP="0002226B">
      <w:pPr>
        <w:rPr>
          <w:color w:val="000000" w:themeColor="text1"/>
        </w:rPr>
      </w:pPr>
      <w:r w:rsidRPr="00671234">
        <w:rPr>
          <w:color w:val="000000" w:themeColor="text1"/>
        </w:rPr>
        <w:t xml:space="preserve">For the NHS, Type 2 Diabetes represents one of the costliest chronic diseases. The University of York (2024) reported that diabetes costs the NHS approximately £14 billion annually, including treatment of complications such as amputations, kidney dialysis, </w:t>
      </w:r>
      <w:r w:rsidRPr="00671234">
        <w:rPr>
          <w:color w:val="000000" w:themeColor="text1"/>
        </w:rPr>
        <w:lastRenderedPageBreak/>
        <w:t xml:space="preserve">and cardiovascular care. Prescribing costs have also risen significantly, as diabetes medicines account for over 10% of total NHS drug spending. Hospital admissions linked to diabetes are rising every year, putting pressure on healthcare staff and resources. The growing number of patients also increases waiting times and affects the availability of care for other conditions. Managing diabetes efficiently is therefore critical to the sustainability of </w:t>
      </w:r>
      <w:r w:rsidR="00202B03" w:rsidRPr="00671234">
        <w:rPr>
          <w:color w:val="000000" w:themeColor="text1"/>
        </w:rPr>
        <w:t xml:space="preserve">the </w:t>
      </w:r>
      <w:r w:rsidRPr="00671234">
        <w:rPr>
          <w:color w:val="000000" w:themeColor="text1"/>
        </w:rPr>
        <w:t>NHS.</w:t>
      </w:r>
    </w:p>
    <w:p w14:paraId="662AD2DA" w14:textId="77777777" w:rsidR="00027835" w:rsidRPr="00671234" w:rsidRDefault="00027835" w:rsidP="0002226B">
      <w:pPr>
        <w:rPr>
          <w:color w:val="000000" w:themeColor="text1"/>
        </w:rPr>
      </w:pPr>
    </w:p>
    <w:p w14:paraId="170BB2BF" w14:textId="77777777" w:rsidR="00202B03" w:rsidRPr="00671234" w:rsidRDefault="00202B03" w:rsidP="00E86A43">
      <w:pPr>
        <w:pStyle w:val="Heading4"/>
        <w:rPr>
          <w:b/>
          <w:bCs/>
          <w:color w:val="000000" w:themeColor="text1"/>
          <w:sz w:val="28"/>
          <w:szCs w:val="28"/>
        </w:rPr>
      </w:pPr>
    </w:p>
    <w:p w14:paraId="4D685544" w14:textId="77777777" w:rsidR="00027835" w:rsidRPr="00671234" w:rsidRDefault="00027835" w:rsidP="00E86A43">
      <w:pPr>
        <w:pStyle w:val="Heading2"/>
        <w:rPr>
          <w:b/>
          <w:bCs/>
          <w:color w:val="000000" w:themeColor="text1"/>
          <w:sz w:val="28"/>
          <w:szCs w:val="28"/>
        </w:rPr>
      </w:pPr>
      <w:bookmarkStart w:id="17" w:name="_Toc214311858"/>
      <w:bookmarkStart w:id="18" w:name="_Toc214312231"/>
      <w:bookmarkStart w:id="19" w:name="_Toc214312953"/>
      <w:r w:rsidRPr="00671234">
        <w:rPr>
          <w:b/>
          <w:bCs/>
          <w:color w:val="000000" w:themeColor="text1"/>
          <w:sz w:val="28"/>
          <w:szCs w:val="28"/>
        </w:rPr>
        <w:t>How Type 2 Diabetes is Controlled</w:t>
      </w:r>
      <w:bookmarkEnd w:id="17"/>
      <w:bookmarkEnd w:id="18"/>
      <w:bookmarkEnd w:id="19"/>
    </w:p>
    <w:p w14:paraId="13F29512" w14:textId="17A924A4" w:rsidR="00027835" w:rsidRPr="00671234" w:rsidRDefault="00027835" w:rsidP="0002226B">
      <w:pPr>
        <w:rPr>
          <w:color w:val="000000" w:themeColor="text1"/>
        </w:rPr>
      </w:pPr>
      <w:r w:rsidRPr="00671234">
        <w:rPr>
          <w:color w:val="000000" w:themeColor="text1"/>
        </w:rPr>
        <w:t>The control of Type 2 Diabetes focuses on lifestyle modification</w:t>
      </w:r>
      <w:r w:rsidR="00202B03" w:rsidRPr="00671234">
        <w:rPr>
          <w:color w:val="000000" w:themeColor="text1"/>
        </w:rPr>
        <w:t xml:space="preserve"> and</w:t>
      </w:r>
      <w:r w:rsidRPr="00671234">
        <w:rPr>
          <w:color w:val="000000" w:themeColor="text1"/>
        </w:rPr>
        <w:t xml:space="preserve"> medication. </w:t>
      </w:r>
      <w:r w:rsidR="00B74D77" w:rsidRPr="00671234">
        <w:rPr>
          <w:color w:val="000000" w:themeColor="text1"/>
        </w:rPr>
        <w:t>E</w:t>
      </w:r>
      <w:r w:rsidRPr="00671234">
        <w:rPr>
          <w:color w:val="000000" w:themeColor="text1"/>
        </w:rPr>
        <w:t xml:space="preserve">arly management </w:t>
      </w:r>
      <w:r w:rsidR="00202B03" w:rsidRPr="00671234">
        <w:rPr>
          <w:color w:val="000000" w:themeColor="text1"/>
        </w:rPr>
        <w:t>c</w:t>
      </w:r>
      <w:r w:rsidR="00B74D77" w:rsidRPr="00671234">
        <w:rPr>
          <w:color w:val="000000" w:themeColor="text1"/>
        </w:rPr>
        <w:t xml:space="preserve">ommonly </w:t>
      </w:r>
      <w:r w:rsidRPr="00671234">
        <w:rPr>
          <w:color w:val="000000" w:themeColor="text1"/>
        </w:rPr>
        <w:t xml:space="preserve">begins with lifestyle changes </w:t>
      </w:r>
      <w:r w:rsidR="00B74D77" w:rsidRPr="00671234">
        <w:rPr>
          <w:color w:val="000000" w:themeColor="text1"/>
        </w:rPr>
        <w:t>like</w:t>
      </w:r>
      <w:r w:rsidRPr="00671234">
        <w:rPr>
          <w:color w:val="000000" w:themeColor="text1"/>
        </w:rPr>
        <w:t xml:space="preserve"> adopting a balanced diet, maintaining a healthy weight, and increasing physical activity. </w:t>
      </w:r>
      <w:r w:rsidR="00111353" w:rsidRPr="00671234">
        <w:rPr>
          <w:color w:val="000000" w:themeColor="text1"/>
        </w:rPr>
        <w:t>Lifestyle changes are the best way to prevent or delay</w:t>
      </w:r>
      <w:r w:rsidR="00202B03" w:rsidRPr="00671234">
        <w:rPr>
          <w:color w:val="000000" w:themeColor="text1"/>
        </w:rPr>
        <w:t xml:space="preserve"> </w:t>
      </w:r>
      <w:r w:rsidR="00111353" w:rsidRPr="00671234">
        <w:rPr>
          <w:color w:val="000000" w:themeColor="text1"/>
        </w:rPr>
        <w:t xml:space="preserve">type 2 diabetes. To help prevent </w:t>
      </w:r>
      <w:r w:rsidR="00202B03" w:rsidRPr="00671234">
        <w:rPr>
          <w:color w:val="000000" w:themeColor="text1"/>
        </w:rPr>
        <w:t>it</w:t>
      </w:r>
      <w:r w:rsidR="00111353" w:rsidRPr="00671234">
        <w:rPr>
          <w:color w:val="000000" w:themeColor="text1"/>
        </w:rPr>
        <w:t xml:space="preserve">, people should keep a healthy body weight stay physically active with at least </w:t>
      </w:r>
      <w:r w:rsidR="00202B03" w:rsidRPr="00671234">
        <w:rPr>
          <w:color w:val="000000" w:themeColor="text1"/>
        </w:rPr>
        <w:t xml:space="preserve">daily </w:t>
      </w:r>
      <w:r w:rsidR="00111353" w:rsidRPr="00671234">
        <w:rPr>
          <w:color w:val="000000" w:themeColor="text1"/>
        </w:rPr>
        <w:t>30 minutes of moderate exercise</w:t>
      </w:r>
      <w:r w:rsidR="00B74D77" w:rsidRPr="00671234">
        <w:rPr>
          <w:color w:val="000000" w:themeColor="text1"/>
        </w:rPr>
        <w:t>,</w:t>
      </w:r>
      <w:r w:rsidR="00111353" w:rsidRPr="00671234">
        <w:rPr>
          <w:color w:val="000000" w:themeColor="text1"/>
        </w:rPr>
        <w:t xml:space="preserve"> eat a healthy diet and </w:t>
      </w:r>
      <w:r w:rsidR="00B74D77" w:rsidRPr="00671234">
        <w:rPr>
          <w:color w:val="000000" w:themeColor="text1"/>
        </w:rPr>
        <w:t>avoid</w:t>
      </w:r>
      <w:r w:rsidR="00111353" w:rsidRPr="00671234">
        <w:rPr>
          <w:color w:val="000000" w:themeColor="text1"/>
        </w:rPr>
        <w:t xml:space="preserve"> </w:t>
      </w:r>
      <w:r w:rsidR="00202B03" w:rsidRPr="00671234">
        <w:rPr>
          <w:color w:val="000000" w:themeColor="text1"/>
        </w:rPr>
        <w:t xml:space="preserve">alcohol and </w:t>
      </w:r>
      <w:r w:rsidR="00111353" w:rsidRPr="00671234">
        <w:rPr>
          <w:color w:val="000000" w:themeColor="text1"/>
        </w:rPr>
        <w:t>tobacco.</w:t>
      </w:r>
    </w:p>
    <w:p w14:paraId="26414A9E" w14:textId="6812CAA2" w:rsidR="00027835" w:rsidRPr="00671234" w:rsidRDefault="00027835" w:rsidP="0002226B">
      <w:pPr>
        <w:rPr>
          <w:color w:val="000000" w:themeColor="text1"/>
        </w:rPr>
      </w:pPr>
      <w:r w:rsidRPr="00671234">
        <w:rPr>
          <w:color w:val="000000" w:themeColor="text1"/>
        </w:rPr>
        <w:t xml:space="preserve">Diet plays a major role in controlling blood glucose levels. Patients are advised to reduce sugar, saturated fats, and processed foods while increasing fibre intake from fruits, vegetables, and whole grains. Physical activity helps the body use insulin more effectively and reduces weight-related complications. </w:t>
      </w:r>
    </w:p>
    <w:p w14:paraId="52FFE0B9" w14:textId="517647BE" w:rsidR="00027835" w:rsidRPr="00671234" w:rsidRDefault="00027835" w:rsidP="0002226B">
      <w:pPr>
        <w:rPr>
          <w:color w:val="000000" w:themeColor="text1"/>
        </w:rPr>
      </w:pPr>
      <w:r w:rsidRPr="00671234">
        <w:rPr>
          <w:color w:val="000000" w:themeColor="text1"/>
        </w:rPr>
        <w:t xml:space="preserve">When lifestyle changes are insufficient, medications such as metformin are prescribed to help control blood sugar. In some cases, additional drugs or insulin therapy may be required. Regular blood glucose monitoring and annual health checks for eyes, feet, and kidneys </w:t>
      </w:r>
      <w:r w:rsidR="00B74D77" w:rsidRPr="00671234">
        <w:rPr>
          <w:color w:val="000000" w:themeColor="text1"/>
        </w:rPr>
        <w:t>to</w:t>
      </w:r>
      <w:r w:rsidRPr="00671234">
        <w:rPr>
          <w:color w:val="000000" w:themeColor="text1"/>
        </w:rPr>
        <w:t xml:space="preserve"> prevent complications.</w:t>
      </w:r>
    </w:p>
    <w:p w14:paraId="3D5D04CE" w14:textId="2B7374B3" w:rsidR="00027835" w:rsidRPr="00671234" w:rsidRDefault="00027835" w:rsidP="0002226B">
      <w:pPr>
        <w:rPr>
          <w:color w:val="000000" w:themeColor="text1"/>
        </w:rPr>
      </w:pPr>
      <w:r w:rsidRPr="00671234">
        <w:rPr>
          <w:color w:val="000000" w:themeColor="text1"/>
        </w:rPr>
        <w:t xml:space="preserve">On a wider scale, </w:t>
      </w:r>
      <w:r w:rsidR="00B74D77" w:rsidRPr="00671234">
        <w:rPr>
          <w:color w:val="000000" w:themeColor="text1"/>
        </w:rPr>
        <w:t>t</w:t>
      </w:r>
      <w:r w:rsidRPr="00671234">
        <w:rPr>
          <w:color w:val="000000" w:themeColor="text1"/>
        </w:rPr>
        <w:t>he government’s obesity strategy and community health initiatives aim to tackle the root causes by promoting healthier food options and increasing physical activity across all age groups.</w:t>
      </w:r>
    </w:p>
    <w:p w14:paraId="17699AE5" w14:textId="77777777" w:rsidR="00027835" w:rsidRPr="00671234" w:rsidRDefault="00027835" w:rsidP="0002226B">
      <w:pPr>
        <w:rPr>
          <w:color w:val="000000" w:themeColor="text1"/>
        </w:rPr>
      </w:pPr>
    </w:p>
    <w:p w14:paraId="4967F1F2" w14:textId="77777777" w:rsidR="00027835" w:rsidRPr="00671234" w:rsidRDefault="00027835" w:rsidP="00E86A43">
      <w:pPr>
        <w:pStyle w:val="Heading2"/>
        <w:rPr>
          <w:color w:val="000000" w:themeColor="text1"/>
        </w:rPr>
      </w:pPr>
    </w:p>
    <w:p w14:paraId="76D26905" w14:textId="5AA0485F" w:rsidR="00027835" w:rsidRPr="00671234" w:rsidRDefault="00027835" w:rsidP="00E86A43">
      <w:pPr>
        <w:pStyle w:val="Heading2"/>
        <w:rPr>
          <w:b/>
          <w:bCs/>
          <w:color w:val="000000" w:themeColor="text1"/>
          <w:sz w:val="28"/>
          <w:szCs w:val="28"/>
        </w:rPr>
      </w:pPr>
      <w:bookmarkStart w:id="20" w:name="_Toc214312954"/>
      <w:r w:rsidRPr="00671234">
        <w:rPr>
          <w:b/>
          <w:bCs/>
          <w:color w:val="000000" w:themeColor="text1"/>
          <w:sz w:val="28"/>
          <w:szCs w:val="28"/>
        </w:rPr>
        <w:t>Factors Influencing Health and Well-being</w:t>
      </w:r>
      <w:bookmarkEnd w:id="20"/>
    </w:p>
    <w:p w14:paraId="0113E82B" w14:textId="77777777" w:rsidR="00027835" w:rsidRPr="00671234" w:rsidRDefault="00027835" w:rsidP="0002226B">
      <w:pPr>
        <w:rPr>
          <w:color w:val="000000" w:themeColor="text1"/>
        </w:rPr>
      </w:pPr>
      <w:r w:rsidRPr="00671234">
        <w:rPr>
          <w:color w:val="000000" w:themeColor="text1"/>
        </w:rPr>
        <w:t>Several factors influence the health and well-being of people affected by Type 2 Diabetes and those around them. These factors can be biological, lifestyle-related, environmental, and socio-economic.</w:t>
      </w:r>
    </w:p>
    <w:p w14:paraId="6DD34E14" w14:textId="79EDD390" w:rsidR="00027835" w:rsidRPr="00671234" w:rsidRDefault="00027835" w:rsidP="0002226B">
      <w:pPr>
        <w:rPr>
          <w:color w:val="000000" w:themeColor="text1"/>
        </w:rPr>
      </w:pPr>
      <w:r w:rsidRPr="00671234">
        <w:rPr>
          <w:color w:val="000000" w:themeColor="text1"/>
        </w:rPr>
        <w:t>Biological factors include age, genetics, and ethnicity. People of South Asian, African, or Caribbean descent are at a higher risk of developing Type 2 Diabetes</w:t>
      </w:r>
      <w:r w:rsidR="00BB1459" w:rsidRPr="00671234">
        <w:rPr>
          <w:color w:val="000000" w:themeColor="text1"/>
        </w:rPr>
        <w:t>.</w:t>
      </w:r>
    </w:p>
    <w:p w14:paraId="39419CA4" w14:textId="5EF9C244" w:rsidR="00027835" w:rsidRPr="00671234" w:rsidRDefault="00027835" w:rsidP="0002226B">
      <w:pPr>
        <w:rPr>
          <w:color w:val="000000" w:themeColor="text1"/>
        </w:rPr>
      </w:pPr>
      <w:r w:rsidRPr="00671234">
        <w:rPr>
          <w:color w:val="000000" w:themeColor="text1"/>
        </w:rPr>
        <w:lastRenderedPageBreak/>
        <w:t>Lifestyle factors play a major role. A</w:t>
      </w:r>
      <w:r w:rsidR="00BB1459" w:rsidRPr="00671234">
        <w:rPr>
          <w:color w:val="000000" w:themeColor="text1"/>
        </w:rPr>
        <w:t>n unbalanced</w:t>
      </w:r>
      <w:r w:rsidRPr="00671234">
        <w:rPr>
          <w:color w:val="000000" w:themeColor="text1"/>
        </w:rPr>
        <w:t xml:space="preserve"> diet</w:t>
      </w:r>
      <w:r w:rsidR="00BB1459" w:rsidRPr="00671234">
        <w:rPr>
          <w:color w:val="000000" w:themeColor="text1"/>
        </w:rPr>
        <w:t xml:space="preserve"> and </w:t>
      </w:r>
      <w:r w:rsidRPr="00671234">
        <w:rPr>
          <w:color w:val="000000" w:themeColor="text1"/>
        </w:rPr>
        <w:t>lack of exercise, contributes to obesity — the leading risk factor. Stress also affects blood glucose control and can lead to unhealthy habits such as overeating or neglecting medication routines.</w:t>
      </w:r>
    </w:p>
    <w:p w14:paraId="5BF1F086" w14:textId="23F2C762" w:rsidR="00152FE5" w:rsidRPr="00671234" w:rsidRDefault="00027835" w:rsidP="0002226B">
      <w:pPr>
        <w:rPr>
          <w:color w:val="000000" w:themeColor="text1"/>
        </w:rPr>
      </w:pPr>
      <w:r w:rsidRPr="00671234">
        <w:rPr>
          <w:color w:val="000000" w:themeColor="text1"/>
        </w:rPr>
        <w:t>Environmental and social factors include limited access to healthy foods, unsafe neighbourhoods that discourage physical activity, and long working hours. People in deprived areas often face barriers to healthy living, leading to higher disease</w:t>
      </w:r>
      <w:r w:rsidR="00152FE5" w:rsidRPr="00671234">
        <w:rPr>
          <w:color w:val="000000" w:themeColor="text1"/>
        </w:rPr>
        <w:t xml:space="preserve"> rates.</w:t>
      </w:r>
    </w:p>
    <w:p w14:paraId="7CF97BF5" w14:textId="7CE823AD" w:rsidR="00027835" w:rsidRPr="00671234" w:rsidRDefault="00027835" w:rsidP="0002226B">
      <w:pPr>
        <w:rPr>
          <w:color w:val="000000" w:themeColor="text1"/>
        </w:rPr>
      </w:pPr>
      <w:r w:rsidRPr="00671234">
        <w:rPr>
          <w:color w:val="000000" w:themeColor="text1"/>
        </w:rPr>
        <w:t>Psychological and emotional impacts are also significant. Living with a chronic condition can cause anxiety</w:t>
      </w:r>
      <w:r w:rsidR="00B74D77" w:rsidRPr="00671234">
        <w:rPr>
          <w:color w:val="000000" w:themeColor="text1"/>
        </w:rPr>
        <w:t xml:space="preserve"> and </w:t>
      </w:r>
      <w:r w:rsidRPr="00671234">
        <w:rPr>
          <w:color w:val="000000" w:themeColor="text1"/>
        </w:rPr>
        <w:t>fear of complications. Family members and carers may experience emotional stress as they support loved ones, which can affect their own well-being.</w:t>
      </w:r>
    </w:p>
    <w:p w14:paraId="72F325EE" w14:textId="707336BA" w:rsidR="00027835" w:rsidRPr="00671234" w:rsidRDefault="00B74D77" w:rsidP="0002226B">
      <w:pPr>
        <w:rPr>
          <w:color w:val="000000" w:themeColor="text1"/>
        </w:rPr>
      </w:pPr>
      <w:r w:rsidRPr="00671234">
        <w:rPr>
          <w:color w:val="000000" w:themeColor="text1"/>
        </w:rPr>
        <w:t>Within communities</w:t>
      </w:r>
      <w:r w:rsidR="00027835" w:rsidRPr="00671234">
        <w:rPr>
          <w:color w:val="000000" w:themeColor="text1"/>
        </w:rPr>
        <w:t>, Type 2 Diabetes can increase inequality and reduce social participation. People may feel isolated due to dietary restrictions or physical limitations. Social stigma can also lead to reduced self-esteem and reluctance to seek help.</w:t>
      </w:r>
    </w:p>
    <w:p w14:paraId="12774406" w14:textId="24D0EDFE" w:rsidR="00027835" w:rsidRPr="00671234" w:rsidRDefault="00027835" w:rsidP="0002226B">
      <w:pPr>
        <w:rPr>
          <w:color w:val="000000" w:themeColor="text1"/>
        </w:rPr>
      </w:pPr>
      <w:r w:rsidRPr="00671234">
        <w:rPr>
          <w:color w:val="000000" w:themeColor="text1"/>
        </w:rPr>
        <w:t>Education and awareness are key factors that influence outcomes. Individuals who receive proper education about managing their condition are more likely to control their blood sugar levels and prevent complications. Conversely, lack of awareness and misinformation can lead to serious health consequences.</w:t>
      </w:r>
    </w:p>
    <w:p w14:paraId="3DC46AC5" w14:textId="77777777" w:rsidR="00027835" w:rsidRPr="00671234" w:rsidRDefault="00027835" w:rsidP="0002226B">
      <w:pPr>
        <w:rPr>
          <w:color w:val="000000" w:themeColor="text1"/>
        </w:rPr>
      </w:pPr>
      <w:r w:rsidRPr="00671234">
        <w:rPr>
          <w:color w:val="000000" w:themeColor="text1"/>
        </w:rPr>
        <w:t>Government policies and health services play an essential role in addressing these influences. The NHS provides structured education courses like DESMOND (Diabetes Education and Self-Management for Ongoing and Newly Diagnosed) to empower patients with knowledge and confidence. Public health policies aimed at reducing obesity, improving nutrition in schools, and providing free screening all contribute to lowering diabetes rates and improving community well-being.</w:t>
      </w:r>
    </w:p>
    <w:p w14:paraId="3340EAD9" w14:textId="77777777" w:rsidR="00027835" w:rsidRPr="00671234" w:rsidRDefault="00027835" w:rsidP="0002226B">
      <w:pPr>
        <w:rPr>
          <w:color w:val="000000" w:themeColor="text1"/>
        </w:rPr>
      </w:pPr>
    </w:p>
    <w:p w14:paraId="4C66FEEC" w14:textId="38AB48D9" w:rsidR="00943567" w:rsidRPr="00671234" w:rsidRDefault="00943567" w:rsidP="00E86A43">
      <w:pPr>
        <w:pStyle w:val="Heading3"/>
        <w:rPr>
          <w:b/>
          <w:bCs/>
          <w:color w:val="000000" w:themeColor="text1"/>
        </w:rPr>
      </w:pPr>
      <w:bookmarkStart w:id="21" w:name="_Toc214312955"/>
      <w:r w:rsidRPr="00671234">
        <w:rPr>
          <w:b/>
          <w:bCs/>
          <w:color w:val="000000" w:themeColor="text1"/>
        </w:rPr>
        <w:t>Conclusion</w:t>
      </w:r>
      <w:bookmarkEnd w:id="21"/>
    </w:p>
    <w:p w14:paraId="77EBAA5C" w14:textId="5DE3EB91" w:rsidR="005714DB" w:rsidRPr="00671234" w:rsidRDefault="00027835" w:rsidP="0002226B">
      <w:pPr>
        <w:rPr>
          <w:color w:val="000000" w:themeColor="text1"/>
        </w:rPr>
      </w:pPr>
      <w:r w:rsidRPr="00671234">
        <w:rPr>
          <w:color w:val="000000" w:themeColor="text1"/>
        </w:rPr>
        <w:t>In conclusion, Type 2 Diabetes is a major public health challenge that affects millions of people worldwide and has a growing impact on the NHS and local communities. The disease’s consequences are physical, psychological, and social, affecting not only those diagnosed but also their families and carers. However, it is largely preventable and manageable through early detection, healthy lifestyle choices, and continuous education. Controlling risk factors such as obesity, poor diet, and inactivity remains essential to reducing incidence rates. The NHS and public health organisations must continue investing in prevention programmes, awareness campaigns, and equitable access to care. With coordinated efforts between individuals, communities, and healthcare systems, the burden of Type 2 Diabetes can be reduced, improving overall quality of life and protecting the sustainability of health services in the UK and beyond.</w:t>
      </w:r>
    </w:p>
    <w:p w14:paraId="6739B00A" w14:textId="77777777" w:rsidR="00DC193F" w:rsidRDefault="00DC193F" w:rsidP="0002226B"/>
    <w:p w14:paraId="07868D70" w14:textId="77777777" w:rsidR="00DC193F" w:rsidRDefault="00DC193F" w:rsidP="0002226B"/>
    <w:p w14:paraId="478FD6B0" w14:textId="77777777" w:rsidR="00DC193F" w:rsidRDefault="00DC193F" w:rsidP="00E86A43">
      <w:pPr>
        <w:pStyle w:val="Heading3"/>
      </w:pPr>
    </w:p>
    <w:p w14:paraId="2F219F00" w14:textId="77777777" w:rsidR="00B36720" w:rsidRPr="00E86A43" w:rsidRDefault="00B36720" w:rsidP="00E86A43">
      <w:pPr>
        <w:pStyle w:val="Heading3"/>
        <w:rPr>
          <w:b/>
          <w:bCs/>
          <w:color w:val="000000" w:themeColor="text1"/>
        </w:rPr>
      </w:pPr>
      <w:bookmarkStart w:id="22" w:name="_Toc214312956"/>
      <w:r w:rsidRPr="00E86A43">
        <w:rPr>
          <w:b/>
          <w:bCs/>
          <w:color w:val="000000" w:themeColor="text1"/>
        </w:rPr>
        <w:t>References</w:t>
      </w:r>
      <w:bookmarkEnd w:id="22"/>
    </w:p>
    <w:p w14:paraId="14B8CDE0" w14:textId="29516922" w:rsidR="00B36720" w:rsidRPr="00B36720" w:rsidRDefault="00B36720" w:rsidP="0002226B">
      <w:pPr>
        <w:rPr>
          <w:b/>
          <w:bCs/>
          <w:u w:val="single"/>
        </w:rPr>
      </w:pPr>
      <w:r w:rsidRPr="00B36720">
        <w:t xml:space="preserve">Diabetes UK (2025) </w:t>
      </w:r>
      <w:r w:rsidRPr="00B36720">
        <w:rPr>
          <w:i/>
          <w:iCs/>
        </w:rPr>
        <w:t>One in five adults now live with diabetes or prediabetes in the UK</w:t>
      </w:r>
      <w:r w:rsidRPr="00B36720">
        <w:t xml:space="preserve">. Diabetes UK. Available at: </w:t>
      </w:r>
      <w:hyperlink r:id="rId11" w:tgtFrame="_new" w:history="1">
        <w:r w:rsidRPr="00B36720">
          <w:rPr>
            <w:rStyle w:val="Hyperlink"/>
          </w:rPr>
          <w:t>https://www.diabetes.org.uk/about-us/news-and-views/one-five-adults-now-live-diabetes-or-prediabetes-uk</w:t>
        </w:r>
      </w:hyperlink>
      <w:r w:rsidRPr="00B36720">
        <w:t xml:space="preserve"> (Accessed: </w:t>
      </w:r>
      <w:r w:rsidR="00C3184C">
        <w:t>3</w:t>
      </w:r>
      <w:r w:rsidRPr="00B36720">
        <w:t xml:space="preserve"> November 2025). </w:t>
      </w:r>
      <w:hyperlink r:id="rId12" w:tgtFrame="_blank" w:history="1">
        <w:r w:rsidRPr="00B36720">
          <w:rPr>
            <w:rStyle w:val="Hyperlink"/>
          </w:rPr>
          <w:t>Diabetes UK</w:t>
        </w:r>
      </w:hyperlink>
    </w:p>
    <w:p w14:paraId="10BEB516" w14:textId="4D297099" w:rsidR="00B36720" w:rsidRPr="00B36720" w:rsidRDefault="00B36720" w:rsidP="0002226B">
      <w:r w:rsidRPr="00B36720">
        <w:t xml:space="preserve">Diabetes UK (n.d.) </w:t>
      </w:r>
      <w:r w:rsidRPr="00B36720">
        <w:rPr>
          <w:i/>
          <w:iCs/>
        </w:rPr>
        <w:t>How many people in the UK have diabetes?</w:t>
      </w:r>
      <w:r w:rsidRPr="00B36720">
        <w:t xml:space="preserve"> Diabetes UK. Available at: </w:t>
      </w:r>
      <w:hyperlink r:id="rId13" w:tgtFrame="_new" w:history="1">
        <w:r w:rsidRPr="00B36720">
          <w:rPr>
            <w:rStyle w:val="Hyperlink"/>
          </w:rPr>
          <w:t>https://www.diabetes.org.uk/about-us/about-the-charity/our-strategy/statistics</w:t>
        </w:r>
      </w:hyperlink>
      <w:r w:rsidRPr="00B36720">
        <w:t xml:space="preserve"> (Accessed: </w:t>
      </w:r>
      <w:r w:rsidR="00C3184C">
        <w:t>3</w:t>
      </w:r>
      <w:r w:rsidRPr="00B36720">
        <w:t xml:space="preserve"> November 2025). </w:t>
      </w:r>
      <w:hyperlink r:id="rId14" w:tgtFrame="_blank" w:history="1">
        <w:r w:rsidRPr="00B36720">
          <w:rPr>
            <w:rStyle w:val="Hyperlink"/>
          </w:rPr>
          <w:t>Diabetes UK</w:t>
        </w:r>
      </w:hyperlink>
    </w:p>
    <w:p w14:paraId="7F35D4FF" w14:textId="05B762C6" w:rsidR="00B36720" w:rsidRPr="00B36720" w:rsidRDefault="00B36720" w:rsidP="0002226B">
      <w:r w:rsidRPr="00B36720">
        <w:t xml:space="preserve">University of York (2024) ‘Cost of diabetes to UK estimated at £14 billion, research shows’, </w:t>
      </w:r>
      <w:r w:rsidRPr="00B36720">
        <w:rPr>
          <w:i/>
          <w:iCs/>
        </w:rPr>
        <w:t>News &amp; Events</w:t>
      </w:r>
      <w:r w:rsidRPr="00B36720">
        <w:t xml:space="preserve">, 19 June. University of York. Available at: </w:t>
      </w:r>
      <w:hyperlink r:id="rId15" w:tgtFrame="_new" w:history="1">
        <w:r w:rsidRPr="00B36720">
          <w:rPr>
            <w:rStyle w:val="Hyperlink"/>
          </w:rPr>
          <w:t>https://www.york.ac.uk/news-and-events/news/2024/research/diabetes-cost-to-uk/</w:t>
        </w:r>
      </w:hyperlink>
      <w:r w:rsidRPr="00B36720">
        <w:t xml:space="preserve"> (Accessed: </w:t>
      </w:r>
      <w:r w:rsidR="00C3184C">
        <w:t>3</w:t>
      </w:r>
      <w:r w:rsidRPr="00B36720">
        <w:t xml:space="preserve"> November 2025). </w:t>
      </w:r>
      <w:hyperlink r:id="rId16" w:tgtFrame="_blank" w:history="1">
        <w:r w:rsidRPr="00B36720">
          <w:rPr>
            <w:rStyle w:val="Hyperlink"/>
          </w:rPr>
          <w:t>york.ac.uk</w:t>
        </w:r>
      </w:hyperlink>
    </w:p>
    <w:p w14:paraId="4F3929D4" w14:textId="4186813D" w:rsidR="00B36720" w:rsidRPr="00B36720" w:rsidRDefault="00B36720" w:rsidP="0002226B">
      <w:r w:rsidRPr="00B36720">
        <w:t xml:space="preserve">Diabetes UK (2024) ‘Cost of devastating complications highlights urgent need to transform diabetes care in the UK’, </w:t>
      </w:r>
      <w:r w:rsidRPr="00B36720">
        <w:rPr>
          <w:i/>
          <w:iCs/>
        </w:rPr>
        <w:t>News &amp; Views</w:t>
      </w:r>
      <w:r w:rsidRPr="00B36720">
        <w:t xml:space="preserve">. Available at: </w:t>
      </w:r>
      <w:hyperlink r:id="rId17" w:tgtFrame="_new" w:history="1">
        <w:r w:rsidRPr="00B36720">
          <w:rPr>
            <w:rStyle w:val="Hyperlink"/>
          </w:rPr>
          <w:t>https://www.diabetes.org.uk/about-us/news-and-views/cost-complications-highlights-urgent-need-transform-diabetes</w:t>
        </w:r>
      </w:hyperlink>
      <w:r w:rsidRPr="00B36720">
        <w:t xml:space="preserve"> (Accessed: 1</w:t>
      </w:r>
      <w:r w:rsidR="00C3184C">
        <w:t>0</w:t>
      </w:r>
      <w:r w:rsidRPr="00B36720">
        <w:t xml:space="preserve"> November 2025). </w:t>
      </w:r>
      <w:hyperlink r:id="rId18" w:tgtFrame="_blank" w:history="1">
        <w:r w:rsidRPr="00B36720">
          <w:rPr>
            <w:rStyle w:val="Hyperlink"/>
          </w:rPr>
          <w:t>Diabetes UK</w:t>
        </w:r>
      </w:hyperlink>
    </w:p>
    <w:p w14:paraId="736B77F9" w14:textId="345FC321" w:rsidR="00B36720" w:rsidRDefault="00B36720" w:rsidP="0002226B">
      <w:r w:rsidRPr="00B36720">
        <w:t xml:space="preserve">University of York (n.d.) ‘Diabetes and the NHS’, </w:t>
      </w:r>
      <w:r w:rsidRPr="00B36720">
        <w:rPr>
          <w:i/>
          <w:iCs/>
        </w:rPr>
        <w:t>York Health Economics Consortium / University of York</w:t>
      </w:r>
      <w:r w:rsidRPr="00B36720">
        <w:t xml:space="preserve">. Available at: </w:t>
      </w:r>
      <w:hyperlink r:id="rId19" w:tgtFrame="_new" w:history="1">
        <w:r w:rsidRPr="00B36720">
          <w:rPr>
            <w:rStyle w:val="Hyperlink"/>
          </w:rPr>
          <w:t>https://www.york.ac.uk/news-and-events/features/diabetes-nhs/</w:t>
        </w:r>
      </w:hyperlink>
      <w:r w:rsidRPr="00B36720">
        <w:t xml:space="preserve"> (Accessed: 1</w:t>
      </w:r>
      <w:r w:rsidR="00C3184C">
        <w:t>0</w:t>
      </w:r>
      <w:r w:rsidRPr="00B36720">
        <w:t xml:space="preserve"> November 2025). </w:t>
      </w:r>
      <w:hyperlink r:id="rId20" w:tgtFrame="_blank" w:history="1">
        <w:r w:rsidRPr="00B36720">
          <w:rPr>
            <w:rStyle w:val="Hyperlink"/>
          </w:rPr>
          <w:t>york.ac.uk</w:t>
        </w:r>
      </w:hyperlink>
    </w:p>
    <w:p w14:paraId="1B2D9581" w14:textId="64178EBF" w:rsidR="00B36720" w:rsidRPr="00B36720" w:rsidRDefault="00B36720" w:rsidP="0002226B">
      <w:r w:rsidRPr="00B36720">
        <w:t xml:space="preserve">GOV.UK (2025) </w:t>
      </w:r>
      <w:r w:rsidRPr="00B36720">
        <w:rPr>
          <w:i/>
          <w:iCs/>
        </w:rPr>
        <w:t>Diabetes profile: statistical commentary, March 2025</w:t>
      </w:r>
      <w:r w:rsidRPr="00B36720">
        <w:t xml:space="preserve">. GOV.UK. Available at: </w:t>
      </w:r>
      <w:hyperlink r:id="rId21" w:tgtFrame="_new" w:history="1">
        <w:r w:rsidRPr="00B36720">
          <w:rPr>
            <w:rStyle w:val="Hyperlink"/>
          </w:rPr>
          <w:t>https://www.gov.uk/government/statistics/diabetes-profile-update-march-2025/diabetes-profile-statistical-commentary-march-2025</w:t>
        </w:r>
      </w:hyperlink>
      <w:r w:rsidRPr="00B36720">
        <w:t xml:space="preserve"> (Accessed: 1</w:t>
      </w:r>
      <w:r w:rsidR="00C3184C">
        <w:t>0</w:t>
      </w:r>
      <w:r w:rsidRPr="00B36720">
        <w:t xml:space="preserve"> November 2025). </w:t>
      </w:r>
      <w:hyperlink r:id="rId22" w:tgtFrame="_blank" w:history="1">
        <w:r w:rsidRPr="00B36720">
          <w:rPr>
            <w:rStyle w:val="Hyperlink"/>
          </w:rPr>
          <w:t>GOV.UK</w:t>
        </w:r>
      </w:hyperlink>
    </w:p>
    <w:p w14:paraId="3ECD3BC6" w14:textId="298F08AD" w:rsidR="00B36720" w:rsidRPr="00B36720" w:rsidRDefault="00B36720" w:rsidP="0002226B">
      <w:r w:rsidRPr="00B36720">
        <w:t xml:space="preserve">International Diabetes Federation (2025) </w:t>
      </w:r>
      <w:r w:rsidRPr="00B36720">
        <w:rPr>
          <w:i/>
          <w:iCs/>
        </w:rPr>
        <w:t>Diabetes Facts and Figures</w:t>
      </w:r>
      <w:r w:rsidRPr="00B36720">
        <w:t xml:space="preserve">. IDF. Available at: </w:t>
      </w:r>
      <w:hyperlink r:id="rId23" w:tgtFrame="_new" w:history="1">
        <w:r w:rsidRPr="00B36720">
          <w:rPr>
            <w:rStyle w:val="Hyperlink"/>
          </w:rPr>
          <w:t>https://idf.org/about%20diabetes/diabetes-facts-figures/</w:t>
        </w:r>
      </w:hyperlink>
      <w:r w:rsidRPr="00B36720">
        <w:t xml:space="preserve"> (Accessed: 1</w:t>
      </w:r>
      <w:r w:rsidR="00C3184C">
        <w:t>7</w:t>
      </w:r>
      <w:r w:rsidRPr="00B36720">
        <w:t xml:space="preserve"> November 2025). </w:t>
      </w:r>
      <w:hyperlink r:id="rId24" w:tgtFrame="_blank" w:history="1">
        <w:r w:rsidRPr="00B36720">
          <w:rPr>
            <w:rStyle w:val="Hyperlink"/>
          </w:rPr>
          <w:t>International Diabetes Federation</w:t>
        </w:r>
      </w:hyperlink>
    </w:p>
    <w:p w14:paraId="3DA1B966" w14:textId="77425FF5" w:rsidR="00C1135C" w:rsidRDefault="00B36720" w:rsidP="0002226B">
      <w:r w:rsidRPr="00B36720">
        <w:t xml:space="preserve">International Diabetes Federation (2025) </w:t>
      </w:r>
      <w:r w:rsidRPr="00B36720">
        <w:rPr>
          <w:i/>
          <w:iCs/>
        </w:rPr>
        <w:t>Diabetes around the world – 2024 (11th edition)</w:t>
      </w:r>
      <w:r w:rsidRPr="00B36720">
        <w:t xml:space="preserve">. IDF Diabetes Atlas. Available at: </w:t>
      </w:r>
      <w:hyperlink r:id="rId25" w:tgtFrame="_new" w:history="1">
        <w:r w:rsidRPr="00B36720">
          <w:rPr>
            <w:rStyle w:val="Hyperlink"/>
          </w:rPr>
          <w:t>https://diabetesatlas.org/media/uploads/sites/3/2025/04/IDF_Atlas_11th_Edition_2025_Global-Factsheet.pdf</w:t>
        </w:r>
      </w:hyperlink>
      <w:r w:rsidRPr="00B36720">
        <w:t xml:space="preserve"> (Accessed: 1</w:t>
      </w:r>
      <w:r w:rsidR="00C3184C">
        <w:t>7</w:t>
      </w:r>
      <w:r w:rsidRPr="00B36720">
        <w:t xml:space="preserve"> November 2025).</w:t>
      </w:r>
    </w:p>
    <w:p w14:paraId="459C533B" w14:textId="77777777" w:rsidR="00E86A43" w:rsidRDefault="00E86A43" w:rsidP="0002226B"/>
    <w:p w14:paraId="26CD17EA" w14:textId="77777777" w:rsidR="00E86A43" w:rsidRDefault="00E86A43" w:rsidP="0002226B"/>
    <w:p w14:paraId="220E6A9C" w14:textId="77777777" w:rsidR="00E86A43" w:rsidRDefault="00E86A43" w:rsidP="0002226B"/>
    <w:sdt>
      <w:sdtPr>
        <w:id w:val="1581020994"/>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371CD909" w14:textId="40198C0B" w:rsidR="00E86A43" w:rsidRDefault="00E86A43">
          <w:pPr>
            <w:pStyle w:val="TOCHeading"/>
          </w:pPr>
          <w:r>
            <w:t>Contents</w:t>
          </w:r>
        </w:p>
        <w:p w14:paraId="45115F66" w14:textId="5C86854C" w:rsidR="00E86A43" w:rsidRDefault="00E86A4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4312950" w:history="1">
            <w:r w:rsidRPr="00671234">
              <w:rPr>
                <w:rStyle w:val="Hyperlink"/>
                <w:b/>
                <w:bCs/>
                <w:noProof/>
              </w:rPr>
              <w:t>Front Page</w:t>
            </w:r>
            <w:r>
              <w:rPr>
                <w:noProof/>
                <w:webHidden/>
              </w:rPr>
              <w:tab/>
            </w:r>
            <w:r>
              <w:rPr>
                <w:noProof/>
                <w:webHidden/>
              </w:rPr>
              <w:fldChar w:fldCharType="begin"/>
            </w:r>
            <w:r>
              <w:rPr>
                <w:noProof/>
                <w:webHidden/>
              </w:rPr>
              <w:instrText xml:space="preserve"> PAGEREF _Toc214312950 \h </w:instrText>
            </w:r>
            <w:r>
              <w:rPr>
                <w:noProof/>
                <w:webHidden/>
              </w:rPr>
            </w:r>
            <w:r>
              <w:rPr>
                <w:noProof/>
                <w:webHidden/>
              </w:rPr>
              <w:fldChar w:fldCharType="separate"/>
            </w:r>
            <w:r w:rsidR="00671234">
              <w:rPr>
                <w:noProof/>
                <w:webHidden/>
              </w:rPr>
              <w:t>1</w:t>
            </w:r>
            <w:r>
              <w:rPr>
                <w:noProof/>
                <w:webHidden/>
              </w:rPr>
              <w:fldChar w:fldCharType="end"/>
            </w:r>
          </w:hyperlink>
        </w:p>
        <w:p w14:paraId="4685AA04" w14:textId="40BAAD0F" w:rsidR="00E86A43" w:rsidRDefault="00E86A43">
          <w:pPr>
            <w:pStyle w:val="TOC2"/>
            <w:tabs>
              <w:tab w:val="right" w:leader="dot" w:pos="9016"/>
            </w:tabs>
            <w:rPr>
              <w:rFonts w:eastAsiaTheme="minorEastAsia"/>
              <w:noProof/>
              <w:lang w:eastAsia="en-GB"/>
            </w:rPr>
          </w:pPr>
          <w:hyperlink w:anchor="_Toc214312951" w:history="1">
            <w:r w:rsidRPr="00CC48C5">
              <w:rPr>
                <w:rStyle w:val="Hyperlink"/>
                <w:b/>
                <w:bCs/>
                <w:noProof/>
              </w:rPr>
              <w:t>Introduction</w:t>
            </w:r>
            <w:r>
              <w:rPr>
                <w:noProof/>
                <w:webHidden/>
              </w:rPr>
              <w:tab/>
            </w:r>
            <w:r>
              <w:rPr>
                <w:noProof/>
                <w:webHidden/>
              </w:rPr>
              <w:fldChar w:fldCharType="begin"/>
            </w:r>
            <w:r>
              <w:rPr>
                <w:noProof/>
                <w:webHidden/>
              </w:rPr>
              <w:instrText xml:space="preserve"> PAGEREF _Toc214312951 \h </w:instrText>
            </w:r>
            <w:r>
              <w:rPr>
                <w:noProof/>
                <w:webHidden/>
              </w:rPr>
            </w:r>
            <w:r>
              <w:rPr>
                <w:noProof/>
                <w:webHidden/>
              </w:rPr>
              <w:fldChar w:fldCharType="separate"/>
            </w:r>
            <w:r w:rsidR="00671234">
              <w:rPr>
                <w:noProof/>
                <w:webHidden/>
              </w:rPr>
              <w:t>2</w:t>
            </w:r>
            <w:r>
              <w:rPr>
                <w:noProof/>
                <w:webHidden/>
              </w:rPr>
              <w:fldChar w:fldCharType="end"/>
            </w:r>
          </w:hyperlink>
        </w:p>
        <w:p w14:paraId="10D82CC1" w14:textId="64D9CF73" w:rsidR="00E86A43" w:rsidRDefault="00E86A43">
          <w:pPr>
            <w:pStyle w:val="TOC2"/>
            <w:tabs>
              <w:tab w:val="right" w:leader="dot" w:pos="9016"/>
            </w:tabs>
            <w:rPr>
              <w:rFonts w:eastAsiaTheme="minorEastAsia"/>
              <w:noProof/>
              <w:lang w:eastAsia="en-GB"/>
            </w:rPr>
          </w:pPr>
          <w:hyperlink w:anchor="_Toc214312952" w:history="1">
            <w:r w:rsidRPr="00CC48C5">
              <w:rPr>
                <w:rStyle w:val="Hyperlink"/>
                <w:b/>
                <w:bCs/>
                <w:noProof/>
              </w:rPr>
              <w:t>Consequences for the Community and the NHS</w:t>
            </w:r>
            <w:r>
              <w:rPr>
                <w:noProof/>
                <w:webHidden/>
              </w:rPr>
              <w:tab/>
            </w:r>
            <w:r>
              <w:rPr>
                <w:noProof/>
                <w:webHidden/>
              </w:rPr>
              <w:fldChar w:fldCharType="begin"/>
            </w:r>
            <w:r>
              <w:rPr>
                <w:noProof/>
                <w:webHidden/>
              </w:rPr>
              <w:instrText xml:space="preserve"> PAGEREF _Toc214312952 \h </w:instrText>
            </w:r>
            <w:r>
              <w:rPr>
                <w:noProof/>
                <w:webHidden/>
              </w:rPr>
            </w:r>
            <w:r>
              <w:rPr>
                <w:noProof/>
                <w:webHidden/>
              </w:rPr>
              <w:fldChar w:fldCharType="separate"/>
            </w:r>
            <w:r w:rsidR="00671234">
              <w:rPr>
                <w:noProof/>
                <w:webHidden/>
              </w:rPr>
              <w:t>2</w:t>
            </w:r>
            <w:r>
              <w:rPr>
                <w:noProof/>
                <w:webHidden/>
              </w:rPr>
              <w:fldChar w:fldCharType="end"/>
            </w:r>
          </w:hyperlink>
        </w:p>
        <w:p w14:paraId="50399EA9" w14:textId="5C624BE9" w:rsidR="00E86A43" w:rsidRDefault="00E86A43">
          <w:pPr>
            <w:pStyle w:val="TOC2"/>
            <w:tabs>
              <w:tab w:val="right" w:leader="dot" w:pos="9016"/>
            </w:tabs>
            <w:rPr>
              <w:rFonts w:eastAsiaTheme="minorEastAsia"/>
              <w:noProof/>
              <w:lang w:eastAsia="en-GB"/>
            </w:rPr>
          </w:pPr>
          <w:hyperlink w:anchor="_Toc214312953" w:history="1">
            <w:r w:rsidRPr="00CC48C5">
              <w:rPr>
                <w:rStyle w:val="Hyperlink"/>
                <w:b/>
                <w:bCs/>
                <w:noProof/>
              </w:rPr>
              <w:t>How Type 2 Diabetes is Controlled</w:t>
            </w:r>
            <w:r>
              <w:rPr>
                <w:noProof/>
                <w:webHidden/>
              </w:rPr>
              <w:tab/>
            </w:r>
            <w:r>
              <w:rPr>
                <w:noProof/>
                <w:webHidden/>
              </w:rPr>
              <w:fldChar w:fldCharType="begin"/>
            </w:r>
            <w:r>
              <w:rPr>
                <w:noProof/>
                <w:webHidden/>
              </w:rPr>
              <w:instrText xml:space="preserve"> PAGEREF _Toc214312953 \h </w:instrText>
            </w:r>
            <w:r>
              <w:rPr>
                <w:noProof/>
                <w:webHidden/>
              </w:rPr>
            </w:r>
            <w:r>
              <w:rPr>
                <w:noProof/>
                <w:webHidden/>
              </w:rPr>
              <w:fldChar w:fldCharType="separate"/>
            </w:r>
            <w:r w:rsidR="00671234">
              <w:rPr>
                <w:noProof/>
                <w:webHidden/>
              </w:rPr>
              <w:t>3</w:t>
            </w:r>
            <w:r>
              <w:rPr>
                <w:noProof/>
                <w:webHidden/>
              </w:rPr>
              <w:fldChar w:fldCharType="end"/>
            </w:r>
          </w:hyperlink>
        </w:p>
        <w:p w14:paraId="4D889C39" w14:textId="2495E145" w:rsidR="00E86A43" w:rsidRDefault="00E86A43">
          <w:pPr>
            <w:pStyle w:val="TOC2"/>
            <w:tabs>
              <w:tab w:val="right" w:leader="dot" w:pos="9016"/>
            </w:tabs>
            <w:rPr>
              <w:rFonts w:eastAsiaTheme="minorEastAsia"/>
              <w:noProof/>
              <w:lang w:eastAsia="en-GB"/>
            </w:rPr>
          </w:pPr>
          <w:hyperlink w:anchor="_Toc214312954" w:history="1">
            <w:r w:rsidRPr="00CC48C5">
              <w:rPr>
                <w:rStyle w:val="Hyperlink"/>
                <w:b/>
                <w:bCs/>
                <w:noProof/>
              </w:rPr>
              <w:t>Factors Influencing Health and Well-being</w:t>
            </w:r>
            <w:r>
              <w:rPr>
                <w:noProof/>
                <w:webHidden/>
              </w:rPr>
              <w:tab/>
            </w:r>
            <w:r>
              <w:rPr>
                <w:noProof/>
                <w:webHidden/>
              </w:rPr>
              <w:fldChar w:fldCharType="begin"/>
            </w:r>
            <w:r>
              <w:rPr>
                <w:noProof/>
                <w:webHidden/>
              </w:rPr>
              <w:instrText xml:space="preserve"> PAGEREF _Toc214312954 \h </w:instrText>
            </w:r>
            <w:r>
              <w:rPr>
                <w:noProof/>
                <w:webHidden/>
              </w:rPr>
            </w:r>
            <w:r>
              <w:rPr>
                <w:noProof/>
                <w:webHidden/>
              </w:rPr>
              <w:fldChar w:fldCharType="separate"/>
            </w:r>
            <w:r w:rsidR="00671234">
              <w:rPr>
                <w:noProof/>
                <w:webHidden/>
              </w:rPr>
              <w:t>3</w:t>
            </w:r>
            <w:r>
              <w:rPr>
                <w:noProof/>
                <w:webHidden/>
              </w:rPr>
              <w:fldChar w:fldCharType="end"/>
            </w:r>
          </w:hyperlink>
        </w:p>
        <w:p w14:paraId="0CDE26F4" w14:textId="1FD219A2" w:rsidR="00E86A43" w:rsidRDefault="00E86A43">
          <w:pPr>
            <w:pStyle w:val="TOC3"/>
            <w:tabs>
              <w:tab w:val="right" w:leader="dot" w:pos="9016"/>
            </w:tabs>
            <w:rPr>
              <w:rFonts w:eastAsiaTheme="minorEastAsia"/>
              <w:noProof/>
              <w:lang w:eastAsia="en-GB"/>
            </w:rPr>
          </w:pPr>
          <w:hyperlink w:anchor="_Toc214312955" w:history="1">
            <w:r w:rsidRPr="00CC48C5">
              <w:rPr>
                <w:rStyle w:val="Hyperlink"/>
                <w:b/>
                <w:bCs/>
                <w:noProof/>
              </w:rPr>
              <w:t>Conclusion</w:t>
            </w:r>
            <w:r>
              <w:rPr>
                <w:noProof/>
                <w:webHidden/>
              </w:rPr>
              <w:tab/>
            </w:r>
            <w:r>
              <w:rPr>
                <w:noProof/>
                <w:webHidden/>
              </w:rPr>
              <w:fldChar w:fldCharType="begin"/>
            </w:r>
            <w:r>
              <w:rPr>
                <w:noProof/>
                <w:webHidden/>
              </w:rPr>
              <w:instrText xml:space="preserve"> PAGEREF _Toc214312955 \h </w:instrText>
            </w:r>
            <w:r>
              <w:rPr>
                <w:noProof/>
                <w:webHidden/>
              </w:rPr>
            </w:r>
            <w:r>
              <w:rPr>
                <w:noProof/>
                <w:webHidden/>
              </w:rPr>
              <w:fldChar w:fldCharType="separate"/>
            </w:r>
            <w:r w:rsidR="00671234">
              <w:rPr>
                <w:noProof/>
                <w:webHidden/>
              </w:rPr>
              <w:t>4</w:t>
            </w:r>
            <w:r>
              <w:rPr>
                <w:noProof/>
                <w:webHidden/>
              </w:rPr>
              <w:fldChar w:fldCharType="end"/>
            </w:r>
          </w:hyperlink>
        </w:p>
        <w:p w14:paraId="418915DD" w14:textId="3692BE38" w:rsidR="00E86A43" w:rsidRDefault="00E86A43">
          <w:pPr>
            <w:pStyle w:val="TOC3"/>
            <w:tabs>
              <w:tab w:val="right" w:leader="dot" w:pos="9016"/>
            </w:tabs>
            <w:rPr>
              <w:rFonts w:eastAsiaTheme="minorEastAsia"/>
              <w:noProof/>
              <w:lang w:eastAsia="en-GB"/>
            </w:rPr>
          </w:pPr>
          <w:hyperlink w:anchor="_Toc214312956" w:history="1">
            <w:r w:rsidRPr="00CC48C5">
              <w:rPr>
                <w:rStyle w:val="Hyperlink"/>
                <w:b/>
                <w:bCs/>
                <w:noProof/>
              </w:rPr>
              <w:t>References</w:t>
            </w:r>
            <w:r>
              <w:rPr>
                <w:noProof/>
                <w:webHidden/>
              </w:rPr>
              <w:tab/>
            </w:r>
            <w:r>
              <w:rPr>
                <w:noProof/>
                <w:webHidden/>
              </w:rPr>
              <w:fldChar w:fldCharType="begin"/>
            </w:r>
            <w:r>
              <w:rPr>
                <w:noProof/>
                <w:webHidden/>
              </w:rPr>
              <w:instrText xml:space="preserve"> PAGEREF _Toc214312956 \h </w:instrText>
            </w:r>
            <w:r>
              <w:rPr>
                <w:noProof/>
                <w:webHidden/>
              </w:rPr>
            </w:r>
            <w:r>
              <w:rPr>
                <w:noProof/>
                <w:webHidden/>
              </w:rPr>
              <w:fldChar w:fldCharType="separate"/>
            </w:r>
            <w:r w:rsidR="00671234">
              <w:rPr>
                <w:noProof/>
                <w:webHidden/>
              </w:rPr>
              <w:t>5</w:t>
            </w:r>
            <w:r>
              <w:rPr>
                <w:noProof/>
                <w:webHidden/>
              </w:rPr>
              <w:fldChar w:fldCharType="end"/>
            </w:r>
          </w:hyperlink>
        </w:p>
        <w:p w14:paraId="68BEFFA4" w14:textId="77B0437A" w:rsidR="00E86A43" w:rsidRDefault="00E86A43">
          <w:r>
            <w:rPr>
              <w:b/>
              <w:bCs/>
              <w:noProof/>
            </w:rPr>
            <w:fldChar w:fldCharType="end"/>
          </w:r>
        </w:p>
      </w:sdtContent>
    </w:sdt>
    <w:p w14:paraId="07CEB526" w14:textId="77777777" w:rsidR="00E86A43" w:rsidRDefault="00E86A43" w:rsidP="0002226B"/>
    <w:p w14:paraId="6270BC35" w14:textId="77777777" w:rsidR="00E86A43" w:rsidRDefault="00E86A43" w:rsidP="0002226B"/>
    <w:p w14:paraId="516BC140" w14:textId="77777777" w:rsidR="00E86A43" w:rsidRDefault="00E86A43" w:rsidP="0002226B"/>
    <w:p w14:paraId="443F758F" w14:textId="77777777" w:rsidR="00E86A43" w:rsidRDefault="00E86A43" w:rsidP="0002226B"/>
    <w:p w14:paraId="11CC577B" w14:textId="5648528B" w:rsidR="00C1135C" w:rsidRPr="00C1135C" w:rsidRDefault="00C1135C" w:rsidP="00C1135C">
      <w:pPr>
        <w:pStyle w:val="TOCHeading"/>
      </w:pPr>
    </w:p>
    <w:p w14:paraId="528511FA" w14:textId="77777777" w:rsidR="00C1135C" w:rsidRPr="00027835" w:rsidRDefault="00C1135C" w:rsidP="0002226B"/>
    <w:sectPr w:rsidR="00C1135C" w:rsidRPr="0002783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EEA0FF" w14:textId="77777777" w:rsidR="00394343" w:rsidRDefault="00394343" w:rsidP="009D4E24">
      <w:pPr>
        <w:spacing w:after="0" w:line="240" w:lineRule="auto"/>
      </w:pPr>
      <w:r>
        <w:separator/>
      </w:r>
    </w:p>
  </w:endnote>
  <w:endnote w:type="continuationSeparator" w:id="0">
    <w:p w14:paraId="06080AA0" w14:textId="77777777" w:rsidR="00394343" w:rsidRDefault="00394343" w:rsidP="009D4E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59622865"/>
      <w:docPartObj>
        <w:docPartGallery w:val="Page Numbers (Bottom of Page)"/>
        <w:docPartUnique/>
      </w:docPartObj>
    </w:sdtPr>
    <w:sdtEndPr>
      <w:rPr>
        <w:noProof/>
      </w:rPr>
    </w:sdtEndPr>
    <w:sdtContent>
      <w:p w14:paraId="4F73A26F" w14:textId="19CC0311" w:rsidR="00671234" w:rsidRDefault="0067123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FFEC013" w14:textId="77777777" w:rsidR="009D4E24" w:rsidRDefault="009D4E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4DAC17" w14:textId="77777777" w:rsidR="00394343" w:rsidRDefault="00394343" w:rsidP="009D4E24">
      <w:pPr>
        <w:spacing w:after="0" w:line="240" w:lineRule="auto"/>
      </w:pPr>
      <w:r>
        <w:separator/>
      </w:r>
    </w:p>
  </w:footnote>
  <w:footnote w:type="continuationSeparator" w:id="0">
    <w:p w14:paraId="28D9818E" w14:textId="77777777" w:rsidR="00394343" w:rsidRDefault="00394343" w:rsidP="009D4E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E81B2E"/>
    <w:multiLevelType w:val="hybridMultilevel"/>
    <w:tmpl w:val="F3A6C5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1A80E0D"/>
    <w:multiLevelType w:val="hybridMultilevel"/>
    <w:tmpl w:val="63369588"/>
    <w:lvl w:ilvl="0" w:tplc="F586DF0A">
      <w:start w:val="1"/>
      <w:numFmt w:val="bullet"/>
      <w:lvlText w:val=""/>
      <w:lvlJc w:val="left"/>
      <w:pPr>
        <w:tabs>
          <w:tab w:val="num" w:pos="720"/>
        </w:tabs>
        <w:ind w:left="720" w:hanging="360"/>
      </w:pPr>
      <w:rPr>
        <w:rFonts w:ascii="Symbol" w:hAnsi="Symbol" w:hint="default"/>
      </w:rPr>
    </w:lvl>
    <w:lvl w:ilvl="1" w:tplc="410A7062" w:tentative="1">
      <w:start w:val="1"/>
      <w:numFmt w:val="bullet"/>
      <w:lvlText w:val=""/>
      <w:lvlJc w:val="left"/>
      <w:pPr>
        <w:tabs>
          <w:tab w:val="num" w:pos="1440"/>
        </w:tabs>
        <w:ind w:left="1440" w:hanging="360"/>
      </w:pPr>
      <w:rPr>
        <w:rFonts w:ascii="Symbol" w:hAnsi="Symbol" w:hint="default"/>
      </w:rPr>
    </w:lvl>
    <w:lvl w:ilvl="2" w:tplc="BC8250C4" w:tentative="1">
      <w:start w:val="1"/>
      <w:numFmt w:val="bullet"/>
      <w:lvlText w:val=""/>
      <w:lvlJc w:val="left"/>
      <w:pPr>
        <w:tabs>
          <w:tab w:val="num" w:pos="2160"/>
        </w:tabs>
        <w:ind w:left="2160" w:hanging="360"/>
      </w:pPr>
      <w:rPr>
        <w:rFonts w:ascii="Symbol" w:hAnsi="Symbol" w:hint="default"/>
      </w:rPr>
    </w:lvl>
    <w:lvl w:ilvl="3" w:tplc="E5E66730" w:tentative="1">
      <w:start w:val="1"/>
      <w:numFmt w:val="bullet"/>
      <w:lvlText w:val=""/>
      <w:lvlJc w:val="left"/>
      <w:pPr>
        <w:tabs>
          <w:tab w:val="num" w:pos="2880"/>
        </w:tabs>
        <w:ind w:left="2880" w:hanging="360"/>
      </w:pPr>
      <w:rPr>
        <w:rFonts w:ascii="Symbol" w:hAnsi="Symbol" w:hint="default"/>
      </w:rPr>
    </w:lvl>
    <w:lvl w:ilvl="4" w:tplc="169A7524" w:tentative="1">
      <w:start w:val="1"/>
      <w:numFmt w:val="bullet"/>
      <w:lvlText w:val=""/>
      <w:lvlJc w:val="left"/>
      <w:pPr>
        <w:tabs>
          <w:tab w:val="num" w:pos="3600"/>
        </w:tabs>
        <w:ind w:left="3600" w:hanging="360"/>
      </w:pPr>
      <w:rPr>
        <w:rFonts w:ascii="Symbol" w:hAnsi="Symbol" w:hint="default"/>
      </w:rPr>
    </w:lvl>
    <w:lvl w:ilvl="5" w:tplc="7A522C0A" w:tentative="1">
      <w:start w:val="1"/>
      <w:numFmt w:val="bullet"/>
      <w:lvlText w:val=""/>
      <w:lvlJc w:val="left"/>
      <w:pPr>
        <w:tabs>
          <w:tab w:val="num" w:pos="4320"/>
        </w:tabs>
        <w:ind w:left="4320" w:hanging="360"/>
      </w:pPr>
      <w:rPr>
        <w:rFonts w:ascii="Symbol" w:hAnsi="Symbol" w:hint="default"/>
      </w:rPr>
    </w:lvl>
    <w:lvl w:ilvl="6" w:tplc="DF182E74" w:tentative="1">
      <w:start w:val="1"/>
      <w:numFmt w:val="bullet"/>
      <w:lvlText w:val=""/>
      <w:lvlJc w:val="left"/>
      <w:pPr>
        <w:tabs>
          <w:tab w:val="num" w:pos="5040"/>
        </w:tabs>
        <w:ind w:left="5040" w:hanging="360"/>
      </w:pPr>
      <w:rPr>
        <w:rFonts w:ascii="Symbol" w:hAnsi="Symbol" w:hint="default"/>
      </w:rPr>
    </w:lvl>
    <w:lvl w:ilvl="7" w:tplc="6CF0D654" w:tentative="1">
      <w:start w:val="1"/>
      <w:numFmt w:val="bullet"/>
      <w:lvlText w:val=""/>
      <w:lvlJc w:val="left"/>
      <w:pPr>
        <w:tabs>
          <w:tab w:val="num" w:pos="5760"/>
        </w:tabs>
        <w:ind w:left="5760" w:hanging="360"/>
      </w:pPr>
      <w:rPr>
        <w:rFonts w:ascii="Symbol" w:hAnsi="Symbol" w:hint="default"/>
      </w:rPr>
    </w:lvl>
    <w:lvl w:ilvl="8" w:tplc="E88871EA"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152019A0"/>
    <w:multiLevelType w:val="hybridMultilevel"/>
    <w:tmpl w:val="31866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9C423D"/>
    <w:multiLevelType w:val="multilevel"/>
    <w:tmpl w:val="AD9A5AB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FD390F"/>
    <w:multiLevelType w:val="hybridMultilevel"/>
    <w:tmpl w:val="49BC1B3E"/>
    <w:lvl w:ilvl="0" w:tplc="76260C34">
      <w:start w:val="1"/>
      <w:numFmt w:val="bullet"/>
      <w:lvlText w:val="•"/>
      <w:lvlJc w:val="left"/>
      <w:pPr>
        <w:tabs>
          <w:tab w:val="num" w:pos="720"/>
        </w:tabs>
        <w:ind w:left="720" w:hanging="360"/>
      </w:pPr>
      <w:rPr>
        <w:rFonts w:ascii="Arial" w:hAnsi="Arial" w:hint="default"/>
      </w:rPr>
    </w:lvl>
    <w:lvl w:ilvl="1" w:tplc="68641EEA" w:tentative="1">
      <w:start w:val="1"/>
      <w:numFmt w:val="bullet"/>
      <w:lvlText w:val="•"/>
      <w:lvlJc w:val="left"/>
      <w:pPr>
        <w:tabs>
          <w:tab w:val="num" w:pos="1440"/>
        </w:tabs>
        <w:ind w:left="1440" w:hanging="360"/>
      </w:pPr>
      <w:rPr>
        <w:rFonts w:ascii="Arial" w:hAnsi="Arial" w:hint="default"/>
      </w:rPr>
    </w:lvl>
    <w:lvl w:ilvl="2" w:tplc="4544C810" w:tentative="1">
      <w:start w:val="1"/>
      <w:numFmt w:val="bullet"/>
      <w:lvlText w:val="•"/>
      <w:lvlJc w:val="left"/>
      <w:pPr>
        <w:tabs>
          <w:tab w:val="num" w:pos="2160"/>
        </w:tabs>
        <w:ind w:left="2160" w:hanging="360"/>
      </w:pPr>
      <w:rPr>
        <w:rFonts w:ascii="Arial" w:hAnsi="Arial" w:hint="default"/>
      </w:rPr>
    </w:lvl>
    <w:lvl w:ilvl="3" w:tplc="B9463140" w:tentative="1">
      <w:start w:val="1"/>
      <w:numFmt w:val="bullet"/>
      <w:lvlText w:val="•"/>
      <w:lvlJc w:val="left"/>
      <w:pPr>
        <w:tabs>
          <w:tab w:val="num" w:pos="2880"/>
        </w:tabs>
        <w:ind w:left="2880" w:hanging="360"/>
      </w:pPr>
      <w:rPr>
        <w:rFonts w:ascii="Arial" w:hAnsi="Arial" w:hint="default"/>
      </w:rPr>
    </w:lvl>
    <w:lvl w:ilvl="4" w:tplc="B34E55EE" w:tentative="1">
      <w:start w:val="1"/>
      <w:numFmt w:val="bullet"/>
      <w:lvlText w:val="•"/>
      <w:lvlJc w:val="left"/>
      <w:pPr>
        <w:tabs>
          <w:tab w:val="num" w:pos="3600"/>
        </w:tabs>
        <w:ind w:left="3600" w:hanging="360"/>
      </w:pPr>
      <w:rPr>
        <w:rFonts w:ascii="Arial" w:hAnsi="Arial" w:hint="default"/>
      </w:rPr>
    </w:lvl>
    <w:lvl w:ilvl="5" w:tplc="E2CAF970" w:tentative="1">
      <w:start w:val="1"/>
      <w:numFmt w:val="bullet"/>
      <w:lvlText w:val="•"/>
      <w:lvlJc w:val="left"/>
      <w:pPr>
        <w:tabs>
          <w:tab w:val="num" w:pos="4320"/>
        </w:tabs>
        <w:ind w:left="4320" w:hanging="360"/>
      </w:pPr>
      <w:rPr>
        <w:rFonts w:ascii="Arial" w:hAnsi="Arial" w:hint="default"/>
      </w:rPr>
    </w:lvl>
    <w:lvl w:ilvl="6" w:tplc="E3802F48" w:tentative="1">
      <w:start w:val="1"/>
      <w:numFmt w:val="bullet"/>
      <w:lvlText w:val="•"/>
      <w:lvlJc w:val="left"/>
      <w:pPr>
        <w:tabs>
          <w:tab w:val="num" w:pos="5040"/>
        </w:tabs>
        <w:ind w:left="5040" w:hanging="360"/>
      </w:pPr>
      <w:rPr>
        <w:rFonts w:ascii="Arial" w:hAnsi="Arial" w:hint="default"/>
      </w:rPr>
    </w:lvl>
    <w:lvl w:ilvl="7" w:tplc="246A8054" w:tentative="1">
      <w:start w:val="1"/>
      <w:numFmt w:val="bullet"/>
      <w:lvlText w:val="•"/>
      <w:lvlJc w:val="left"/>
      <w:pPr>
        <w:tabs>
          <w:tab w:val="num" w:pos="5760"/>
        </w:tabs>
        <w:ind w:left="5760" w:hanging="360"/>
      </w:pPr>
      <w:rPr>
        <w:rFonts w:ascii="Arial" w:hAnsi="Arial" w:hint="default"/>
      </w:rPr>
    </w:lvl>
    <w:lvl w:ilvl="8" w:tplc="9504579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D133C8E"/>
    <w:multiLevelType w:val="hybridMultilevel"/>
    <w:tmpl w:val="CA0A938C"/>
    <w:lvl w:ilvl="0" w:tplc="DCAE8180">
      <w:start w:val="1"/>
      <w:numFmt w:val="bullet"/>
      <w:lvlText w:val="•"/>
      <w:lvlJc w:val="left"/>
      <w:pPr>
        <w:tabs>
          <w:tab w:val="num" w:pos="720"/>
        </w:tabs>
        <w:ind w:left="720" w:hanging="360"/>
      </w:pPr>
      <w:rPr>
        <w:rFonts w:ascii="Arial" w:hAnsi="Arial" w:hint="default"/>
      </w:rPr>
    </w:lvl>
    <w:lvl w:ilvl="1" w:tplc="9B4AE408" w:tentative="1">
      <w:start w:val="1"/>
      <w:numFmt w:val="bullet"/>
      <w:lvlText w:val="•"/>
      <w:lvlJc w:val="left"/>
      <w:pPr>
        <w:tabs>
          <w:tab w:val="num" w:pos="1440"/>
        </w:tabs>
        <w:ind w:left="1440" w:hanging="360"/>
      </w:pPr>
      <w:rPr>
        <w:rFonts w:ascii="Arial" w:hAnsi="Arial" w:hint="default"/>
      </w:rPr>
    </w:lvl>
    <w:lvl w:ilvl="2" w:tplc="A1F270DE" w:tentative="1">
      <w:start w:val="1"/>
      <w:numFmt w:val="bullet"/>
      <w:lvlText w:val="•"/>
      <w:lvlJc w:val="left"/>
      <w:pPr>
        <w:tabs>
          <w:tab w:val="num" w:pos="2160"/>
        </w:tabs>
        <w:ind w:left="2160" w:hanging="360"/>
      </w:pPr>
      <w:rPr>
        <w:rFonts w:ascii="Arial" w:hAnsi="Arial" w:hint="default"/>
      </w:rPr>
    </w:lvl>
    <w:lvl w:ilvl="3" w:tplc="5212CFBC" w:tentative="1">
      <w:start w:val="1"/>
      <w:numFmt w:val="bullet"/>
      <w:lvlText w:val="•"/>
      <w:lvlJc w:val="left"/>
      <w:pPr>
        <w:tabs>
          <w:tab w:val="num" w:pos="2880"/>
        </w:tabs>
        <w:ind w:left="2880" w:hanging="360"/>
      </w:pPr>
      <w:rPr>
        <w:rFonts w:ascii="Arial" w:hAnsi="Arial" w:hint="default"/>
      </w:rPr>
    </w:lvl>
    <w:lvl w:ilvl="4" w:tplc="13E48DCC" w:tentative="1">
      <w:start w:val="1"/>
      <w:numFmt w:val="bullet"/>
      <w:lvlText w:val="•"/>
      <w:lvlJc w:val="left"/>
      <w:pPr>
        <w:tabs>
          <w:tab w:val="num" w:pos="3600"/>
        </w:tabs>
        <w:ind w:left="3600" w:hanging="360"/>
      </w:pPr>
      <w:rPr>
        <w:rFonts w:ascii="Arial" w:hAnsi="Arial" w:hint="default"/>
      </w:rPr>
    </w:lvl>
    <w:lvl w:ilvl="5" w:tplc="4092AC66" w:tentative="1">
      <w:start w:val="1"/>
      <w:numFmt w:val="bullet"/>
      <w:lvlText w:val="•"/>
      <w:lvlJc w:val="left"/>
      <w:pPr>
        <w:tabs>
          <w:tab w:val="num" w:pos="4320"/>
        </w:tabs>
        <w:ind w:left="4320" w:hanging="360"/>
      </w:pPr>
      <w:rPr>
        <w:rFonts w:ascii="Arial" w:hAnsi="Arial" w:hint="default"/>
      </w:rPr>
    </w:lvl>
    <w:lvl w:ilvl="6" w:tplc="47B6625C" w:tentative="1">
      <w:start w:val="1"/>
      <w:numFmt w:val="bullet"/>
      <w:lvlText w:val="•"/>
      <w:lvlJc w:val="left"/>
      <w:pPr>
        <w:tabs>
          <w:tab w:val="num" w:pos="5040"/>
        </w:tabs>
        <w:ind w:left="5040" w:hanging="360"/>
      </w:pPr>
      <w:rPr>
        <w:rFonts w:ascii="Arial" w:hAnsi="Arial" w:hint="default"/>
      </w:rPr>
    </w:lvl>
    <w:lvl w:ilvl="7" w:tplc="DAAA319E" w:tentative="1">
      <w:start w:val="1"/>
      <w:numFmt w:val="bullet"/>
      <w:lvlText w:val="•"/>
      <w:lvlJc w:val="left"/>
      <w:pPr>
        <w:tabs>
          <w:tab w:val="num" w:pos="5760"/>
        </w:tabs>
        <w:ind w:left="5760" w:hanging="360"/>
      </w:pPr>
      <w:rPr>
        <w:rFonts w:ascii="Arial" w:hAnsi="Arial" w:hint="default"/>
      </w:rPr>
    </w:lvl>
    <w:lvl w:ilvl="8" w:tplc="047A2ED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8385922"/>
    <w:multiLevelType w:val="hybridMultilevel"/>
    <w:tmpl w:val="6CA21238"/>
    <w:lvl w:ilvl="0" w:tplc="54D6095A">
      <w:start w:val="1"/>
      <w:numFmt w:val="bullet"/>
      <w:lvlText w:val="•"/>
      <w:lvlJc w:val="left"/>
      <w:pPr>
        <w:tabs>
          <w:tab w:val="num" w:pos="720"/>
        </w:tabs>
        <w:ind w:left="720" w:hanging="360"/>
      </w:pPr>
      <w:rPr>
        <w:rFonts w:ascii="Arial" w:hAnsi="Arial" w:hint="default"/>
      </w:rPr>
    </w:lvl>
    <w:lvl w:ilvl="1" w:tplc="212A8B7C" w:tentative="1">
      <w:start w:val="1"/>
      <w:numFmt w:val="bullet"/>
      <w:lvlText w:val="•"/>
      <w:lvlJc w:val="left"/>
      <w:pPr>
        <w:tabs>
          <w:tab w:val="num" w:pos="1440"/>
        </w:tabs>
        <w:ind w:left="1440" w:hanging="360"/>
      </w:pPr>
      <w:rPr>
        <w:rFonts w:ascii="Arial" w:hAnsi="Arial" w:hint="default"/>
      </w:rPr>
    </w:lvl>
    <w:lvl w:ilvl="2" w:tplc="9A7E60D0" w:tentative="1">
      <w:start w:val="1"/>
      <w:numFmt w:val="bullet"/>
      <w:lvlText w:val="•"/>
      <w:lvlJc w:val="left"/>
      <w:pPr>
        <w:tabs>
          <w:tab w:val="num" w:pos="2160"/>
        </w:tabs>
        <w:ind w:left="2160" w:hanging="360"/>
      </w:pPr>
      <w:rPr>
        <w:rFonts w:ascii="Arial" w:hAnsi="Arial" w:hint="default"/>
      </w:rPr>
    </w:lvl>
    <w:lvl w:ilvl="3" w:tplc="99980614" w:tentative="1">
      <w:start w:val="1"/>
      <w:numFmt w:val="bullet"/>
      <w:lvlText w:val="•"/>
      <w:lvlJc w:val="left"/>
      <w:pPr>
        <w:tabs>
          <w:tab w:val="num" w:pos="2880"/>
        </w:tabs>
        <w:ind w:left="2880" w:hanging="360"/>
      </w:pPr>
      <w:rPr>
        <w:rFonts w:ascii="Arial" w:hAnsi="Arial" w:hint="default"/>
      </w:rPr>
    </w:lvl>
    <w:lvl w:ilvl="4" w:tplc="7AE28D6C" w:tentative="1">
      <w:start w:val="1"/>
      <w:numFmt w:val="bullet"/>
      <w:lvlText w:val="•"/>
      <w:lvlJc w:val="left"/>
      <w:pPr>
        <w:tabs>
          <w:tab w:val="num" w:pos="3600"/>
        </w:tabs>
        <w:ind w:left="3600" w:hanging="360"/>
      </w:pPr>
      <w:rPr>
        <w:rFonts w:ascii="Arial" w:hAnsi="Arial" w:hint="default"/>
      </w:rPr>
    </w:lvl>
    <w:lvl w:ilvl="5" w:tplc="CD1A0044" w:tentative="1">
      <w:start w:val="1"/>
      <w:numFmt w:val="bullet"/>
      <w:lvlText w:val="•"/>
      <w:lvlJc w:val="left"/>
      <w:pPr>
        <w:tabs>
          <w:tab w:val="num" w:pos="4320"/>
        </w:tabs>
        <w:ind w:left="4320" w:hanging="360"/>
      </w:pPr>
      <w:rPr>
        <w:rFonts w:ascii="Arial" w:hAnsi="Arial" w:hint="default"/>
      </w:rPr>
    </w:lvl>
    <w:lvl w:ilvl="6" w:tplc="AA701C4E" w:tentative="1">
      <w:start w:val="1"/>
      <w:numFmt w:val="bullet"/>
      <w:lvlText w:val="•"/>
      <w:lvlJc w:val="left"/>
      <w:pPr>
        <w:tabs>
          <w:tab w:val="num" w:pos="5040"/>
        </w:tabs>
        <w:ind w:left="5040" w:hanging="360"/>
      </w:pPr>
      <w:rPr>
        <w:rFonts w:ascii="Arial" w:hAnsi="Arial" w:hint="default"/>
      </w:rPr>
    </w:lvl>
    <w:lvl w:ilvl="7" w:tplc="549EA0BC" w:tentative="1">
      <w:start w:val="1"/>
      <w:numFmt w:val="bullet"/>
      <w:lvlText w:val="•"/>
      <w:lvlJc w:val="left"/>
      <w:pPr>
        <w:tabs>
          <w:tab w:val="num" w:pos="5760"/>
        </w:tabs>
        <w:ind w:left="5760" w:hanging="360"/>
      </w:pPr>
      <w:rPr>
        <w:rFonts w:ascii="Arial" w:hAnsi="Arial" w:hint="default"/>
      </w:rPr>
    </w:lvl>
    <w:lvl w:ilvl="8" w:tplc="EF40F86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AA86246"/>
    <w:multiLevelType w:val="multilevel"/>
    <w:tmpl w:val="B854F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9EC7880"/>
    <w:multiLevelType w:val="hybridMultilevel"/>
    <w:tmpl w:val="0B90F75C"/>
    <w:lvl w:ilvl="0" w:tplc="2B860F8E">
      <w:start w:val="1"/>
      <w:numFmt w:val="bullet"/>
      <w:lvlText w:val="•"/>
      <w:lvlJc w:val="left"/>
      <w:pPr>
        <w:tabs>
          <w:tab w:val="num" w:pos="720"/>
        </w:tabs>
        <w:ind w:left="720" w:hanging="360"/>
      </w:pPr>
      <w:rPr>
        <w:rFonts w:ascii="Arial" w:hAnsi="Arial" w:hint="default"/>
      </w:rPr>
    </w:lvl>
    <w:lvl w:ilvl="1" w:tplc="1E2279BC" w:tentative="1">
      <w:start w:val="1"/>
      <w:numFmt w:val="bullet"/>
      <w:lvlText w:val="•"/>
      <w:lvlJc w:val="left"/>
      <w:pPr>
        <w:tabs>
          <w:tab w:val="num" w:pos="1440"/>
        </w:tabs>
        <w:ind w:left="1440" w:hanging="360"/>
      </w:pPr>
      <w:rPr>
        <w:rFonts w:ascii="Arial" w:hAnsi="Arial" w:hint="default"/>
      </w:rPr>
    </w:lvl>
    <w:lvl w:ilvl="2" w:tplc="A91045E6" w:tentative="1">
      <w:start w:val="1"/>
      <w:numFmt w:val="bullet"/>
      <w:lvlText w:val="•"/>
      <w:lvlJc w:val="left"/>
      <w:pPr>
        <w:tabs>
          <w:tab w:val="num" w:pos="2160"/>
        </w:tabs>
        <w:ind w:left="2160" w:hanging="360"/>
      </w:pPr>
      <w:rPr>
        <w:rFonts w:ascii="Arial" w:hAnsi="Arial" w:hint="default"/>
      </w:rPr>
    </w:lvl>
    <w:lvl w:ilvl="3" w:tplc="13945770" w:tentative="1">
      <w:start w:val="1"/>
      <w:numFmt w:val="bullet"/>
      <w:lvlText w:val="•"/>
      <w:lvlJc w:val="left"/>
      <w:pPr>
        <w:tabs>
          <w:tab w:val="num" w:pos="2880"/>
        </w:tabs>
        <w:ind w:left="2880" w:hanging="360"/>
      </w:pPr>
      <w:rPr>
        <w:rFonts w:ascii="Arial" w:hAnsi="Arial" w:hint="default"/>
      </w:rPr>
    </w:lvl>
    <w:lvl w:ilvl="4" w:tplc="B76425E8" w:tentative="1">
      <w:start w:val="1"/>
      <w:numFmt w:val="bullet"/>
      <w:lvlText w:val="•"/>
      <w:lvlJc w:val="left"/>
      <w:pPr>
        <w:tabs>
          <w:tab w:val="num" w:pos="3600"/>
        </w:tabs>
        <w:ind w:left="3600" w:hanging="360"/>
      </w:pPr>
      <w:rPr>
        <w:rFonts w:ascii="Arial" w:hAnsi="Arial" w:hint="default"/>
      </w:rPr>
    </w:lvl>
    <w:lvl w:ilvl="5" w:tplc="9050B980" w:tentative="1">
      <w:start w:val="1"/>
      <w:numFmt w:val="bullet"/>
      <w:lvlText w:val="•"/>
      <w:lvlJc w:val="left"/>
      <w:pPr>
        <w:tabs>
          <w:tab w:val="num" w:pos="4320"/>
        </w:tabs>
        <w:ind w:left="4320" w:hanging="360"/>
      </w:pPr>
      <w:rPr>
        <w:rFonts w:ascii="Arial" w:hAnsi="Arial" w:hint="default"/>
      </w:rPr>
    </w:lvl>
    <w:lvl w:ilvl="6" w:tplc="D208166E" w:tentative="1">
      <w:start w:val="1"/>
      <w:numFmt w:val="bullet"/>
      <w:lvlText w:val="•"/>
      <w:lvlJc w:val="left"/>
      <w:pPr>
        <w:tabs>
          <w:tab w:val="num" w:pos="5040"/>
        </w:tabs>
        <w:ind w:left="5040" w:hanging="360"/>
      </w:pPr>
      <w:rPr>
        <w:rFonts w:ascii="Arial" w:hAnsi="Arial" w:hint="default"/>
      </w:rPr>
    </w:lvl>
    <w:lvl w:ilvl="7" w:tplc="CDC208CE" w:tentative="1">
      <w:start w:val="1"/>
      <w:numFmt w:val="bullet"/>
      <w:lvlText w:val="•"/>
      <w:lvlJc w:val="left"/>
      <w:pPr>
        <w:tabs>
          <w:tab w:val="num" w:pos="5760"/>
        </w:tabs>
        <w:ind w:left="5760" w:hanging="360"/>
      </w:pPr>
      <w:rPr>
        <w:rFonts w:ascii="Arial" w:hAnsi="Arial" w:hint="default"/>
      </w:rPr>
    </w:lvl>
    <w:lvl w:ilvl="8" w:tplc="06B6BCE8"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AA250F2"/>
    <w:multiLevelType w:val="hybridMultilevel"/>
    <w:tmpl w:val="2D940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1A54B31"/>
    <w:multiLevelType w:val="multilevel"/>
    <w:tmpl w:val="DB18A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9AC1E4F"/>
    <w:multiLevelType w:val="multilevel"/>
    <w:tmpl w:val="EF264A4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20298488">
    <w:abstractNumId w:val="11"/>
  </w:num>
  <w:num w:numId="2" w16cid:durableId="1378048283">
    <w:abstractNumId w:val="10"/>
  </w:num>
  <w:num w:numId="3" w16cid:durableId="1081829805">
    <w:abstractNumId w:val="9"/>
  </w:num>
  <w:num w:numId="4" w16cid:durableId="267009890">
    <w:abstractNumId w:val="5"/>
  </w:num>
  <w:num w:numId="5" w16cid:durableId="1498426921">
    <w:abstractNumId w:val="0"/>
  </w:num>
  <w:num w:numId="6" w16cid:durableId="1488594062">
    <w:abstractNumId w:val="2"/>
  </w:num>
  <w:num w:numId="7" w16cid:durableId="1457409023">
    <w:abstractNumId w:val="8"/>
  </w:num>
  <w:num w:numId="8" w16cid:durableId="38552791">
    <w:abstractNumId w:val="6"/>
  </w:num>
  <w:num w:numId="9" w16cid:durableId="1593582698">
    <w:abstractNumId w:val="1"/>
  </w:num>
  <w:num w:numId="10" w16cid:durableId="897589612">
    <w:abstractNumId w:val="4"/>
  </w:num>
  <w:num w:numId="11" w16cid:durableId="1293906403">
    <w:abstractNumId w:val="3"/>
  </w:num>
  <w:num w:numId="12" w16cid:durableId="1541044089">
    <w:abstractNumId w:val="3"/>
    <w:lvlOverride w:ilvl="1">
      <w:lvl w:ilvl="1">
        <w:numFmt w:val="bullet"/>
        <w:lvlText w:val="o"/>
        <w:lvlJc w:val="left"/>
        <w:pPr>
          <w:tabs>
            <w:tab w:val="num" w:pos="1440"/>
          </w:tabs>
          <w:ind w:left="1440" w:hanging="360"/>
        </w:pPr>
        <w:rPr>
          <w:rFonts w:ascii="Courier New" w:hAnsi="Courier New" w:hint="default"/>
          <w:sz w:val="20"/>
        </w:rPr>
      </w:lvl>
    </w:lvlOverride>
  </w:num>
  <w:num w:numId="13" w16cid:durableId="118135895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14DB"/>
    <w:rsid w:val="0000192F"/>
    <w:rsid w:val="0002226B"/>
    <w:rsid w:val="00027835"/>
    <w:rsid w:val="0009022B"/>
    <w:rsid w:val="00111353"/>
    <w:rsid w:val="00152FE5"/>
    <w:rsid w:val="00202B03"/>
    <w:rsid w:val="00394343"/>
    <w:rsid w:val="003F5927"/>
    <w:rsid w:val="005714DB"/>
    <w:rsid w:val="0058294C"/>
    <w:rsid w:val="00657CEA"/>
    <w:rsid w:val="00671234"/>
    <w:rsid w:val="00686547"/>
    <w:rsid w:val="006C51B2"/>
    <w:rsid w:val="007C5BE3"/>
    <w:rsid w:val="00803814"/>
    <w:rsid w:val="00943567"/>
    <w:rsid w:val="00963788"/>
    <w:rsid w:val="009D4E24"/>
    <w:rsid w:val="00A5339F"/>
    <w:rsid w:val="00A92BD3"/>
    <w:rsid w:val="00B04301"/>
    <w:rsid w:val="00B172DB"/>
    <w:rsid w:val="00B36720"/>
    <w:rsid w:val="00B74D77"/>
    <w:rsid w:val="00BB1459"/>
    <w:rsid w:val="00BE727C"/>
    <w:rsid w:val="00C1135C"/>
    <w:rsid w:val="00C25A23"/>
    <w:rsid w:val="00C3184C"/>
    <w:rsid w:val="00CC44A5"/>
    <w:rsid w:val="00DC193F"/>
    <w:rsid w:val="00E44D17"/>
    <w:rsid w:val="00E63DFF"/>
    <w:rsid w:val="00E86A43"/>
    <w:rsid w:val="00EB189A"/>
    <w:rsid w:val="00ED11D2"/>
    <w:rsid w:val="00ED56F1"/>
    <w:rsid w:val="00F821F3"/>
    <w:rsid w:val="00FE6D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582A04"/>
  <w15:chartTrackingRefBased/>
  <w15:docId w15:val="{C5E3AABC-F1D5-4ECF-8601-9AC8D37CC1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14D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714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714D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5714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5714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5714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5714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14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14D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14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714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714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5714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5714DB"/>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5714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5714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14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14DB"/>
    <w:rPr>
      <w:rFonts w:eastAsiaTheme="majorEastAsia" w:cstheme="majorBidi"/>
      <w:color w:val="272727" w:themeColor="text1" w:themeTint="D8"/>
    </w:rPr>
  </w:style>
  <w:style w:type="paragraph" w:styleId="Title">
    <w:name w:val="Title"/>
    <w:basedOn w:val="Normal"/>
    <w:next w:val="Normal"/>
    <w:link w:val="TitleChar"/>
    <w:uiPriority w:val="10"/>
    <w:qFormat/>
    <w:rsid w:val="005714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14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14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14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14DB"/>
    <w:pPr>
      <w:spacing w:before="160"/>
      <w:jc w:val="center"/>
    </w:pPr>
    <w:rPr>
      <w:i/>
      <w:iCs/>
      <w:color w:val="404040" w:themeColor="text1" w:themeTint="BF"/>
    </w:rPr>
  </w:style>
  <w:style w:type="character" w:customStyle="1" w:styleId="QuoteChar">
    <w:name w:val="Quote Char"/>
    <w:basedOn w:val="DefaultParagraphFont"/>
    <w:link w:val="Quote"/>
    <w:uiPriority w:val="29"/>
    <w:rsid w:val="005714DB"/>
    <w:rPr>
      <w:i/>
      <w:iCs/>
      <w:color w:val="404040" w:themeColor="text1" w:themeTint="BF"/>
    </w:rPr>
  </w:style>
  <w:style w:type="paragraph" w:styleId="ListParagraph">
    <w:name w:val="List Paragraph"/>
    <w:basedOn w:val="Normal"/>
    <w:uiPriority w:val="34"/>
    <w:qFormat/>
    <w:rsid w:val="005714DB"/>
    <w:pPr>
      <w:ind w:left="720"/>
      <w:contextualSpacing/>
    </w:pPr>
  </w:style>
  <w:style w:type="character" w:styleId="IntenseEmphasis">
    <w:name w:val="Intense Emphasis"/>
    <w:basedOn w:val="DefaultParagraphFont"/>
    <w:uiPriority w:val="21"/>
    <w:qFormat/>
    <w:rsid w:val="005714DB"/>
    <w:rPr>
      <w:i/>
      <w:iCs/>
      <w:color w:val="0F4761" w:themeColor="accent1" w:themeShade="BF"/>
    </w:rPr>
  </w:style>
  <w:style w:type="paragraph" w:styleId="IntenseQuote">
    <w:name w:val="Intense Quote"/>
    <w:basedOn w:val="Normal"/>
    <w:next w:val="Normal"/>
    <w:link w:val="IntenseQuoteChar"/>
    <w:uiPriority w:val="30"/>
    <w:qFormat/>
    <w:rsid w:val="005714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714DB"/>
    <w:rPr>
      <w:i/>
      <w:iCs/>
      <w:color w:val="0F4761" w:themeColor="accent1" w:themeShade="BF"/>
    </w:rPr>
  </w:style>
  <w:style w:type="character" w:styleId="IntenseReference">
    <w:name w:val="Intense Reference"/>
    <w:basedOn w:val="DefaultParagraphFont"/>
    <w:uiPriority w:val="32"/>
    <w:qFormat/>
    <w:rsid w:val="005714DB"/>
    <w:rPr>
      <w:b/>
      <w:bCs/>
      <w:smallCaps/>
      <w:color w:val="0F4761" w:themeColor="accent1" w:themeShade="BF"/>
      <w:spacing w:val="5"/>
    </w:rPr>
  </w:style>
  <w:style w:type="character" w:styleId="Hyperlink">
    <w:name w:val="Hyperlink"/>
    <w:basedOn w:val="DefaultParagraphFont"/>
    <w:uiPriority w:val="99"/>
    <w:unhideWhenUsed/>
    <w:rsid w:val="00027835"/>
    <w:rPr>
      <w:color w:val="467886" w:themeColor="hyperlink"/>
      <w:u w:val="single"/>
    </w:rPr>
  </w:style>
  <w:style w:type="character" w:styleId="UnresolvedMention">
    <w:name w:val="Unresolved Mention"/>
    <w:basedOn w:val="DefaultParagraphFont"/>
    <w:uiPriority w:val="99"/>
    <w:semiHidden/>
    <w:unhideWhenUsed/>
    <w:rsid w:val="00027835"/>
    <w:rPr>
      <w:color w:val="605E5C"/>
      <w:shd w:val="clear" w:color="auto" w:fill="E1DFDD"/>
    </w:rPr>
  </w:style>
  <w:style w:type="paragraph" w:styleId="Header">
    <w:name w:val="header"/>
    <w:basedOn w:val="Normal"/>
    <w:link w:val="HeaderChar"/>
    <w:uiPriority w:val="99"/>
    <w:unhideWhenUsed/>
    <w:rsid w:val="009D4E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4E24"/>
  </w:style>
  <w:style w:type="paragraph" w:styleId="Footer">
    <w:name w:val="footer"/>
    <w:basedOn w:val="Normal"/>
    <w:link w:val="FooterChar"/>
    <w:uiPriority w:val="99"/>
    <w:unhideWhenUsed/>
    <w:rsid w:val="009D4E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4E24"/>
  </w:style>
  <w:style w:type="paragraph" w:styleId="FootnoteText">
    <w:name w:val="footnote text"/>
    <w:basedOn w:val="Normal"/>
    <w:link w:val="FootnoteTextChar"/>
    <w:uiPriority w:val="99"/>
    <w:semiHidden/>
    <w:unhideWhenUsed/>
    <w:rsid w:val="00C1135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1135C"/>
    <w:rPr>
      <w:sz w:val="20"/>
      <w:szCs w:val="20"/>
    </w:rPr>
  </w:style>
  <w:style w:type="character" w:styleId="FootnoteReference">
    <w:name w:val="footnote reference"/>
    <w:basedOn w:val="DefaultParagraphFont"/>
    <w:uiPriority w:val="99"/>
    <w:semiHidden/>
    <w:unhideWhenUsed/>
    <w:rsid w:val="00C1135C"/>
    <w:rPr>
      <w:vertAlign w:val="superscript"/>
    </w:rPr>
  </w:style>
  <w:style w:type="paragraph" w:styleId="EndnoteText">
    <w:name w:val="endnote text"/>
    <w:basedOn w:val="Normal"/>
    <w:link w:val="EndnoteTextChar"/>
    <w:uiPriority w:val="99"/>
    <w:semiHidden/>
    <w:unhideWhenUsed/>
    <w:rsid w:val="00C1135C"/>
    <w:pPr>
      <w:spacing w:after="0" w:line="240" w:lineRule="auto"/>
    </w:pPr>
    <w:rPr>
      <w:sz w:val="20"/>
      <w:szCs w:val="20"/>
    </w:rPr>
  </w:style>
  <w:style w:type="character" w:customStyle="1" w:styleId="EndnoteTextChar">
    <w:name w:val="Endnote Text Char"/>
    <w:basedOn w:val="DefaultParagraphFont"/>
    <w:link w:val="EndnoteText"/>
    <w:uiPriority w:val="99"/>
    <w:semiHidden/>
    <w:rsid w:val="00C1135C"/>
    <w:rPr>
      <w:sz w:val="20"/>
      <w:szCs w:val="20"/>
    </w:rPr>
  </w:style>
  <w:style w:type="character" w:styleId="EndnoteReference">
    <w:name w:val="endnote reference"/>
    <w:basedOn w:val="DefaultParagraphFont"/>
    <w:uiPriority w:val="99"/>
    <w:semiHidden/>
    <w:unhideWhenUsed/>
    <w:rsid w:val="00C1135C"/>
    <w:rPr>
      <w:vertAlign w:val="superscript"/>
    </w:rPr>
  </w:style>
  <w:style w:type="paragraph" w:styleId="TOCHeading">
    <w:name w:val="TOC Heading"/>
    <w:basedOn w:val="Heading1"/>
    <w:next w:val="Normal"/>
    <w:uiPriority w:val="39"/>
    <w:unhideWhenUsed/>
    <w:qFormat/>
    <w:rsid w:val="00C1135C"/>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C1135C"/>
    <w:pPr>
      <w:spacing w:after="100"/>
    </w:pPr>
  </w:style>
  <w:style w:type="paragraph" w:styleId="TOC2">
    <w:name w:val="toc 2"/>
    <w:basedOn w:val="Normal"/>
    <w:next w:val="Normal"/>
    <w:autoRedefine/>
    <w:uiPriority w:val="39"/>
    <w:unhideWhenUsed/>
    <w:rsid w:val="00C1135C"/>
    <w:pPr>
      <w:spacing w:after="100"/>
      <w:ind w:left="240"/>
    </w:pPr>
  </w:style>
  <w:style w:type="paragraph" w:styleId="TOC3">
    <w:name w:val="toc 3"/>
    <w:basedOn w:val="Normal"/>
    <w:next w:val="Normal"/>
    <w:autoRedefine/>
    <w:uiPriority w:val="39"/>
    <w:unhideWhenUsed/>
    <w:rsid w:val="00C1135C"/>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diabetes.org.uk/about-us/about-the-charity/our-strategy/statistics?utm_source=chatgpt.com" TargetMode="External"/><Relationship Id="rId18" Type="http://schemas.openxmlformats.org/officeDocument/2006/relationships/hyperlink" Target="https://www.diabetes.org.uk/about-us/news-and-views/cost-complications-highlights-urgent-need-transform-diabetes?utm_source=chatgpt.com"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www.gov.uk/government/statistics/diabetes-profile-update-march-2025/diabetes-profile-statistical-commentary-march-2025?utm_source=chatgpt.com" TargetMode="External"/><Relationship Id="rId7" Type="http://schemas.openxmlformats.org/officeDocument/2006/relationships/settings" Target="settings.xml"/><Relationship Id="rId12" Type="http://schemas.openxmlformats.org/officeDocument/2006/relationships/hyperlink" Target="https://www.diabetes.org.uk/about-us/news-and-views/one-five-adults-now-live-diabetes-or-prediabetes-uk?utm_source=chatgpt.com" TargetMode="External"/><Relationship Id="rId17" Type="http://schemas.openxmlformats.org/officeDocument/2006/relationships/hyperlink" Target="https://www.diabetes.org.uk/about-us/news-and-views/cost-complications-highlights-urgent-need-transform-diabetes?utm_source=chatgpt.com" TargetMode="External"/><Relationship Id="rId25" Type="http://schemas.openxmlformats.org/officeDocument/2006/relationships/hyperlink" Target="https://diabetesatlas.org/media/uploads/sites/3/2025/04/IDF_Atlas_11th_Edition_2025_Global-Factsheet.pdf?utm_source=chatgpt.com" TargetMode="External"/><Relationship Id="rId2" Type="http://schemas.openxmlformats.org/officeDocument/2006/relationships/customXml" Target="../customXml/item2.xml"/><Relationship Id="rId16" Type="http://schemas.openxmlformats.org/officeDocument/2006/relationships/hyperlink" Target="https://www.york.ac.uk/news-and-events/news/2024/research/diabetes-cost-to-uk/?utm_source=chatgpt.com" TargetMode="External"/><Relationship Id="rId20" Type="http://schemas.openxmlformats.org/officeDocument/2006/relationships/hyperlink" Target="https://www.york.ac.uk/news-and-events/features/diabetes-nhs/?utm_source=chatgpt.co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diabetes.org.uk/about-us/news-and-views/one-five-adults-now-live-diabetes-or-prediabetes-uk?utm_source=chatgpt.com" TargetMode="External"/><Relationship Id="rId24" Type="http://schemas.openxmlformats.org/officeDocument/2006/relationships/hyperlink" Target="https://idf.org/about%20diabetes/diabetes-facts-figures/?utm_source=chatgpt.com" TargetMode="External"/><Relationship Id="rId5" Type="http://schemas.openxmlformats.org/officeDocument/2006/relationships/numbering" Target="numbering.xml"/><Relationship Id="rId15" Type="http://schemas.openxmlformats.org/officeDocument/2006/relationships/hyperlink" Target="https://www.york.ac.uk/news-and-events/news/2024/research/diabetes-cost-to-uk/?utm_source=chatgpt.com" TargetMode="External"/><Relationship Id="rId23" Type="http://schemas.openxmlformats.org/officeDocument/2006/relationships/hyperlink" Target="https://idf.org/about%20diabetes/diabetes-facts-figures/?utm_source=chatgpt.com"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york.ac.uk/news-and-events/features/diabetes-nhs/?utm_source=chatgpt.co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diabetes.org.uk/about-us/about-the-charity/our-strategy/statistics?utm_source=chatgpt.com" TargetMode="External"/><Relationship Id="rId22" Type="http://schemas.openxmlformats.org/officeDocument/2006/relationships/hyperlink" Target="https://www.gov.uk/government/statistics/diabetes-profile-update-march-2025/diabetes-profile-statistical-commentary-march-2025?utm_source=chatgpt.com"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ED00E2095EE4341B6EDA34AD6B58574" ma:contentTypeVersion="8" ma:contentTypeDescription="Create a new document." ma:contentTypeScope="" ma:versionID="9c0982ebba1f0992ca5a08bcbc1b9e98">
  <xsd:schema xmlns:xsd="http://www.w3.org/2001/XMLSchema" xmlns:xs="http://www.w3.org/2001/XMLSchema" xmlns:p="http://schemas.microsoft.com/office/2006/metadata/properties" xmlns:ns3="1db24759-c936-4417-b43c-e7856b46dbfa" targetNamespace="http://schemas.microsoft.com/office/2006/metadata/properties" ma:root="true" ma:fieldsID="ced21ce19826132629c6229a5368d623" ns3:_="">
    <xsd:import namespace="1db24759-c936-4417-b43c-e7856b46dbf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db24759-c936-4417-b43c-e7856b46dbf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D3945B-B206-48C6-AAC7-2240A8DFFE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db24759-c936-4417-b43c-e7856b46dbf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5D06AFA-415C-4B64-9C01-DA76C35669FF}">
  <ds:schemaRefs>
    <ds:schemaRef ds:uri="http://schemas.microsoft.com/sharepoint/v3/contenttype/forms"/>
  </ds:schemaRefs>
</ds:datastoreItem>
</file>

<file path=customXml/itemProps3.xml><?xml version="1.0" encoding="utf-8"?>
<ds:datastoreItem xmlns:ds="http://schemas.openxmlformats.org/officeDocument/2006/customXml" ds:itemID="{837BC3A8-F829-49E4-996F-AB39332F7306}">
  <ds:schemaRefs>
    <ds:schemaRef ds:uri="http://schemas.microsoft.com/office/2006/metadata/properties"/>
    <ds:schemaRef ds:uri="http://schemas.openxmlformats.org/package/2006/metadata/core-properties"/>
    <ds:schemaRef ds:uri="http://www.w3.org/XML/1998/namespace"/>
    <ds:schemaRef ds:uri="http://schemas.microsoft.com/office/2006/documentManagement/types"/>
    <ds:schemaRef ds:uri="http://purl.org/dc/elements/1.1/"/>
    <ds:schemaRef ds:uri="1db24759-c936-4417-b43c-e7856b46dbfa"/>
    <ds:schemaRef ds:uri="http://schemas.microsoft.com/office/infopath/2007/PartnerControls"/>
    <ds:schemaRef ds:uri="http://purl.org/dc/dcmitype/"/>
    <ds:schemaRef ds:uri="http://purl.org/dc/terms/"/>
  </ds:schemaRefs>
</ds:datastoreItem>
</file>

<file path=customXml/itemProps4.xml><?xml version="1.0" encoding="utf-8"?>
<ds:datastoreItem xmlns:ds="http://schemas.openxmlformats.org/officeDocument/2006/customXml" ds:itemID="{FA8F0834-7A07-4EBD-B5B1-789BD455A6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6</Pages>
  <Words>1869</Words>
  <Characters>10657</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Jawaheer Atta (2236701)</dc:creator>
  <cp:keywords/>
  <dc:description/>
  <cp:lastModifiedBy>Jawaheer Atta (2236701)</cp:lastModifiedBy>
  <cp:revision>2</cp:revision>
  <dcterms:created xsi:type="dcterms:W3CDTF">2025-11-17T23:09:00Z</dcterms:created>
  <dcterms:modified xsi:type="dcterms:W3CDTF">2025-11-17T23:09:00Z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0x010100BED00E2095EE4341B6EDA34AD6B58574</vt:lpwstr>
  </property>
</Properties>
</file>