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AE8EE1" w14:textId="77777777" w:rsidR="005D7EE3" w:rsidRPr="000F79D8" w:rsidRDefault="009A7146" w:rsidP="00D3440D">
      <w:pPr>
        <w:pStyle w:val="DMVMGeneralHeading1ARF"/>
        <w:pageBreakBefore/>
        <w:spacing w:before="200" w:after="160"/>
        <w:rPr>
          <w:color w:val="2F283D"/>
        </w:rPr>
      </w:pPr>
      <w:bookmarkStart w:id="0" w:name="_GoBack"/>
      <w:bookmarkEnd w:id="0"/>
      <w:r w:rsidRPr="00762DBA">
        <w:rPr>
          <w:noProof/>
          <w:color w:val="2F283D"/>
        </w:rPr>
        <w:t xml:space="preserve">Uber Technologies Inc - </w:t>
      </w:r>
      <w:r>
        <w:rPr>
          <w:noProof/>
          <w:color w:val="2F283D"/>
        </w:rPr>
        <w:t>SWOT Analysis</w:t>
      </w:r>
      <w:r w:rsidRPr="000F79D8">
        <w:rPr>
          <w:color w:val="2F283D"/>
        </w:rPr>
        <w:t xml:space="preserve"> </w:t>
      </w:r>
    </w:p>
    <w:p w14:paraId="5FAC38E2" w14:textId="77777777" w:rsidR="005D7EE3" w:rsidRDefault="009A7146" w:rsidP="009D29CA">
      <w:pPr>
        <w:pStyle w:val="DMVMGeneralHeading2ARF"/>
        <w:jc w:val="both"/>
      </w:pPr>
      <w:r w:rsidRPr="00762DBA">
        <w:rPr>
          <w:b w:val="0"/>
          <w:noProof/>
          <w:color w:val="auto"/>
          <w:sz w:val="20"/>
        </w:rPr>
        <w:t>Uber</w:t>
      </w:r>
      <w:r>
        <w:rPr>
          <w:b w:val="0"/>
          <w:noProof/>
          <w:color w:val="auto"/>
          <w:sz w:val="20"/>
        </w:rPr>
        <w:t xml:space="preserve"> Technologies Inc (Uber) is a provider of ride-hailing services through mobile application. Robust network, business performance of Rides segment, focus on R&amp;D and integrated technology platform are the company’s</w:t>
      </w:r>
      <w:r>
        <w:rPr>
          <w:b w:val="0"/>
          <w:noProof/>
          <w:color w:val="auto"/>
          <w:sz w:val="20"/>
        </w:rPr>
        <w:t xml:space="preserve"> major strengths, even as various lawsuits remain a cause for concern. Strategic acquisitions and growth initiatives, and focus on aviation ride sharing product could provide growth opportunities to the company. However, environmental regulations, impact o</w:t>
      </w:r>
      <w:r>
        <w:rPr>
          <w:b w:val="0"/>
          <w:noProof/>
          <w:color w:val="auto"/>
          <w:sz w:val="20"/>
        </w:rPr>
        <w:t>f COVID-19 outbreak, frequent strikes and protests from driver associations and highly competitive market could affect the company’s performance.</w:t>
      </w:r>
    </w:p>
    <w:p w14:paraId="6D0F2C90" w14:textId="77777777" w:rsidR="00890ADB" w:rsidRPr="000F79D8" w:rsidRDefault="009A7146" w:rsidP="00890ADB">
      <w:pPr>
        <w:pStyle w:val="DMVMGeneralHeading2ARF"/>
        <w:spacing w:before="160" w:after="0"/>
        <w:rPr>
          <w:color w:val="2F283D"/>
        </w:rPr>
      </w:pPr>
      <w:r w:rsidRPr="00762DBA">
        <w:rPr>
          <w:noProof/>
          <w:color w:val="2F283D"/>
        </w:rPr>
        <w:t>Uber Technologies Inc-</w:t>
      </w:r>
      <w:r>
        <w:rPr>
          <w:noProof/>
          <w:color w:val="2F283D"/>
        </w:rPr>
        <w:t xml:space="preserve"> Strengths</w:t>
      </w:r>
    </w:p>
    <w:p w14:paraId="7A2D70D1" w14:textId="77777777" w:rsidR="00890ADB" w:rsidRDefault="009A7146" w:rsidP="00890ADB">
      <w:pPr>
        <w:pStyle w:val="DMVMGeneralHeading3ARF"/>
      </w:pPr>
    </w:p>
    <w:p w14:paraId="3C4E0055" w14:textId="77777777" w:rsidR="00890ADB" w:rsidRPr="000F79D8" w:rsidRDefault="009A7146" w:rsidP="00890ADB">
      <w:pPr>
        <w:pStyle w:val="DMVMGeneralHeading3ARF"/>
        <w:rPr>
          <w:color w:val="2F283D"/>
          <w:sz w:val="20"/>
        </w:rPr>
      </w:pPr>
      <w:r w:rsidRPr="00762DBA">
        <w:rPr>
          <w:noProof/>
          <w:color w:val="2F283D"/>
          <w:sz w:val="20"/>
        </w:rPr>
        <w:t>Strengths</w:t>
      </w:r>
      <w:r w:rsidRPr="000F79D8">
        <w:rPr>
          <w:color w:val="2F283D"/>
          <w:sz w:val="20"/>
        </w:rPr>
        <w:t xml:space="preserve"> </w:t>
      </w:r>
      <w:r w:rsidRPr="00762DBA">
        <w:rPr>
          <w:noProof/>
          <w:color w:val="2F283D"/>
          <w:sz w:val="20"/>
        </w:rPr>
        <w:t xml:space="preserve">- Integrated </w:t>
      </w:r>
      <w:r>
        <w:rPr>
          <w:noProof/>
          <w:color w:val="2F283D"/>
          <w:sz w:val="20"/>
        </w:rPr>
        <w:t>Technology Platform</w:t>
      </w:r>
    </w:p>
    <w:p w14:paraId="176F80D7" w14:textId="77777777" w:rsidR="00890ADB" w:rsidRPr="00AD24E2" w:rsidRDefault="009A7146" w:rsidP="00890ADB">
      <w:pPr>
        <w:pStyle w:val="DMVMFrPgNormalARF"/>
        <w:rPr>
          <w:sz w:val="20"/>
        </w:rPr>
      </w:pPr>
      <w:r w:rsidRPr="00762DBA">
        <w:rPr>
          <w:noProof/>
          <w:sz w:val="20"/>
        </w:rPr>
        <w:t>The</w:t>
      </w:r>
      <w:r>
        <w:rPr>
          <w:noProof/>
          <w:sz w:val="20"/>
        </w:rPr>
        <w:t xml:space="preserve"> company’s integrated technolo</w:t>
      </w:r>
      <w:r>
        <w:rPr>
          <w:noProof/>
          <w:sz w:val="20"/>
        </w:rPr>
        <w:t>gy platform enables its value proposition. It offers ride-hailing, food ordering and freight booking services through its integrated Uber app. The mobile app primarily connects rider and drivers. This app also provides an option to avail services from Uber</w:t>
      </w:r>
      <w:r>
        <w:rPr>
          <w:noProof/>
          <w:sz w:val="20"/>
        </w:rPr>
        <w:t xml:space="preserve"> Eats and Uber Freight. Uber Eats app provides options to search and order, and track the order. It delivers foods from restaurants through car, bike, and scooter. Uber Freight provides technologies to match carriers with shippers.</w:t>
      </w:r>
    </w:p>
    <w:p w14:paraId="2BAE8848" w14:textId="77777777" w:rsidR="00890ADB" w:rsidRDefault="009A7146" w:rsidP="00890ADB">
      <w:pPr>
        <w:pStyle w:val="DMVMGeneralHeading3ARF"/>
      </w:pPr>
    </w:p>
    <w:p w14:paraId="61AEF344" w14:textId="77777777" w:rsidR="00890ADB" w:rsidRPr="000F79D8" w:rsidRDefault="009A7146" w:rsidP="00890ADB">
      <w:pPr>
        <w:pStyle w:val="DMVMGeneralHeading3ARF"/>
        <w:rPr>
          <w:color w:val="2F283D"/>
          <w:sz w:val="20"/>
        </w:rPr>
      </w:pPr>
      <w:r w:rsidRPr="00762DBA">
        <w:rPr>
          <w:noProof/>
          <w:color w:val="2F283D"/>
          <w:sz w:val="20"/>
        </w:rPr>
        <w:t>Strengths</w:t>
      </w:r>
      <w:r w:rsidRPr="000F79D8">
        <w:rPr>
          <w:color w:val="2F283D"/>
          <w:sz w:val="20"/>
        </w:rPr>
        <w:t xml:space="preserve"> </w:t>
      </w:r>
      <w:r w:rsidRPr="00762DBA">
        <w:rPr>
          <w:noProof/>
          <w:color w:val="2F283D"/>
          <w:sz w:val="20"/>
        </w:rPr>
        <w:t xml:space="preserve">- Focus </w:t>
      </w:r>
      <w:r>
        <w:rPr>
          <w:noProof/>
          <w:color w:val="2F283D"/>
          <w:sz w:val="20"/>
        </w:rPr>
        <w:t>on R&amp;</w:t>
      </w:r>
      <w:r>
        <w:rPr>
          <w:noProof/>
          <w:color w:val="2F283D"/>
          <w:sz w:val="20"/>
        </w:rPr>
        <w:t>D</w:t>
      </w:r>
    </w:p>
    <w:p w14:paraId="0FB771FD" w14:textId="77777777" w:rsidR="00890ADB" w:rsidRPr="00AD24E2" w:rsidRDefault="009A7146" w:rsidP="00890ADB">
      <w:pPr>
        <w:pStyle w:val="DMVMFrPgNormalARF"/>
        <w:rPr>
          <w:sz w:val="20"/>
        </w:rPr>
      </w:pPr>
      <w:r w:rsidRPr="00762DBA">
        <w:rPr>
          <w:noProof/>
          <w:sz w:val="20"/>
        </w:rPr>
        <w:t>Uber</w:t>
      </w:r>
      <w:r>
        <w:rPr>
          <w:noProof/>
          <w:sz w:val="20"/>
        </w:rPr>
        <w:t xml:space="preserve"> invests in new offerings and technologies. Its R&amp;D team focuses on autonomous vehicle technologies, dockless e-bikes and e-scooters, freight solutions and Uber Elevate technology program. For instances, the company spent US$960 million on its R&amp;D fo</w:t>
      </w:r>
      <w:r>
        <w:rPr>
          <w:noProof/>
          <w:sz w:val="20"/>
        </w:rPr>
        <w:t>r ATG and Other Technology Programs initiatives. It plans to increase the investments in these new initiatives in the near term. Uber also focuses to develop and expand new offerings and technologies in those markets in which Careem operates. In FY2019, th</w:t>
      </w:r>
      <w:r>
        <w:rPr>
          <w:noProof/>
          <w:sz w:val="20"/>
        </w:rPr>
        <w:t>e company’s total expenditure on its R&amp;D stood at US$4,836 million, compared to US$1,505 million in FY2018.</w:t>
      </w:r>
    </w:p>
    <w:p w14:paraId="0B9CBB2C" w14:textId="77777777" w:rsidR="00890ADB" w:rsidRDefault="009A7146" w:rsidP="00890ADB">
      <w:pPr>
        <w:pStyle w:val="DMVMGeneralHeading3ARF"/>
      </w:pPr>
    </w:p>
    <w:p w14:paraId="16C54CAC" w14:textId="77777777" w:rsidR="00890ADB" w:rsidRPr="000F79D8" w:rsidRDefault="009A7146" w:rsidP="00890ADB">
      <w:pPr>
        <w:pStyle w:val="DMVMGeneralHeading3ARF"/>
        <w:rPr>
          <w:color w:val="2F283D"/>
          <w:sz w:val="20"/>
        </w:rPr>
      </w:pPr>
      <w:r w:rsidRPr="00762DBA">
        <w:rPr>
          <w:noProof/>
          <w:color w:val="2F283D"/>
          <w:sz w:val="20"/>
        </w:rPr>
        <w:t>Strengths</w:t>
      </w:r>
      <w:r w:rsidRPr="000F79D8">
        <w:rPr>
          <w:color w:val="2F283D"/>
          <w:sz w:val="20"/>
        </w:rPr>
        <w:t xml:space="preserve"> </w:t>
      </w:r>
      <w:r w:rsidRPr="00762DBA">
        <w:rPr>
          <w:noProof/>
          <w:color w:val="2F283D"/>
          <w:sz w:val="20"/>
        </w:rPr>
        <w:t xml:space="preserve">- Robust </w:t>
      </w:r>
      <w:r>
        <w:rPr>
          <w:noProof/>
          <w:color w:val="2F283D"/>
          <w:sz w:val="20"/>
        </w:rPr>
        <w:t>Network</w:t>
      </w:r>
    </w:p>
    <w:p w14:paraId="2A1B131D" w14:textId="77777777" w:rsidR="00890ADB" w:rsidRPr="00AD24E2" w:rsidRDefault="009A7146" w:rsidP="00890ADB">
      <w:pPr>
        <w:pStyle w:val="DMVMFrPgNormalARF"/>
        <w:rPr>
          <w:sz w:val="20"/>
        </w:rPr>
      </w:pPr>
      <w:r w:rsidRPr="00762DBA">
        <w:rPr>
          <w:noProof/>
          <w:sz w:val="20"/>
        </w:rPr>
        <w:t>The</w:t>
      </w:r>
      <w:r>
        <w:rPr>
          <w:noProof/>
          <w:sz w:val="20"/>
        </w:rPr>
        <w:t xml:space="preserve"> company’s robust network enables to enhance its brand equity and serves a large customer base. Its network includes </w:t>
      </w:r>
      <w:r>
        <w:rPr>
          <w:noProof/>
          <w:sz w:val="20"/>
        </w:rPr>
        <w:t>tens of millions of drivers, restaurants, shippers, carriers, and dockless e-bikes and e-scooters. During FY2019, Uber completed 6.9 billion trips across the world, compared to 52 billion trips in FY2018. In FY2019, it had monthly active platform consumers</w:t>
      </w:r>
      <w:r>
        <w:rPr>
          <w:noProof/>
          <w:sz w:val="20"/>
        </w:rPr>
        <w:t xml:space="preserve"> (MPACs) of 111 million. As of January 2020, the company had a presence in more than 10,000 cities in 69 countries across North America; Central and South America; Europe; the Middle East; Africa; East Asia; South Asia; Southeast Asia; and Australia and Ne</w:t>
      </w:r>
      <w:r>
        <w:rPr>
          <w:noProof/>
          <w:sz w:val="20"/>
        </w:rPr>
        <w:t>w Zealand. It also offers ride services from more than 500 airports across the world.</w:t>
      </w:r>
    </w:p>
    <w:p w14:paraId="6BB914F3" w14:textId="77777777" w:rsidR="00890ADB" w:rsidRDefault="009A7146" w:rsidP="00890ADB">
      <w:pPr>
        <w:pStyle w:val="DMVMGeneralHeading3ARF"/>
      </w:pPr>
    </w:p>
    <w:p w14:paraId="3665B12E" w14:textId="77777777" w:rsidR="00890ADB" w:rsidRPr="000F79D8" w:rsidRDefault="009A7146" w:rsidP="00890ADB">
      <w:pPr>
        <w:pStyle w:val="DMVMGeneralHeading3ARF"/>
        <w:rPr>
          <w:color w:val="2F283D"/>
          <w:sz w:val="20"/>
        </w:rPr>
      </w:pPr>
      <w:r w:rsidRPr="00762DBA">
        <w:rPr>
          <w:noProof/>
          <w:color w:val="2F283D"/>
          <w:sz w:val="20"/>
        </w:rPr>
        <w:t>Strengths</w:t>
      </w:r>
      <w:r w:rsidRPr="000F79D8">
        <w:rPr>
          <w:color w:val="2F283D"/>
          <w:sz w:val="20"/>
        </w:rPr>
        <w:t xml:space="preserve"> </w:t>
      </w:r>
      <w:r w:rsidRPr="00762DBA">
        <w:rPr>
          <w:noProof/>
          <w:color w:val="2F283D"/>
          <w:sz w:val="20"/>
        </w:rPr>
        <w:t xml:space="preserve">- Business </w:t>
      </w:r>
      <w:r>
        <w:rPr>
          <w:noProof/>
          <w:color w:val="2F283D"/>
          <w:sz w:val="20"/>
        </w:rPr>
        <w:t>Performance –Rides Segment</w:t>
      </w:r>
    </w:p>
    <w:p w14:paraId="764AF1C6" w14:textId="77777777" w:rsidR="00890ADB" w:rsidRPr="00AD24E2" w:rsidRDefault="009A7146" w:rsidP="00890ADB">
      <w:pPr>
        <w:pStyle w:val="DMVMFrPgNormalARF"/>
        <w:rPr>
          <w:sz w:val="20"/>
        </w:rPr>
      </w:pPr>
      <w:r w:rsidRPr="00762DBA">
        <w:rPr>
          <w:noProof/>
          <w:sz w:val="20"/>
        </w:rPr>
        <w:t>The</w:t>
      </w:r>
      <w:r>
        <w:rPr>
          <w:noProof/>
          <w:sz w:val="20"/>
        </w:rPr>
        <w:t xml:space="preserve"> company’s Rides segment was the major contributor to its revenue stream. The company, under this segment, connects </w:t>
      </w:r>
      <w:r>
        <w:rPr>
          <w:noProof/>
          <w:sz w:val="20"/>
        </w:rPr>
        <w:t>consumers with drivers who offer rides by cars, auto rickshaws, motorbikes, minibuses and taxis. It offers economy ride services through UberGo and Uber Premier. Uber also provides premium ride-hailing services through UberXL, which can provide ride option</w:t>
      </w:r>
      <w:r>
        <w:rPr>
          <w:noProof/>
          <w:sz w:val="20"/>
        </w:rPr>
        <w:t xml:space="preserve"> for group up to six members. The company offers car rental services through Hire Go, Hire Premier and Hire XL. Go represents compact car, whereas Premier and XL represent sedan and SUV cars, respectively. In FY2019, the Rides segment recorded revenue of U</w:t>
      </w:r>
      <w:r>
        <w:rPr>
          <w:noProof/>
          <w:sz w:val="20"/>
        </w:rPr>
        <w:t xml:space="preserve">S$10,745 million, which accounted for 76% of the total revenue and reported year-on-year growth of 13.9%. The improvement was driven by an increase in prices in the US during the second and third quarter of FY2019. It was also driven by deeper penetration </w:t>
      </w:r>
      <w:r>
        <w:rPr>
          <w:noProof/>
          <w:sz w:val="20"/>
        </w:rPr>
        <w:t>into international markets. The segment also reported adjusted EBITDA of US$2,071 million in FY2019, which grew 34.4% over that in the previous year.</w:t>
      </w:r>
    </w:p>
    <w:p w14:paraId="342A1E62" w14:textId="77777777" w:rsidR="00890ADB" w:rsidRPr="000F79D8" w:rsidRDefault="009A7146" w:rsidP="00890ADB">
      <w:pPr>
        <w:pStyle w:val="DMVMGeneralHeading2ARF"/>
        <w:jc w:val="both"/>
        <w:rPr>
          <w:color w:val="2F283D"/>
        </w:rPr>
      </w:pPr>
    </w:p>
    <w:p w14:paraId="4EDC6D58" w14:textId="77777777" w:rsidR="00890ADB" w:rsidRPr="000F79D8" w:rsidRDefault="009A7146" w:rsidP="00890ADB">
      <w:pPr>
        <w:pStyle w:val="DMVMGeneralHeading2ARF"/>
        <w:spacing w:before="160" w:after="0"/>
        <w:rPr>
          <w:color w:val="2F283D"/>
        </w:rPr>
      </w:pPr>
      <w:r w:rsidRPr="00762DBA">
        <w:rPr>
          <w:noProof/>
          <w:color w:val="2F283D"/>
        </w:rPr>
        <w:t xml:space="preserve">Uber Technologies Inc </w:t>
      </w:r>
      <w:r>
        <w:rPr>
          <w:noProof/>
          <w:color w:val="2F283D"/>
        </w:rPr>
        <w:t>- Weaknesses</w:t>
      </w:r>
    </w:p>
    <w:p w14:paraId="795B9757" w14:textId="77777777" w:rsidR="00890ADB" w:rsidRDefault="009A7146" w:rsidP="00890ADB">
      <w:pPr>
        <w:pStyle w:val="DMVMGeneralHeading3ARF"/>
      </w:pPr>
    </w:p>
    <w:p w14:paraId="49C9E4A8" w14:textId="77777777" w:rsidR="00890ADB" w:rsidRPr="000F79D8" w:rsidRDefault="009A7146" w:rsidP="00890ADB">
      <w:pPr>
        <w:pStyle w:val="DMVMGeneralHeading3ARF"/>
        <w:rPr>
          <w:color w:val="2F283D"/>
          <w:sz w:val="20"/>
        </w:rPr>
      </w:pPr>
      <w:r w:rsidRPr="00762DBA">
        <w:rPr>
          <w:noProof/>
          <w:color w:val="2F283D"/>
          <w:sz w:val="20"/>
        </w:rPr>
        <w:lastRenderedPageBreak/>
        <w:t>Weaknesses</w:t>
      </w:r>
      <w:r w:rsidRPr="000F79D8">
        <w:rPr>
          <w:color w:val="2F283D"/>
          <w:sz w:val="20"/>
        </w:rPr>
        <w:t xml:space="preserve">  </w:t>
      </w:r>
      <w:r w:rsidRPr="00762DBA">
        <w:rPr>
          <w:noProof/>
          <w:color w:val="2F283D"/>
          <w:sz w:val="20"/>
        </w:rPr>
        <w:t>- Lawsuits</w:t>
      </w:r>
    </w:p>
    <w:p w14:paraId="6155EB34" w14:textId="77777777" w:rsidR="00890ADB" w:rsidRPr="00AD24E2" w:rsidRDefault="009A7146" w:rsidP="00890ADB">
      <w:pPr>
        <w:pStyle w:val="DMVMFrPgNormalARF"/>
        <w:rPr>
          <w:sz w:val="20"/>
        </w:rPr>
      </w:pPr>
      <w:r w:rsidRPr="00762DBA">
        <w:rPr>
          <w:noProof/>
          <w:sz w:val="20"/>
        </w:rPr>
        <w:t>Various</w:t>
      </w:r>
      <w:r>
        <w:rPr>
          <w:noProof/>
          <w:sz w:val="20"/>
        </w:rPr>
        <w:t xml:space="preserve"> lawsuits filed against Uber may result</w:t>
      </w:r>
      <w:r>
        <w:rPr>
          <w:noProof/>
          <w:sz w:val="20"/>
        </w:rPr>
        <w:t xml:space="preserve"> in penalties and fines, and impact its profitability and damage its reputation. Various class action lawsuits could affect the company’s performances. For instances, in May 2019, an Australian law firm filed a class action lawsuit in the Supreme Court of </w:t>
      </w:r>
      <w:r>
        <w:rPr>
          <w:noProof/>
          <w:sz w:val="20"/>
        </w:rPr>
        <w:t>Victoria against Uber and some of its subsidiaries. The lawsuit claims that Uber and some of its other entities conspired to injure a group of members during the period between 2014 and 2017. It alleges that Uber did it through breaching transport legislat</w:t>
      </w:r>
      <w:r>
        <w:rPr>
          <w:noProof/>
          <w:sz w:val="20"/>
        </w:rPr>
        <w:t>ion by UberX Rides drivers in Australia. In August 2018, the company was also faced a GBP500 million class action lawsuit by London black cab drivers. They claimed that the company’s launch in London directly led to a loss of earnings for drivers.</w:t>
      </w:r>
    </w:p>
    <w:p w14:paraId="382D127E" w14:textId="77777777" w:rsidR="00890ADB" w:rsidRPr="000F79D8" w:rsidRDefault="009A7146" w:rsidP="00890ADB">
      <w:pPr>
        <w:pStyle w:val="DMVMGeneralHeading2ARF"/>
        <w:jc w:val="both"/>
        <w:rPr>
          <w:color w:val="2F283D"/>
        </w:rPr>
      </w:pPr>
    </w:p>
    <w:p w14:paraId="342B3521" w14:textId="77777777" w:rsidR="00890ADB" w:rsidRPr="000F79D8" w:rsidRDefault="009A7146" w:rsidP="00890ADB">
      <w:pPr>
        <w:pStyle w:val="DMVMGeneralHeading2ARF"/>
        <w:spacing w:before="160" w:after="0"/>
        <w:rPr>
          <w:color w:val="2F283D"/>
        </w:rPr>
      </w:pPr>
      <w:r w:rsidRPr="00762DBA">
        <w:rPr>
          <w:noProof/>
          <w:color w:val="2F283D"/>
        </w:rPr>
        <w:t>Uber Te</w:t>
      </w:r>
      <w:r w:rsidRPr="00762DBA">
        <w:rPr>
          <w:noProof/>
          <w:color w:val="2F283D"/>
        </w:rPr>
        <w:t xml:space="preserve">chnologies Inc- </w:t>
      </w:r>
      <w:r>
        <w:rPr>
          <w:noProof/>
          <w:color w:val="2F283D"/>
        </w:rPr>
        <w:t xml:space="preserve">Opportunities </w:t>
      </w:r>
    </w:p>
    <w:p w14:paraId="78A20628" w14:textId="77777777" w:rsidR="00890ADB" w:rsidRDefault="009A7146" w:rsidP="00890ADB">
      <w:pPr>
        <w:pStyle w:val="DMVMGeneralHeading3ARF"/>
      </w:pPr>
    </w:p>
    <w:p w14:paraId="7AD31E32" w14:textId="77777777" w:rsidR="00890ADB" w:rsidRPr="000F79D8" w:rsidRDefault="009A7146" w:rsidP="00890ADB">
      <w:pPr>
        <w:pStyle w:val="DMVMGeneralHeading3ARF"/>
        <w:rPr>
          <w:color w:val="2F283D"/>
          <w:sz w:val="20"/>
        </w:rPr>
      </w:pPr>
      <w:r w:rsidRPr="00762DBA">
        <w:rPr>
          <w:noProof/>
          <w:color w:val="2F283D"/>
          <w:sz w:val="20"/>
        </w:rPr>
        <w:t>Opportunities</w:t>
      </w:r>
      <w:r w:rsidRPr="000F79D8">
        <w:rPr>
          <w:color w:val="2F283D"/>
          <w:sz w:val="20"/>
        </w:rPr>
        <w:t xml:space="preserve"> </w:t>
      </w:r>
      <w:r w:rsidRPr="00762DBA">
        <w:rPr>
          <w:noProof/>
          <w:color w:val="2F283D"/>
          <w:sz w:val="20"/>
        </w:rPr>
        <w:t>- Acquisitions</w:t>
      </w:r>
    </w:p>
    <w:p w14:paraId="103A5323" w14:textId="77777777" w:rsidR="00890ADB" w:rsidRPr="00AD24E2" w:rsidRDefault="009A7146" w:rsidP="00890ADB">
      <w:pPr>
        <w:pStyle w:val="DMVMFrPgNormalARF"/>
        <w:rPr>
          <w:sz w:val="20"/>
        </w:rPr>
      </w:pPr>
      <w:r w:rsidRPr="00762DBA">
        <w:rPr>
          <w:noProof/>
          <w:sz w:val="20"/>
        </w:rPr>
        <w:t>Uber</w:t>
      </w:r>
      <w:r>
        <w:rPr>
          <w:noProof/>
          <w:sz w:val="20"/>
        </w:rPr>
        <w:t xml:space="preserve"> expands its business operations through strategic acquisitions to maintain its competitive position in the industry. In January 2020, the company acquired Careem Networks FZ-LLC (Careem) and</w:t>
      </w:r>
      <w:r>
        <w:rPr>
          <w:noProof/>
          <w:sz w:val="20"/>
        </w:rPr>
        <w:t xml:space="preserve"> its subsidiaries US$3.1 billion. Careem is a Dubai-based provider of ridesharing, meal delivery, and payments services across the Middle East, North Africa, and Pakistan. The acquisition could support Uber’s strategy to be a market leader in ridesharing c</w:t>
      </w:r>
      <w:r>
        <w:rPr>
          <w:noProof/>
          <w:sz w:val="20"/>
        </w:rPr>
        <w:t>ategory position across every major region of the world in which the company operates. In October 2019, the company entered into an agreement to acquire majority ownership of Cornershop, an online grocery delivery platform in Chile, Mexico, Peru and Toront</w:t>
      </w:r>
      <w:r>
        <w:rPr>
          <w:noProof/>
          <w:sz w:val="20"/>
        </w:rPr>
        <w:t>o. The acquisition is expected to be completed by the end of 2020. Following this acquisition, the company could strengthen its Uber Eats operations in Latin American market.</w:t>
      </w:r>
    </w:p>
    <w:p w14:paraId="289419A4" w14:textId="77777777" w:rsidR="00890ADB" w:rsidRDefault="009A7146" w:rsidP="00890ADB">
      <w:pPr>
        <w:pStyle w:val="DMVMGeneralHeading3ARF"/>
      </w:pPr>
    </w:p>
    <w:p w14:paraId="54A87DB2" w14:textId="77777777" w:rsidR="00890ADB" w:rsidRPr="000F79D8" w:rsidRDefault="009A7146" w:rsidP="00890ADB">
      <w:pPr>
        <w:pStyle w:val="DMVMGeneralHeading3ARF"/>
        <w:rPr>
          <w:color w:val="2F283D"/>
          <w:sz w:val="20"/>
        </w:rPr>
      </w:pPr>
      <w:r w:rsidRPr="00762DBA">
        <w:rPr>
          <w:noProof/>
          <w:color w:val="2F283D"/>
          <w:sz w:val="20"/>
        </w:rPr>
        <w:t>Opportunities</w:t>
      </w:r>
      <w:r w:rsidRPr="000F79D8">
        <w:rPr>
          <w:color w:val="2F283D"/>
          <w:sz w:val="20"/>
        </w:rPr>
        <w:t xml:space="preserve"> </w:t>
      </w:r>
      <w:r w:rsidRPr="00762DBA">
        <w:rPr>
          <w:noProof/>
          <w:color w:val="2F283D"/>
          <w:sz w:val="20"/>
        </w:rPr>
        <w:t xml:space="preserve">- Focus </w:t>
      </w:r>
      <w:r>
        <w:rPr>
          <w:noProof/>
          <w:color w:val="2F283D"/>
          <w:sz w:val="20"/>
        </w:rPr>
        <w:t>on Aviation Ridesharing Product</w:t>
      </w:r>
    </w:p>
    <w:p w14:paraId="5EEAFCB0" w14:textId="77777777" w:rsidR="00890ADB" w:rsidRPr="00AD24E2" w:rsidRDefault="009A7146" w:rsidP="00890ADB">
      <w:pPr>
        <w:pStyle w:val="DMVMFrPgNormalARF"/>
        <w:rPr>
          <w:sz w:val="20"/>
        </w:rPr>
      </w:pPr>
      <w:r w:rsidRPr="00762DBA">
        <w:rPr>
          <w:noProof/>
          <w:sz w:val="20"/>
        </w:rPr>
        <w:t>The</w:t>
      </w:r>
      <w:r>
        <w:rPr>
          <w:noProof/>
          <w:sz w:val="20"/>
        </w:rPr>
        <w:t xml:space="preserve"> company focuses on dev</w:t>
      </w:r>
      <w:r>
        <w:rPr>
          <w:noProof/>
          <w:sz w:val="20"/>
        </w:rPr>
        <w:t>eloping aviation ride sharing product to drive its growth prospects in the future. Its elevate team plans to execute Uber Air, an aviation ridesharing product. It is expected that the company’s customers could able to push a button and get a flight on-dema</w:t>
      </w:r>
      <w:r>
        <w:rPr>
          <w:noProof/>
          <w:sz w:val="20"/>
        </w:rPr>
        <w:t>nd with Uber Air in Dallas and Los Angeles by 2023. The company also plans to launch same service in international markets such as Australia, Brazil, France, India and Japan. To improvise this entire air ridesharing network, in January 2020, Uber partnered</w:t>
      </w:r>
      <w:r>
        <w:rPr>
          <w:noProof/>
          <w:sz w:val="20"/>
        </w:rPr>
        <w:t xml:space="preserve"> with Hyundai Motor to develop Air Taxis for aerial rideshare network.</w:t>
      </w:r>
    </w:p>
    <w:p w14:paraId="77ECE2C5" w14:textId="77777777" w:rsidR="00890ADB" w:rsidRDefault="009A7146" w:rsidP="00890ADB">
      <w:pPr>
        <w:pStyle w:val="DMVMGeneralHeading3ARF"/>
      </w:pPr>
    </w:p>
    <w:p w14:paraId="55C4A2EA" w14:textId="77777777" w:rsidR="00890ADB" w:rsidRPr="000F79D8" w:rsidRDefault="009A7146" w:rsidP="00890ADB">
      <w:pPr>
        <w:pStyle w:val="DMVMGeneralHeading3ARF"/>
        <w:rPr>
          <w:color w:val="2F283D"/>
          <w:sz w:val="20"/>
        </w:rPr>
      </w:pPr>
      <w:r w:rsidRPr="00762DBA">
        <w:rPr>
          <w:noProof/>
          <w:color w:val="2F283D"/>
          <w:sz w:val="20"/>
        </w:rPr>
        <w:t>Opportunities</w:t>
      </w:r>
      <w:r w:rsidRPr="000F79D8">
        <w:rPr>
          <w:color w:val="2F283D"/>
          <w:sz w:val="20"/>
        </w:rPr>
        <w:t xml:space="preserve"> </w:t>
      </w:r>
      <w:r w:rsidRPr="00762DBA">
        <w:rPr>
          <w:noProof/>
          <w:color w:val="2F283D"/>
          <w:sz w:val="20"/>
        </w:rPr>
        <w:t xml:space="preserve">- Growth </w:t>
      </w:r>
      <w:r>
        <w:rPr>
          <w:noProof/>
          <w:color w:val="2F283D"/>
          <w:sz w:val="20"/>
        </w:rPr>
        <w:t>Initiatives</w:t>
      </w:r>
    </w:p>
    <w:p w14:paraId="73AAD4E1" w14:textId="77777777" w:rsidR="00890ADB" w:rsidRPr="00AD24E2" w:rsidRDefault="009A7146" w:rsidP="00890ADB">
      <w:pPr>
        <w:pStyle w:val="DMVMFrPgNormalARF"/>
        <w:rPr>
          <w:sz w:val="20"/>
        </w:rPr>
      </w:pPr>
      <w:r w:rsidRPr="00762DBA">
        <w:rPr>
          <w:noProof/>
          <w:sz w:val="20"/>
        </w:rPr>
        <w:t>Uber</w:t>
      </w:r>
      <w:r>
        <w:rPr>
          <w:noProof/>
          <w:sz w:val="20"/>
        </w:rPr>
        <w:t xml:space="preserve"> takes various strategic initiatives to drive growth. The initiatives are expected to strengthen the company’s operations and increase its return</w:t>
      </w:r>
      <w:r>
        <w:rPr>
          <w:noProof/>
          <w:sz w:val="20"/>
        </w:rPr>
        <w:t>s. In May 2020, Uber Eats and Dunkin’ Donuts entered into a partnership to help customers to purchase products by maintaining social distancing guidelines. In April 2020, Uber Eats and Carrefour entered into a partnership to provide new delivery services t</w:t>
      </w:r>
      <w:r>
        <w:rPr>
          <w:noProof/>
          <w:sz w:val="20"/>
        </w:rPr>
        <w:t>o Parisians to buy essential goods and food. In the same month, the company and BluJay Solutions entered into a partnership to help businesses build resilient global supply chains with cutting-edge freight technology. In February 2020, the company announce</w:t>
      </w:r>
      <w:r>
        <w:rPr>
          <w:noProof/>
          <w:sz w:val="20"/>
        </w:rPr>
        <w:t>d to set up Uber Money team in Hyderabad, India to strengthen its presence in the Asia-Pacific region. In the same month, the company announced to launch an UberFamily rides option in Dubai, the UAE. In February 2020, Uber also entered into a partnership w</w:t>
      </w:r>
      <w:r>
        <w:rPr>
          <w:noProof/>
          <w:sz w:val="20"/>
        </w:rPr>
        <w:t>ith EBANX Ltda, to provide new ways of topping up Uber cash in Brazil. In January 2020, the company partnered with Kia Motors to provide Open fans free rides to the grand slam in its 'Fan Fleet'.</w:t>
      </w:r>
    </w:p>
    <w:p w14:paraId="7BB5AED3" w14:textId="77777777" w:rsidR="00890ADB" w:rsidRPr="000F79D8" w:rsidRDefault="009A7146" w:rsidP="00890ADB">
      <w:pPr>
        <w:pStyle w:val="DMVMGeneralHeading2ARF"/>
        <w:jc w:val="both"/>
        <w:rPr>
          <w:color w:val="2F283D"/>
        </w:rPr>
      </w:pPr>
    </w:p>
    <w:p w14:paraId="0400D4DC" w14:textId="77777777" w:rsidR="00890ADB" w:rsidRPr="000F79D8" w:rsidRDefault="009A7146" w:rsidP="00890ADB">
      <w:pPr>
        <w:pStyle w:val="DMVMGeneralHeading2ARF"/>
        <w:spacing w:before="160" w:after="0"/>
        <w:rPr>
          <w:color w:val="2F283D"/>
        </w:rPr>
      </w:pPr>
      <w:r w:rsidRPr="00762DBA">
        <w:rPr>
          <w:noProof/>
          <w:color w:val="2F283D"/>
        </w:rPr>
        <w:t xml:space="preserve">Uber Technologies Inc </w:t>
      </w:r>
      <w:r>
        <w:rPr>
          <w:noProof/>
          <w:color w:val="2F283D"/>
        </w:rPr>
        <w:t>- Threats</w:t>
      </w:r>
    </w:p>
    <w:p w14:paraId="2EF2A74F" w14:textId="77777777" w:rsidR="00890ADB" w:rsidRDefault="009A7146" w:rsidP="00890ADB">
      <w:pPr>
        <w:pStyle w:val="DMVMGeneralHeading3ARF"/>
      </w:pPr>
    </w:p>
    <w:p w14:paraId="2E093BB2" w14:textId="77777777" w:rsidR="00890ADB" w:rsidRPr="000F79D8" w:rsidRDefault="009A7146" w:rsidP="00890ADB">
      <w:pPr>
        <w:pStyle w:val="DMVMGeneralHeading3ARF"/>
        <w:rPr>
          <w:color w:val="2F283D"/>
          <w:sz w:val="20"/>
        </w:rPr>
      </w:pPr>
      <w:r w:rsidRPr="00762DBA">
        <w:rPr>
          <w:noProof/>
          <w:color w:val="2F283D"/>
          <w:sz w:val="20"/>
        </w:rPr>
        <w:t>Threats</w:t>
      </w:r>
      <w:r w:rsidRPr="000F79D8">
        <w:rPr>
          <w:color w:val="2F283D"/>
          <w:sz w:val="20"/>
        </w:rPr>
        <w:t xml:space="preserve"> </w:t>
      </w:r>
      <w:r w:rsidRPr="00762DBA">
        <w:rPr>
          <w:noProof/>
          <w:color w:val="2F283D"/>
          <w:sz w:val="20"/>
        </w:rPr>
        <w:t xml:space="preserve">- Impact </w:t>
      </w:r>
      <w:r>
        <w:rPr>
          <w:noProof/>
          <w:color w:val="2F283D"/>
          <w:sz w:val="20"/>
        </w:rPr>
        <w:t>of Covid-</w:t>
      </w:r>
      <w:r>
        <w:rPr>
          <w:noProof/>
          <w:color w:val="2F283D"/>
          <w:sz w:val="20"/>
        </w:rPr>
        <w:t>19 Outbreak</w:t>
      </w:r>
    </w:p>
    <w:p w14:paraId="3343E5C5" w14:textId="77777777" w:rsidR="00890ADB" w:rsidRPr="00AD24E2" w:rsidRDefault="009A7146" w:rsidP="00890ADB">
      <w:pPr>
        <w:pStyle w:val="DMVMFrPgNormalARF"/>
        <w:rPr>
          <w:sz w:val="20"/>
        </w:rPr>
      </w:pPr>
      <w:r w:rsidRPr="00762DBA">
        <w:rPr>
          <w:noProof/>
          <w:sz w:val="20"/>
        </w:rPr>
        <w:lastRenderedPageBreak/>
        <w:t>Coronavirus</w:t>
      </w:r>
      <w:r>
        <w:rPr>
          <w:noProof/>
          <w:sz w:val="20"/>
        </w:rPr>
        <w:t xml:space="preserve"> (COVID-19) outbreak will have a negative impact on global economy. It has resulted in huge human loss, and the necessary protection measures such as isolation, lockdowns, quarantines, and social distancing to contain the spread of v</w:t>
      </w:r>
      <w:r>
        <w:rPr>
          <w:noProof/>
          <w:sz w:val="20"/>
        </w:rPr>
        <w:t>irus is severely impacting economic activity. It has affected the international economic and trade activities, ranging from tourism and hospitality, medical supplies and other global value chains, consumer electronics, and financial markets to energy, tran</w:t>
      </w:r>
      <w:r>
        <w:rPr>
          <w:noProof/>
          <w:sz w:val="20"/>
        </w:rPr>
        <w:t>sportation, food, and various social activities. Based on the current pandemic situation and required containment measures in the second quarter for most countries, World Economic Outlook report for April forecasted that global growth will be at -3% in 202</w:t>
      </w:r>
      <w:r>
        <w:rPr>
          <w:noProof/>
          <w:sz w:val="20"/>
        </w:rPr>
        <w:t>0 compared to 2.9% in 2019. If the pandemic last for a longer time this year, the growth is expected to fall by an additional 3% in 2020, and if it continues into 2021, global economy may fall by 8%. Advanced Economies and Emerging Market and Developing Ec</w:t>
      </w:r>
      <w:r>
        <w:rPr>
          <w:noProof/>
          <w:sz w:val="20"/>
        </w:rPr>
        <w:t>onomies are projected to have growth rates of –6.1% and –1.0% in 2020, compared to 1.7% and 3.7%, respectively, in 2019. The outbreak has led to the closure of transportation and mobility services, and restaurant operations worldwide. Uber with presence in</w:t>
      </w:r>
      <w:r>
        <w:rPr>
          <w:noProof/>
          <w:sz w:val="20"/>
        </w:rPr>
        <w:t xml:space="preserve"> transportation and food delivery sectors could find its business and financial position affected by this outbreak.</w:t>
      </w:r>
    </w:p>
    <w:p w14:paraId="4ED282B1" w14:textId="77777777" w:rsidR="00890ADB" w:rsidRDefault="009A7146" w:rsidP="00890ADB">
      <w:pPr>
        <w:pStyle w:val="DMVMGeneralHeading3ARF"/>
      </w:pPr>
    </w:p>
    <w:p w14:paraId="7CECAF1E" w14:textId="77777777" w:rsidR="00890ADB" w:rsidRPr="000F79D8" w:rsidRDefault="009A7146" w:rsidP="00890ADB">
      <w:pPr>
        <w:pStyle w:val="DMVMGeneralHeading3ARF"/>
        <w:rPr>
          <w:color w:val="2F283D"/>
          <w:sz w:val="20"/>
        </w:rPr>
      </w:pPr>
      <w:r w:rsidRPr="00762DBA">
        <w:rPr>
          <w:noProof/>
          <w:color w:val="2F283D"/>
          <w:sz w:val="20"/>
        </w:rPr>
        <w:t>Threats</w:t>
      </w:r>
      <w:r w:rsidRPr="000F79D8">
        <w:rPr>
          <w:color w:val="2F283D"/>
          <w:sz w:val="20"/>
        </w:rPr>
        <w:t xml:space="preserve"> </w:t>
      </w:r>
      <w:r w:rsidRPr="00762DBA">
        <w:rPr>
          <w:noProof/>
          <w:color w:val="2F283D"/>
          <w:sz w:val="20"/>
        </w:rPr>
        <w:t xml:space="preserve">- Strike </w:t>
      </w:r>
      <w:r>
        <w:rPr>
          <w:noProof/>
          <w:color w:val="2F283D"/>
          <w:sz w:val="20"/>
        </w:rPr>
        <w:t>and Protest</w:t>
      </w:r>
    </w:p>
    <w:p w14:paraId="1F07048B" w14:textId="77777777" w:rsidR="00890ADB" w:rsidRPr="00AD24E2" w:rsidRDefault="009A7146" w:rsidP="00890ADB">
      <w:pPr>
        <w:pStyle w:val="DMVMFrPgNormalARF"/>
        <w:rPr>
          <w:sz w:val="20"/>
        </w:rPr>
      </w:pPr>
      <w:r w:rsidRPr="00762DBA">
        <w:rPr>
          <w:noProof/>
          <w:sz w:val="20"/>
        </w:rPr>
        <w:t>Frequent</w:t>
      </w:r>
      <w:r>
        <w:rPr>
          <w:noProof/>
          <w:sz w:val="20"/>
        </w:rPr>
        <w:t xml:space="preserve"> strikes and protests from Uber drivers in several countries could hamper the company’s daily </w:t>
      </w:r>
      <w:r>
        <w:rPr>
          <w:noProof/>
          <w:sz w:val="20"/>
        </w:rPr>
        <w:t>operations. In May 2019, the company’s drivers went on strikes to demand higher wages. They protested in 14 cities, which included New York, Los Angeles, Chicago, London and Glasgow. Many of the drivers complained falling wage pay and a lack of transparenc</w:t>
      </w:r>
      <w:r>
        <w:rPr>
          <w:noProof/>
          <w:sz w:val="20"/>
        </w:rPr>
        <w:t>y from the company. In October 2018, the company’s drivers across the UK went for a 24 hours strike for working conditions and payment issue. In the same month, the company’s drivers held a protest in Mumbai, India to demand a hike in fares due to rising f</w:t>
      </w:r>
      <w:r>
        <w:rPr>
          <w:noProof/>
          <w:sz w:val="20"/>
        </w:rPr>
        <w:t>uel prices.</w:t>
      </w:r>
    </w:p>
    <w:p w14:paraId="6B45F8AC" w14:textId="77777777" w:rsidR="00890ADB" w:rsidRDefault="009A7146" w:rsidP="00890ADB">
      <w:pPr>
        <w:pStyle w:val="DMVMGeneralHeading3ARF"/>
      </w:pPr>
    </w:p>
    <w:p w14:paraId="7661D6D1" w14:textId="77777777" w:rsidR="00890ADB" w:rsidRPr="000F79D8" w:rsidRDefault="009A7146" w:rsidP="00890ADB">
      <w:pPr>
        <w:pStyle w:val="DMVMGeneralHeading3ARF"/>
        <w:rPr>
          <w:color w:val="2F283D"/>
          <w:sz w:val="20"/>
        </w:rPr>
      </w:pPr>
      <w:r w:rsidRPr="00762DBA">
        <w:rPr>
          <w:noProof/>
          <w:color w:val="2F283D"/>
          <w:sz w:val="20"/>
        </w:rPr>
        <w:t>Threats</w:t>
      </w:r>
      <w:r w:rsidRPr="000F79D8">
        <w:rPr>
          <w:color w:val="2F283D"/>
          <w:sz w:val="20"/>
        </w:rPr>
        <w:t xml:space="preserve"> </w:t>
      </w:r>
      <w:r w:rsidRPr="00762DBA">
        <w:rPr>
          <w:noProof/>
          <w:color w:val="2F283D"/>
          <w:sz w:val="20"/>
        </w:rPr>
        <w:t xml:space="preserve">- Highly </w:t>
      </w:r>
      <w:r>
        <w:rPr>
          <w:noProof/>
          <w:color w:val="2F283D"/>
          <w:sz w:val="20"/>
        </w:rPr>
        <w:t>Competitive Market</w:t>
      </w:r>
    </w:p>
    <w:p w14:paraId="227B0557" w14:textId="77777777" w:rsidR="00890ADB" w:rsidRPr="00AD24E2" w:rsidRDefault="009A7146" w:rsidP="00890ADB">
      <w:pPr>
        <w:pStyle w:val="DMVMFrPgNormalARF"/>
        <w:rPr>
          <w:sz w:val="20"/>
        </w:rPr>
      </w:pPr>
      <w:r w:rsidRPr="00762DBA">
        <w:rPr>
          <w:noProof/>
          <w:sz w:val="20"/>
        </w:rPr>
        <w:t>Competition</w:t>
      </w:r>
      <w:r>
        <w:rPr>
          <w:noProof/>
          <w:sz w:val="20"/>
        </w:rPr>
        <w:t xml:space="preserve"> is high among packaging providers irrespective of their scale of operation and end-use segments. Competition within the industry is generally on the basis of technological sophistication, custome</w:t>
      </w:r>
      <w:r>
        <w:rPr>
          <w:noProof/>
          <w:sz w:val="20"/>
        </w:rPr>
        <w:t>r service, and performance parameters. Uber’s key competitors include Lyft Inc; Curb formerly Taxi Magic; GrabTaxi Holdings Pte Ltd (Grab); Didi Chuxing; and ANI Technologies Pvt Ltd (Ola Cabs). Initiatives taken by these companies could adversely affect t</w:t>
      </w:r>
      <w:r>
        <w:rPr>
          <w:noProof/>
          <w:sz w:val="20"/>
        </w:rPr>
        <w:t xml:space="preserve">he company’s business operations. For instance, in August 2019, Ola Cabs acquired an artificial intelligence startup, Pikup.ai in Bengaluru, to develop deep tech solutions for mobility. In the same month, Didi Chuxing’s entity, Xiaoju Automobile Solutions </w:t>
      </w:r>
      <w:r>
        <w:rPr>
          <w:noProof/>
          <w:sz w:val="20"/>
        </w:rPr>
        <w:t>entered into an agreement with Ping An Group, to collaborate on car rental and leasing, auto insurance, car maintenance and EV charging services.</w:t>
      </w:r>
    </w:p>
    <w:p w14:paraId="6488A65B" w14:textId="77777777" w:rsidR="00890ADB" w:rsidRDefault="009A7146" w:rsidP="00890ADB">
      <w:pPr>
        <w:pStyle w:val="DMVMGeneralHeading3ARF"/>
      </w:pPr>
    </w:p>
    <w:p w14:paraId="6962E366" w14:textId="77777777" w:rsidR="00890ADB" w:rsidRPr="000F79D8" w:rsidRDefault="009A7146" w:rsidP="00890ADB">
      <w:pPr>
        <w:pStyle w:val="DMVMGeneralHeading3ARF"/>
        <w:rPr>
          <w:color w:val="2F283D"/>
          <w:sz w:val="20"/>
        </w:rPr>
      </w:pPr>
      <w:r w:rsidRPr="00762DBA">
        <w:rPr>
          <w:noProof/>
          <w:color w:val="2F283D"/>
          <w:sz w:val="20"/>
        </w:rPr>
        <w:t>Threats</w:t>
      </w:r>
      <w:r w:rsidRPr="000F79D8">
        <w:rPr>
          <w:color w:val="2F283D"/>
          <w:sz w:val="20"/>
        </w:rPr>
        <w:t xml:space="preserve"> </w:t>
      </w:r>
      <w:r w:rsidRPr="00762DBA">
        <w:rPr>
          <w:noProof/>
          <w:color w:val="2F283D"/>
          <w:sz w:val="20"/>
        </w:rPr>
        <w:t xml:space="preserve">- Environmental </w:t>
      </w:r>
      <w:r>
        <w:rPr>
          <w:noProof/>
          <w:color w:val="2F283D"/>
          <w:sz w:val="20"/>
        </w:rPr>
        <w:t>Regulations</w:t>
      </w:r>
    </w:p>
    <w:p w14:paraId="11BAA0F1" w14:textId="77777777" w:rsidR="00890ADB" w:rsidRPr="00AD24E2" w:rsidRDefault="009A7146" w:rsidP="00890ADB">
      <w:pPr>
        <w:pStyle w:val="DMVMFrPgNormalARF"/>
        <w:rPr>
          <w:sz w:val="20"/>
        </w:rPr>
      </w:pPr>
      <w:r w:rsidRPr="00762DBA">
        <w:rPr>
          <w:noProof/>
          <w:sz w:val="20"/>
        </w:rPr>
        <w:t>The</w:t>
      </w:r>
      <w:r>
        <w:rPr>
          <w:noProof/>
          <w:sz w:val="20"/>
        </w:rPr>
        <w:t xml:space="preserve"> transportation industry is subject to legislative or regulatory chang</w:t>
      </w:r>
      <w:r>
        <w:rPr>
          <w:noProof/>
          <w:sz w:val="20"/>
        </w:rPr>
        <w:t>es that can influence the economics of the industry by requiring changes in operating practices or influencing the demand for, and cost of providing, logistics and transportation services. In the US, the federal government emission control requirements inc</w:t>
      </w:r>
      <w:r>
        <w:rPr>
          <w:noProof/>
          <w:sz w:val="20"/>
        </w:rPr>
        <w:t>lude pre-production testing of vehicles, testing of vehicles after assembly, imposition of emission defect and performance warranties and obligation to recall and repair vehicles that do not comply with emissions requirements. Certification from the United</w:t>
      </w:r>
      <w:r>
        <w:rPr>
          <w:noProof/>
          <w:sz w:val="20"/>
        </w:rPr>
        <w:t xml:space="preserve"> States Environmental Protection Agency (EPA) on compliance before a vehicle could be sold is mandatory. Proposal for more stringent exhaust emission and evaporative emission standards are to be adopted by EPA. In Europe, emissions are regulated by two ent</w:t>
      </w:r>
      <w:r>
        <w:rPr>
          <w:noProof/>
          <w:sz w:val="20"/>
        </w:rPr>
        <w:t>ities, the European Commission (EC) and the United Nations Economic Commission for Europe (UN ECE). The EC imposes harmonized emission control requirements on vehicles sold in all the European Union (EU) member states, and other countries apply regulations</w:t>
      </w:r>
      <w:r>
        <w:rPr>
          <w:noProof/>
          <w:sz w:val="20"/>
        </w:rPr>
        <w:t xml:space="preserve"> under the framework of the UN ECE. EU member states can give tax incentives to automobile manufacturers for vehicles which meet emission standards earlier than the compliance date. EC and UN ECE requirements are equivalent in terms of stringency and imple</w:t>
      </w:r>
      <w:r>
        <w:rPr>
          <w:noProof/>
          <w:sz w:val="20"/>
        </w:rPr>
        <w:t>mentation. A new level of exhaust emission standards for cars and light-</w:t>
      </w:r>
      <w:r>
        <w:rPr>
          <w:noProof/>
          <w:sz w:val="20"/>
        </w:rPr>
        <w:lastRenderedPageBreak/>
        <w:t>duty trucks, Euro 5 standards, was applied with stricter Euro 6 standards. The new European emission standards focus particularly on reducing emissions from diesel vehicles. The new re</w:t>
      </w:r>
      <w:r>
        <w:rPr>
          <w:noProof/>
          <w:sz w:val="20"/>
        </w:rPr>
        <w:t>quirements could lead to new technologies and increase the cost of diesel engines, which currently cost more than gasoline engines.</w:t>
      </w:r>
    </w:p>
    <w:p w14:paraId="3FBCEBB5" w14:textId="77777777" w:rsidR="00D3440D" w:rsidRDefault="009A7146" w:rsidP="00B27BB2">
      <w:pPr>
        <w:pStyle w:val="DMVMGeneralHeading2ARF"/>
        <w:spacing w:before="160" w:after="100"/>
      </w:pPr>
    </w:p>
    <w:p w14:paraId="4DAB5465" w14:textId="77777777" w:rsidR="005D7EE3" w:rsidRPr="001410A7" w:rsidRDefault="009A7146" w:rsidP="001410A7">
      <w:pPr>
        <w:tabs>
          <w:tab w:val="left" w:pos="1920"/>
        </w:tabs>
        <w:rPr>
          <w:lang w:val="en-GB" w:eastAsia="en-GB"/>
        </w:rPr>
      </w:pPr>
      <w:r>
        <w:rPr>
          <w:lang w:val="en-GB" w:eastAsia="en-GB"/>
        </w:rPr>
        <w:tab/>
      </w:r>
      <w:r w:rsidRPr="001410A7">
        <w:rPr>
          <w:lang w:val="en-GB" w:eastAsia="en-GB"/>
        </w:rPr>
        <w:br/>
      </w:r>
      <w:r w:rsidRPr="001410A7">
        <w:rPr>
          <w:lang w:val="en-GB" w:eastAsia="en-GB"/>
        </w:rPr>
        <w:br/>
      </w:r>
      <w:r>
        <w:t xml:space="preserve">Disclaimer: </w:t>
      </w:r>
      <w:r>
        <w:br/>
      </w:r>
      <w:r>
        <w:br/>
        <w:t>All Rights Reserved.</w:t>
      </w:r>
      <w:r>
        <w:br/>
      </w:r>
      <w:r>
        <w:br/>
        <w:t xml:space="preserve">This information has been extracted from MarketLine by a registered user </w:t>
      </w:r>
      <w:r>
        <w:br/>
      </w:r>
      <w:r>
        <w:br/>
        <w:t>No part o</w:t>
      </w:r>
      <w:r>
        <w:t>f this publication may be reproduced, stored in a retrieval system or transmitted in any form by any means, electronic, mechanical, photocopying, recording or otherwise, without the prior permission of the publisher, MarketLine.</w:t>
      </w:r>
      <w:r>
        <w:br/>
      </w:r>
      <w:r>
        <w:br/>
        <w:t>The facts of this report a</w:t>
      </w:r>
      <w:r>
        <w:t>re believed to be correct at the time of publication but cannot be guaranteed. Please note that the findings, conclusions and recommendations that MarketLine delivers will be based on information gathered in good faith from both primary and secondary sourc</w:t>
      </w:r>
      <w:r>
        <w:t>es, whose accuracy we are not always in a position to guarantee. As such MarketLine can accept no liability whatever for actions taken based on any information that may subsequently prove to be incorrect.</w:t>
      </w:r>
    </w:p>
    <w:sectPr w:rsidR="005D7EE3" w:rsidRPr="001410A7" w:rsidSect="00D505DA">
      <w:headerReference w:type="even" r:id="rId11"/>
      <w:headerReference w:type="default" r:id="rId12"/>
      <w:footerReference w:type="even" r:id="rId13"/>
      <w:footerReference w:type="default" r:id="rId14"/>
      <w:headerReference w:type="first" r:id="rId15"/>
      <w:footerReference w:type="first" r:id="rId16"/>
      <w:pgSz w:w="11907" w:h="16839" w:code="9"/>
      <w:pgMar w:top="800" w:right="1800" w:bottom="800" w:left="180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3EB88D" w14:textId="77777777" w:rsidR="00000000" w:rsidRDefault="009A7146">
      <w:r>
        <w:separator/>
      </w:r>
    </w:p>
  </w:endnote>
  <w:endnote w:type="continuationSeparator" w:id="0">
    <w:p w14:paraId="05F319A1" w14:textId="77777777" w:rsidR="00000000" w:rsidRDefault="009A71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08C4DF" w14:textId="77777777" w:rsidR="00762DBA" w:rsidRDefault="009A71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top w:val="single" w:sz="4" w:space="0" w:color="4F81BD" w:themeColor="accent1"/>
      </w:tblBorders>
      <w:tblLayout w:type="fixed"/>
      <w:tblCellMar>
        <w:left w:w="0" w:type="dxa"/>
        <w:right w:w="0" w:type="dxa"/>
      </w:tblCellMar>
      <w:tblLook w:val="0000" w:firstRow="0" w:lastRow="0" w:firstColumn="0" w:lastColumn="0" w:noHBand="0" w:noVBand="0"/>
    </w:tblPr>
    <w:tblGrid>
      <w:gridCol w:w="8307"/>
    </w:tblGrid>
    <w:tr w:rsidR="005C4637" w14:paraId="37B1B4BB" w14:textId="77777777" w:rsidTr="00762DBA">
      <w:trPr>
        <w:trHeight w:val="132"/>
      </w:trPr>
      <w:tc>
        <w:tcPr>
          <w:tcW w:w="8307" w:type="dxa"/>
        </w:tcPr>
        <w:p w14:paraId="594E9B89" w14:textId="77777777" w:rsidR="000F79D8" w:rsidRDefault="009A7146" w:rsidP="007729EE">
          <w:pPr>
            <w:rPr>
              <w:rFonts w:ascii="Arial" w:eastAsia="Arial" w:hAnsi="Arial" w:cs="Arial"/>
              <w:color w:val="4E7EA0"/>
              <w:sz w:val="20"/>
            </w:rPr>
          </w:pPr>
        </w:p>
      </w:tc>
    </w:tr>
    <w:tr w:rsidR="005C4637" w14:paraId="0482875B" w14:textId="77777777" w:rsidTr="00762DBA">
      <w:trPr>
        <w:trHeight w:val="125"/>
      </w:trPr>
      <w:tc>
        <w:tcPr>
          <w:tcW w:w="8307" w:type="dxa"/>
        </w:tcPr>
        <w:tbl>
          <w:tblPr>
            <w:tblW w:w="5000" w:type="pct"/>
            <w:tblLayout w:type="fixed"/>
            <w:tblCellMar>
              <w:left w:w="0" w:type="dxa"/>
              <w:right w:w="0" w:type="dxa"/>
            </w:tblCellMar>
            <w:tblLook w:val="0000" w:firstRow="0" w:lastRow="0" w:firstColumn="0" w:lastColumn="0" w:noHBand="0" w:noVBand="0"/>
          </w:tblPr>
          <w:tblGrid>
            <w:gridCol w:w="8307"/>
          </w:tblGrid>
          <w:tr w:rsidR="005C4637" w14:paraId="41402358" w14:textId="77777777" w:rsidTr="00DE4C4B">
            <w:trPr>
              <w:trHeight w:val="125"/>
            </w:trPr>
            <w:tc>
              <w:tcPr>
                <w:tcW w:w="8307" w:type="dxa"/>
                <w:vAlign w:val="center"/>
              </w:tcPr>
              <w:p w14:paraId="376F3B3B" w14:textId="7A66DBC2" w:rsidR="00762DBA" w:rsidRPr="009B3685" w:rsidRDefault="009A7146" w:rsidP="00DE4C4B">
                <w:pPr>
                  <w:pStyle w:val="DMVMFrPgTableBodyARF"/>
                  <w:tabs>
                    <w:tab w:val="left" w:pos="1644"/>
                  </w:tabs>
                  <w:jc w:val="both"/>
                  <w:rPr>
                    <w:color w:val="4E7EA0"/>
                    <w:sz w:val="20"/>
                  </w:rPr>
                </w:pPr>
                <w:r w:rsidRPr="009B3685">
                  <w:rPr>
                    <w:color w:val="4F81BD" w:themeColor="accent1"/>
                    <w:sz w:val="20"/>
                  </w:rPr>
                  <w:t>Published</w:t>
                </w:r>
                <w:r w:rsidRPr="009B3685">
                  <w:rPr>
                    <w:color w:val="4E7EA0"/>
                    <w:sz w:val="20"/>
                  </w:rPr>
                  <w:t xml:space="preserve">: </w:t>
                </w:r>
                <w:r w:rsidRPr="009B3685">
                  <w:rPr>
                    <w:noProof/>
                    <w:color w:val="4F81BD" w:themeColor="accent1"/>
                  </w:rPr>
                  <w:t>21</w:t>
                </w:r>
                <w:r w:rsidRPr="009B3685">
                  <w:rPr>
                    <w:color w:val="4F81BD" w:themeColor="accent1"/>
                  </w:rPr>
                  <w:t xml:space="preserve"> Jan 2021</w:t>
                </w:r>
                <w:r w:rsidRPr="009B3685">
                  <w:rPr>
                    <w:b/>
                    <w:noProof/>
                    <w:sz w:val="20"/>
                  </w:rPr>
                  <w:t xml:space="preserve">                                                                                   </w:t>
                </w:r>
                <w:r w:rsidRPr="009B3685">
                  <w:rPr>
                    <w:color w:val="4F81BD" w:themeColor="accent1"/>
                    <w:sz w:val="20"/>
                  </w:rPr>
                  <w:t xml:space="preserve">Page </w:t>
                </w:r>
                <w:r w:rsidRPr="009B3685">
                  <w:rPr>
                    <w:color w:val="4F81BD" w:themeColor="accent1"/>
                    <w:sz w:val="20"/>
                  </w:rPr>
                  <w:fldChar w:fldCharType="begin"/>
                </w:r>
                <w:r w:rsidRPr="009B3685">
                  <w:rPr>
                    <w:color w:val="4F81BD" w:themeColor="accent1"/>
                    <w:sz w:val="20"/>
                  </w:rPr>
                  <w:instrText>PAGE</w:instrText>
                </w:r>
                <w:r w:rsidRPr="009B3685">
                  <w:rPr>
                    <w:color w:val="4F81BD" w:themeColor="accent1"/>
                    <w:sz w:val="20"/>
                  </w:rPr>
                  <w:fldChar w:fldCharType="separate"/>
                </w:r>
                <w:r>
                  <w:rPr>
                    <w:noProof/>
                    <w:color w:val="4F81BD" w:themeColor="accent1"/>
                    <w:sz w:val="20"/>
                  </w:rPr>
                  <w:t>2</w:t>
                </w:r>
                <w:r w:rsidRPr="009B3685">
                  <w:rPr>
                    <w:color w:val="4F81BD" w:themeColor="accent1"/>
                    <w:sz w:val="20"/>
                  </w:rPr>
                  <w:fldChar w:fldCharType="end"/>
                </w:r>
              </w:p>
            </w:tc>
          </w:tr>
        </w:tbl>
        <w:p w14:paraId="5498C9CC" w14:textId="77777777" w:rsidR="00762DBA" w:rsidRPr="009B3685" w:rsidRDefault="009A7146" w:rsidP="00335CEF">
          <w:pPr>
            <w:pStyle w:val="Footer"/>
            <w:rPr>
              <w:b w:val="0"/>
              <w:color w:val="4F81BD" w:themeColor="accent1"/>
            </w:rPr>
          </w:pPr>
          <w:r w:rsidRPr="009B3685">
            <w:rPr>
              <w:b w:val="0"/>
              <w:color w:val="4F81BD" w:themeColor="accent1"/>
            </w:rPr>
            <w:t xml:space="preserve">Extracted:  </w:t>
          </w:r>
          <w:r w:rsidRPr="009B3685">
            <w:rPr>
              <w:b w:val="0"/>
              <w:color w:val="4F81BD" w:themeColor="accent1"/>
              <w:sz w:val="18"/>
              <w:szCs w:val="18"/>
            </w:rPr>
            <w:fldChar w:fldCharType="begin"/>
          </w:r>
          <w:r w:rsidRPr="009B3685">
            <w:rPr>
              <w:b w:val="0"/>
              <w:color w:val="4F81BD" w:themeColor="accent1"/>
              <w:sz w:val="18"/>
              <w:szCs w:val="18"/>
            </w:rPr>
            <w:instrText xml:space="preserve"> DATE  \@ "dd MMM yyyy" </w:instrText>
          </w:r>
          <w:r w:rsidRPr="009B3685">
            <w:rPr>
              <w:b w:val="0"/>
              <w:color w:val="4F81BD" w:themeColor="accent1"/>
              <w:sz w:val="18"/>
              <w:szCs w:val="18"/>
            </w:rPr>
            <w:fldChar w:fldCharType="separate"/>
          </w:r>
          <w:r>
            <w:rPr>
              <w:b w:val="0"/>
              <w:noProof/>
              <w:color w:val="4F81BD" w:themeColor="accent1"/>
              <w:sz w:val="18"/>
              <w:szCs w:val="18"/>
            </w:rPr>
            <w:t>02 Feb 2021</w:t>
          </w:r>
          <w:r w:rsidRPr="009B3685">
            <w:rPr>
              <w:b w:val="0"/>
              <w:color w:val="4F81BD" w:themeColor="accent1"/>
              <w:sz w:val="18"/>
              <w:szCs w:val="18"/>
            </w:rPr>
            <w:fldChar w:fldCharType="end"/>
          </w:r>
        </w:p>
      </w:tc>
    </w:tr>
  </w:tbl>
  <w:p w14:paraId="1E8F6548" w14:textId="77777777" w:rsidR="000F79D8" w:rsidRPr="00D32547" w:rsidRDefault="009A7146" w:rsidP="00762D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Layout w:type="fixed"/>
      <w:tblCellMar>
        <w:left w:w="0" w:type="dxa"/>
        <w:right w:w="0" w:type="dxa"/>
      </w:tblCellMar>
      <w:tblLook w:val="0000" w:firstRow="0" w:lastRow="0" w:firstColumn="0" w:lastColumn="0" w:noHBand="0" w:noVBand="0"/>
    </w:tblPr>
    <w:tblGrid>
      <w:gridCol w:w="8307"/>
    </w:tblGrid>
    <w:tr w:rsidR="005C4637" w14:paraId="2AAED862" w14:textId="77777777" w:rsidTr="00762DBA">
      <w:trPr>
        <w:trHeight w:val="132"/>
      </w:trPr>
      <w:tc>
        <w:tcPr>
          <w:tcW w:w="8307" w:type="dxa"/>
          <w:tcBorders>
            <w:top w:val="single" w:sz="4" w:space="0" w:color="4F81BD" w:themeColor="accent1"/>
          </w:tcBorders>
        </w:tcPr>
        <w:p w14:paraId="7FFD122A" w14:textId="77777777" w:rsidR="000F79D8" w:rsidRDefault="009A7146" w:rsidP="007729EE">
          <w:pPr>
            <w:rPr>
              <w:rFonts w:ascii="Arial" w:eastAsia="Arial" w:hAnsi="Arial" w:cs="Arial"/>
              <w:color w:val="4E7EA0"/>
              <w:sz w:val="20"/>
            </w:rPr>
          </w:pPr>
        </w:p>
      </w:tc>
    </w:tr>
    <w:tr w:rsidR="005C4637" w14:paraId="4A7C2600" w14:textId="77777777" w:rsidTr="00335CEF">
      <w:trPr>
        <w:trHeight w:val="125"/>
      </w:trPr>
      <w:tc>
        <w:tcPr>
          <w:tcW w:w="8307" w:type="dxa"/>
          <w:vAlign w:val="center"/>
        </w:tcPr>
        <w:p w14:paraId="10AFFCA6" w14:textId="4260DC99" w:rsidR="00762DBA" w:rsidRDefault="009A7146" w:rsidP="00335CEF">
          <w:pPr>
            <w:pStyle w:val="DMVMFrPgTableBodyARF"/>
            <w:tabs>
              <w:tab w:val="left" w:pos="1644"/>
            </w:tabs>
            <w:jc w:val="both"/>
            <w:rPr>
              <w:color w:val="4E7EA0"/>
              <w:sz w:val="20"/>
            </w:rPr>
          </w:pPr>
          <w:r w:rsidRPr="00FA5CAD">
            <w:rPr>
              <w:color w:val="4F81BD" w:themeColor="accent1"/>
              <w:sz w:val="20"/>
            </w:rPr>
            <w:t>Published</w:t>
          </w:r>
          <w:r>
            <w:rPr>
              <w:color w:val="4E7EA0"/>
              <w:sz w:val="20"/>
            </w:rPr>
            <w:t xml:space="preserve">: </w:t>
          </w:r>
          <w:r>
            <w:rPr>
              <w:noProof/>
              <w:color w:val="4F81BD" w:themeColor="accent1"/>
            </w:rPr>
            <w:t>21</w:t>
          </w:r>
          <w:r>
            <w:rPr>
              <w:color w:val="4F81BD" w:themeColor="accent1"/>
            </w:rPr>
            <w:t xml:space="preserve"> Jan 2021</w:t>
          </w:r>
          <w:r>
            <w:rPr>
              <w:b/>
              <w:noProof/>
              <w:sz w:val="20"/>
            </w:rPr>
            <w:t xml:space="preserve">                                                                                   </w:t>
          </w:r>
          <w:r w:rsidRPr="00FA5CAD">
            <w:rPr>
              <w:color w:val="4F81BD" w:themeColor="accent1"/>
              <w:sz w:val="20"/>
            </w:rPr>
            <w:t xml:space="preserve">Page </w:t>
          </w:r>
          <w:r w:rsidRPr="00FA5CAD">
            <w:rPr>
              <w:color w:val="4F81BD" w:themeColor="accent1"/>
              <w:sz w:val="20"/>
            </w:rPr>
            <w:fldChar w:fldCharType="begin"/>
          </w:r>
          <w:r w:rsidRPr="00FA5CAD">
            <w:rPr>
              <w:color w:val="4F81BD" w:themeColor="accent1"/>
              <w:sz w:val="20"/>
            </w:rPr>
            <w:instrText>PAGE</w:instrText>
          </w:r>
          <w:r w:rsidRPr="00FA5CAD">
            <w:rPr>
              <w:color w:val="4F81BD" w:themeColor="accent1"/>
              <w:sz w:val="20"/>
            </w:rPr>
            <w:fldChar w:fldCharType="separate"/>
          </w:r>
          <w:r>
            <w:rPr>
              <w:noProof/>
              <w:color w:val="4F81BD" w:themeColor="accent1"/>
              <w:sz w:val="20"/>
            </w:rPr>
            <w:t>1</w:t>
          </w:r>
          <w:r w:rsidRPr="00FA5CAD">
            <w:rPr>
              <w:color w:val="4F81BD" w:themeColor="accent1"/>
              <w:sz w:val="20"/>
            </w:rPr>
            <w:fldChar w:fldCharType="end"/>
          </w:r>
        </w:p>
      </w:tc>
    </w:tr>
  </w:tbl>
  <w:p w14:paraId="17CAA299" w14:textId="77777777" w:rsidR="00762DBA" w:rsidRPr="008037F9" w:rsidRDefault="009A7146" w:rsidP="00762DBA">
    <w:pPr>
      <w:pStyle w:val="Footer"/>
      <w:rPr>
        <w:b w:val="0"/>
        <w:color w:val="4F81BD" w:themeColor="accent1"/>
      </w:rPr>
    </w:pPr>
    <w:r w:rsidRPr="008037F9">
      <w:rPr>
        <w:b w:val="0"/>
        <w:color w:val="4F81BD" w:themeColor="accent1"/>
      </w:rPr>
      <w:t>Extracted:</w:t>
    </w:r>
    <w:r>
      <w:rPr>
        <w:b w:val="0"/>
        <w:color w:val="4F81BD" w:themeColor="accent1"/>
      </w:rPr>
      <w:t xml:space="preserve">  </w:t>
    </w:r>
    <w:r>
      <w:rPr>
        <w:b w:val="0"/>
        <w:color w:val="4F81BD" w:themeColor="accent1"/>
        <w:sz w:val="18"/>
        <w:szCs w:val="18"/>
      </w:rPr>
      <w:fldChar w:fldCharType="begin"/>
    </w:r>
    <w:r>
      <w:rPr>
        <w:b w:val="0"/>
        <w:color w:val="4F81BD" w:themeColor="accent1"/>
        <w:sz w:val="18"/>
        <w:szCs w:val="18"/>
      </w:rPr>
      <w:instrText xml:space="preserve"> DATE  \@ "dd MMM yyyy" </w:instrText>
    </w:r>
    <w:r>
      <w:rPr>
        <w:b w:val="0"/>
        <w:color w:val="4F81BD" w:themeColor="accent1"/>
        <w:sz w:val="18"/>
        <w:szCs w:val="18"/>
      </w:rPr>
      <w:fldChar w:fldCharType="separate"/>
    </w:r>
    <w:r>
      <w:rPr>
        <w:b w:val="0"/>
        <w:noProof/>
        <w:color w:val="4F81BD" w:themeColor="accent1"/>
        <w:sz w:val="18"/>
        <w:szCs w:val="18"/>
      </w:rPr>
      <w:t>02 Feb 2021</w:t>
    </w:r>
    <w:r>
      <w:rPr>
        <w:b w:val="0"/>
        <w:color w:val="4F81BD" w:themeColor="accent1"/>
        <w:sz w:val="18"/>
        <w:szCs w:val="18"/>
      </w:rPr>
      <w:fldChar w:fldCharType="end"/>
    </w:r>
    <w:r w:rsidRPr="00245D74">
      <w:rPr>
        <w:b w:val="0"/>
        <w:color w:val="4F81BD" w:themeColor="accent1"/>
      </w:rPr>
      <w:tab/>
    </w:r>
    <w:r>
      <w:rPr>
        <w:b w:val="0"/>
        <w:color w:val="4F81BD" w:themeColor="accent1"/>
      </w:rPr>
      <w:tab/>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D84842" w14:textId="77777777" w:rsidR="00000000" w:rsidRDefault="009A7146">
      <w:r>
        <w:separator/>
      </w:r>
    </w:p>
  </w:footnote>
  <w:footnote w:type="continuationSeparator" w:id="0">
    <w:p w14:paraId="5C1F43FC" w14:textId="77777777" w:rsidR="00000000" w:rsidRDefault="009A71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5D3BB2" w14:textId="77777777" w:rsidR="00762DBA" w:rsidRDefault="009A71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Layout w:type="fixed"/>
      <w:tblCellMar>
        <w:left w:w="0" w:type="dxa"/>
        <w:right w:w="0" w:type="dxa"/>
      </w:tblCellMar>
      <w:tblLook w:val="0000" w:firstRow="0" w:lastRow="0" w:firstColumn="0" w:lastColumn="0" w:noHBand="0" w:noVBand="0"/>
    </w:tblPr>
    <w:tblGrid>
      <w:gridCol w:w="4320"/>
      <w:gridCol w:w="3987"/>
    </w:tblGrid>
    <w:tr w:rsidR="005C4637" w14:paraId="0E2A7E17" w14:textId="77777777" w:rsidTr="00D505DA">
      <w:tc>
        <w:tcPr>
          <w:tcW w:w="4320" w:type="dxa"/>
          <w:tcBorders>
            <w:bottom w:val="thick" w:sz="0" w:space="0" w:color="4E7EA0"/>
          </w:tcBorders>
          <w:vAlign w:val="center"/>
        </w:tcPr>
        <w:p w14:paraId="5D30B266" w14:textId="77777777" w:rsidR="000F79D8" w:rsidRDefault="009A7146">
          <w:pPr>
            <w:pStyle w:val="Normal3"/>
            <w:rPr>
              <w:sz w:val="24"/>
            </w:rPr>
          </w:pPr>
          <w:r w:rsidRPr="00762DBA">
            <w:rPr>
              <w:noProof/>
              <w:sz w:val="24"/>
            </w:rPr>
            <w:t>Uber</w:t>
          </w:r>
          <w:r>
            <w:rPr>
              <w:noProof/>
              <w:sz w:val="24"/>
            </w:rPr>
            <w:t xml:space="preserve"> Technologies Inc</w:t>
          </w:r>
        </w:p>
      </w:tc>
      <w:tc>
        <w:tcPr>
          <w:tcW w:w="3987" w:type="dxa"/>
          <w:tcBorders>
            <w:bottom w:val="thick" w:sz="0" w:space="0" w:color="4E7EA0"/>
          </w:tcBorders>
          <w:vAlign w:val="center"/>
        </w:tcPr>
        <w:p w14:paraId="3038CD58" w14:textId="00677D18" w:rsidR="000F79D8" w:rsidRDefault="009A7146">
          <w:pPr>
            <w:jc w:val="right"/>
            <w:rPr>
              <w:rFonts w:ascii="Arial" w:eastAsia="Arial" w:hAnsi="Arial" w:cs="Arial"/>
              <w:color w:val="5598BA"/>
            </w:rPr>
          </w:pPr>
          <w:r>
            <w:rPr>
              <w:rFonts w:ascii="Arial" w:eastAsia="Arial" w:hAnsi="Arial" w:cs="Arial"/>
              <w:noProof/>
              <w:color w:val="5598BA"/>
              <w:lang w:val="en-GB" w:eastAsia="en-GB"/>
            </w:rPr>
            <w:drawing>
              <wp:inline distT="0" distB="0" distL="0" distR="0" wp14:anchorId="23998C9C" wp14:editId="1620B90A">
                <wp:extent cx="2071370" cy="4057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71370" cy="405765"/>
                        </a:xfrm>
                        <a:prstGeom prst="rect">
                          <a:avLst/>
                        </a:prstGeom>
                        <a:noFill/>
                        <a:ln>
                          <a:noFill/>
                        </a:ln>
                      </pic:spPr>
                    </pic:pic>
                  </a:graphicData>
                </a:graphic>
              </wp:inline>
            </w:drawing>
          </w:r>
        </w:p>
      </w:tc>
    </w:tr>
  </w:tbl>
  <w:p w14:paraId="0F33F906" w14:textId="77777777" w:rsidR="000F79D8" w:rsidRDefault="009A7146"/>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top w:val="nil"/>
        <w:left w:val="nil"/>
        <w:bottom w:val="nil"/>
        <w:right w:val="nil"/>
        <w:insideH w:val="nil"/>
        <w:insideV w:val="nil"/>
      </w:tblBorders>
      <w:tblCellMar>
        <w:left w:w="0" w:type="dxa"/>
        <w:right w:w="0" w:type="dxa"/>
      </w:tblCellMar>
      <w:tblLook w:val="0000" w:firstRow="0" w:lastRow="0" w:firstColumn="0" w:lastColumn="0" w:noHBand="0" w:noVBand="0"/>
    </w:tblPr>
    <w:tblGrid>
      <w:gridCol w:w="4316"/>
      <w:gridCol w:w="3991"/>
    </w:tblGrid>
    <w:tr w:rsidR="005C4637" w14:paraId="5CADFEDD" w14:textId="77777777" w:rsidTr="008E2A67">
      <w:tc>
        <w:tcPr>
          <w:tcW w:w="2598" w:type="pct"/>
          <w:tcBorders>
            <w:bottom w:val="thick" w:sz="0" w:space="0" w:color="4E7EA0"/>
          </w:tcBorders>
          <w:vAlign w:val="center"/>
        </w:tcPr>
        <w:p w14:paraId="2B61F4FA" w14:textId="77777777" w:rsidR="000F79D8" w:rsidRDefault="009A7146">
          <w:pPr>
            <w:pStyle w:val="Normal3"/>
            <w:rPr>
              <w:sz w:val="24"/>
            </w:rPr>
          </w:pPr>
          <w:r w:rsidRPr="00762DBA">
            <w:rPr>
              <w:noProof/>
              <w:sz w:val="24"/>
            </w:rPr>
            <w:t>Uber</w:t>
          </w:r>
          <w:r>
            <w:rPr>
              <w:noProof/>
              <w:sz w:val="24"/>
            </w:rPr>
            <w:t xml:space="preserve"> Technologies Inc</w:t>
          </w:r>
        </w:p>
      </w:tc>
      <w:tc>
        <w:tcPr>
          <w:tcW w:w="2402" w:type="pct"/>
          <w:tcBorders>
            <w:bottom w:val="thick" w:sz="0" w:space="0" w:color="4E7EA0"/>
          </w:tcBorders>
          <w:vAlign w:val="center"/>
        </w:tcPr>
        <w:p w14:paraId="67FFD57D" w14:textId="4BCF863C" w:rsidR="000F79D8" w:rsidRDefault="009A7146">
          <w:pPr>
            <w:jc w:val="right"/>
            <w:rPr>
              <w:rFonts w:ascii="Arial" w:eastAsia="Arial" w:hAnsi="Arial" w:cs="Arial"/>
              <w:color w:val="5598BA"/>
            </w:rPr>
          </w:pPr>
          <w:r>
            <w:rPr>
              <w:rFonts w:ascii="Arial" w:eastAsia="Arial" w:hAnsi="Arial" w:cs="Arial"/>
              <w:noProof/>
              <w:color w:val="5598BA"/>
              <w:lang w:val="en-GB" w:eastAsia="en-GB"/>
            </w:rPr>
            <w:drawing>
              <wp:inline distT="0" distB="0" distL="0" distR="0" wp14:anchorId="54B3F265" wp14:editId="55201B98">
                <wp:extent cx="2071370" cy="4057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71370" cy="405765"/>
                        </a:xfrm>
                        <a:prstGeom prst="rect">
                          <a:avLst/>
                        </a:prstGeom>
                        <a:noFill/>
                        <a:ln>
                          <a:noFill/>
                        </a:ln>
                      </pic:spPr>
                    </pic:pic>
                  </a:graphicData>
                </a:graphic>
              </wp:inline>
            </w:drawing>
          </w:r>
        </w:p>
      </w:tc>
    </w:tr>
  </w:tbl>
  <w:p w14:paraId="1A17580D" w14:textId="77777777" w:rsidR="000F79D8" w:rsidRDefault="009A7146"/>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98C93C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54CC9B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D7080A2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13364F8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DF38E870"/>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4A088F8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5080B5FA"/>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A6E420D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46C24C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8CA00D2"/>
    <w:lvl w:ilvl="0">
      <w:start w:val="1"/>
      <w:numFmt w:val="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rawingGridHorizontalSpacing w:val="120"/>
  <w:displayHorizontalDrawingGridEvery w:val="2"/>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4637"/>
    <w:rsid w:val="005C4637"/>
    <w:rsid w:val="009A71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02916F"/>
  <w15:docId w15:val="{8C465361-D416-423A-9CCD-32B505F7F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21F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gBody">
    <w:name w:val="FigBody"/>
    <w:rsid w:val="008921F9"/>
    <w:rPr>
      <w:rFonts w:ascii="Arial" w:eastAsia="Arial" w:hAnsi="Arial" w:cs="Arial"/>
      <w:sz w:val="14"/>
    </w:rPr>
  </w:style>
  <w:style w:type="paragraph" w:customStyle="1" w:styleId="Tab-Title">
    <w:name w:val="Tab-Title"/>
    <w:rsid w:val="008921F9"/>
  </w:style>
  <w:style w:type="paragraph" w:customStyle="1" w:styleId="Tab-Title1">
    <w:name w:val="Tab-Title1"/>
    <w:rsid w:val="008921F9"/>
  </w:style>
  <w:style w:type="paragraph" w:customStyle="1" w:styleId="FigTitle">
    <w:name w:val="FigTitle"/>
    <w:rsid w:val="008921F9"/>
  </w:style>
  <w:style w:type="paragraph" w:customStyle="1" w:styleId="TableBody">
    <w:name w:val="TableBody"/>
    <w:rsid w:val="008921F9"/>
    <w:rPr>
      <w:rFonts w:ascii="Arial" w:eastAsia="Arial" w:hAnsi="Arial" w:cs="Arial"/>
      <w:sz w:val="14"/>
    </w:rPr>
  </w:style>
  <w:style w:type="paragraph" w:styleId="Footer">
    <w:name w:val="footer"/>
    <w:link w:val="FooterChar"/>
    <w:rsid w:val="008921F9"/>
    <w:rPr>
      <w:rFonts w:ascii="Arial" w:eastAsia="Arial" w:hAnsi="Arial" w:cs="Arial"/>
      <w:b/>
      <w:color w:val="5598BA"/>
    </w:rPr>
  </w:style>
  <w:style w:type="paragraph" w:customStyle="1" w:styleId="FrontCoverTitle">
    <w:name w:val="FrontCoverTitle"/>
    <w:rsid w:val="008921F9"/>
    <w:rPr>
      <w:rFonts w:ascii="Arial" w:eastAsia="Arial" w:hAnsi="Arial" w:cs="Arial"/>
      <w:b/>
      <w:sz w:val="56"/>
    </w:rPr>
  </w:style>
  <w:style w:type="paragraph" w:customStyle="1" w:styleId="Normal1">
    <w:name w:val="Normal1"/>
    <w:rsid w:val="008921F9"/>
    <w:pPr>
      <w:shd w:val="clear" w:color="auto" w:fill="000F99"/>
    </w:pPr>
    <w:rPr>
      <w:rFonts w:ascii="Arial" w:eastAsia="Arial" w:hAnsi="Arial" w:cs="Arial"/>
      <w:sz w:val="18"/>
    </w:rPr>
  </w:style>
  <w:style w:type="paragraph" w:customStyle="1" w:styleId="Normal2">
    <w:name w:val="Normal2"/>
    <w:rsid w:val="008921F9"/>
    <w:pPr>
      <w:jc w:val="both"/>
    </w:pPr>
    <w:rPr>
      <w:rFonts w:ascii="Arial" w:eastAsia="Arial" w:hAnsi="Arial" w:cs="Arial"/>
      <w:color w:val="000000"/>
    </w:rPr>
  </w:style>
  <w:style w:type="paragraph" w:customStyle="1" w:styleId="Normal3">
    <w:name w:val="Normal3"/>
    <w:rsid w:val="008921F9"/>
    <w:rPr>
      <w:rFonts w:ascii="Arial" w:eastAsia="Arial" w:hAnsi="Arial" w:cs="Arial"/>
      <w:color w:val="000000"/>
    </w:rPr>
  </w:style>
  <w:style w:type="paragraph" w:customStyle="1" w:styleId="Normal5">
    <w:name w:val="Normal5"/>
    <w:rsid w:val="008921F9"/>
    <w:rPr>
      <w:rFonts w:ascii="Arial" w:eastAsia="Arial" w:hAnsi="Arial" w:cs="Arial"/>
      <w:color w:val="000000"/>
    </w:rPr>
  </w:style>
  <w:style w:type="paragraph" w:customStyle="1" w:styleId="BulletRound">
    <w:name w:val="BulletRound"/>
    <w:rsid w:val="008921F9"/>
    <w:rPr>
      <w:rFonts w:ascii="Arial" w:eastAsia="Arial" w:hAnsi="Arial" w:cs="Arial"/>
      <w:color w:val="000000"/>
      <w:sz w:val="14"/>
    </w:rPr>
  </w:style>
  <w:style w:type="paragraph" w:customStyle="1" w:styleId="SourceLogo">
    <w:name w:val="SourceLogo"/>
    <w:rsid w:val="008921F9"/>
    <w:rPr>
      <w:rFonts w:ascii="Arial" w:eastAsia="Arial" w:hAnsi="Arial" w:cs="Arial"/>
      <w:b/>
      <w:color w:val="000000"/>
      <w:sz w:val="14"/>
    </w:rPr>
  </w:style>
  <w:style w:type="paragraph" w:customStyle="1" w:styleId="TableSource">
    <w:name w:val="TableSource"/>
    <w:rsid w:val="008921F9"/>
    <w:rPr>
      <w:rFonts w:ascii="Arial" w:eastAsia="Arial" w:hAnsi="Arial" w:cs="Arial"/>
      <w:b/>
      <w:color w:val="000000"/>
      <w:sz w:val="14"/>
    </w:rPr>
  </w:style>
  <w:style w:type="paragraph" w:customStyle="1" w:styleId="Tab-Title2">
    <w:name w:val="Tab-Title2"/>
    <w:rsid w:val="008921F9"/>
  </w:style>
  <w:style w:type="paragraph" w:customStyle="1" w:styleId="DMVMFrPgHeading1ARF">
    <w:name w:val="DMV_M_FrPg_Heading1_ARF"/>
    <w:rsid w:val="008921F9"/>
    <w:rPr>
      <w:rFonts w:ascii="Arial" w:eastAsia="Arial" w:hAnsi="Arial" w:cs="Arial"/>
      <w:b/>
      <w:color w:val="0A467D"/>
      <w:sz w:val="24"/>
    </w:rPr>
  </w:style>
  <w:style w:type="paragraph" w:customStyle="1" w:styleId="DMVMFrPgHeading1SubARF">
    <w:name w:val="DMV_M_FrPg_Heading1_Sub_ARF"/>
    <w:rsid w:val="008921F9"/>
    <w:pPr>
      <w:spacing w:before="40" w:after="40"/>
    </w:pPr>
    <w:rPr>
      <w:rFonts w:ascii="Arial" w:eastAsia="Arial" w:hAnsi="Arial" w:cs="Arial"/>
      <w:b/>
      <w:color w:val="1360A3"/>
      <w:sz w:val="22"/>
    </w:rPr>
  </w:style>
  <w:style w:type="paragraph" w:customStyle="1" w:styleId="DMVMFrPgTableTitleARF">
    <w:name w:val="DMV_M_FrPg_TableTitle_ARF"/>
    <w:rsid w:val="008921F9"/>
    <w:pPr>
      <w:shd w:val="clear" w:color="auto" w:fill="4E7EA0"/>
      <w:spacing w:before="20" w:after="20"/>
    </w:pPr>
    <w:rPr>
      <w:rFonts w:ascii="Arial" w:eastAsia="Arial" w:hAnsi="Arial" w:cs="Arial"/>
      <w:b/>
      <w:color w:val="FFFFFF"/>
    </w:rPr>
  </w:style>
  <w:style w:type="paragraph" w:customStyle="1" w:styleId="DMVMFrPgTableBodyARF">
    <w:name w:val="DMV_M_FrPg_TableBody_ARF"/>
    <w:rsid w:val="008921F9"/>
    <w:pPr>
      <w:spacing w:before="40" w:after="40"/>
    </w:pPr>
    <w:rPr>
      <w:rFonts w:ascii="Arial" w:eastAsia="Arial" w:hAnsi="Arial" w:cs="Arial"/>
      <w:sz w:val="18"/>
    </w:rPr>
  </w:style>
  <w:style w:type="paragraph" w:customStyle="1" w:styleId="DMVMFrPgTableBodyRTARF">
    <w:name w:val="DMV_M_FrPg_TableBody_RT_ARF"/>
    <w:rsid w:val="008921F9"/>
    <w:pPr>
      <w:spacing w:before="40" w:after="40"/>
      <w:jc w:val="right"/>
    </w:pPr>
    <w:rPr>
      <w:rFonts w:ascii="Arial" w:eastAsia="Arial" w:hAnsi="Arial" w:cs="Arial"/>
      <w:sz w:val="18"/>
    </w:rPr>
  </w:style>
  <w:style w:type="paragraph" w:customStyle="1" w:styleId="DMVMFrPgTableBodyLTARF">
    <w:name w:val="DMV_M_FrPg_TableBody_LT_ARF"/>
    <w:rsid w:val="008921F9"/>
    <w:pPr>
      <w:spacing w:before="40" w:after="40"/>
    </w:pPr>
    <w:rPr>
      <w:rFonts w:ascii="Arial" w:eastAsia="Arial" w:hAnsi="Arial" w:cs="Arial"/>
      <w:sz w:val="18"/>
    </w:rPr>
  </w:style>
  <w:style w:type="paragraph" w:customStyle="1" w:styleId="DMVMFrPgTableBodyCTARF">
    <w:name w:val="DMV_M_FrPg_TableBody_CT_ARF"/>
    <w:rsid w:val="008921F9"/>
    <w:pPr>
      <w:spacing w:before="40" w:after="40"/>
      <w:jc w:val="center"/>
    </w:pPr>
    <w:rPr>
      <w:rFonts w:ascii="Arial" w:eastAsia="Arial" w:hAnsi="Arial" w:cs="Arial"/>
      <w:sz w:val="18"/>
    </w:rPr>
  </w:style>
  <w:style w:type="paragraph" w:customStyle="1" w:styleId="DMVMFrPgNormalARF">
    <w:name w:val="DMV_M_FrPg_Normal_ARF"/>
    <w:rsid w:val="008921F9"/>
    <w:pPr>
      <w:jc w:val="both"/>
    </w:pPr>
    <w:rPr>
      <w:rFonts w:ascii="Arial" w:eastAsia="Arial" w:hAnsi="Arial" w:cs="Arial"/>
      <w:sz w:val="18"/>
    </w:rPr>
  </w:style>
  <w:style w:type="paragraph" w:customStyle="1" w:styleId="DMVMGeneralHeading1ARF">
    <w:name w:val="DMV_M_General_Heading1_ARF"/>
    <w:rsid w:val="008921F9"/>
    <w:pPr>
      <w:spacing w:before="40" w:after="40"/>
    </w:pPr>
    <w:rPr>
      <w:rFonts w:ascii="Arial" w:eastAsia="Arial" w:hAnsi="Arial" w:cs="Arial"/>
      <w:b/>
      <w:color w:val="4E7EA0"/>
      <w:sz w:val="24"/>
    </w:rPr>
  </w:style>
  <w:style w:type="paragraph" w:customStyle="1" w:styleId="DMVMGeneralHeading2ARF">
    <w:name w:val="DMV_M_General_Heading2_ARF"/>
    <w:rsid w:val="008921F9"/>
    <w:pPr>
      <w:spacing w:before="40" w:after="40"/>
    </w:pPr>
    <w:rPr>
      <w:rFonts w:ascii="Arial" w:eastAsia="Arial" w:hAnsi="Arial" w:cs="Arial"/>
      <w:b/>
      <w:color w:val="4E7EA0"/>
      <w:sz w:val="22"/>
    </w:rPr>
  </w:style>
  <w:style w:type="paragraph" w:customStyle="1" w:styleId="DMVMTableDataHeaderARF">
    <w:name w:val="DMV_M_Table_DataHeader_ARF"/>
    <w:rsid w:val="008921F9"/>
    <w:pPr>
      <w:spacing w:before="40" w:after="40"/>
      <w:jc w:val="center"/>
    </w:pPr>
    <w:rPr>
      <w:rFonts w:ascii="Arial" w:eastAsia="Arial" w:hAnsi="Arial" w:cs="Arial"/>
      <w:b/>
    </w:rPr>
  </w:style>
  <w:style w:type="paragraph" w:customStyle="1" w:styleId="DMVMTableTableBodyOrARF">
    <w:name w:val="DMV_M_Table_TableBody_Or_ARF"/>
    <w:rsid w:val="008921F9"/>
    <w:pPr>
      <w:spacing w:before="40" w:after="40"/>
    </w:pPr>
    <w:rPr>
      <w:rFonts w:ascii="Arial" w:eastAsia="Arial" w:hAnsi="Arial" w:cs="Arial"/>
      <w:b/>
      <w:color w:val="000000"/>
    </w:rPr>
  </w:style>
  <w:style w:type="paragraph" w:customStyle="1" w:styleId="DMVMTableTableBodyblARF">
    <w:name w:val="DMV_M_Table_TableBody_bl_ARF"/>
    <w:rsid w:val="008921F9"/>
    <w:pPr>
      <w:spacing w:before="40" w:after="40"/>
    </w:pPr>
    <w:rPr>
      <w:rFonts w:ascii="Arial" w:eastAsia="Arial" w:hAnsi="Arial" w:cs="Arial"/>
      <w:b/>
    </w:rPr>
  </w:style>
  <w:style w:type="paragraph" w:customStyle="1" w:styleId="DMVMTableTableSourceARF">
    <w:name w:val="DMV_M_Table_TableSource_ARF"/>
    <w:rsid w:val="008921F9"/>
    <w:pPr>
      <w:spacing w:before="40" w:after="40"/>
    </w:pPr>
    <w:rPr>
      <w:rFonts w:ascii="Arial" w:eastAsia="Arial" w:hAnsi="Arial" w:cs="Arial"/>
      <w:sz w:val="16"/>
    </w:rPr>
  </w:style>
  <w:style w:type="paragraph" w:customStyle="1" w:styleId="DMVMGeneralHeading3ARF">
    <w:name w:val="DMV_M_General_Heading3_ARF"/>
    <w:rsid w:val="008921F9"/>
    <w:pPr>
      <w:spacing w:before="40" w:after="40"/>
    </w:pPr>
    <w:rPr>
      <w:rFonts w:ascii="Arial" w:eastAsia="Arial" w:hAnsi="Arial" w:cs="Arial"/>
      <w:b/>
      <w:color w:val="2878BE"/>
      <w:sz w:val="22"/>
    </w:rPr>
  </w:style>
  <w:style w:type="paragraph" w:customStyle="1" w:styleId="DMVMGeneralHeading4ARF">
    <w:name w:val="DMV_M_General_Heading4_ARF"/>
    <w:rsid w:val="008921F9"/>
  </w:style>
  <w:style w:type="paragraph" w:customStyle="1" w:styleId="DMVMGeneralHeading4subARF">
    <w:name w:val="DMV_M_General_Heading4_sub_ARF"/>
    <w:rsid w:val="008921F9"/>
  </w:style>
  <w:style w:type="paragraph" w:customStyle="1" w:styleId="DMVMGeneralNormalsubARF">
    <w:name w:val="DMV_M_General_Normal_sub_ARF"/>
    <w:rsid w:val="008921F9"/>
  </w:style>
  <w:style w:type="paragraph" w:customStyle="1" w:styleId="DMVMGeneralNormalBulletRoundARF">
    <w:name w:val="DMV_M_General_Normal_BulletRound_ARF"/>
    <w:rsid w:val="008921F9"/>
  </w:style>
  <w:style w:type="paragraph" w:customStyle="1" w:styleId="DMVMFRCVRTitleARF">
    <w:name w:val="DMV_M_FRCVR_Title_ARF"/>
    <w:rsid w:val="008921F9"/>
    <w:rPr>
      <w:rFonts w:ascii="Arial" w:eastAsia="Arial" w:hAnsi="Arial" w:cs="Arial"/>
      <w:b/>
      <w:color w:val="4E7EA0"/>
      <w:sz w:val="32"/>
    </w:rPr>
  </w:style>
  <w:style w:type="paragraph" w:customStyle="1" w:styleId="DMVMFrPgTableBodyCARF">
    <w:name w:val="DMV_M_FrPg_TableBody_C_ARF"/>
    <w:rsid w:val="008921F9"/>
    <w:pPr>
      <w:spacing w:before="40" w:after="40"/>
      <w:jc w:val="center"/>
    </w:pPr>
    <w:rPr>
      <w:rFonts w:ascii="Arial" w:eastAsia="Arial" w:hAnsi="Arial" w:cs="Arial"/>
      <w:sz w:val="18"/>
    </w:rPr>
  </w:style>
  <w:style w:type="paragraph" w:customStyle="1" w:styleId="DMVMFrPgNormalJARF">
    <w:name w:val="DMV_M_FrPg_Normal_J_ARF"/>
    <w:rsid w:val="008921F9"/>
    <w:pPr>
      <w:jc w:val="both"/>
    </w:pPr>
    <w:rPr>
      <w:rFonts w:ascii="Arial" w:eastAsia="Arial" w:hAnsi="Arial" w:cs="Arial"/>
      <w:sz w:val="18"/>
    </w:rPr>
  </w:style>
  <w:style w:type="paragraph" w:customStyle="1" w:styleId="TableFooter">
    <w:name w:val="TableFooter"/>
    <w:rsid w:val="008921F9"/>
  </w:style>
  <w:style w:type="paragraph" w:styleId="Header">
    <w:name w:val="header"/>
    <w:basedOn w:val="Normal"/>
    <w:link w:val="HeaderChar"/>
    <w:rsid w:val="00AC34B4"/>
    <w:pPr>
      <w:tabs>
        <w:tab w:val="center" w:pos="4513"/>
        <w:tab w:val="right" w:pos="9026"/>
      </w:tabs>
    </w:pPr>
  </w:style>
  <w:style w:type="character" w:customStyle="1" w:styleId="HeaderChar">
    <w:name w:val="Header Char"/>
    <w:basedOn w:val="DefaultParagraphFont"/>
    <w:link w:val="Header"/>
    <w:rsid w:val="00AC34B4"/>
    <w:rPr>
      <w:sz w:val="24"/>
      <w:szCs w:val="24"/>
      <w:lang w:val="en-US" w:eastAsia="en-US"/>
    </w:rPr>
  </w:style>
  <w:style w:type="paragraph" w:styleId="BodyText">
    <w:name w:val="Body Text"/>
    <w:basedOn w:val="Normal"/>
    <w:link w:val="BodyTextChar"/>
    <w:rsid w:val="00875BAE"/>
    <w:pPr>
      <w:spacing w:after="120"/>
    </w:pPr>
  </w:style>
  <w:style w:type="character" w:customStyle="1" w:styleId="BodyTextChar">
    <w:name w:val="Body Text Char"/>
    <w:basedOn w:val="DefaultParagraphFont"/>
    <w:link w:val="BodyText"/>
    <w:rsid w:val="00875BAE"/>
    <w:rPr>
      <w:sz w:val="24"/>
      <w:szCs w:val="24"/>
      <w:lang w:val="en-US" w:eastAsia="en-US"/>
    </w:rPr>
  </w:style>
  <w:style w:type="paragraph" w:styleId="BodyText2">
    <w:name w:val="Body Text 2"/>
    <w:basedOn w:val="Normal"/>
    <w:link w:val="BodyText2Char"/>
    <w:rsid w:val="00875BAE"/>
    <w:pPr>
      <w:spacing w:after="120" w:line="480" w:lineRule="auto"/>
    </w:pPr>
  </w:style>
  <w:style w:type="character" w:customStyle="1" w:styleId="BodyText2Char">
    <w:name w:val="Body Text 2 Char"/>
    <w:basedOn w:val="DefaultParagraphFont"/>
    <w:link w:val="BodyText2"/>
    <w:rsid w:val="00875BAE"/>
    <w:rPr>
      <w:sz w:val="24"/>
      <w:szCs w:val="24"/>
      <w:lang w:val="en-US" w:eastAsia="en-US"/>
    </w:rPr>
  </w:style>
  <w:style w:type="paragraph" w:styleId="BodyText3">
    <w:name w:val="Body Text 3"/>
    <w:basedOn w:val="Normal"/>
    <w:link w:val="BodyText3Char"/>
    <w:rsid w:val="00875BAE"/>
    <w:pPr>
      <w:spacing w:after="120"/>
    </w:pPr>
    <w:rPr>
      <w:sz w:val="16"/>
      <w:szCs w:val="16"/>
    </w:rPr>
  </w:style>
  <w:style w:type="character" w:customStyle="1" w:styleId="BodyText3Char">
    <w:name w:val="Body Text 3 Char"/>
    <w:basedOn w:val="DefaultParagraphFont"/>
    <w:link w:val="BodyText3"/>
    <w:rsid w:val="00875BAE"/>
    <w:rPr>
      <w:sz w:val="16"/>
      <w:szCs w:val="16"/>
      <w:lang w:val="en-US" w:eastAsia="en-US"/>
    </w:rPr>
  </w:style>
  <w:style w:type="paragraph" w:styleId="BlockText">
    <w:name w:val="Block Text"/>
    <w:basedOn w:val="Normal"/>
    <w:rsid w:val="00875BAE"/>
    <w:pPr>
      <w:spacing w:after="120"/>
      <w:ind w:left="1440" w:right="1440"/>
    </w:pPr>
  </w:style>
  <w:style w:type="paragraph" w:styleId="NormalIndent">
    <w:name w:val="Normal Indent"/>
    <w:basedOn w:val="Normal"/>
    <w:rsid w:val="00C02B99"/>
    <w:pPr>
      <w:ind w:left="720"/>
    </w:pPr>
  </w:style>
  <w:style w:type="paragraph" w:styleId="BalloonText">
    <w:name w:val="Balloon Text"/>
    <w:basedOn w:val="Normal"/>
    <w:link w:val="BalloonTextChar"/>
    <w:rsid w:val="00780207"/>
    <w:rPr>
      <w:rFonts w:ascii="Tahoma" w:hAnsi="Tahoma" w:cs="Tahoma"/>
      <w:sz w:val="16"/>
      <w:szCs w:val="16"/>
    </w:rPr>
  </w:style>
  <w:style w:type="character" w:customStyle="1" w:styleId="BalloonTextChar">
    <w:name w:val="Balloon Text Char"/>
    <w:basedOn w:val="DefaultParagraphFont"/>
    <w:link w:val="BalloonText"/>
    <w:rsid w:val="00780207"/>
    <w:rPr>
      <w:rFonts w:ascii="Tahoma" w:hAnsi="Tahoma" w:cs="Tahoma"/>
      <w:sz w:val="16"/>
      <w:szCs w:val="16"/>
      <w:lang w:val="en-US" w:eastAsia="en-US"/>
    </w:rPr>
  </w:style>
  <w:style w:type="table" w:styleId="TableGrid">
    <w:name w:val="Table Grid"/>
    <w:basedOn w:val="TableNormal"/>
    <w:rsid w:val="00712524"/>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nhideWhenUsed/>
    <w:qFormat/>
    <w:rsid w:val="00712524"/>
    <w:pPr>
      <w:spacing w:after="200"/>
    </w:pPr>
    <w:rPr>
      <w:b/>
      <w:bCs/>
      <w:color w:val="4F81BD" w:themeColor="accent1"/>
      <w:sz w:val="18"/>
      <w:szCs w:val="18"/>
    </w:rPr>
  </w:style>
  <w:style w:type="character" w:styleId="Strong">
    <w:name w:val="Strong"/>
    <w:basedOn w:val="DefaultParagraphFont"/>
    <w:uiPriority w:val="22"/>
    <w:qFormat/>
    <w:rsid w:val="0027090F"/>
    <w:rPr>
      <w:b/>
      <w:bCs/>
    </w:rPr>
  </w:style>
  <w:style w:type="paragraph" w:styleId="CommentText">
    <w:name w:val="annotation text"/>
    <w:basedOn w:val="Normal"/>
    <w:link w:val="CommentTextChar"/>
    <w:rsid w:val="00F5193B"/>
    <w:rPr>
      <w:sz w:val="20"/>
      <w:szCs w:val="20"/>
    </w:rPr>
  </w:style>
  <w:style w:type="character" w:customStyle="1" w:styleId="CommentTextChar">
    <w:name w:val="Comment Text Char"/>
    <w:basedOn w:val="DefaultParagraphFont"/>
    <w:link w:val="CommentText"/>
    <w:rsid w:val="00F5193B"/>
    <w:rPr>
      <w:lang w:val="en-US" w:eastAsia="en-US"/>
    </w:rPr>
  </w:style>
  <w:style w:type="character" w:customStyle="1" w:styleId="FooterChar">
    <w:name w:val="Footer Char"/>
    <w:basedOn w:val="DefaultParagraphFont"/>
    <w:link w:val="Footer"/>
    <w:rsid w:val="00D32547"/>
    <w:rPr>
      <w:rFonts w:ascii="Arial" w:eastAsia="Arial" w:hAnsi="Arial" w:cs="Arial"/>
      <w:b/>
      <w:color w:val="5598B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1466B8-F0C0-4402-B081-B4B3B86633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359ECC-CFAE-4FC3-B33E-0ACFA42C7FF4}">
  <ds:schemaRefs>
    <ds:schemaRef ds:uri="http://schemas.microsoft.com/sharepoint/v3/contenttype/forms"/>
  </ds:schemaRefs>
</ds:datastoreItem>
</file>

<file path=customXml/itemProps3.xml><?xml version="1.0" encoding="utf-8"?>
<ds:datastoreItem xmlns:ds="http://schemas.openxmlformats.org/officeDocument/2006/customXml" ds:itemID="{8BD7956C-C31B-4703-8D91-2483A732DE8E}">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e30e1647-29be-4cde-b2da-971aed4fcaf4"/>
    <ds:schemaRef ds:uri="7ab40eed-68c2-4ff5-b2ec-48499265677d"/>
    <ds:schemaRef ds:uri="http://www.w3.org/XML/1998/namespace"/>
    <ds:schemaRef ds:uri="http://purl.org/dc/dcmitype/"/>
  </ds:schemaRefs>
</ds:datastoreItem>
</file>

<file path=customXml/itemProps4.xml><?xml version="1.0" encoding="utf-8"?>
<ds:datastoreItem xmlns:ds="http://schemas.openxmlformats.org/officeDocument/2006/customXml" ds:itemID="{47273081-B893-4F54-9B2E-BCB6364228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1939</Words>
  <Characters>11055</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Uber Technologies Inc</vt:lpstr>
    </vt:vector>
  </TitlesOfParts>
  <Company/>
  <LinksUpToDate>false</LinksUpToDate>
  <CharactersWithSpaces>12969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Uber Technologies Inc</dc:title>
  <dc:creator>MarketLineIC</dc:creator>
  <cp:lastModifiedBy>Laura James</cp:lastModifiedBy>
  <cp:revision>2</cp:revision>
  <cp:lastPrinted>1900-12-31T23:00:00Z</cp:lastPrinted>
  <dcterms:created xsi:type="dcterms:W3CDTF">2021-02-02T12:23:00Z</dcterms:created>
  <dcterms:modified xsi:type="dcterms:W3CDTF">2021-02-02T12:23:00Z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