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7253C" w14:textId="445FE382" w:rsidR="00BA0A69" w:rsidRPr="00A1478A" w:rsidRDefault="09A95C08" w:rsidP="00CB7E76">
      <w:pPr>
        <w:pStyle w:val="Heading1"/>
        <w:jc w:val="both"/>
        <w:rPr>
          <w:b/>
          <w:bCs/>
        </w:rPr>
        <w:sectPr w:rsidR="00BA0A69" w:rsidRPr="00A1478A">
          <w:pgSz w:w="12240" w:h="15840"/>
          <w:pgMar w:top="720" w:right="720" w:bottom="720" w:left="720" w:header="720" w:footer="720" w:gutter="0"/>
          <w:cols w:space="720"/>
          <w:docGrid w:linePitch="360"/>
        </w:sectPr>
      </w:pPr>
      <w:r w:rsidRPr="00A1478A">
        <w:rPr>
          <w:b/>
          <w:bCs/>
        </w:rPr>
        <w:t xml:space="preserve">Anticipation and </w:t>
      </w:r>
      <w:r w:rsidR="00FB6E4C">
        <w:rPr>
          <w:b/>
          <w:bCs/>
        </w:rPr>
        <w:t>A</w:t>
      </w:r>
      <w:r w:rsidRPr="00A1478A">
        <w:rPr>
          <w:b/>
          <w:bCs/>
        </w:rPr>
        <w:t>ssessment of Risk</w:t>
      </w:r>
    </w:p>
    <w:p w14:paraId="6EDBD268" w14:textId="77777777" w:rsidR="00AC5FB5" w:rsidRPr="00A1478A" w:rsidRDefault="00AC5FB5" w:rsidP="00CB7E76">
      <w:pPr>
        <w:jc w:val="both"/>
        <w:rPr>
          <w:b/>
          <w:bCs/>
          <w:u w:val="single"/>
        </w:rPr>
        <w:sectPr w:rsidR="00AC5FB5" w:rsidRPr="00A1478A" w:rsidSect="00AC5FB5">
          <w:type w:val="continuous"/>
          <w:pgSz w:w="12240" w:h="15840"/>
          <w:pgMar w:top="720" w:right="720" w:bottom="720" w:left="720" w:header="720" w:footer="720" w:gutter="0"/>
          <w:cols w:space="720"/>
          <w:docGrid w:linePitch="360"/>
        </w:sectPr>
      </w:pPr>
    </w:p>
    <w:p w14:paraId="6ABFE375" w14:textId="7ABA2AD9" w:rsidR="48DF2B5A" w:rsidRPr="00A1478A" w:rsidRDefault="6F4E0B61" w:rsidP="00CB7E76">
      <w:pPr>
        <w:pStyle w:val="Heading2"/>
        <w:spacing w:line="278" w:lineRule="auto"/>
        <w:jc w:val="both"/>
        <w:rPr>
          <w:b/>
          <w:bCs/>
        </w:rPr>
      </w:pPr>
      <w:r w:rsidRPr="00A1478A">
        <w:rPr>
          <w:b/>
          <w:bCs/>
        </w:rPr>
        <w:t>Executive Summary</w:t>
      </w:r>
    </w:p>
    <w:p w14:paraId="53683947" w14:textId="733E7D76" w:rsidR="66E28365" w:rsidRDefault="00E667FC" w:rsidP="00CB7E76">
      <w:pPr>
        <w:spacing w:line="278" w:lineRule="auto"/>
        <w:jc w:val="both"/>
      </w:pPr>
      <w:r>
        <w:t>This report aims to assess the likelihood and impact a cyber attack would have on the health and social care sector</w:t>
      </w:r>
      <w:r w:rsidR="000749EA">
        <w:t xml:space="preserve">. Using </w:t>
      </w:r>
      <w:r w:rsidR="00560911">
        <w:t>the National Risk Register to identify the risk, and guidance provided by the Cabinet Office</w:t>
      </w:r>
      <w:r w:rsidR="008635FC">
        <w:t xml:space="preserve"> through the Emergency Preparedness framework, cyber attacks were identified as a significant and emerging threat to</w:t>
      </w:r>
      <w:r w:rsidR="003B2A91">
        <w:t xml:space="preserve"> the organisation. </w:t>
      </w:r>
    </w:p>
    <w:p w14:paraId="607A8B0C" w14:textId="716AB53B" w:rsidR="003B2A91" w:rsidRDefault="00EF4961" w:rsidP="00CB7E76">
      <w:pPr>
        <w:spacing w:line="278" w:lineRule="auto"/>
        <w:jc w:val="both"/>
      </w:pPr>
      <w:r>
        <w:t xml:space="preserve">When assessing the risk, the evolving cyber threat landscape, alongside </w:t>
      </w:r>
      <w:r w:rsidR="00866CAE">
        <w:t>historical cyber attacks and the high reliance on digital services across the health and social care sector were taken into consideration</w:t>
      </w:r>
      <w:r w:rsidR="00CA3780">
        <w:t>. The overall risk rating has been assessed as high.</w:t>
      </w:r>
    </w:p>
    <w:p w14:paraId="608C5639" w14:textId="7669654B" w:rsidR="00F2222F" w:rsidRDefault="00F2222F" w:rsidP="00CB7E76">
      <w:pPr>
        <w:spacing w:line="278" w:lineRule="auto"/>
        <w:jc w:val="both"/>
      </w:pPr>
      <w:r>
        <w:t>In addition to assessing the risk, this report outlines risk treatment measures that can be undertaken</w:t>
      </w:r>
      <w:r w:rsidR="001308CD">
        <w:t>, alongside arrangements for ongoing monitoring and review of the risk assessment to support o</w:t>
      </w:r>
      <w:r w:rsidR="00FB6E4C">
        <w:t xml:space="preserve">rganisational </w:t>
      </w:r>
      <w:r w:rsidR="001308CD">
        <w:t xml:space="preserve">preparedness and </w:t>
      </w:r>
      <w:r w:rsidR="00FB6E4C">
        <w:t>resilience.</w:t>
      </w:r>
    </w:p>
    <w:p w14:paraId="1FB568EC" w14:textId="77777777" w:rsidR="00C80CAC" w:rsidRPr="00A1478A" w:rsidRDefault="00C80CAC" w:rsidP="00CB7E76">
      <w:pPr>
        <w:spacing w:line="278" w:lineRule="auto"/>
        <w:jc w:val="both"/>
      </w:pPr>
    </w:p>
    <w:p w14:paraId="12C19260" w14:textId="2265AA90" w:rsidR="6F4E0B61" w:rsidRPr="00A1478A" w:rsidRDefault="6F4E0B61" w:rsidP="00CB7E76">
      <w:pPr>
        <w:pStyle w:val="Heading2"/>
        <w:spacing w:line="278" w:lineRule="auto"/>
        <w:jc w:val="both"/>
        <w:rPr>
          <w:b/>
          <w:bCs/>
        </w:rPr>
      </w:pPr>
      <w:r w:rsidRPr="00A1478A">
        <w:rPr>
          <w:b/>
          <w:bCs/>
        </w:rPr>
        <w:t>Introduction</w:t>
      </w:r>
    </w:p>
    <w:p w14:paraId="7EC1B90C" w14:textId="124A0815" w:rsidR="00246262" w:rsidRDefault="00246262" w:rsidP="00CB7E76">
      <w:pPr>
        <w:spacing w:line="278" w:lineRule="auto"/>
        <w:jc w:val="both"/>
      </w:pPr>
      <w:r>
        <w:t xml:space="preserve">The Cabinet Office’s Revision to Emergency Preparedness defines a risk as </w:t>
      </w:r>
      <w:r w:rsidR="00C0293C">
        <w:t xml:space="preserve">‘a measure of the significance of a potential emergency in terms of its assessed likelihood and impact’ </w:t>
      </w:r>
      <w:sdt>
        <w:sdtPr>
          <w:id w:val="-273018320"/>
          <w:citation/>
        </w:sdtPr>
        <w:sdtEndPr/>
        <w:sdtContent>
          <w:r w:rsidR="00C0293C">
            <w:fldChar w:fldCharType="begin"/>
          </w:r>
          <w:r w:rsidR="00C0293C">
            <w:instrText xml:space="preserve">CITATION Cab12 \p 23 \l 2057 </w:instrText>
          </w:r>
          <w:r w:rsidR="00C0293C">
            <w:fldChar w:fldCharType="separate"/>
          </w:r>
          <w:r w:rsidR="00C564C8" w:rsidRPr="00C564C8">
            <w:rPr>
              <w:noProof/>
            </w:rPr>
            <w:t>(Cabinet Office, 2012, p. 23)</w:t>
          </w:r>
          <w:r w:rsidR="00C0293C">
            <w:fldChar w:fldCharType="end"/>
          </w:r>
        </w:sdtContent>
      </w:sdt>
      <w:r w:rsidR="00C0293C">
        <w:t>.</w:t>
      </w:r>
    </w:p>
    <w:p w14:paraId="21064CF8" w14:textId="4E17B684" w:rsidR="00E15F18" w:rsidRPr="00A1478A" w:rsidRDefault="00B93EC2" w:rsidP="00CB7E76">
      <w:pPr>
        <w:spacing w:line="278" w:lineRule="auto"/>
        <w:jc w:val="both"/>
      </w:pPr>
      <w:r w:rsidRPr="00A1478A">
        <w:t xml:space="preserve">The Civil Contingencies Act (2004) </w:t>
      </w:r>
      <w:r w:rsidR="0041161C" w:rsidRPr="00A1478A">
        <w:t xml:space="preserve">requires all Category 1 </w:t>
      </w:r>
      <w:r w:rsidR="0050132D" w:rsidRPr="00A1478A">
        <w:t xml:space="preserve">Responders </w:t>
      </w:r>
      <w:r w:rsidR="00691370" w:rsidRPr="00A1478A">
        <w:t xml:space="preserve">to develop an </w:t>
      </w:r>
      <w:r w:rsidR="00C60AAC" w:rsidRPr="00A1478A">
        <w:t xml:space="preserve">accurate and shared understanding of the risks that may </w:t>
      </w:r>
      <w:r w:rsidR="005B3CD7" w:rsidRPr="00A1478A">
        <w:t xml:space="preserve">have an </w:t>
      </w:r>
      <w:r w:rsidR="00C60AAC" w:rsidRPr="00A1478A">
        <w:t xml:space="preserve">impact </w:t>
      </w:r>
      <w:r w:rsidR="005B3CD7" w:rsidRPr="00A1478A">
        <w:t xml:space="preserve">on </w:t>
      </w:r>
      <w:r w:rsidR="00C60AAC" w:rsidRPr="00A1478A">
        <w:t>the geographical area for which they hold responsibility.</w:t>
      </w:r>
      <w:r w:rsidR="00143924" w:rsidRPr="00A1478A">
        <w:t xml:space="preserve"> </w:t>
      </w:r>
    </w:p>
    <w:p w14:paraId="5193411F" w14:textId="0B0994A1" w:rsidR="00AA3124" w:rsidRPr="00A1478A" w:rsidRDefault="00BC513D" w:rsidP="00CB7E76">
      <w:pPr>
        <w:spacing w:line="278" w:lineRule="auto"/>
        <w:jc w:val="both"/>
      </w:pPr>
      <w:r w:rsidRPr="00A1478A">
        <w:t xml:space="preserve">In accordance with </w:t>
      </w:r>
      <w:r w:rsidR="00F6370A" w:rsidRPr="00A1478A">
        <w:t xml:space="preserve">Part 1 of </w:t>
      </w:r>
      <w:r w:rsidRPr="00A1478A">
        <w:t xml:space="preserve">The Civil Contingencies Act (2004), </w:t>
      </w:r>
      <w:r w:rsidR="00F11C17" w:rsidRPr="00A1478A">
        <w:t xml:space="preserve">and </w:t>
      </w:r>
      <w:r w:rsidR="00657D09" w:rsidRPr="00A1478A">
        <w:t xml:space="preserve">as a Category 1 Responder, </w:t>
      </w:r>
      <w:r w:rsidR="00F11C17" w:rsidRPr="00A1478A">
        <w:t>Public Health Wales has a duty to ‘Assess</w:t>
      </w:r>
      <w:r w:rsidR="00B52BA9" w:rsidRPr="00A1478A">
        <w:t xml:space="preserve"> the risk of emergencies occurring and use this to inform contingency planning</w:t>
      </w:r>
      <w:r w:rsidR="001333E4" w:rsidRPr="00A1478A">
        <w:t xml:space="preserve">’ </w:t>
      </w:r>
      <w:sdt>
        <w:sdtPr>
          <w:id w:val="339820091"/>
          <w:citation/>
        </w:sdtPr>
        <w:sdtEndPr/>
        <w:sdtContent>
          <w:r w:rsidR="001333E4" w:rsidRPr="00A1478A">
            <w:fldChar w:fldCharType="begin"/>
          </w:r>
          <w:r w:rsidR="001864DC" w:rsidRPr="00A1478A">
            <w:instrText xml:space="preserve">CITATION Cab15 \p 3 \l 2057 </w:instrText>
          </w:r>
          <w:r w:rsidR="001333E4" w:rsidRPr="00A1478A">
            <w:fldChar w:fldCharType="separate"/>
          </w:r>
          <w:r w:rsidR="00C564C8" w:rsidRPr="00C564C8">
            <w:rPr>
              <w:noProof/>
            </w:rPr>
            <w:t>(Cabinet Office, 2015, p. 3)</w:t>
          </w:r>
          <w:r w:rsidR="001333E4" w:rsidRPr="00A1478A">
            <w:fldChar w:fldCharType="end"/>
          </w:r>
        </w:sdtContent>
      </w:sdt>
      <w:r w:rsidR="00B52BA9" w:rsidRPr="00A1478A">
        <w:t>.</w:t>
      </w:r>
    </w:p>
    <w:p w14:paraId="3389FE97" w14:textId="17F9C3FF" w:rsidR="001339AC" w:rsidRPr="00A1478A" w:rsidRDefault="001339AC" w:rsidP="00CB7E76">
      <w:pPr>
        <w:spacing w:line="278" w:lineRule="auto"/>
        <w:jc w:val="both"/>
      </w:pPr>
      <w:r w:rsidRPr="00A1478A">
        <w:t xml:space="preserve">In order to </w:t>
      </w:r>
      <w:r w:rsidR="00B457A3" w:rsidRPr="00A1478A">
        <w:t>assist Category 1 Responders with assessing risks, the U</w:t>
      </w:r>
      <w:r w:rsidR="00612D5A" w:rsidRPr="00A1478A">
        <w:t xml:space="preserve">nited </w:t>
      </w:r>
      <w:r w:rsidR="00B457A3" w:rsidRPr="00A1478A">
        <w:t>K</w:t>
      </w:r>
      <w:r w:rsidR="00612D5A" w:rsidRPr="00A1478A">
        <w:t>ingdom</w:t>
      </w:r>
      <w:r w:rsidR="00B457A3" w:rsidRPr="00A1478A">
        <w:t xml:space="preserve"> Government </w:t>
      </w:r>
      <w:r w:rsidR="000C62D5" w:rsidRPr="00A1478A">
        <w:t xml:space="preserve">provides guidance in the form of The National Risk Register </w:t>
      </w:r>
      <w:sdt>
        <w:sdtPr>
          <w:id w:val="939491038"/>
          <w:citation/>
        </w:sdtPr>
        <w:sdtEndPr/>
        <w:sdtContent>
          <w:r w:rsidR="002D06B5" w:rsidRPr="00A1478A">
            <w:fldChar w:fldCharType="begin"/>
          </w:r>
          <w:r w:rsidR="002D06B5" w:rsidRPr="00A1478A">
            <w:instrText xml:space="preserve"> CITATION HMG251 \l 2057 </w:instrText>
          </w:r>
          <w:r w:rsidR="002D06B5" w:rsidRPr="00A1478A">
            <w:fldChar w:fldCharType="separate"/>
          </w:r>
          <w:r w:rsidR="00C564C8" w:rsidRPr="00C564C8">
            <w:rPr>
              <w:noProof/>
            </w:rPr>
            <w:t>(HM Government, 2025)</w:t>
          </w:r>
          <w:r w:rsidR="002D06B5" w:rsidRPr="00A1478A">
            <w:fldChar w:fldCharType="end"/>
          </w:r>
        </w:sdtContent>
      </w:sdt>
      <w:r w:rsidR="007F1994" w:rsidRPr="00A1478A">
        <w:t>, and The National Security Risk Assessment for each Local Resilience Forum area.</w:t>
      </w:r>
    </w:p>
    <w:p w14:paraId="4A1AB78D" w14:textId="7E43C7E4" w:rsidR="00AA3124" w:rsidRPr="00A1478A" w:rsidRDefault="00AA3124" w:rsidP="00CB7E76">
      <w:pPr>
        <w:spacing w:line="278" w:lineRule="auto"/>
        <w:jc w:val="both"/>
      </w:pPr>
      <w:r w:rsidRPr="00A1478A">
        <w:t xml:space="preserve">This report </w:t>
      </w:r>
      <w:r w:rsidR="00695CDB" w:rsidRPr="00A1478A">
        <w:t>details</w:t>
      </w:r>
      <w:r w:rsidR="002411F9" w:rsidRPr="00A1478A">
        <w:t xml:space="preserve"> </w:t>
      </w:r>
      <w:r w:rsidRPr="00A1478A">
        <w:t xml:space="preserve">how the </w:t>
      </w:r>
      <w:r w:rsidR="00B67957" w:rsidRPr="00A1478A">
        <w:t xml:space="preserve">likelihood and impact </w:t>
      </w:r>
      <w:r w:rsidR="00EC3856" w:rsidRPr="00A1478A">
        <w:t xml:space="preserve">of </w:t>
      </w:r>
      <w:r w:rsidR="00B67957" w:rsidRPr="00A1478A">
        <w:t xml:space="preserve">a </w:t>
      </w:r>
      <w:r w:rsidR="002C1EE1">
        <w:t>cyber</w:t>
      </w:r>
      <w:r w:rsidR="002C1EE1" w:rsidRPr="002C1EE1">
        <w:rPr>
          <w:color w:val="FFFFFF" w:themeColor="background1"/>
        </w:rPr>
        <w:t>-</w:t>
      </w:r>
      <w:r w:rsidR="002C1EE1">
        <w:t>attacks</w:t>
      </w:r>
      <w:r w:rsidR="002C1EE1" w:rsidRPr="00A1478A">
        <w:t xml:space="preserve"> </w:t>
      </w:r>
      <w:r w:rsidR="008E2019" w:rsidRPr="00A1478A">
        <w:t xml:space="preserve">on the health and social care system </w:t>
      </w:r>
      <w:r w:rsidR="00695CDB" w:rsidRPr="00A1478A">
        <w:t>were assessed, presents the resulting risk rating, and set</w:t>
      </w:r>
      <w:r w:rsidR="001B3E5E" w:rsidRPr="00A1478A">
        <w:t>s</w:t>
      </w:r>
      <w:r w:rsidR="00695CDB" w:rsidRPr="00A1478A">
        <w:t xml:space="preserve"> </w:t>
      </w:r>
      <w:r w:rsidR="001B3E5E" w:rsidRPr="00A1478A">
        <w:t>out</w:t>
      </w:r>
      <w:r w:rsidR="00695CDB" w:rsidRPr="00A1478A">
        <w:t xml:space="preserve"> </w:t>
      </w:r>
      <w:r w:rsidR="00942968" w:rsidRPr="00A1478A">
        <w:t>ways in which the risk can be treated, monitored and reviewed.</w:t>
      </w:r>
    </w:p>
    <w:p w14:paraId="4180ACE7" w14:textId="77777777" w:rsidR="00942968" w:rsidRPr="00A1478A" w:rsidRDefault="00942968" w:rsidP="00CB7E76">
      <w:pPr>
        <w:spacing w:line="278" w:lineRule="auto"/>
        <w:jc w:val="both"/>
      </w:pPr>
    </w:p>
    <w:p w14:paraId="5071527A" w14:textId="41A4DF71" w:rsidR="6F4E0B61" w:rsidRPr="00A1478A" w:rsidRDefault="6F4E0B61" w:rsidP="00CB7E76">
      <w:pPr>
        <w:pStyle w:val="Heading2"/>
        <w:spacing w:line="278" w:lineRule="auto"/>
        <w:jc w:val="both"/>
        <w:rPr>
          <w:b/>
          <w:bCs/>
        </w:rPr>
      </w:pPr>
      <w:r w:rsidRPr="00A1478A">
        <w:rPr>
          <w:b/>
          <w:bCs/>
        </w:rPr>
        <w:t>Risk Identification</w:t>
      </w:r>
    </w:p>
    <w:p w14:paraId="227C4ED1" w14:textId="4062765A" w:rsidR="00AE588E" w:rsidRPr="00A1478A" w:rsidRDefault="006955D9" w:rsidP="00CB7E76">
      <w:pPr>
        <w:spacing w:line="278" w:lineRule="auto"/>
        <w:jc w:val="both"/>
      </w:pPr>
      <w:r w:rsidRPr="00A1478A">
        <w:t xml:space="preserve">The National Risk Register outlines 89 risks </w:t>
      </w:r>
      <w:r w:rsidR="00C00532" w:rsidRPr="00A1478A">
        <w:t xml:space="preserve">that </w:t>
      </w:r>
      <w:r w:rsidR="00612D5A" w:rsidRPr="00A1478A">
        <w:t xml:space="preserve">could </w:t>
      </w:r>
      <w:r w:rsidR="006E38E9" w:rsidRPr="00A1478A">
        <w:t xml:space="preserve">potentially </w:t>
      </w:r>
      <w:r w:rsidR="00612D5A" w:rsidRPr="00A1478A">
        <w:t>have a major impact on significant parts of the United Kingdom</w:t>
      </w:r>
      <w:r w:rsidR="0068738C" w:rsidRPr="00A1478A">
        <w:t xml:space="preserve">, </w:t>
      </w:r>
      <w:r w:rsidR="007357EC" w:rsidRPr="00A1478A">
        <w:t xml:space="preserve">categorised </w:t>
      </w:r>
      <w:r w:rsidR="00A1478A">
        <w:t xml:space="preserve">into accidental risks, </w:t>
      </w:r>
      <w:r w:rsidR="00AA27AF">
        <w:t>natural events, known as hazards, and malicious attacks, also known as threats.</w:t>
      </w:r>
    </w:p>
    <w:p w14:paraId="6F1900B5" w14:textId="6C6C5B7F" w:rsidR="66E28365" w:rsidRDefault="00AA27AF" w:rsidP="00CB7E76">
      <w:pPr>
        <w:spacing w:line="278" w:lineRule="auto"/>
        <w:jc w:val="both"/>
      </w:pPr>
      <w:r>
        <w:lastRenderedPageBreak/>
        <w:t xml:space="preserve">For the purposes of this report, I have </w:t>
      </w:r>
      <w:r w:rsidR="00532417">
        <w:t xml:space="preserve">identified </w:t>
      </w:r>
      <w:r w:rsidR="006830FA" w:rsidRPr="00A1478A">
        <w:t>Cyber Attack</w:t>
      </w:r>
      <w:r w:rsidR="00532417">
        <w:t>s</w:t>
      </w:r>
      <w:r w:rsidR="006830FA" w:rsidRPr="00A1478A">
        <w:t xml:space="preserve"> on Health and Social Care System</w:t>
      </w:r>
      <w:r w:rsidR="00532417">
        <w:t xml:space="preserve"> </w:t>
      </w:r>
      <w:r w:rsidR="00DA0711">
        <w:t xml:space="preserve">as an emerging </w:t>
      </w:r>
      <w:r w:rsidR="00F3173D">
        <w:t>threat</w:t>
      </w:r>
      <w:r w:rsidR="00834627">
        <w:t xml:space="preserve"> to both the organisation and the </w:t>
      </w:r>
      <w:r w:rsidR="00F3173D">
        <w:t>public and</w:t>
      </w:r>
      <w:r w:rsidR="00834627">
        <w:t xml:space="preserve"> have assessed the likelihood and impact </w:t>
      </w:r>
      <w:r w:rsidR="00F3173D">
        <w:t>of the risk.</w:t>
      </w:r>
    </w:p>
    <w:p w14:paraId="1A8BBFA8" w14:textId="5376ADDE" w:rsidR="00F3173D" w:rsidRDefault="00F3173D" w:rsidP="00CB7E76">
      <w:pPr>
        <w:spacing w:line="278" w:lineRule="auto"/>
        <w:jc w:val="both"/>
      </w:pPr>
      <w:r>
        <w:t xml:space="preserve">A </w:t>
      </w:r>
      <w:r w:rsidR="002D559A">
        <w:t>cyber</w:t>
      </w:r>
      <w:r w:rsidR="002D559A" w:rsidRPr="002C1EE1">
        <w:rPr>
          <w:color w:val="FFFFFF" w:themeColor="background1"/>
        </w:rPr>
        <w:t>-</w:t>
      </w:r>
      <w:r w:rsidR="002D559A">
        <w:t>attack</w:t>
      </w:r>
      <w:r w:rsidR="002D559A">
        <w:t xml:space="preserve"> </w:t>
      </w:r>
      <w:r w:rsidR="00C82A5C">
        <w:t xml:space="preserve">can affect organisations in a magnitude of ways, including ransomware, </w:t>
      </w:r>
      <w:r w:rsidR="002B2B26">
        <w:t xml:space="preserve">malware, </w:t>
      </w:r>
      <w:r w:rsidR="005F1815">
        <w:t>denial of services and data breaches</w:t>
      </w:r>
      <w:r w:rsidR="0029603C">
        <w:t xml:space="preserve">. </w:t>
      </w:r>
      <w:r w:rsidR="005300E6">
        <w:t xml:space="preserve">However, in the current climate where digital services are being utilised more each day, there are </w:t>
      </w:r>
      <w:r w:rsidR="00CB7E76">
        <w:t xml:space="preserve">ever-changing ways of which cyber attacks can occur. </w:t>
      </w:r>
    </w:p>
    <w:p w14:paraId="31B4F0B6" w14:textId="3A33457F" w:rsidR="00B0669A" w:rsidRDefault="00B0669A" w:rsidP="00CB7E76">
      <w:pPr>
        <w:spacing w:line="278" w:lineRule="auto"/>
        <w:jc w:val="both"/>
      </w:pPr>
      <w:r>
        <w:t xml:space="preserve">The National Risk Register </w:t>
      </w:r>
      <w:r w:rsidR="0061743F">
        <w:t xml:space="preserve">identifies the health and social care sector a target for </w:t>
      </w:r>
      <w:r w:rsidR="002D559A">
        <w:t>cyber</w:t>
      </w:r>
      <w:r w:rsidR="002D559A" w:rsidRPr="002C1EE1">
        <w:rPr>
          <w:color w:val="FFFFFF" w:themeColor="background1"/>
        </w:rPr>
        <w:t>-</w:t>
      </w:r>
      <w:r w:rsidR="002D559A">
        <w:t>attacks</w:t>
      </w:r>
      <w:r w:rsidR="00CC503E">
        <w:t>,</w:t>
      </w:r>
      <w:r w:rsidR="00A0773D">
        <w:t xml:space="preserve"> providing a worst-case scenario where ‘catastrophic systemic</w:t>
      </w:r>
      <w:r w:rsidR="008757D3">
        <w:t xml:space="preserve"> service disruption due to ransomware moves quickly across the health and care IT estate’ </w:t>
      </w:r>
      <w:sdt>
        <w:sdtPr>
          <w:id w:val="-1743404309"/>
          <w:citation/>
        </w:sdtPr>
        <w:sdtEndPr/>
        <w:sdtContent>
          <w:r w:rsidR="008757D3">
            <w:fldChar w:fldCharType="begin"/>
          </w:r>
          <w:r w:rsidR="008757D3">
            <w:instrText xml:space="preserve">CITATION HMG251 \p 52 \l 2057 </w:instrText>
          </w:r>
          <w:r w:rsidR="008757D3">
            <w:fldChar w:fldCharType="separate"/>
          </w:r>
          <w:r w:rsidR="00C564C8" w:rsidRPr="00C564C8">
            <w:rPr>
              <w:noProof/>
            </w:rPr>
            <w:t>(HM Government, 2025, p. 52)</w:t>
          </w:r>
          <w:r w:rsidR="008757D3">
            <w:fldChar w:fldCharType="end"/>
          </w:r>
        </w:sdtContent>
      </w:sdt>
      <w:r w:rsidR="008757D3">
        <w:t xml:space="preserve">. </w:t>
      </w:r>
    </w:p>
    <w:p w14:paraId="322BE0E2" w14:textId="77777777" w:rsidR="002832D8" w:rsidRPr="00A1478A" w:rsidRDefault="002832D8" w:rsidP="00CB7E76">
      <w:pPr>
        <w:spacing w:line="278" w:lineRule="auto"/>
        <w:jc w:val="both"/>
      </w:pPr>
    </w:p>
    <w:p w14:paraId="07326F07" w14:textId="3680AA6C" w:rsidR="66E28365" w:rsidRPr="00A1478A" w:rsidRDefault="6F4E0B61" w:rsidP="00CB7E76">
      <w:pPr>
        <w:pStyle w:val="Heading2"/>
        <w:spacing w:line="278" w:lineRule="auto"/>
        <w:jc w:val="both"/>
        <w:rPr>
          <w:b/>
          <w:bCs/>
        </w:rPr>
      </w:pPr>
      <w:r w:rsidRPr="00A1478A">
        <w:rPr>
          <w:b/>
          <w:bCs/>
        </w:rPr>
        <w:t>Risk Assessment Methodology</w:t>
      </w:r>
    </w:p>
    <w:p w14:paraId="421D8EC1" w14:textId="70265D82" w:rsidR="00DC4D15" w:rsidRDefault="0006539E" w:rsidP="00CB7E76">
      <w:pPr>
        <w:spacing w:line="278" w:lineRule="auto"/>
        <w:jc w:val="both"/>
      </w:pPr>
      <w:r w:rsidRPr="00A1478A">
        <w:t xml:space="preserve">The risk assessment </w:t>
      </w:r>
      <w:r w:rsidR="00A5721A">
        <w:t>was</w:t>
      </w:r>
      <w:r w:rsidR="00762F47">
        <w:t xml:space="preserve"> undertaken </w:t>
      </w:r>
      <w:r w:rsidR="005D549F">
        <w:t xml:space="preserve">in </w:t>
      </w:r>
      <w:r w:rsidR="00A5721A">
        <w:t xml:space="preserve">accordance with </w:t>
      </w:r>
      <w:r w:rsidR="0049652B">
        <w:t>Chapter 4 of the Cabinet Office’s Emergency Preparedness Guidance (2012)</w:t>
      </w:r>
      <w:r w:rsidR="00187165">
        <w:t xml:space="preserve">, which outlines the local responder risk assessment duties, and advocates </w:t>
      </w:r>
      <w:r w:rsidR="00EF3D82">
        <w:t xml:space="preserve">a six-step cyclical process, involving the identification of hazards or threats within the local context, the assessment of associated risks, and considerations of appropriate risk management measures </w:t>
      </w:r>
      <w:sdt>
        <w:sdtPr>
          <w:id w:val="-1009600915"/>
          <w:citation/>
        </w:sdtPr>
        <w:sdtEndPr/>
        <w:sdtContent>
          <w:r w:rsidR="00D8178F">
            <w:fldChar w:fldCharType="begin"/>
          </w:r>
          <w:r w:rsidR="00F630A7">
            <w:instrText xml:space="preserve">CITATION Cab121 \l 2057 </w:instrText>
          </w:r>
          <w:r w:rsidR="00D8178F">
            <w:fldChar w:fldCharType="separate"/>
          </w:r>
          <w:r w:rsidR="00C564C8" w:rsidRPr="00C564C8">
            <w:rPr>
              <w:noProof/>
            </w:rPr>
            <w:t>(Cabinet Office, 2012)</w:t>
          </w:r>
          <w:r w:rsidR="00D8178F">
            <w:fldChar w:fldCharType="end"/>
          </w:r>
        </w:sdtContent>
      </w:sdt>
      <w:r w:rsidR="00D8178F">
        <w:t xml:space="preserve">. </w:t>
      </w:r>
    </w:p>
    <w:p w14:paraId="6FA087A9" w14:textId="0EF60F2E" w:rsidR="00BC7E29" w:rsidRDefault="00BC7E29" w:rsidP="00CB7E76">
      <w:pPr>
        <w:spacing w:line="278" w:lineRule="auto"/>
        <w:jc w:val="both"/>
        <w:rPr>
          <w:u w:val="single"/>
        </w:rPr>
      </w:pPr>
      <w:r>
        <w:rPr>
          <w:u w:val="single"/>
        </w:rPr>
        <w:t>Figure 1</w:t>
      </w:r>
    </w:p>
    <w:p w14:paraId="718B932D" w14:textId="569B9638" w:rsidR="00BC7E29" w:rsidRPr="00BC7E29" w:rsidRDefault="00BC7E29" w:rsidP="00CB7E76">
      <w:pPr>
        <w:spacing w:line="278" w:lineRule="auto"/>
        <w:jc w:val="both"/>
      </w:pPr>
      <w:r>
        <w:t xml:space="preserve">The General Risk Management Process </w:t>
      </w:r>
      <w:sdt>
        <w:sdtPr>
          <w:id w:val="-1763596319"/>
          <w:citation/>
        </w:sdtPr>
        <w:sdtEndPr/>
        <w:sdtContent>
          <w:r w:rsidR="000B45E1">
            <w:fldChar w:fldCharType="begin"/>
          </w:r>
          <w:r w:rsidR="000B45E1">
            <w:instrText xml:space="preserve">CITATION Cab121 \p 13 \l 2057 </w:instrText>
          </w:r>
          <w:r w:rsidR="000B45E1">
            <w:fldChar w:fldCharType="separate"/>
          </w:r>
          <w:r w:rsidR="00C564C8" w:rsidRPr="00C564C8">
            <w:rPr>
              <w:noProof/>
            </w:rPr>
            <w:t>(Cabinet Office, 2012, p. 13)</w:t>
          </w:r>
          <w:r w:rsidR="000B45E1">
            <w:fldChar w:fldCharType="end"/>
          </w:r>
        </w:sdtContent>
      </w:sdt>
    </w:p>
    <w:p w14:paraId="48908A5B" w14:textId="29699555" w:rsidR="755C37E0" w:rsidRDefault="00BC7E29" w:rsidP="00CB7E76">
      <w:pPr>
        <w:spacing w:line="278" w:lineRule="auto"/>
        <w:jc w:val="both"/>
      </w:pPr>
      <w:r w:rsidRPr="00BC7E29">
        <w:rPr>
          <w:noProof/>
        </w:rPr>
        <w:drawing>
          <wp:inline distT="0" distB="0" distL="0" distR="0" wp14:anchorId="52929CAB" wp14:editId="11911E24">
            <wp:extent cx="3102571" cy="2712427"/>
            <wp:effectExtent l="0" t="0" r="3175" b="0"/>
            <wp:docPr id="2138466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466703" name=""/>
                    <pic:cNvPicPr/>
                  </pic:nvPicPr>
                  <pic:blipFill>
                    <a:blip r:embed="rId9"/>
                    <a:stretch>
                      <a:fillRect/>
                    </a:stretch>
                  </pic:blipFill>
                  <pic:spPr>
                    <a:xfrm>
                      <a:off x="0" y="0"/>
                      <a:ext cx="3109383" cy="2718383"/>
                    </a:xfrm>
                    <a:prstGeom prst="rect">
                      <a:avLst/>
                    </a:prstGeom>
                  </pic:spPr>
                </pic:pic>
              </a:graphicData>
            </a:graphic>
          </wp:inline>
        </w:drawing>
      </w:r>
    </w:p>
    <w:p w14:paraId="6B29FBB9" w14:textId="77777777" w:rsidR="000B45E1" w:rsidRPr="00A1478A" w:rsidRDefault="000B45E1" w:rsidP="00CB7E76">
      <w:pPr>
        <w:spacing w:line="278" w:lineRule="auto"/>
        <w:jc w:val="both"/>
      </w:pPr>
    </w:p>
    <w:p w14:paraId="5DE54929" w14:textId="1EC8FFB6" w:rsidR="6F4E0B61" w:rsidRPr="00A1478A" w:rsidRDefault="6F4E0B61" w:rsidP="00CB7E76">
      <w:pPr>
        <w:pStyle w:val="Heading2"/>
        <w:spacing w:line="278" w:lineRule="auto"/>
        <w:jc w:val="both"/>
        <w:rPr>
          <w:b/>
          <w:bCs/>
        </w:rPr>
      </w:pPr>
      <w:r w:rsidRPr="00A1478A">
        <w:rPr>
          <w:b/>
          <w:bCs/>
        </w:rPr>
        <w:t>Risk Evaluation and Rating</w:t>
      </w:r>
    </w:p>
    <w:p w14:paraId="4E328DCA" w14:textId="4CB1D897" w:rsidR="00242696" w:rsidRPr="00310ED0" w:rsidRDefault="001E109A" w:rsidP="00CB7E76">
      <w:pPr>
        <w:jc w:val="both"/>
      </w:pPr>
      <w:r w:rsidRPr="00310ED0">
        <w:t xml:space="preserve">As part of the risk evaluation and rating process, </w:t>
      </w:r>
      <w:r w:rsidR="00DE323C" w:rsidRPr="00310ED0">
        <w:t xml:space="preserve">I assessed both the likelihood and impact of a </w:t>
      </w:r>
      <w:r w:rsidR="002D559A" w:rsidRPr="00310ED0">
        <w:t>cyber</w:t>
      </w:r>
      <w:r w:rsidR="002D559A" w:rsidRPr="00025739">
        <w:rPr>
          <w:color w:val="FFFFFF" w:themeColor="background1"/>
        </w:rPr>
        <w:t>-</w:t>
      </w:r>
      <w:r w:rsidR="002D559A" w:rsidRPr="00310ED0">
        <w:t>attack</w:t>
      </w:r>
      <w:r w:rsidR="00DE323C" w:rsidRPr="00310ED0">
        <w:t xml:space="preserve"> affecting the health and social care sector. </w:t>
      </w:r>
    </w:p>
    <w:p w14:paraId="15FF1071" w14:textId="77777777" w:rsidR="0043652A" w:rsidRPr="00310ED0" w:rsidRDefault="00D35534" w:rsidP="004A7ADD">
      <w:pPr>
        <w:jc w:val="both"/>
      </w:pPr>
      <w:r w:rsidRPr="00310ED0">
        <w:t xml:space="preserve">In terms of </w:t>
      </w:r>
      <w:r w:rsidR="00936E8E" w:rsidRPr="00310ED0">
        <w:t xml:space="preserve">assessing </w:t>
      </w:r>
      <w:r w:rsidRPr="00310ED0">
        <w:t xml:space="preserve">the likelihood of a cyber attack affecting </w:t>
      </w:r>
      <w:r w:rsidR="000C50A7" w:rsidRPr="00310ED0">
        <w:t xml:space="preserve">the health and social care system, </w:t>
      </w:r>
      <w:r w:rsidR="0027534A" w:rsidRPr="00310ED0">
        <w:t xml:space="preserve">I </w:t>
      </w:r>
      <w:r w:rsidR="00936E8E" w:rsidRPr="00310ED0">
        <w:t xml:space="preserve">took into consideration previous cyber attacks that have affected the </w:t>
      </w:r>
      <w:r w:rsidR="005152FB" w:rsidRPr="00310ED0">
        <w:t>public sector</w:t>
      </w:r>
      <w:r w:rsidR="00190A0F" w:rsidRPr="00310ED0">
        <w:t>.</w:t>
      </w:r>
      <w:r w:rsidR="00936E8E" w:rsidRPr="00310ED0">
        <w:t xml:space="preserve"> </w:t>
      </w:r>
    </w:p>
    <w:p w14:paraId="0D033CB2" w14:textId="1DD63B6A" w:rsidR="00607050" w:rsidRPr="000F4BC5" w:rsidRDefault="00DC2376" w:rsidP="004A7ADD">
      <w:pPr>
        <w:jc w:val="both"/>
      </w:pPr>
      <w:r w:rsidRPr="000F4BC5">
        <w:lastRenderedPageBreak/>
        <w:t>Beaming reports that the number of cyber</w:t>
      </w:r>
      <w:r w:rsidRPr="00025739">
        <w:rPr>
          <w:color w:val="FFFFFF" w:themeColor="background1"/>
        </w:rPr>
        <w:t>-</w:t>
      </w:r>
      <w:r w:rsidRPr="000F4BC5">
        <w:t xml:space="preserve">attacks on UK Businesses has risen </w:t>
      </w:r>
      <w:r w:rsidR="00620E90" w:rsidRPr="000F4BC5">
        <w:t>rapidly since 201</w:t>
      </w:r>
      <w:r w:rsidR="006877D8" w:rsidRPr="000F4BC5">
        <w:t>6</w:t>
      </w:r>
      <w:r w:rsidR="00620E90" w:rsidRPr="000F4BC5">
        <w:t xml:space="preserve">, with around 750,000 attacks being reported in 2024, as apposed to </w:t>
      </w:r>
      <w:r w:rsidR="006877D8" w:rsidRPr="000F4BC5">
        <w:t>just over 200,000 in 2016.</w:t>
      </w:r>
    </w:p>
    <w:p w14:paraId="3B34D936" w14:textId="44640731" w:rsidR="006877D8" w:rsidRPr="000F4BC5" w:rsidRDefault="006877D8" w:rsidP="004A7ADD">
      <w:pPr>
        <w:jc w:val="both"/>
        <w:rPr>
          <w:u w:val="single"/>
        </w:rPr>
      </w:pPr>
      <w:r w:rsidRPr="000F4BC5">
        <w:rPr>
          <w:u w:val="single"/>
        </w:rPr>
        <w:t>Figure 2</w:t>
      </w:r>
    </w:p>
    <w:p w14:paraId="37F0F4AB" w14:textId="50C9BD7C" w:rsidR="006877D8" w:rsidRPr="000F4BC5" w:rsidRDefault="009676AD" w:rsidP="004A7ADD">
      <w:pPr>
        <w:jc w:val="both"/>
      </w:pPr>
      <w:r w:rsidRPr="000F4BC5">
        <w:t xml:space="preserve">Cyberattacks on UK Businesses by Year </w:t>
      </w:r>
      <w:sdt>
        <w:sdtPr>
          <w:id w:val="1562751877"/>
          <w:citation/>
        </w:sdtPr>
        <w:sdtContent>
          <w:r w:rsidRPr="000F4BC5">
            <w:fldChar w:fldCharType="begin"/>
          </w:r>
          <w:r w:rsidRPr="000F4BC5">
            <w:instrText xml:space="preserve"> CITATION Bea24 \l 2057 </w:instrText>
          </w:r>
          <w:r w:rsidRPr="000F4BC5">
            <w:fldChar w:fldCharType="separate"/>
          </w:r>
          <w:r w:rsidR="00C564C8" w:rsidRPr="00C564C8">
            <w:rPr>
              <w:noProof/>
            </w:rPr>
            <w:t>(Beaming, 2024)</w:t>
          </w:r>
          <w:r w:rsidRPr="000F4BC5">
            <w:fldChar w:fldCharType="end"/>
          </w:r>
        </w:sdtContent>
      </w:sdt>
    </w:p>
    <w:p w14:paraId="4F2E00F1" w14:textId="6709F9F8" w:rsidR="006877D8" w:rsidRDefault="006877D8" w:rsidP="004A7ADD">
      <w:pPr>
        <w:jc w:val="both"/>
        <w:rPr>
          <w:color w:val="FF0000"/>
        </w:rPr>
      </w:pPr>
      <w:r w:rsidRPr="006877D8">
        <w:rPr>
          <w:color w:val="FF0000"/>
        </w:rPr>
        <w:drawing>
          <wp:inline distT="0" distB="0" distL="0" distR="0" wp14:anchorId="04C78227" wp14:editId="74D8CA96">
            <wp:extent cx="6068272" cy="3553321"/>
            <wp:effectExtent l="0" t="0" r="8890" b="9525"/>
            <wp:docPr id="1745126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126428" name=""/>
                    <pic:cNvPicPr/>
                  </pic:nvPicPr>
                  <pic:blipFill>
                    <a:blip r:embed="rId10"/>
                    <a:stretch>
                      <a:fillRect/>
                    </a:stretch>
                  </pic:blipFill>
                  <pic:spPr>
                    <a:xfrm>
                      <a:off x="0" y="0"/>
                      <a:ext cx="6068272" cy="3553321"/>
                    </a:xfrm>
                    <a:prstGeom prst="rect">
                      <a:avLst/>
                    </a:prstGeom>
                  </pic:spPr>
                </pic:pic>
              </a:graphicData>
            </a:graphic>
          </wp:inline>
        </w:drawing>
      </w:r>
    </w:p>
    <w:p w14:paraId="0001DF07" w14:textId="2355F333" w:rsidR="00986A64" w:rsidRPr="00CD3C3C" w:rsidRDefault="00986A64" w:rsidP="004A7ADD">
      <w:pPr>
        <w:jc w:val="both"/>
      </w:pPr>
      <w:r w:rsidRPr="00CD3C3C">
        <w:t xml:space="preserve">One case study that I took into consideration was the </w:t>
      </w:r>
      <w:proofErr w:type="spellStart"/>
      <w:r w:rsidRPr="00CD3C3C">
        <w:t>Wannacry</w:t>
      </w:r>
      <w:proofErr w:type="spellEnd"/>
      <w:r w:rsidRPr="00CD3C3C">
        <w:t xml:space="preserve"> Ransomware </w:t>
      </w:r>
      <w:r w:rsidRPr="00CD3C3C">
        <w:t xml:space="preserve">Attack in 2017, where more than 300,000 computers in 150 countries were affected </w:t>
      </w:r>
      <w:sdt>
        <w:sdtPr>
          <w:id w:val="-617688964"/>
          <w:citation/>
        </w:sdtPr>
        <w:sdtContent>
          <w:r w:rsidRPr="00CD3C3C">
            <w:fldChar w:fldCharType="begin"/>
          </w:r>
          <w:r w:rsidRPr="00CD3C3C">
            <w:instrText xml:space="preserve"> CITATION NHS26 \l 2057 </w:instrText>
          </w:r>
          <w:r w:rsidRPr="00CD3C3C">
            <w:fldChar w:fldCharType="separate"/>
          </w:r>
          <w:r w:rsidR="00C564C8" w:rsidRPr="00C564C8">
            <w:rPr>
              <w:noProof/>
            </w:rPr>
            <w:t>(NHSCFA, n.d.)</w:t>
          </w:r>
          <w:r w:rsidRPr="00CD3C3C">
            <w:fldChar w:fldCharType="end"/>
          </w:r>
        </w:sdtContent>
      </w:sdt>
      <w:r w:rsidRPr="00CD3C3C">
        <w:t>.</w:t>
      </w:r>
    </w:p>
    <w:p w14:paraId="409D576E" w14:textId="025ADA30" w:rsidR="008B0A38" w:rsidRPr="00CD3C3C" w:rsidRDefault="000F4BC5" w:rsidP="004A7ADD">
      <w:pPr>
        <w:jc w:val="both"/>
      </w:pPr>
      <w:r w:rsidRPr="00CD3C3C">
        <w:t>A further</w:t>
      </w:r>
      <w:r w:rsidR="008B0A38" w:rsidRPr="00CD3C3C">
        <w:t xml:space="preserve"> case study that I took into consideration was a ransomware attack on Ireland</w:t>
      </w:r>
      <w:r w:rsidR="00173D7C" w:rsidRPr="00CD3C3C">
        <w:t xml:space="preserve">’s Health Service Executive (HSE) in 2021, which caused </w:t>
      </w:r>
      <w:r w:rsidR="00C03B8D" w:rsidRPr="00CD3C3C">
        <w:t>80% of their digital environment to become encrypted</w:t>
      </w:r>
      <w:r w:rsidR="0012292C" w:rsidRPr="00CD3C3C">
        <w:t>, disrupting healthcare services throughout the country</w:t>
      </w:r>
      <w:r w:rsidR="00986A64" w:rsidRPr="00CD3C3C">
        <w:t xml:space="preserve"> </w:t>
      </w:r>
      <w:sdt>
        <w:sdtPr>
          <w:id w:val="-481705993"/>
          <w:citation/>
        </w:sdtPr>
        <w:sdtContent>
          <w:r w:rsidR="00CD3C3C" w:rsidRPr="00CD3C3C">
            <w:fldChar w:fldCharType="begin"/>
          </w:r>
          <w:r w:rsidR="00CD3C3C" w:rsidRPr="00CD3C3C">
            <w:instrText xml:space="preserve"> CITATION Dep23 \l 2057 </w:instrText>
          </w:r>
          <w:r w:rsidR="00CD3C3C" w:rsidRPr="00CD3C3C">
            <w:fldChar w:fldCharType="separate"/>
          </w:r>
          <w:r w:rsidR="00C564C8" w:rsidRPr="00C564C8">
            <w:rPr>
              <w:noProof/>
            </w:rPr>
            <w:t>(Department of Health &amp; Social Care, 2023)</w:t>
          </w:r>
          <w:r w:rsidR="00CD3C3C" w:rsidRPr="00CD3C3C">
            <w:fldChar w:fldCharType="end"/>
          </w:r>
        </w:sdtContent>
      </w:sdt>
      <w:r w:rsidR="00C03B8D" w:rsidRPr="00CD3C3C">
        <w:t xml:space="preserve">. </w:t>
      </w:r>
    </w:p>
    <w:p w14:paraId="1314FC8D" w14:textId="414C2D13" w:rsidR="004654B3" w:rsidRPr="00614920" w:rsidRDefault="00614920" w:rsidP="004A7ADD">
      <w:pPr>
        <w:jc w:val="both"/>
      </w:pPr>
      <w:r w:rsidRPr="00614920">
        <w:t>I</w:t>
      </w:r>
      <w:r w:rsidR="004A7ADD" w:rsidRPr="00614920">
        <w:t xml:space="preserve">n 2022, the National Cyber Security Centre </w:t>
      </w:r>
      <w:r w:rsidR="00DD6C6D" w:rsidRPr="00614920">
        <w:t xml:space="preserve">(NCSC) </w:t>
      </w:r>
      <w:r w:rsidR="004A7ADD" w:rsidRPr="00614920">
        <w:t>were required to nationally coordinate a response in relation to cyber</w:t>
      </w:r>
      <w:r w:rsidR="002C1EE1" w:rsidRPr="00025739">
        <w:rPr>
          <w:color w:val="FFFFFF" w:themeColor="background1"/>
        </w:rPr>
        <w:t>-</w:t>
      </w:r>
      <w:r w:rsidR="004A7ADD" w:rsidRPr="00614920">
        <w:t xml:space="preserve">attacks, including one on an NHS 111 supplier, </w:t>
      </w:r>
      <w:sdt>
        <w:sdtPr>
          <w:id w:val="1786232531"/>
          <w:citation/>
        </w:sdtPr>
        <w:sdtEndPr/>
        <w:sdtContent>
          <w:r w:rsidR="004A7ADD" w:rsidRPr="00614920">
            <w:fldChar w:fldCharType="begin"/>
          </w:r>
          <w:r w:rsidR="004A7ADD" w:rsidRPr="00614920">
            <w:instrText xml:space="preserve"> CITATION Nat22 \l 2057 </w:instrText>
          </w:r>
          <w:r w:rsidR="004A7ADD" w:rsidRPr="00614920">
            <w:fldChar w:fldCharType="separate"/>
          </w:r>
          <w:r w:rsidR="00C564C8" w:rsidRPr="00C564C8">
            <w:rPr>
              <w:noProof/>
            </w:rPr>
            <w:t>(National Cyber Security Centre, 2022)</w:t>
          </w:r>
          <w:r w:rsidR="004A7ADD" w:rsidRPr="00614920">
            <w:fldChar w:fldCharType="end"/>
          </w:r>
        </w:sdtContent>
      </w:sdt>
      <w:r w:rsidR="004A7ADD" w:rsidRPr="00614920">
        <w:t xml:space="preserve">. </w:t>
      </w:r>
    </w:p>
    <w:p w14:paraId="7B930B1F" w14:textId="148D1EB2" w:rsidR="00433808" w:rsidRPr="007F2DDA" w:rsidRDefault="00433808" w:rsidP="004A7ADD">
      <w:pPr>
        <w:jc w:val="both"/>
      </w:pPr>
      <w:r w:rsidRPr="007F2DDA">
        <w:t>In addition to cyber</w:t>
      </w:r>
      <w:r w:rsidR="00CE1317" w:rsidRPr="007F2DDA">
        <w:rPr>
          <w:color w:val="FFFFFF" w:themeColor="background1"/>
        </w:rPr>
        <w:t>-</w:t>
      </w:r>
      <w:r w:rsidRPr="007F2DDA">
        <w:t>attacks that have affected the healthcare sector,</w:t>
      </w:r>
      <w:r w:rsidR="00860A7D" w:rsidRPr="007F2DDA">
        <w:t xml:space="preserve"> </w:t>
      </w:r>
      <w:r w:rsidR="00FF14C1" w:rsidRPr="007F2DDA">
        <w:t xml:space="preserve">the likelihood </w:t>
      </w:r>
      <w:r w:rsidR="00893A41" w:rsidRPr="007F2DDA">
        <w:t xml:space="preserve">was assessed by also </w:t>
      </w:r>
      <w:r w:rsidR="003B681A" w:rsidRPr="007F2DDA">
        <w:t>considering</w:t>
      </w:r>
      <w:r w:rsidR="00893A41" w:rsidRPr="007F2DDA">
        <w:t xml:space="preserve"> the increased reliance </w:t>
      </w:r>
      <w:r w:rsidR="003B681A" w:rsidRPr="007F2DDA">
        <w:t>the healthcare sector has on information technology. The BMJ report</w:t>
      </w:r>
      <w:r w:rsidR="00503AEB" w:rsidRPr="007F2DDA">
        <w:t>s</w:t>
      </w:r>
      <w:r w:rsidR="003B681A" w:rsidRPr="007F2DDA">
        <w:t xml:space="preserve"> that </w:t>
      </w:r>
      <w:r w:rsidR="00FD5A46" w:rsidRPr="007F2DDA">
        <w:t xml:space="preserve">the increased </w:t>
      </w:r>
      <w:r w:rsidR="00195FAD" w:rsidRPr="007F2DDA">
        <w:t>reliance the NHS has on technology since the COVID-19 pandemic</w:t>
      </w:r>
      <w:r w:rsidR="00172421" w:rsidRPr="007F2DDA">
        <w:t xml:space="preserve"> has increased the vulnerability of cyber</w:t>
      </w:r>
      <w:r w:rsidR="00172421" w:rsidRPr="007F2DDA">
        <w:rPr>
          <w:color w:val="FFFFFF" w:themeColor="background1"/>
        </w:rPr>
        <w:t>-</w:t>
      </w:r>
      <w:r w:rsidR="00172421" w:rsidRPr="007F2DDA">
        <w:t xml:space="preserve">attacks </w:t>
      </w:r>
      <w:sdt>
        <w:sdtPr>
          <w:id w:val="633689703"/>
          <w:citation/>
        </w:sdtPr>
        <w:sdtContent>
          <w:r w:rsidR="00172421" w:rsidRPr="007F2DDA">
            <w:fldChar w:fldCharType="begin"/>
          </w:r>
          <w:r w:rsidR="00172421" w:rsidRPr="007F2DDA">
            <w:instrText xml:space="preserve"> CITATION The21 \l 2057 </w:instrText>
          </w:r>
          <w:r w:rsidR="00172421" w:rsidRPr="007F2DDA">
            <w:fldChar w:fldCharType="separate"/>
          </w:r>
          <w:r w:rsidR="00C564C8" w:rsidRPr="00C564C8">
            <w:rPr>
              <w:noProof/>
            </w:rPr>
            <w:t>(The BMJ, 2021)</w:t>
          </w:r>
          <w:r w:rsidR="00172421" w:rsidRPr="007F2DDA">
            <w:fldChar w:fldCharType="end"/>
          </w:r>
        </w:sdtContent>
      </w:sdt>
      <w:r w:rsidR="00172421" w:rsidRPr="007F2DDA">
        <w:t xml:space="preserve">, </w:t>
      </w:r>
      <w:r w:rsidR="002E7BAC" w:rsidRPr="007F2DDA">
        <w:t xml:space="preserve">with NHS England Digital supporting this statement </w:t>
      </w:r>
      <w:r w:rsidR="00EA13A5" w:rsidRPr="007F2DDA">
        <w:t xml:space="preserve">by reporting that ‘During the pandemic, there was a 44% rise in ransomware attacks across the health sector’ </w:t>
      </w:r>
      <w:sdt>
        <w:sdtPr>
          <w:id w:val="-1361497742"/>
          <w:citation/>
        </w:sdtPr>
        <w:sdtContent>
          <w:r w:rsidR="00EA13A5" w:rsidRPr="007F2DDA">
            <w:fldChar w:fldCharType="begin"/>
          </w:r>
          <w:r w:rsidR="00EA13A5" w:rsidRPr="007F2DDA">
            <w:instrText xml:space="preserve"> CITATION NHS21 \l 2057 </w:instrText>
          </w:r>
          <w:r w:rsidR="00EA13A5" w:rsidRPr="007F2DDA">
            <w:fldChar w:fldCharType="separate"/>
          </w:r>
          <w:r w:rsidR="00C564C8" w:rsidRPr="00C564C8">
            <w:rPr>
              <w:noProof/>
            </w:rPr>
            <w:t>(NHS England, 2021)</w:t>
          </w:r>
          <w:r w:rsidR="00EA13A5" w:rsidRPr="007F2DDA">
            <w:fldChar w:fldCharType="end"/>
          </w:r>
        </w:sdtContent>
      </w:sdt>
      <w:r w:rsidR="00EF7872" w:rsidRPr="007F2DDA">
        <w:t xml:space="preserve">. Welsh Government also states that </w:t>
      </w:r>
      <w:r w:rsidR="00BD30D1" w:rsidRPr="007F2DDA">
        <w:t xml:space="preserve">‘the increased use of digital services poses opportunities, challenges and threats’ </w:t>
      </w:r>
      <w:r w:rsidR="005B22E9" w:rsidRPr="007F2DDA">
        <w:t>with ‘the global risk of cyber</w:t>
      </w:r>
      <w:r w:rsidR="005B22E9" w:rsidRPr="007F2DDA">
        <w:rPr>
          <w:color w:val="FFFFFF" w:themeColor="background1"/>
        </w:rPr>
        <w:t>-</w:t>
      </w:r>
      <w:r w:rsidR="005B22E9" w:rsidRPr="007F2DDA">
        <w:t xml:space="preserve">attacks rising alongside the </w:t>
      </w:r>
      <w:r w:rsidR="00E54ED1" w:rsidRPr="007F2DDA">
        <w:t xml:space="preserve">exponential pace of technological advancement’ </w:t>
      </w:r>
      <w:sdt>
        <w:sdtPr>
          <w:id w:val="-791054643"/>
          <w:citation/>
        </w:sdtPr>
        <w:sdtContent>
          <w:r w:rsidR="00E54ED1" w:rsidRPr="007F2DDA">
            <w:fldChar w:fldCharType="begin"/>
          </w:r>
          <w:r w:rsidR="00E54ED1" w:rsidRPr="007F2DDA">
            <w:instrText xml:space="preserve"> CITATION Wel23 \l 2057 </w:instrText>
          </w:r>
          <w:r w:rsidR="00E54ED1" w:rsidRPr="007F2DDA">
            <w:fldChar w:fldCharType="separate"/>
          </w:r>
          <w:r w:rsidR="00C564C8" w:rsidRPr="00C564C8">
            <w:rPr>
              <w:noProof/>
            </w:rPr>
            <w:t>(Welsh Government, 2023)</w:t>
          </w:r>
          <w:r w:rsidR="00E54ED1" w:rsidRPr="007F2DDA">
            <w:fldChar w:fldCharType="end"/>
          </w:r>
        </w:sdtContent>
      </w:sdt>
      <w:r w:rsidR="00E54ED1" w:rsidRPr="007F2DDA">
        <w:t>.</w:t>
      </w:r>
    </w:p>
    <w:p w14:paraId="002236B6" w14:textId="542E76AA" w:rsidR="004A7ADD" w:rsidRPr="00EC0C86" w:rsidRDefault="00EC0C86" w:rsidP="004A7ADD">
      <w:pPr>
        <w:jc w:val="both"/>
      </w:pPr>
      <w:r w:rsidRPr="00EC0C86">
        <w:t>Taking these incidents</w:t>
      </w:r>
      <w:r>
        <w:t xml:space="preserve"> and reports</w:t>
      </w:r>
      <w:r w:rsidRPr="00EC0C86">
        <w:t xml:space="preserve"> into account, </w:t>
      </w:r>
      <w:r w:rsidR="00C2452E" w:rsidRPr="00EC0C86">
        <w:t xml:space="preserve">I have </w:t>
      </w:r>
      <w:r w:rsidR="00864809" w:rsidRPr="00EC0C86">
        <w:t>assessed the likelihood of a cyber attack affecting the health and social care sector as medium-high.</w:t>
      </w:r>
    </w:p>
    <w:p w14:paraId="39000C11" w14:textId="77777777" w:rsidR="007F2FB7" w:rsidRPr="003E4BFF" w:rsidRDefault="006D26B9" w:rsidP="00A215A5">
      <w:pPr>
        <w:spacing w:line="278" w:lineRule="auto"/>
        <w:jc w:val="both"/>
      </w:pPr>
      <w:r w:rsidRPr="003E4BFF">
        <w:lastRenderedPageBreak/>
        <w:t xml:space="preserve">When assessing the impact </w:t>
      </w:r>
      <w:r w:rsidR="00E44DFD" w:rsidRPr="003E4BFF">
        <w:t xml:space="preserve">a cyber attack would have on the health and social care system, </w:t>
      </w:r>
      <w:r w:rsidR="00404039" w:rsidRPr="003E4BFF">
        <w:t>I considered the worst case scenario that i</w:t>
      </w:r>
      <w:r w:rsidR="00E44DFD" w:rsidRPr="003E4BFF">
        <w:t xml:space="preserve">f one health and social care organisation were to be affected by a </w:t>
      </w:r>
      <w:r w:rsidR="002C1EE1" w:rsidRPr="003E4BFF">
        <w:t>cyber</w:t>
      </w:r>
      <w:r w:rsidR="002C1EE1" w:rsidRPr="00025739">
        <w:rPr>
          <w:color w:val="FFFFFF" w:themeColor="background1"/>
        </w:rPr>
        <w:t>-</w:t>
      </w:r>
      <w:r w:rsidR="002C1EE1" w:rsidRPr="003E4BFF">
        <w:t>attacks</w:t>
      </w:r>
      <w:r w:rsidR="00E44DFD" w:rsidRPr="003E4BFF">
        <w:t>, it is assumed that due to the interconnected nature of the systems utilised, any malware that affects one organisation has the potential to quickly multiply and spread across the wider system, potentially impacting partner organisations and other suppliers.</w:t>
      </w:r>
      <w:r w:rsidR="00A215A5" w:rsidRPr="003E4BFF">
        <w:t xml:space="preserve"> </w:t>
      </w:r>
    </w:p>
    <w:p w14:paraId="10317269" w14:textId="00D60465" w:rsidR="00E6196D" w:rsidRPr="003E4BFF" w:rsidRDefault="00E44DFD" w:rsidP="00A215A5">
      <w:pPr>
        <w:spacing w:line="278" w:lineRule="auto"/>
        <w:jc w:val="both"/>
      </w:pPr>
      <w:r w:rsidRPr="003E4BFF">
        <w:t xml:space="preserve">The health and social care sector across the United Kingdom are increasingly dependent on digital systems to manage patient information, coordinate responses across agencies, and deliver essential care </w:t>
      </w:r>
      <w:sdt>
        <w:sdtPr>
          <w:id w:val="325170248"/>
          <w:citation/>
        </w:sdtPr>
        <w:sdtEndPr/>
        <w:sdtContent>
          <w:r w:rsidRPr="003E4BFF">
            <w:fldChar w:fldCharType="begin"/>
          </w:r>
          <w:r w:rsidRPr="003E4BFF">
            <w:instrText xml:space="preserve"> CITATION Dep23 \l 2057 </w:instrText>
          </w:r>
          <w:r w:rsidRPr="003E4BFF">
            <w:fldChar w:fldCharType="separate"/>
          </w:r>
          <w:r w:rsidR="00C564C8" w:rsidRPr="00C564C8">
            <w:rPr>
              <w:noProof/>
            </w:rPr>
            <w:t>(Department of Health &amp; Social Care, 2023)</w:t>
          </w:r>
          <w:r w:rsidRPr="003E4BFF">
            <w:fldChar w:fldCharType="end"/>
          </w:r>
        </w:sdtContent>
      </w:sdt>
      <w:r w:rsidRPr="003E4BFF">
        <w:t xml:space="preserve">. A successful </w:t>
      </w:r>
      <w:r w:rsidR="007E278F" w:rsidRPr="003E4BFF">
        <w:t>cyber</w:t>
      </w:r>
      <w:r w:rsidR="007E278F" w:rsidRPr="00057FD8">
        <w:rPr>
          <w:color w:val="FFFFFF" w:themeColor="background1"/>
        </w:rPr>
        <w:t>-</w:t>
      </w:r>
      <w:r w:rsidR="007E278F" w:rsidRPr="003E4BFF">
        <w:t>attack</w:t>
      </w:r>
      <w:r w:rsidR="007E278F" w:rsidRPr="003E4BFF">
        <w:t xml:space="preserve"> </w:t>
      </w:r>
      <w:r w:rsidRPr="003E4BFF">
        <w:t xml:space="preserve">could result in loss of access to critical systems, providing disruption to </w:t>
      </w:r>
      <w:r w:rsidR="000515C4">
        <w:t xml:space="preserve">critical services across the healthcare sector, </w:t>
      </w:r>
      <w:r w:rsidR="00310ED0">
        <w:t xml:space="preserve">leading to potential delays in patients </w:t>
      </w:r>
      <w:r w:rsidR="009055B5">
        <w:t xml:space="preserve">accessing </w:t>
      </w:r>
      <w:r w:rsidR="009055B5" w:rsidRPr="003E4BFF">
        <w:t>tests</w:t>
      </w:r>
      <w:r w:rsidR="00C84145">
        <w:t xml:space="preserve"> and screening services, </w:t>
      </w:r>
      <w:r w:rsidR="001941DB">
        <w:t>potential delays in lab results being processed, thus leading to potential delays in treatment and surgeries</w:t>
      </w:r>
      <w:r w:rsidR="00BF14A9">
        <w:t>.</w:t>
      </w:r>
      <w:r w:rsidR="009055B5">
        <w:t xml:space="preserve"> </w:t>
      </w:r>
      <w:r w:rsidR="00D46D7A">
        <w:t xml:space="preserve">In 2024, </w:t>
      </w:r>
      <w:r w:rsidR="003032A8">
        <w:t xml:space="preserve">a supplier for Guy’s and St Thomas’ NHS Foundation Trust and King’s College Hospital </w:t>
      </w:r>
      <w:r w:rsidR="00675A9C">
        <w:t>were targeted by a ransomware attack</w:t>
      </w:r>
      <w:r w:rsidR="002575A8">
        <w:t xml:space="preserve"> which completely locked down their systems. Due to the cyber attack on their supplier, NHS England reported that </w:t>
      </w:r>
      <w:r w:rsidR="00A33CFC">
        <w:t xml:space="preserve">10,152 outpatient appointments were cancelled and 1,710 elective </w:t>
      </w:r>
      <w:r w:rsidR="008E234D">
        <w:t xml:space="preserve">procedures were delayed, and that it took 16 weeks to </w:t>
      </w:r>
      <w:r w:rsidR="00930CC8">
        <w:t xml:space="preserve">recover from the attack </w:t>
      </w:r>
      <w:sdt>
        <w:sdtPr>
          <w:id w:val="842977026"/>
          <w:citation/>
        </w:sdtPr>
        <w:sdtContent>
          <w:r w:rsidR="00930CC8">
            <w:fldChar w:fldCharType="begin"/>
          </w:r>
          <w:r w:rsidR="00930CC8">
            <w:instrText xml:space="preserve"> CITATION The25 \l 2057 </w:instrText>
          </w:r>
          <w:r w:rsidR="00930CC8">
            <w:fldChar w:fldCharType="separate"/>
          </w:r>
          <w:r w:rsidR="00C564C8" w:rsidRPr="00C564C8">
            <w:rPr>
              <w:noProof/>
            </w:rPr>
            <w:t>(The Lancet Digital Health, 2025)</w:t>
          </w:r>
          <w:r w:rsidR="00930CC8">
            <w:fldChar w:fldCharType="end"/>
          </w:r>
        </w:sdtContent>
      </w:sdt>
    </w:p>
    <w:p w14:paraId="13BCC343" w14:textId="0FFA4B8F" w:rsidR="00864809" w:rsidRPr="003E4BFF" w:rsidRDefault="00A215A5" w:rsidP="00A215A5">
      <w:pPr>
        <w:spacing w:line="278" w:lineRule="auto"/>
        <w:jc w:val="both"/>
      </w:pPr>
      <w:r w:rsidRPr="003E4BFF">
        <w:t>Taking the points stated into consideration, I have assessed the impact of a cyber attack on the health and social care system</w:t>
      </w:r>
      <w:r w:rsidR="00C0261A" w:rsidRPr="003E4BFF">
        <w:t xml:space="preserve"> as significant.</w:t>
      </w:r>
    </w:p>
    <w:p w14:paraId="6961911B" w14:textId="73B54821" w:rsidR="00D35534" w:rsidRDefault="006B689A" w:rsidP="00CB7E76">
      <w:pPr>
        <w:jc w:val="both"/>
      </w:pPr>
      <w:r w:rsidRPr="006B689A">
        <w:t xml:space="preserve">Combining the likelihood and impact scores using a standard risk matrix resulted in an overall </w:t>
      </w:r>
      <w:proofErr w:type="gramStart"/>
      <w:r w:rsidRPr="006B689A">
        <w:t>high risk</w:t>
      </w:r>
      <w:proofErr w:type="gramEnd"/>
      <w:r w:rsidRPr="006B689A">
        <w:t xml:space="preserve"> rating.</w:t>
      </w:r>
      <w:r w:rsidR="00CF456A">
        <w:t xml:space="preserve"> </w:t>
      </w:r>
    </w:p>
    <w:p w14:paraId="126BAB9A" w14:textId="3F9698D9" w:rsidR="00732D08" w:rsidRDefault="00732D08" w:rsidP="00CB7E76">
      <w:pPr>
        <w:jc w:val="both"/>
        <w:rPr>
          <w:u w:val="single"/>
        </w:rPr>
      </w:pPr>
      <w:r>
        <w:rPr>
          <w:u w:val="single"/>
        </w:rPr>
        <w:t xml:space="preserve">Figure </w:t>
      </w:r>
      <w:r w:rsidR="00BC7E29">
        <w:rPr>
          <w:u w:val="single"/>
        </w:rPr>
        <w:t>2</w:t>
      </w:r>
    </w:p>
    <w:p w14:paraId="035B71BC" w14:textId="0E987B13" w:rsidR="00732D08" w:rsidRPr="00732D08" w:rsidRDefault="00C249D2" w:rsidP="00CB7E76">
      <w:pPr>
        <w:jc w:val="both"/>
      </w:pPr>
      <w:r>
        <w:t xml:space="preserve">5x5 Risk Matrix – adapted from SWLRF Community Risk Register 2022 </w:t>
      </w:r>
      <w:sdt>
        <w:sdtPr>
          <w:id w:val="-2047130366"/>
          <w:citation/>
        </w:sdtPr>
        <w:sdtEndPr/>
        <w:sdtContent>
          <w:r>
            <w:fldChar w:fldCharType="begin"/>
          </w:r>
          <w:r>
            <w:instrText xml:space="preserve">CITATION SWL22 \p 47 \l 2057 </w:instrText>
          </w:r>
          <w:r>
            <w:fldChar w:fldCharType="separate"/>
          </w:r>
          <w:r w:rsidR="00C564C8" w:rsidRPr="00C564C8">
            <w:rPr>
              <w:noProof/>
            </w:rPr>
            <w:t>(SWLRF, 2022, p. 47)</w:t>
          </w:r>
          <w:r>
            <w:fldChar w:fldCharType="end"/>
          </w:r>
        </w:sdtContent>
      </w:sdt>
    </w:p>
    <w:p w14:paraId="5106BC8B" w14:textId="06C0386D" w:rsidR="00732D08" w:rsidRDefault="004E1E85" w:rsidP="00CB7E76">
      <w:pPr>
        <w:jc w:val="both"/>
      </w:pPr>
      <w:r>
        <w:rPr>
          <w:noProof/>
        </w:rPr>
        <mc:AlternateContent>
          <mc:Choice Requires="wps">
            <w:drawing>
              <wp:anchor distT="0" distB="0" distL="114300" distR="114300" simplePos="0" relativeHeight="251659264" behindDoc="0" locked="0" layoutInCell="1" allowOverlap="1" wp14:anchorId="17416CB1" wp14:editId="71FE34C2">
                <wp:simplePos x="0" y="0"/>
                <wp:positionH relativeFrom="column">
                  <wp:posOffset>2032000</wp:posOffset>
                </wp:positionH>
                <wp:positionV relativeFrom="paragraph">
                  <wp:posOffset>862623</wp:posOffset>
                </wp:positionV>
                <wp:extent cx="412750" cy="448310"/>
                <wp:effectExtent l="19050" t="19050" r="44450" b="46990"/>
                <wp:wrapNone/>
                <wp:docPr id="749884322" name="Star: 5 Points 1"/>
                <wp:cNvGraphicFramePr/>
                <a:graphic xmlns:a="http://schemas.openxmlformats.org/drawingml/2006/main">
                  <a:graphicData uri="http://schemas.microsoft.com/office/word/2010/wordprocessingShape">
                    <wps:wsp>
                      <wps:cNvSpPr/>
                      <wps:spPr>
                        <a:xfrm>
                          <a:off x="0" y="0"/>
                          <a:ext cx="412750" cy="448310"/>
                        </a:xfrm>
                        <a:prstGeom prst="star5">
                          <a:avLst>
                            <a:gd name="adj" fmla="val 22646"/>
                            <a:gd name="hf" fmla="val 105146"/>
                            <a:gd name="vf" fmla="val 11055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A6FA0C" id="Star: 5 Points 1" o:spid="_x0000_s1026" style="position:absolute;margin-left:160pt;margin-top:67.9pt;width:32.5pt;height:35.3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412750,4483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" path="m,171239l148607,157013,206375,r57768,157013l412750,171239,299846,282504r34075,165805l206375,360061,78829,448309,112904,282504,,171239xe" fillcolor="#156082 [3204]" strokecolor="#030e13 [484]" strokeweight="1pt">
                <v:stroke joinstyle="miter"/>
                <v:path arrowok="t" o:connecttype="custom" o:connectlocs="0,171239;148607,157013;206375,0;264143,157013;412750,171239;299846,282504;333921,448309;206375,360061;78829,448309;112904,282504;0,171239" o:connectangles="0,0,0,0,0,0,0,0,0,0,0"/>
              </v:shape>
            </w:pict>
          </mc:Fallback>
        </mc:AlternateContent>
      </w:r>
      <w:r w:rsidR="00732D08" w:rsidRPr="00732D08">
        <w:rPr>
          <w:noProof/>
        </w:rPr>
        <w:drawing>
          <wp:inline distT="0" distB="0" distL="0" distR="0" wp14:anchorId="6038AC70" wp14:editId="33430CD6">
            <wp:extent cx="2945423" cy="3316411"/>
            <wp:effectExtent l="0" t="0" r="7620" b="0"/>
            <wp:docPr id="1327990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90271" name=""/>
                    <pic:cNvPicPr/>
                  </pic:nvPicPr>
                  <pic:blipFill>
                    <a:blip r:embed="rId11"/>
                    <a:stretch>
                      <a:fillRect/>
                    </a:stretch>
                  </pic:blipFill>
                  <pic:spPr>
                    <a:xfrm>
                      <a:off x="0" y="0"/>
                      <a:ext cx="2953336" cy="3325320"/>
                    </a:xfrm>
                    <a:prstGeom prst="rect">
                      <a:avLst/>
                    </a:prstGeom>
                  </pic:spPr>
                </pic:pic>
              </a:graphicData>
            </a:graphic>
          </wp:inline>
        </w:drawing>
      </w:r>
    </w:p>
    <w:p w14:paraId="664C080B" w14:textId="77777777" w:rsidR="008C5035" w:rsidRPr="00A1478A" w:rsidRDefault="008C5035" w:rsidP="00CB7E76">
      <w:pPr>
        <w:jc w:val="both"/>
      </w:pPr>
    </w:p>
    <w:p w14:paraId="582CEC4C" w14:textId="0642017E" w:rsidR="755C37E0" w:rsidRPr="00A1478A" w:rsidRDefault="00210928" w:rsidP="00CB7E76">
      <w:pPr>
        <w:pStyle w:val="Heading2"/>
        <w:jc w:val="both"/>
        <w:rPr>
          <w:b/>
          <w:bCs/>
        </w:rPr>
      </w:pPr>
      <w:r w:rsidRPr="00A1478A">
        <w:rPr>
          <w:b/>
          <w:bCs/>
        </w:rPr>
        <w:lastRenderedPageBreak/>
        <w:t>Risk Treatment</w:t>
      </w:r>
    </w:p>
    <w:p w14:paraId="49E5A3C4" w14:textId="7A549BCB" w:rsidR="00B438AE" w:rsidRPr="00270CEC" w:rsidRDefault="008B5CB9" w:rsidP="00CB7E76">
      <w:pPr>
        <w:jc w:val="both"/>
      </w:pPr>
      <w:r w:rsidRPr="00270CEC">
        <w:t xml:space="preserve">Following the assessment of </w:t>
      </w:r>
      <w:r w:rsidR="00BD6C7A" w:rsidRPr="00270CEC">
        <w:t xml:space="preserve">the likelihood and impact cyber attacks </w:t>
      </w:r>
      <w:r w:rsidR="00BE4B0A" w:rsidRPr="00270CEC">
        <w:t xml:space="preserve">have on the health and social sector, appropriate risk treatment measures were considered </w:t>
      </w:r>
      <w:r w:rsidR="007E0F7C" w:rsidRPr="00270CEC">
        <w:t xml:space="preserve">to manage and reduce the risks posed by </w:t>
      </w:r>
      <w:r w:rsidR="007E278F">
        <w:t>cyber</w:t>
      </w:r>
      <w:r w:rsidR="007E278F" w:rsidRPr="002C1EE1">
        <w:rPr>
          <w:color w:val="FFFFFF" w:themeColor="background1"/>
        </w:rPr>
        <w:t>-</w:t>
      </w:r>
      <w:r w:rsidR="007E278F">
        <w:t>attacks</w:t>
      </w:r>
      <w:r w:rsidR="007E0F7C" w:rsidRPr="00270CEC">
        <w:t xml:space="preserve">. </w:t>
      </w:r>
    </w:p>
    <w:p w14:paraId="036EAD52" w14:textId="7AE38CFB" w:rsidR="007D7701" w:rsidRPr="00270CEC" w:rsidRDefault="00C0293C" w:rsidP="00CB7E76">
      <w:pPr>
        <w:jc w:val="both"/>
      </w:pPr>
      <w:r w:rsidRPr="00270CEC">
        <w:t xml:space="preserve">Risk treatment is defined by the Cabinet Office as </w:t>
      </w:r>
      <w:r w:rsidR="00FE6E78" w:rsidRPr="00270CEC">
        <w:t xml:space="preserve">‘the process of determining those risks that should be controlled (by reducing their likelihood and/or putting impact mitigation measures in place) and those that will be tolerated at their currently assessed level’ </w:t>
      </w:r>
      <w:sdt>
        <w:sdtPr>
          <w:id w:val="-1360887879"/>
          <w:citation/>
        </w:sdtPr>
        <w:sdtEndPr/>
        <w:sdtContent>
          <w:r w:rsidR="00FE6E78" w:rsidRPr="00270CEC">
            <w:fldChar w:fldCharType="begin"/>
          </w:r>
          <w:r w:rsidR="00FE6E78" w:rsidRPr="00270CEC">
            <w:instrText xml:space="preserve">CITATION Cab12 \p 24 \l 2057 </w:instrText>
          </w:r>
          <w:r w:rsidR="00FE6E78" w:rsidRPr="00270CEC">
            <w:fldChar w:fldCharType="separate"/>
          </w:r>
          <w:r w:rsidR="00C564C8" w:rsidRPr="00C564C8">
            <w:rPr>
              <w:noProof/>
            </w:rPr>
            <w:t>(Cabinet Office, 2012, p. 24)</w:t>
          </w:r>
          <w:r w:rsidR="00FE6E78" w:rsidRPr="00270CEC">
            <w:fldChar w:fldCharType="end"/>
          </w:r>
        </w:sdtContent>
      </w:sdt>
      <w:r w:rsidR="007D7701" w:rsidRPr="00270CEC">
        <w:t xml:space="preserve">, </w:t>
      </w:r>
      <w:r w:rsidR="00BF127A" w:rsidRPr="00270CEC">
        <w:t xml:space="preserve">and the </w:t>
      </w:r>
      <w:r w:rsidR="00DD6C6D" w:rsidRPr="00270CEC">
        <w:t>NCSC</w:t>
      </w:r>
      <w:r w:rsidR="00BF127A" w:rsidRPr="00270CEC">
        <w:t xml:space="preserve"> states that treating risks involves implementing, maintaining and managing technical and non-technical controls that either re</w:t>
      </w:r>
      <w:r w:rsidR="00D557CB" w:rsidRPr="00270CEC">
        <w:t xml:space="preserve">duce the likelihood of a cyber security risks happening, or reduce the impact if one does occur </w:t>
      </w:r>
      <w:sdt>
        <w:sdtPr>
          <w:id w:val="477503607"/>
          <w:citation/>
        </w:sdtPr>
        <w:sdtEndPr/>
        <w:sdtContent>
          <w:r w:rsidR="00D557CB" w:rsidRPr="00270CEC">
            <w:fldChar w:fldCharType="begin"/>
          </w:r>
          <w:r w:rsidR="00F630A7" w:rsidRPr="00270CEC">
            <w:instrText xml:space="preserve">CITATION Nat26 \l 2057 </w:instrText>
          </w:r>
          <w:r w:rsidR="00D557CB" w:rsidRPr="00270CEC">
            <w:fldChar w:fldCharType="separate"/>
          </w:r>
          <w:r w:rsidR="00C564C8" w:rsidRPr="00C564C8">
            <w:rPr>
              <w:noProof/>
            </w:rPr>
            <w:t>(National Cyber Security Centre, 2023)</w:t>
          </w:r>
          <w:r w:rsidR="00D557CB" w:rsidRPr="00270CEC">
            <w:fldChar w:fldCharType="end"/>
          </w:r>
        </w:sdtContent>
      </w:sdt>
      <w:r w:rsidR="00270CEC">
        <w:t>.</w:t>
      </w:r>
    </w:p>
    <w:p w14:paraId="7AC206AF" w14:textId="557E3636" w:rsidR="00C0293C" w:rsidRPr="00270CEC" w:rsidRDefault="00B438AE" w:rsidP="00CB7E76">
      <w:pPr>
        <w:jc w:val="both"/>
      </w:pPr>
      <w:r w:rsidRPr="00270CEC">
        <w:t xml:space="preserve">Cyber security risks </w:t>
      </w:r>
      <w:r w:rsidR="006E2532" w:rsidRPr="00270CEC">
        <w:t xml:space="preserve">will require a combination of </w:t>
      </w:r>
      <w:r w:rsidR="00E71C18" w:rsidRPr="00270CEC">
        <w:t>risk reduction</w:t>
      </w:r>
      <w:r w:rsidR="009F5792" w:rsidRPr="00270CEC">
        <w:t xml:space="preserve"> measures,</w:t>
      </w:r>
      <w:r w:rsidR="00E71C18" w:rsidRPr="00270CEC">
        <w:t xml:space="preserve"> preparedness and response</w:t>
      </w:r>
      <w:r w:rsidR="009F5792" w:rsidRPr="00270CEC">
        <w:t xml:space="preserve"> actions</w:t>
      </w:r>
      <w:r w:rsidR="00E71C18" w:rsidRPr="00270CEC">
        <w:t>, a</w:t>
      </w:r>
      <w:r w:rsidR="009F5792" w:rsidRPr="00270CEC">
        <w:t>nd proportionate risk acceptance</w:t>
      </w:r>
      <w:r w:rsidR="00247076" w:rsidRPr="00270CEC">
        <w:t>.</w:t>
      </w:r>
      <w:r w:rsidR="00B26AE4" w:rsidRPr="00270CEC">
        <w:t xml:space="preserve"> </w:t>
      </w:r>
      <w:r w:rsidR="005E7D23" w:rsidRPr="00270CEC">
        <w:t>It is vital that any measures that are implemented</w:t>
      </w:r>
      <w:r w:rsidR="00E7238F" w:rsidRPr="00270CEC">
        <w:t xml:space="preserve"> align with </w:t>
      </w:r>
      <w:r w:rsidR="00E51EF6" w:rsidRPr="00270CEC">
        <w:t>The N</w:t>
      </w:r>
      <w:r w:rsidR="00341203" w:rsidRPr="00270CEC">
        <w:t xml:space="preserve">etwork and </w:t>
      </w:r>
      <w:r w:rsidR="00E51EF6" w:rsidRPr="00270CEC">
        <w:t>I</w:t>
      </w:r>
      <w:r w:rsidR="00341203" w:rsidRPr="00270CEC">
        <w:t xml:space="preserve">nformation </w:t>
      </w:r>
      <w:r w:rsidR="00E51EF6" w:rsidRPr="00270CEC">
        <w:t>S</w:t>
      </w:r>
      <w:r w:rsidR="00341203" w:rsidRPr="00270CEC">
        <w:t>ystems</w:t>
      </w:r>
      <w:r w:rsidR="00E51EF6" w:rsidRPr="00270CEC">
        <w:t xml:space="preserve"> Regulation 2018 </w:t>
      </w:r>
      <w:sdt>
        <w:sdtPr>
          <w:id w:val="-632103504"/>
          <w:citation/>
        </w:sdtPr>
        <w:sdtEndPr/>
        <w:sdtContent>
          <w:r w:rsidR="00E51EF6" w:rsidRPr="00270CEC">
            <w:fldChar w:fldCharType="begin"/>
          </w:r>
          <w:r w:rsidR="00341203" w:rsidRPr="00270CEC">
            <w:instrText xml:space="preserve">CITATION Dep231 \l 2057 </w:instrText>
          </w:r>
          <w:r w:rsidR="00E51EF6" w:rsidRPr="00270CEC">
            <w:fldChar w:fldCharType="separate"/>
          </w:r>
          <w:r w:rsidR="00C564C8" w:rsidRPr="00C564C8">
            <w:rPr>
              <w:noProof/>
            </w:rPr>
            <w:t>(UK Government, 2025)</w:t>
          </w:r>
          <w:r w:rsidR="00E51EF6" w:rsidRPr="00270CEC">
            <w:fldChar w:fldCharType="end"/>
          </w:r>
        </w:sdtContent>
      </w:sdt>
      <w:r w:rsidR="00E51EF6" w:rsidRPr="00270CEC">
        <w:t>.</w:t>
      </w:r>
    </w:p>
    <w:p w14:paraId="09BEAD1B" w14:textId="227D0A0F" w:rsidR="00210928" w:rsidRDefault="00D634F3" w:rsidP="00183C57">
      <w:pPr>
        <w:tabs>
          <w:tab w:val="left" w:pos="3531"/>
        </w:tabs>
        <w:jc w:val="both"/>
      </w:pPr>
      <w:r w:rsidRPr="00604F6C">
        <w:t>Risk reduction</w:t>
      </w:r>
      <w:r w:rsidR="00996E79" w:rsidRPr="00604F6C">
        <w:t xml:space="preserve"> measures </w:t>
      </w:r>
      <w:r w:rsidR="00BD05C7" w:rsidRPr="00604F6C">
        <w:t>focus</w:t>
      </w:r>
      <w:r w:rsidR="008B73A8" w:rsidRPr="00604F6C">
        <w:t xml:space="preserve"> on lowering the likelihood of a </w:t>
      </w:r>
      <w:r w:rsidR="007E278F">
        <w:t>cyber</w:t>
      </w:r>
      <w:r w:rsidR="007E278F" w:rsidRPr="002C1EE1">
        <w:rPr>
          <w:color w:val="FFFFFF" w:themeColor="background1"/>
        </w:rPr>
        <w:t>-</w:t>
      </w:r>
      <w:r w:rsidR="007E278F">
        <w:t>attack</w:t>
      </w:r>
      <w:r w:rsidR="007E278F" w:rsidRPr="00604F6C">
        <w:t xml:space="preserve"> </w:t>
      </w:r>
      <w:r w:rsidR="008B73A8" w:rsidRPr="00604F6C">
        <w:t>occurring</w:t>
      </w:r>
      <w:r w:rsidR="00B9014B" w:rsidRPr="00604F6C">
        <w:t xml:space="preserve">. Digital Health Care Wales </w:t>
      </w:r>
      <w:r w:rsidR="00AE6F28" w:rsidRPr="00604F6C">
        <w:t xml:space="preserve">(DHCW) </w:t>
      </w:r>
      <w:r w:rsidR="008B73A8" w:rsidRPr="00604F6C">
        <w:t xml:space="preserve">has produced an Expectations Guidance </w:t>
      </w:r>
      <w:r w:rsidR="0070116E" w:rsidRPr="00604F6C">
        <w:t>including</w:t>
      </w:r>
      <w:r w:rsidR="00797B02" w:rsidRPr="00604F6C">
        <w:t xml:space="preserve"> anti-virus protection</w:t>
      </w:r>
      <w:r w:rsidR="00641B1B" w:rsidRPr="00604F6C">
        <w:t xml:space="preserve">, </w:t>
      </w:r>
      <w:r w:rsidR="008171CE" w:rsidRPr="00604F6C">
        <w:t>password policies</w:t>
      </w:r>
      <w:r w:rsidR="00D66E2F" w:rsidRPr="00604F6C">
        <w:t xml:space="preserve">, and </w:t>
      </w:r>
      <w:r w:rsidR="00641B1B" w:rsidRPr="00604F6C">
        <w:t xml:space="preserve">regular </w:t>
      </w:r>
      <w:r w:rsidR="00D66E2F" w:rsidRPr="00604F6C">
        <w:t xml:space="preserve">penetration testing </w:t>
      </w:r>
      <w:sdt>
        <w:sdtPr>
          <w:id w:val="-1986228166"/>
          <w:citation/>
        </w:sdtPr>
        <w:sdtEndPr/>
        <w:sdtContent>
          <w:r w:rsidR="00B5783B" w:rsidRPr="00604F6C">
            <w:fldChar w:fldCharType="begin"/>
          </w:r>
          <w:r w:rsidR="00B5783B" w:rsidRPr="00604F6C">
            <w:instrText xml:space="preserve"> CITATION Dig26 \l 2057 </w:instrText>
          </w:r>
          <w:r w:rsidR="00B5783B" w:rsidRPr="00604F6C">
            <w:fldChar w:fldCharType="separate"/>
          </w:r>
          <w:r w:rsidR="00C564C8" w:rsidRPr="00C564C8">
            <w:rPr>
              <w:noProof/>
            </w:rPr>
            <w:t>(Digital Health Care Wales, n.d.)</w:t>
          </w:r>
          <w:r w:rsidR="00B5783B" w:rsidRPr="00604F6C">
            <w:fldChar w:fldCharType="end"/>
          </w:r>
        </w:sdtContent>
      </w:sdt>
      <w:r w:rsidR="00446EE7" w:rsidRPr="00604F6C">
        <w:t xml:space="preserve">. </w:t>
      </w:r>
      <w:r w:rsidR="0044041C" w:rsidRPr="00604F6C">
        <w:t xml:space="preserve">In addition to the measures </w:t>
      </w:r>
      <w:r w:rsidR="002A6A0F">
        <w:t>above</w:t>
      </w:r>
      <w:r w:rsidR="0044041C" w:rsidRPr="00604F6C">
        <w:t xml:space="preserve">, </w:t>
      </w:r>
      <w:r w:rsidR="00592684" w:rsidRPr="00604F6C">
        <w:t xml:space="preserve">cyber security training for all staff is essential to reduce the likelihood of </w:t>
      </w:r>
      <w:r w:rsidR="007E278F">
        <w:t>cyber</w:t>
      </w:r>
      <w:r w:rsidR="007E278F" w:rsidRPr="002C1EE1">
        <w:rPr>
          <w:color w:val="FFFFFF" w:themeColor="background1"/>
        </w:rPr>
        <w:t>-</w:t>
      </w:r>
      <w:r w:rsidR="007E278F">
        <w:t>attacks</w:t>
      </w:r>
      <w:r w:rsidR="007E278F" w:rsidRPr="00604F6C">
        <w:t xml:space="preserve"> </w:t>
      </w:r>
      <w:r w:rsidR="00592684" w:rsidRPr="00604F6C">
        <w:t>occurring.</w:t>
      </w:r>
    </w:p>
    <w:p w14:paraId="663D81BD" w14:textId="2F54E653" w:rsidR="002E5D92" w:rsidRPr="002E5D92" w:rsidRDefault="00E94894" w:rsidP="002E5D92">
      <w:pPr>
        <w:tabs>
          <w:tab w:val="left" w:pos="3531"/>
        </w:tabs>
        <w:jc w:val="both"/>
      </w:pPr>
      <w:r>
        <w:t xml:space="preserve">Preparedness and response measures focus on reducing the impact a </w:t>
      </w:r>
      <w:r w:rsidR="007E278F">
        <w:t>cyber</w:t>
      </w:r>
      <w:r w:rsidR="007E278F" w:rsidRPr="002C1EE1">
        <w:rPr>
          <w:color w:val="FFFFFF" w:themeColor="background1"/>
        </w:rPr>
        <w:t>-</w:t>
      </w:r>
      <w:r w:rsidR="007E278F">
        <w:t>attack</w:t>
      </w:r>
      <w:r w:rsidR="007E278F">
        <w:t xml:space="preserve"> </w:t>
      </w:r>
      <w:r>
        <w:t xml:space="preserve">would have on the organisation, </w:t>
      </w:r>
      <w:r w:rsidR="009E4AAE">
        <w:t>through maintained Cyber Incident Response, Disaster Recovery and Business Continuity Plans</w:t>
      </w:r>
      <w:r w:rsidR="002E5D92">
        <w:t>. These plans should be supported by regular exercises and phishing simulations.</w:t>
      </w:r>
    </w:p>
    <w:p w14:paraId="0044E128" w14:textId="3ED51E25" w:rsidR="00DD194F" w:rsidRPr="002E5D92" w:rsidRDefault="00882C36" w:rsidP="00CB7E76">
      <w:pPr>
        <w:jc w:val="both"/>
      </w:pPr>
      <w:r w:rsidRPr="002E5D92">
        <w:t xml:space="preserve">Due to the ever-changing </w:t>
      </w:r>
      <w:r w:rsidR="008B44E3" w:rsidRPr="002E5D92">
        <w:t>nature of digital application</w:t>
      </w:r>
      <w:r w:rsidR="0032443A" w:rsidRPr="002E5D92">
        <w:t>s</w:t>
      </w:r>
      <w:r w:rsidR="008B44E3" w:rsidRPr="002E5D92">
        <w:t xml:space="preserve"> being used within the health and social care sector, cyber risks </w:t>
      </w:r>
      <w:r w:rsidR="0013442C" w:rsidRPr="002E5D92">
        <w:t>are constantly evolving, meaning that a degree of residual risk will be required to be accepted</w:t>
      </w:r>
      <w:r w:rsidR="0032443A" w:rsidRPr="002E5D92">
        <w:t xml:space="preserve">, as further mitigation is not feasible. </w:t>
      </w:r>
    </w:p>
    <w:p w14:paraId="6AD8602B" w14:textId="77777777" w:rsidR="00F630A7" w:rsidRPr="00A1478A" w:rsidRDefault="00F630A7" w:rsidP="00CB7E76">
      <w:pPr>
        <w:jc w:val="both"/>
      </w:pPr>
    </w:p>
    <w:p w14:paraId="79D99AD1" w14:textId="3DEC058C" w:rsidR="000B758B" w:rsidRPr="00A1478A" w:rsidRDefault="000B758B" w:rsidP="00CB7E76">
      <w:pPr>
        <w:pStyle w:val="Heading2"/>
        <w:jc w:val="both"/>
        <w:rPr>
          <w:b/>
          <w:bCs/>
        </w:rPr>
      </w:pPr>
      <w:r w:rsidRPr="00A1478A">
        <w:rPr>
          <w:b/>
          <w:bCs/>
        </w:rPr>
        <w:t>Monitoring and Review</w:t>
      </w:r>
    </w:p>
    <w:p w14:paraId="56198658" w14:textId="7A1E3D26" w:rsidR="009B79C3" w:rsidRDefault="008D240C" w:rsidP="00CB7E76">
      <w:pPr>
        <w:jc w:val="both"/>
      </w:pPr>
      <w:r>
        <w:t xml:space="preserve">Following risk treatment measures, it is essential to ensure that </w:t>
      </w:r>
      <w:r w:rsidR="00896C91">
        <w:t xml:space="preserve">cyber security risks undergo </w:t>
      </w:r>
      <w:r w:rsidR="00914897">
        <w:t>continuous</w:t>
      </w:r>
      <w:r>
        <w:t xml:space="preserve"> monitoring and review </w:t>
      </w:r>
      <w:r w:rsidR="00896C91">
        <w:t xml:space="preserve">due to </w:t>
      </w:r>
      <w:r w:rsidR="00D64409">
        <w:t xml:space="preserve">the rapidly evolving nature of cyber threats. </w:t>
      </w:r>
      <w:r w:rsidR="00720DF2">
        <w:t xml:space="preserve">Due to the nature of cyber threats, it is important </w:t>
      </w:r>
      <w:r w:rsidR="00F76E04">
        <w:t xml:space="preserve">that continuous horizon scanning is undertaken, </w:t>
      </w:r>
      <w:r w:rsidR="00EC280D">
        <w:t>and</w:t>
      </w:r>
      <w:r w:rsidR="00F76E04">
        <w:t xml:space="preserve"> engagement with </w:t>
      </w:r>
      <w:r w:rsidR="00EC280D">
        <w:t>DHCW and NCSC is prioritised to remain aware of any changes within the threat landscape, and any emerging risks.</w:t>
      </w:r>
    </w:p>
    <w:p w14:paraId="3BCFDECE" w14:textId="444676FD" w:rsidR="009B79C3" w:rsidRDefault="00FE0BD9" w:rsidP="00CB7E76">
      <w:pPr>
        <w:jc w:val="both"/>
      </w:pPr>
      <w:r>
        <w:t xml:space="preserve">By effectively monitoring </w:t>
      </w:r>
      <w:r w:rsidR="00106E31">
        <w:t xml:space="preserve">cyber security risks, organisational resilience will be supported as preparedness activities such as exercising incident response arrangements </w:t>
      </w:r>
      <w:r w:rsidR="004B5EB1">
        <w:t xml:space="preserve">can be informed. Outcomes and lessons learned following exercises can </w:t>
      </w:r>
      <w:r w:rsidR="00B82F58">
        <w:t>be utilised to update Business Continuity Plans</w:t>
      </w:r>
      <w:r w:rsidR="002116DA">
        <w:t>, thus ensuring the organisation is as prepared to respond as possible.</w:t>
      </w:r>
    </w:p>
    <w:p w14:paraId="7CE513FC" w14:textId="251F436A" w:rsidR="00226C17" w:rsidRDefault="00A76C6D" w:rsidP="00CB7E76">
      <w:pPr>
        <w:jc w:val="both"/>
      </w:pPr>
      <w:r>
        <w:t>A further wa</w:t>
      </w:r>
      <w:r w:rsidR="00C1321B">
        <w:t>y</w:t>
      </w:r>
      <w:r>
        <w:t xml:space="preserve"> to monitoring and review</w:t>
      </w:r>
      <w:r w:rsidR="00252D5D">
        <w:t xml:space="preserve"> cyber security risks is to </w:t>
      </w:r>
      <w:r w:rsidR="00641D1C">
        <w:t>be aware of</w:t>
      </w:r>
      <w:r w:rsidR="00252D5D">
        <w:t xml:space="preserve"> local and national cyber attacks that have occurred, </w:t>
      </w:r>
      <w:r w:rsidR="00641D1C">
        <w:t>reviewing lessons learned, and</w:t>
      </w:r>
      <w:r w:rsidR="00672997">
        <w:t xml:space="preserve"> embedding relevant lessons into the organisation. This will help to support continuous improvement, and strengthen the </w:t>
      </w:r>
      <w:r w:rsidR="0011612D">
        <w:t>organisations’</w:t>
      </w:r>
      <w:r w:rsidR="00672997">
        <w:t xml:space="preserve"> ability to </w:t>
      </w:r>
      <w:r w:rsidR="00400C26">
        <w:t xml:space="preserve">anticipate, respond to, and recover from </w:t>
      </w:r>
      <w:r w:rsidR="007E278F">
        <w:t>cyber</w:t>
      </w:r>
      <w:r w:rsidR="007E278F" w:rsidRPr="002C1EE1">
        <w:rPr>
          <w:color w:val="FFFFFF" w:themeColor="background1"/>
        </w:rPr>
        <w:t>-</w:t>
      </w:r>
      <w:r w:rsidR="007E278F">
        <w:t>attacks</w:t>
      </w:r>
      <w:r w:rsidR="00400C26">
        <w:t>.</w:t>
      </w:r>
    </w:p>
    <w:p w14:paraId="5D4C1EEA" w14:textId="77777777" w:rsidR="00C458C4" w:rsidRPr="00A1478A" w:rsidRDefault="00C458C4" w:rsidP="00CB7E76">
      <w:pPr>
        <w:jc w:val="both"/>
      </w:pPr>
    </w:p>
    <w:p w14:paraId="735DE470" w14:textId="6499DDAB" w:rsidR="6F4E0B61" w:rsidRPr="00A1478A" w:rsidRDefault="6F4E0B61" w:rsidP="00CB7E76">
      <w:pPr>
        <w:pStyle w:val="Heading2"/>
        <w:spacing w:line="278" w:lineRule="auto"/>
        <w:jc w:val="both"/>
        <w:rPr>
          <w:b/>
          <w:bCs/>
        </w:rPr>
      </w:pPr>
      <w:r w:rsidRPr="00A1478A">
        <w:rPr>
          <w:b/>
          <w:bCs/>
        </w:rPr>
        <w:t>Conclusion</w:t>
      </w:r>
    </w:p>
    <w:p w14:paraId="2877ADC1" w14:textId="493AFBA6" w:rsidR="00F9353F" w:rsidRDefault="004A0246" w:rsidP="00CB7E76">
      <w:pPr>
        <w:jc w:val="both"/>
      </w:pPr>
      <w:r>
        <w:t>This report demonstrates how the likelihood and impact of cyber attack on the health and social care system</w:t>
      </w:r>
      <w:r w:rsidR="008554B6">
        <w:t xml:space="preserve"> were assessed, and how the outcome of a </w:t>
      </w:r>
      <w:proofErr w:type="gramStart"/>
      <w:r w:rsidR="008554B6">
        <w:t>high risk</w:t>
      </w:r>
      <w:proofErr w:type="gramEnd"/>
      <w:r w:rsidR="008554B6">
        <w:t xml:space="preserve"> rating was concluded. </w:t>
      </w:r>
      <w:r w:rsidR="00074047">
        <w:t xml:space="preserve">This report and assessment highlights </w:t>
      </w:r>
      <w:r w:rsidR="00993A57">
        <w:t xml:space="preserve">that due to the increasing dependency on digital services, and the </w:t>
      </w:r>
      <w:proofErr w:type="gramStart"/>
      <w:r w:rsidR="00993A57">
        <w:t>ever changing</w:t>
      </w:r>
      <w:proofErr w:type="gramEnd"/>
      <w:r w:rsidR="00993A57">
        <w:t xml:space="preserve"> cyber world, cyber attacks pose a significant civil protection risk to the health and social care sector</w:t>
      </w:r>
      <w:r w:rsidR="00096AB1">
        <w:t>.</w:t>
      </w:r>
    </w:p>
    <w:p w14:paraId="61967B63" w14:textId="42F161E8" w:rsidR="00866921" w:rsidRDefault="00096AB1" w:rsidP="00CB7E76">
      <w:pPr>
        <w:jc w:val="both"/>
      </w:pPr>
      <w:r>
        <w:t xml:space="preserve">As well as assessing the risk, this report outlines </w:t>
      </w:r>
      <w:r w:rsidR="00FD48FC">
        <w:t xml:space="preserve">appropriate risk treatment measures that can be implemented by the organisation to reduce vulnerability </w:t>
      </w:r>
      <w:r w:rsidR="008E0092">
        <w:t xml:space="preserve">and strengthen preparedness and resilience. </w:t>
      </w:r>
      <w:r w:rsidR="009D5468">
        <w:t xml:space="preserve">Ensuring risk assessments </w:t>
      </w:r>
      <w:r w:rsidR="00E12F41">
        <w:t xml:space="preserve">remain current by including </w:t>
      </w:r>
      <w:r w:rsidR="008E0092">
        <w:t>learning from</w:t>
      </w:r>
      <w:r w:rsidR="006A04C4">
        <w:t xml:space="preserve"> </w:t>
      </w:r>
      <w:r w:rsidR="00476960">
        <w:t xml:space="preserve">cyber attacks against public sector services, and keeping </w:t>
      </w:r>
      <w:proofErr w:type="gramStart"/>
      <w:r w:rsidR="00476960">
        <w:t>up-to-date</w:t>
      </w:r>
      <w:proofErr w:type="gramEnd"/>
      <w:r w:rsidR="00476960">
        <w:t xml:space="preserve"> with national guidance from NCSC and DHCW </w:t>
      </w:r>
      <w:r w:rsidR="006E1B34">
        <w:t xml:space="preserve">will ensure that the organisation </w:t>
      </w:r>
      <w:r w:rsidR="007E278F">
        <w:t>is</w:t>
      </w:r>
      <w:r w:rsidR="006E1B34">
        <w:t xml:space="preserve"> able to anticipate, respond to, and recover effectively from </w:t>
      </w:r>
      <w:r w:rsidR="007E278F">
        <w:t>cyber</w:t>
      </w:r>
      <w:r w:rsidR="007E278F" w:rsidRPr="002C1EE1">
        <w:rPr>
          <w:color w:val="FFFFFF" w:themeColor="background1"/>
        </w:rPr>
        <w:t>-</w:t>
      </w:r>
      <w:r w:rsidR="007E278F">
        <w:t>attacks</w:t>
      </w:r>
      <w:r w:rsidR="006E1B34">
        <w:t>.</w:t>
      </w:r>
    </w:p>
    <w:p w14:paraId="54964350" w14:textId="77777777" w:rsidR="00866921" w:rsidRDefault="00866921">
      <w:r>
        <w:br w:type="page"/>
      </w:r>
    </w:p>
    <w:sdt>
      <w:sdtPr>
        <w:rPr>
          <w:rFonts w:asciiTheme="minorHAnsi" w:eastAsiaTheme="minorEastAsia" w:hAnsiTheme="minorHAnsi" w:cstheme="minorBidi"/>
          <w:color w:val="auto"/>
          <w:sz w:val="24"/>
          <w:szCs w:val="24"/>
        </w:rPr>
        <w:id w:val="1856760519"/>
        <w:docPartObj>
          <w:docPartGallery w:val="Bibliographies"/>
          <w:docPartUnique/>
        </w:docPartObj>
      </w:sdtPr>
      <w:sdtEndPr/>
      <w:sdtContent>
        <w:p w14:paraId="4B256048" w14:textId="52B65133" w:rsidR="00F9353F" w:rsidRPr="00A1478A" w:rsidRDefault="00F9353F" w:rsidP="00CB7E76">
          <w:pPr>
            <w:pStyle w:val="Heading1"/>
            <w:jc w:val="both"/>
          </w:pPr>
          <w:r w:rsidRPr="00A1478A">
            <w:t>Bibliography</w:t>
          </w:r>
        </w:p>
        <w:sdt>
          <w:sdtPr>
            <w:id w:val="111145805"/>
            <w:bibliography/>
          </w:sdtPr>
          <w:sdtEndPr/>
          <w:sdtContent>
            <w:p w14:paraId="746DCD3A" w14:textId="77777777" w:rsidR="00C564C8" w:rsidRDefault="00F9353F" w:rsidP="00C564C8">
              <w:pPr>
                <w:pStyle w:val="Bibliography"/>
                <w:rPr>
                  <w:noProof/>
                </w:rPr>
              </w:pPr>
              <w:r w:rsidRPr="00A1478A">
                <w:fldChar w:fldCharType="begin"/>
              </w:r>
              <w:r w:rsidRPr="00A1478A">
                <w:instrText xml:space="preserve"> BIBLIOGRAPHY </w:instrText>
              </w:r>
              <w:r w:rsidRPr="00A1478A">
                <w:fldChar w:fldCharType="separate"/>
              </w:r>
              <w:r w:rsidR="00C564C8">
                <w:rPr>
                  <w:noProof/>
                </w:rPr>
                <w:t xml:space="preserve">Beaming, 2024. </w:t>
              </w:r>
              <w:r w:rsidR="00C564C8">
                <w:rPr>
                  <w:i/>
                  <w:iCs/>
                  <w:noProof/>
                </w:rPr>
                <w:t xml:space="preserve">2024 was worst year on record for cyberattacks on UK businesses. </w:t>
              </w:r>
              <w:r w:rsidR="00C564C8">
                <w:rPr>
                  <w:noProof/>
                </w:rPr>
                <w:t xml:space="preserve">[Online] </w:t>
              </w:r>
              <w:r w:rsidR="00C564C8">
                <w:rPr>
                  <w:noProof/>
                </w:rPr>
                <w:br/>
                <w:t xml:space="preserve">Available at: </w:t>
              </w:r>
              <w:r w:rsidR="00C564C8">
                <w:rPr>
                  <w:noProof/>
                  <w:u w:val="single"/>
                </w:rPr>
                <w:t>https://www.beaming.co.uk/cyber-reports/2024-was-worst-year-on-record-for-cyberattacks-on-uk-businesses/</w:t>
              </w:r>
              <w:r w:rsidR="00C564C8">
                <w:rPr>
                  <w:noProof/>
                </w:rPr>
                <w:br/>
                <w:t>[Accessed 13 04 2026].</w:t>
              </w:r>
            </w:p>
            <w:p w14:paraId="33672075" w14:textId="77777777" w:rsidR="00C564C8" w:rsidRDefault="00C564C8" w:rsidP="00C564C8">
              <w:pPr>
                <w:pStyle w:val="Bibliography"/>
                <w:rPr>
                  <w:noProof/>
                </w:rPr>
              </w:pPr>
              <w:r>
                <w:rPr>
                  <w:noProof/>
                </w:rPr>
                <w:t xml:space="preserve">Cabinet Office, 2012. </w:t>
              </w:r>
              <w:r>
                <w:rPr>
                  <w:i/>
                  <w:iCs/>
                  <w:noProof/>
                </w:rPr>
                <w:t xml:space="preserve">Chapter 4 Local Responder Risk Assessment Duty - Revision to Emergency Preparedness. </w:t>
              </w:r>
              <w:r>
                <w:rPr>
                  <w:noProof/>
                </w:rPr>
                <w:t xml:space="preserve">[Online] </w:t>
              </w:r>
              <w:r>
                <w:rPr>
                  <w:noProof/>
                </w:rPr>
                <w:br/>
                <w:t xml:space="preserve">Available at: </w:t>
              </w:r>
              <w:r>
                <w:rPr>
                  <w:noProof/>
                  <w:u w:val="single"/>
                </w:rPr>
                <w:t>https://assets.publishing.service.gov.uk/media/5a789647e5274a3b4807f079/Chapter-4-Local_20Responder-Risk-assessment-duty-revised-March.pdf</w:t>
              </w:r>
              <w:r>
                <w:rPr>
                  <w:noProof/>
                </w:rPr>
                <w:br/>
                <w:t>[Accessed 11 04 2026].</w:t>
              </w:r>
            </w:p>
            <w:p w14:paraId="1655020C" w14:textId="77777777" w:rsidR="00C564C8" w:rsidRDefault="00C564C8" w:rsidP="00C564C8">
              <w:pPr>
                <w:pStyle w:val="Bibliography"/>
                <w:rPr>
                  <w:noProof/>
                </w:rPr>
              </w:pPr>
              <w:r>
                <w:rPr>
                  <w:noProof/>
                </w:rPr>
                <w:t xml:space="preserve">Cabinet Office, 2012. </w:t>
              </w:r>
              <w:r>
                <w:rPr>
                  <w:i/>
                  <w:iCs/>
                  <w:noProof/>
                </w:rPr>
                <w:t xml:space="preserve">Glossary Revision to Emergency Preparedness. </w:t>
              </w:r>
              <w:r>
                <w:rPr>
                  <w:noProof/>
                </w:rPr>
                <w:t xml:space="preserve">[Online] </w:t>
              </w:r>
              <w:r>
                <w:rPr>
                  <w:noProof/>
                </w:rPr>
                <w:br/>
                <w:t xml:space="preserve">Available at: </w:t>
              </w:r>
              <w:r>
                <w:rPr>
                  <w:noProof/>
                  <w:u w:val="single"/>
                </w:rPr>
                <w:t>https://assets.publishing.service.gov.uk/media/5a75afda40f0b67f59fced2b/EP_Glossary_amends_18042012_0.pdf</w:t>
              </w:r>
              <w:r>
                <w:rPr>
                  <w:noProof/>
                </w:rPr>
                <w:br/>
                <w:t>[Accessed 11 04 2026].</w:t>
              </w:r>
            </w:p>
            <w:p w14:paraId="563C3C28" w14:textId="77777777" w:rsidR="00C564C8" w:rsidRDefault="00C564C8" w:rsidP="00C564C8">
              <w:pPr>
                <w:pStyle w:val="Bibliography"/>
                <w:rPr>
                  <w:noProof/>
                </w:rPr>
              </w:pPr>
              <w:r>
                <w:rPr>
                  <w:noProof/>
                </w:rPr>
                <w:t xml:space="preserve">Cabinet Office, 2015. </w:t>
              </w:r>
              <w:r>
                <w:rPr>
                  <w:i/>
                  <w:iCs/>
                  <w:noProof/>
                </w:rPr>
                <w:t xml:space="preserve">Civil Contingencies Act 2004: A Short Guide (revised). </w:t>
              </w:r>
              <w:r>
                <w:rPr>
                  <w:noProof/>
                </w:rPr>
                <w:t xml:space="preserve">[Online] </w:t>
              </w:r>
              <w:r>
                <w:rPr>
                  <w:noProof/>
                </w:rPr>
                <w:br/>
                <w:t xml:space="preserve">Available at: </w:t>
              </w:r>
              <w:r>
                <w:rPr>
                  <w:noProof/>
                  <w:u w:val="single"/>
                </w:rPr>
                <w:t>https://www.merseysideprepared.org.uk/media/1053/15mayshortguide.pdf</w:t>
              </w:r>
              <w:r>
                <w:rPr>
                  <w:noProof/>
                </w:rPr>
                <w:br/>
                <w:t>[Accessed 10 04 2026].</w:t>
              </w:r>
            </w:p>
            <w:p w14:paraId="5FDCB467" w14:textId="77777777" w:rsidR="00C564C8" w:rsidRDefault="00C564C8" w:rsidP="00C564C8">
              <w:pPr>
                <w:pStyle w:val="Bibliography"/>
                <w:rPr>
                  <w:noProof/>
                </w:rPr>
              </w:pPr>
              <w:r>
                <w:rPr>
                  <w:noProof/>
                </w:rPr>
                <w:t xml:space="preserve">Department of Health &amp; Social Care, 2023. </w:t>
              </w:r>
              <w:r>
                <w:rPr>
                  <w:i/>
                  <w:iCs/>
                  <w:noProof/>
                </w:rPr>
                <w:t xml:space="preserve">A cyber resilient health and adult social care system in England: cyber security strategy to 2030. </w:t>
              </w:r>
              <w:r>
                <w:rPr>
                  <w:noProof/>
                </w:rPr>
                <w:t xml:space="preserve">[Online] </w:t>
              </w:r>
              <w:r>
                <w:rPr>
                  <w:noProof/>
                </w:rPr>
                <w:br/>
                <w:t xml:space="preserve">Available at: </w:t>
              </w:r>
              <w:r>
                <w:rPr>
                  <w:noProof/>
                  <w:u w:val="single"/>
                </w:rPr>
                <w:t>https://www.gov.uk/government/publications/cyber-security-strategy-for-health-and-social-care-2023-to-2030/a-cyber-resilient-health-and-adult-social-care-system-in-england-cyber-security-strategy-to-2030#:~:text=Cyber%20security%20as%20a%20critical,respon</w:t>
              </w:r>
              <w:r>
                <w:rPr>
                  <w:noProof/>
                </w:rPr>
                <w:br/>
                <w:t>[Accessed 11 04 2026].</w:t>
              </w:r>
            </w:p>
            <w:p w14:paraId="3101C682" w14:textId="77777777" w:rsidR="00C564C8" w:rsidRDefault="00C564C8" w:rsidP="00C564C8">
              <w:pPr>
                <w:pStyle w:val="Bibliography"/>
                <w:rPr>
                  <w:noProof/>
                </w:rPr>
              </w:pPr>
              <w:r>
                <w:rPr>
                  <w:noProof/>
                </w:rPr>
                <w:t xml:space="preserve">Digital Health Care Wales, n.d. </w:t>
              </w:r>
              <w:r>
                <w:rPr>
                  <w:i/>
                  <w:iCs/>
                  <w:noProof/>
                </w:rPr>
                <w:t xml:space="preserve">Expectations Guidance Document. </w:t>
              </w:r>
              <w:r>
                <w:rPr>
                  <w:noProof/>
                </w:rPr>
                <w:t xml:space="preserve">[Online] </w:t>
              </w:r>
              <w:r>
                <w:rPr>
                  <w:noProof/>
                </w:rPr>
                <w:br/>
                <w:t xml:space="preserve">Available at: </w:t>
              </w:r>
              <w:r>
                <w:rPr>
                  <w:noProof/>
                  <w:u w:val="single"/>
                </w:rPr>
                <w:t>https://dhcw.nhs.wales/ig/ig-documents/ig-toolkit-supporting-resources/requirement-guidance-documents/3-information-security/</w:t>
              </w:r>
              <w:r>
                <w:rPr>
                  <w:noProof/>
                </w:rPr>
                <w:br/>
                <w:t>[Accessed 12 04 2026].</w:t>
              </w:r>
            </w:p>
            <w:p w14:paraId="2C294311" w14:textId="77777777" w:rsidR="00C564C8" w:rsidRDefault="00C564C8" w:rsidP="00C564C8">
              <w:pPr>
                <w:pStyle w:val="Bibliography"/>
                <w:rPr>
                  <w:noProof/>
                </w:rPr>
              </w:pPr>
              <w:r>
                <w:rPr>
                  <w:noProof/>
                </w:rPr>
                <w:t xml:space="preserve">HM Government, 2025. </w:t>
              </w:r>
              <w:r>
                <w:rPr>
                  <w:i/>
                  <w:iCs/>
                  <w:noProof/>
                </w:rPr>
                <w:t xml:space="preserve">National Risk Register 2025 Edition. </w:t>
              </w:r>
              <w:r>
                <w:rPr>
                  <w:noProof/>
                </w:rPr>
                <w:t xml:space="preserve">[Online] </w:t>
              </w:r>
              <w:r>
                <w:rPr>
                  <w:noProof/>
                </w:rPr>
                <w:br/>
                <w:t xml:space="preserve">Available at: </w:t>
              </w:r>
              <w:r>
                <w:rPr>
                  <w:noProof/>
                  <w:u w:val="single"/>
                </w:rPr>
                <w:t>https://assets.publishing.service.gov.uk/media/67b5f85732b2aab18314bbe4/National_Risk_Register_2025.pdf</w:t>
              </w:r>
              <w:r>
                <w:rPr>
                  <w:noProof/>
                </w:rPr>
                <w:br/>
                <w:t>[Accessed 11 04 2026].</w:t>
              </w:r>
            </w:p>
            <w:p w14:paraId="45FEB4D9" w14:textId="77777777" w:rsidR="00C564C8" w:rsidRDefault="00C564C8" w:rsidP="00C564C8">
              <w:pPr>
                <w:pStyle w:val="Bibliography"/>
                <w:rPr>
                  <w:noProof/>
                </w:rPr>
              </w:pPr>
              <w:r>
                <w:rPr>
                  <w:noProof/>
                </w:rPr>
                <w:t xml:space="preserve">National Cyber Security Centre, 2022. </w:t>
              </w:r>
              <w:r>
                <w:rPr>
                  <w:i/>
                  <w:iCs/>
                  <w:noProof/>
                </w:rPr>
                <w:t xml:space="preserve">Annual Review 2022. </w:t>
              </w:r>
              <w:r>
                <w:rPr>
                  <w:noProof/>
                </w:rPr>
                <w:t xml:space="preserve">[Online] </w:t>
              </w:r>
              <w:r>
                <w:rPr>
                  <w:noProof/>
                </w:rPr>
                <w:br/>
                <w:t xml:space="preserve">Available at: </w:t>
              </w:r>
              <w:r>
                <w:rPr>
                  <w:noProof/>
                  <w:u w:val="single"/>
                </w:rPr>
                <w:t>https://www.ncsc.gov.uk/files/NCSC-Annual-Review-2022.pdf</w:t>
              </w:r>
              <w:r>
                <w:rPr>
                  <w:noProof/>
                </w:rPr>
                <w:br/>
                <w:t>[Accessed 11 04 2026].</w:t>
              </w:r>
            </w:p>
            <w:p w14:paraId="576CC238" w14:textId="77777777" w:rsidR="00C564C8" w:rsidRDefault="00C564C8" w:rsidP="00C564C8">
              <w:pPr>
                <w:pStyle w:val="Bibliography"/>
                <w:rPr>
                  <w:noProof/>
                </w:rPr>
              </w:pPr>
              <w:r>
                <w:rPr>
                  <w:noProof/>
                </w:rPr>
                <w:t xml:space="preserve">National Cyber Security Centre, 2023. </w:t>
              </w:r>
              <w:r>
                <w:rPr>
                  <w:i/>
                  <w:iCs/>
                  <w:noProof/>
                </w:rPr>
                <w:t xml:space="preserve">Cyber security risk management framework. </w:t>
              </w:r>
              <w:r>
                <w:rPr>
                  <w:noProof/>
                </w:rPr>
                <w:t xml:space="preserve">[Online] </w:t>
              </w:r>
              <w:r>
                <w:rPr>
                  <w:noProof/>
                </w:rPr>
                <w:br/>
                <w:t xml:space="preserve">Available at: </w:t>
              </w:r>
              <w:r>
                <w:rPr>
                  <w:noProof/>
                  <w:u w:val="single"/>
                </w:rPr>
                <w:t>https://www.ncsc.gov.uk/collection/risk-management/cyber-security-risk-management-</w:t>
              </w:r>
              <w:r>
                <w:rPr>
                  <w:noProof/>
                  <w:u w:val="single"/>
                </w:rPr>
                <w:lastRenderedPageBreak/>
                <w:t>framework#section_6</w:t>
              </w:r>
              <w:r>
                <w:rPr>
                  <w:noProof/>
                </w:rPr>
                <w:br/>
                <w:t>[Accessed 12 04 2026].</w:t>
              </w:r>
            </w:p>
            <w:p w14:paraId="0263D2F0" w14:textId="77777777" w:rsidR="00C564C8" w:rsidRDefault="00C564C8" w:rsidP="00C564C8">
              <w:pPr>
                <w:pStyle w:val="Bibliography"/>
                <w:rPr>
                  <w:noProof/>
                </w:rPr>
              </w:pPr>
              <w:r>
                <w:rPr>
                  <w:noProof/>
                </w:rPr>
                <w:t xml:space="preserve">NHS England, 2021. </w:t>
              </w:r>
              <w:r>
                <w:rPr>
                  <w:i/>
                  <w:iCs/>
                  <w:noProof/>
                </w:rPr>
                <w:t xml:space="preserve">The importance of good cyber security during a pandemic. </w:t>
              </w:r>
              <w:r>
                <w:rPr>
                  <w:noProof/>
                </w:rPr>
                <w:t xml:space="preserve">[Online] </w:t>
              </w:r>
              <w:r>
                <w:rPr>
                  <w:noProof/>
                </w:rPr>
                <w:br/>
                <w:t xml:space="preserve">Available at: </w:t>
              </w:r>
              <w:r>
                <w:rPr>
                  <w:noProof/>
                  <w:u w:val="single"/>
                </w:rPr>
                <w:t>https://digital.nhs.uk/blog/transformation-blog/2021/the-importance-of-good-cyber-security-during-a-pandemic#:~:text=Healthcare%20remains%20a%20prime%20target,then%20to%20the%20wider%20NHS.</w:t>
              </w:r>
              <w:r>
                <w:rPr>
                  <w:noProof/>
                </w:rPr>
                <w:br/>
                <w:t>[Accessed 13 04 2026].</w:t>
              </w:r>
            </w:p>
            <w:p w14:paraId="4A9FE694" w14:textId="77777777" w:rsidR="00C564C8" w:rsidRDefault="00C564C8" w:rsidP="00C564C8">
              <w:pPr>
                <w:pStyle w:val="Bibliography"/>
                <w:rPr>
                  <w:noProof/>
                </w:rPr>
              </w:pPr>
              <w:r>
                <w:rPr>
                  <w:noProof/>
                </w:rPr>
                <w:t xml:space="preserve">NHSCFA, n.d. </w:t>
              </w:r>
              <w:r>
                <w:rPr>
                  <w:i/>
                  <w:iCs/>
                  <w:noProof/>
                </w:rPr>
                <w:t xml:space="preserve">Malware. </w:t>
              </w:r>
              <w:r>
                <w:rPr>
                  <w:noProof/>
                </w:rPr>
                <w:t xml:space="preserve">[Online] </w:t>
              </w:r>
              <w:r>
                <w:rPr>
                  <w:noProof/>
                </w:rPr>
                <w:br/>
                <w:t xml:space="preserve">Available at: </w:t>
              </w:r>
              <w:r>
                <w:rPr>
                  <w:noProof/>
                  <w:u w:val="single"/>
                </w:rPr>
                <w:t>https://cfa.nhs.uk/fraud-prevention/reference-guide/cyber-enabled-fraud/cyber-threats/malware#:~:text=In%202017%2C%20the%20NHS%20was,300%2C000%20computers%20in%20150%20countries.</w:t>
              </w:r>
              <w:r>
                <w:rPr>
                  <w:noProof/>
                </w:rPr>
                <w:br/>
                <w:t>[Accessed 12 04 2026].</w:t>
              </w:r>
            </w:p>
            <w:p w14:paraId="735D87BE" w14:textId="77777777" w:rsidR="00C564C8" w:rsidRDefault="00C564C8" w:rsidP="00C564C8">
              <w:pPr>
                <w:pStyle w:val="Bibliography"/>
                <w:rPr>
                  <w:noProof/>
                </w:rPr>
              </w:pPr>
              <w:r>
                <w:rPr>
                  <w:noProof/>
                </w:rPr>
                <w:t xml:space="preserve">SWLRF, 2022. </w:t>
              </w:r>
              <w:r>
                <w:rPr>
                  <w:i/>
                  <w:iCs/>
                  <w:noProof/>
                </w:rPr>
                <w:t xml:space="preserve">Community Risk Register 2022/23. </w:t>
              </w:r>
              <w:r>
                <w:rPr>
                  <w:noProof/>
                </w:rPr>
                <w:t xml:space="preserve">[Online] </w:t>
              </w:r>
              <w:r>
                <w:rPr>
                  <w:noProof/>
                </w:rPr>
                <w:br/>
                <w:t xml:space="preserve">Available at: </w:t>
              </w:r>
              <w:r>
                <w:rPr>
                  <w:noProof/>
                  <w:u w:val="single"/>
                </w:rPr>
                <w:t>https://www.southwaleslrf.co.uk/media/ktgaychh/swlrf-risk-register-2022-version-14-public.pdf</w:t>
              </w:r>
              <w:r>
                <w:rPr>
                  <w:noProof/>
                </w:rPr>
                <w:br/>
                <w:t>[Accessed 12 04 2026].</w:t>
              </w:r>
            </w:p>
            <w:p w14:paraId="662D7BE8" w14:textId="77777777" w:rsidR="00C564C8" w:rsidRDefault="00C564C8" w:rsidP="00C564C8">
              <w:pPr>
                <w:pStyle w:val="Bibliography"/>
                <w:rPr>
                  <w:noProof/>
                </w:rPr>
              </w:pPr>
              <w:r>
                <w:rPr>
                  <w:noProof/>
                </w:rPr>
                <w:t xml:space="preserve">The BMJ, 2021. </w:t>
              </w:r>
              <w:r>
                <w:rPr>
                  <w:i/>
                  <w:iCs/>
                  <w:noProof/>
                </w:rPr>
                <w:t xml:space="preserve">Who is hacking the NHS during a pandemic?. </w:t>
              </w:r>
              <w:r>
                <w:rPr>
                  <w:noProof/>
                </w:rPr>
                <w:t xml:space="preserve">[Online] </w:t>
              </w:r>
              <w:r>
                <w:rPr>
                  <w:noProof/>
                </w:rPr>
                <w:br/>
                <w:t xml:space="preserve">Available at: </w:t>
              </w:r>
              <w:r>
                <w:rPr>
                  <w:noProof/>
                  <w:u w:val="single"/>
                </w:rPr>
                <w:t>https://www.bmj.com/content/373/bmj.n1230#:~:text=How%20has%20covid%2D19%20exacerbated,in%202020%2C%E2%80%9D%20said%20Thielemann.</w:t>
              </w:r>
              <w:r>
                <w:rPr>
                  <w:noProof/>
                </w:rPr>
                <w:br/>
                <w:t>[Accessed 13 04 2026].</w:t>
              </w:r>
            </w:p>
            <w:p w14:paraId="79F76518" w14:textId="77777777" w:rsidR="00C564C8" w:rsidRDefault="00C564C8" w:rsidP="00C564C8">
              <w:pPr>
                <w:pStyle w:val="Bibliography"/>
                <w:rPr>
                  <w:noProof/>
                </w:rPr>
              </w:pPr>
              <w:r>
                <w:rPr>
                  <w:noProof/>
                </w:rPr>
                <w:t xml:space="preserve">The Lancet Digital Health, 2025. </w:t>
              </w:r>
              <w:r>
                <w:rPr>
                  <w:i/>
                  <w:iCs/>
                  <w:noProof/>
                </w:rPr>
                <w:t xml:space="preserve">Overlooked and under-reported: the impact of cyberattacks on primary care in the UK National Health Service. </w:t>
              </w:r>
              <w:r>
                <w:rPr>
                  <w:noProof/>
                </w:rPr>
                <w:t xml:space="preserve">[Online] </w:t>
              </w:r>
              <w:r>
                <w:rPr>
                  <w:noProof/>
                </w:rPr>
                <w:br/>
                <w:t xml:space="preserve">Available at: </w:t>
              </w:r>
              <w:r>
                <w:rPr>
                  <w:noProof/>
                  <w:u w:val="single"/>
                </w:rPr>
                <w:t>https://www.thelancet.com/journals/landig/article/PIIS2589-7500(25)00061-5/fulltext#:~:text=Final%20data%20from%20NHS%20England,weeks%20after%20the%20initial%20shutdown.</w:t>
              </w:r>
              <w:r>
                <w:rPr>
                  <w:noProof/>
                </w:rPr>
                <w:br/>
                <w:t>[Accessed 13 04 2026].</w:t>
              </w:r>
            </w:p>
            <w:p w14:paraId="22EE468D" w14:textId="77777777" w:rsidR="00C564C8" w:rsidRDefault="00C564C8" w:rsidP="00C564C8">
              <w:pPr>
                <w:pStyle w:val="Bibliography"/>
                <w:rPr>
                  <w:noProof/>
                </w:rPr>
              </w:pPr>
              <w:r>
                <w:rPr>
                  <w:noProof/>
                </w:rPr>
                <w:t xml:space="preserve">UK Government, 2025. </w:t>
              </w:r>
              <w:r>
                <w:rPr>
                  <w:i/>
                  <w:iCs/>
                  <w:noProof/>
                </w:rPr>
                <w:t xml:space="preserve">The Network and Information Systems Regulations 2018. </w:t>
              </w:r>
              <w:r>
                <w:rPr>
                  <w:noProof/>
                </w:rPr>
                <w:t xml:space="preserve">[Online] </w:t>
              </w:r>
              <w:r>
                <w:rPr>
                  <w:noProof/>
                </w:rPr>
                <w:br/>
                <w:t xml:space="preserve">Available at: </w:t>
              </w:r>
              <w:r>
                <w:rPr>
                  <w:noProof/>
                  <w:u w:val="single"/>
                </w:rPr>
                <w:t>https://www.legislation.gov.uk/uksi/2018/506</w:t>
              </w:r>
              <w:r>
                <w:rPr>
                  <w:noProof/>
                </w:rPr>
                <w:br/>
                <w:t>[Accessed 12 04 2026].</w:t>
              </w:r>
            </w:p>
            <w:p w14:paraId="2A155A61" w14:textId="77777777" w:rsidR="00C564C8" w:rsidRDefault="00C564C8" w:rsidP="00C564C8">
              <w:pPr>
                <w:pStyle w:val="Bibliography"/>
                <w:rPr>
                  <w:noProof/>
                </w:rPr>
              </w:pPr>
              <w:r>
                <w:rPr>
                  <w:noProof/>
                </w:rPr>
                <w:t xml:space="preserve">Welsh Government, 2023. </w:t>
              </w:r>
              <w:r>
                <w:rPr>
                  <w:i/>
                  <w:iCs/>
                  <w:noProof/>
                </w:rPr>
                <w:t xml:space="preserve">Cyber action plan for Wales. </w:t>
              </w:r>
              <w:r>
                <w:rPr>
                  <w:noProof/>
                </w:rPr>
                <w:t xml:space="preserve">[Online] </w:t>
              </w:r>
              <w:r>
                <w:rPr>
                  <w:noProof/>
                </w:rPr>
                <w:br/>
                <w:t xml:space="preserve">Available at: </w:t>
              </w:r>
              <w:r>
                <w:rPr>
                  <w:noProof/>
                  <w:u w:val="single"/>
                </w:rPr>
                <w:t>https://www.gov.wales/cyber-action-plan-wales-html#:~:text=The%20increased%20use%20of%20digital,impact%20of%20a%20cyber%2Dattack.</w:t>
              </w:r>
              <w:r>
                <w:rPr>
                  <w:noProof/>
                </w:rPr>
                <w:br/>
                <w:t>[Accessed 13 04 2026].</w:t>
              </w:r>
            </w:p>
            <w:p w14:paraId="73EB9035" w14:textId="5B499752" w:rsidR="00F9353F" w:rsidRPr="00A1478A" w:rsidRDefault="00F9353F" w:rsidP="00C564C8">
              <w:pPr>
                <w:jc w:val="both"/>
              </w:pPr>
              <w:r w:rsidRPr="00A1478A">
                <w:rPr>
                  <w:b/>
                  <w:bCs/>
                </w:rPr>
                <w:fldChar w:fldCharType="end"/>
              </w:r>
            </w:p>
          </w:sdtContent>
        </w:sdt>
      </w:sdtContent>
    </w:sdt>
    <w:p w14:paraId="5C69350F" w14:textId="77777777" w:rsidR="00F9353F" w:rsidRPr="00F9353F" w:rsidRDefault="00F9353F" w:rsidP="00CB7E76">
      <w:pPr>
        <w:jc w:val="both"/>
      </w:pPr>
    </w:p>
    <w:sectPr w:rsidR="00F9353F" w:rsidRPr="00F9353F" w:rsidSect="00AC5FB5">
      <w:type w:val="continuous"/>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0297F"/>
    <w:multiLevelType w:val="hybridMultilevel"/>
    <w:tmpl w:val="7C1A6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64070D"/>
    <w:multiLevelType w:val="hybridMultilevel"/>
    <w:tmpl w:val="278C7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3047446">
    <w:abstractNumId w:val="0"/>
  </w:num>
  <w:num w:numId="2" w16cid:durableId="851795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F6DA27"/>
    <w:rsid w:val="00025739"/>
    <w:rsid w:val="000515C4"/>
    <w:rsid w:val="00057FD8"/>
    <w:rsid w:val="0006426F"/>
    <w:rsid w:val="0006539E"/>
    <w:rsid w:val="00074047"/>
    <w:rsid w:val="000749EA"/>
    <w:rsid w:val="00084D92"/>
    <w:rsid w:val="00087538"/>
    <w:rsid w:val="00096AB1"/>
    <w:rsid w:val="00097FA4"/>
    <w:rsid w:val="000B45E1"/>
    <w:rsid w:val="000B758B"/>
    <w:rsid w:val="000C50A7"/>
    <w:rsid w:val="000C62D5"/>
    <w:rsid w:val="000F4BC5"/>
    <w:rsid w:val="001000EB"/>
    <w:rsid w:val="00106E31"/>
    <w:rsid w:val="0011612D"/>
    <w:rsid w:val="0012292C"/>
    <w:rsid w:val="001308CD"/>
    <w:rsid w:val="001333E4"/>
    <w:rsid w:val="001339AC"/>
    <w:rsid w:val="0013442C"/>
    <w:rsid w:val="00143924"/>
    <w:rsid w:val="001550A6"/>
    <w:rsid w:val="00172421"/>
    <w:rsid w:val="00173D7C"/>
    <w:rsid w:val="00183C57"/>
    <w:rsid w:val="001864DC"/>
    <w:rsid w:val="00187165"/>
    <w:rsid w:val="00190A0F"/>
    <w:rsid w:val="001941DB"/>
    <w:rsid w:val="00195FAD"/>
    <w:rsid w:val="001B3E5E"/>
    <w:rsid w:val="001B5D4B"/>
    <w:rsid w:val="001C64AC"/>
    <w:rsid w:val="001E109A"/>
    <w:rsid w:val="001E6209"/>
    <w:rsid w:val="001F2B80"/>
    <w:rsid w:val="00210928"/>
    <w:rsid w:val="002116DA"/>
    <w:rsid w:val="00215AE4"/>
    <w:rsid w:val="00223677"/>
    <w:rsid w:val="00226C17"/>
    <w:rsid w:val="002411F9"/>
    <w:rsid w:val="00242696"/>
    <w:rsid w:val="00246262"/>
    <w:rsid w:val="00247076"/>
    <w:rsid w:val="00252D5D"/>
    <w:rsid w:val="002575A8"/>
    <w:rsid w:val="00267F59"/>
    <w:rsid w:val="00270CEC"/>
    <w:rsid w:val="0027534A"/>
    <w:rsid w:val="0027576F"/>
    <w:rsid w:val="002832D8"/>
    <w:rsid w:val="00294DA8"/>
    <w:rsid w:val="0029603C"/>
    <w:rsid w:val="002A6A0F"/>
    <w:rsid w:val="002B2B26"/>
    <w:rsid w:val="002B6321"/>
    <w:rsid w:val="002C1EE1"/>
    <w:rsid w:val="002D06B5"/>
    <w:rsid w:val="002D559A"/>
    <w:rsid w:val="002E5D92"/>
    <w:rsid w:val="002E7BAC"/>
    <w:rsid w:val="002F3EB6"/>
    <w:rsid w:val="003032A8"/>
    <w:rsid w:val="00310ED0"/>
    <w:rsid w:val="003116E1"/>
    <w:rsid w:val="00320B35"/>
    <w:rsid w:val="0032443A"/>
    <w:rsid w:val="00341203"/>
    <w:rsid w:val="00345F93"/>
    <w:rsid w:val="0038523D"/>
    <w:rsid w:val="003A2E3B"/>
    <w:rsid w:val="003B2A91"/>
    <w:rsid w:val="003B5744"/>
    <w:rsid w:val="003B681A"/>
    <w:rsid w:val="003D1B79"/>
    <w:rsid w:val="003E4BFF"/>
    <w:rsid w:val="003F2FD0"/>
    <w:rsid w:val="00400C26"/>
    <w:rsid w:val="00404039"/>
    <w:rsid w:val="0041161C"/>
    <w:rsid w:val="00414A05"/>
    <w:rsid w:val="004264BF"/>
    <w:rsid w:val="00433808"/>
    <w:rsid w:val="0043652A"/>
    <w:rsid w:val="0044041C"/>
    <w:rsid w:val="00446EE7"/>
    <w:rsid w:val="004654B3"/>
    <w:rsid w:val="00474196"/>
    <w:rsid w:val="00476960"/>
    <w:rsid w:val="004769FD"/>
    <w:rsid w:val="00480A3E"/>
    <w:rsid w:val="0049652B"/>
    <w:rsid w:val="004A0246"/>
    <w:rsid w:val="004A24AB"/>
    <w:rsid w:val="004A7ADD"/>
    <w:rsid w:val="004B5EB1"/>
    <w:rsid w:val="004E1E85"/>
    <w:rsid w:val="0050132D"/>
    <w:rsid w:val="00503AEB"/>
    <w:rsid w:val="005152FB"/>
    <w:rsid w:val="005300E6"/>
    <w:rsid w:val="00530DD4"/>
    <w:rsid w:val="00531B20"/>
    <w:rsid w:val="00532417"/>
    <w:rsid w:val="005400DC"/>
    <w:rsid w:val="00560911"/>
    <w:rsid w:val="00564F78"/>
    <w:rsid w:val="0059197D"/>
    <w:rsid w:val="00592684"/>
    <w:rsid w:val="005A172B"/>
    <w:rsid w:val="005A239B"/>
    <w:rsid w:val="005B22E9"/>
    <w:rsid w:val="005B3CD7"/>
    <w:rsid w:val="005D549F"/>
    <w:rsid w:val="005E132D"/>
    <w:rsid w:val="005E7D23"/>
    <w:rsid w:val="005F1815"/>
    <w:rsid w:val="005F7C28"/>
    <w:rsid w:val="00604F6C"/>
    <w:rsid w:val="00605D73"/>
    <w:rsid w:val="00607050"/>
    <w:rsid w:val="00612D5A"/>
    <w:rsid w:val="00614920"/>
    <w:rsid w:val="00615BE2"/>
    <w:rsid w:val="0061743F"/>
    <w:rsid w:val="00620E90"/>
    <w:rsid w:val="00631299"/>
    <w:rsid w:val="00641B1B"/>
    <w:rsid w:val="00641D1C"/>
    <w:rsid w:val="00644B9E"/>
    <w:rsid w:val="0065065D"/>
    <w:rsid w:val="00653D8C"/>
    <w:rsid w:val="00657D09"/>
    <w:rsid w:val="006608D5"/>
    <w:rsid w:val="00672997"/>
    <w:rsid w:val="006741A0"/>
    <w:rsid w:val="00675A9C"/>
    <w:rsid w:val="0067776F"/>
    <w:rsid w:val="00680989"/>
    <w:rsid w:val="006816BF"/>
    <w:rsid w:val="006830FA"/>
    <w:rsid w:val="0068738C"/>
    <w:rsid w:val="006877D8"/>
    <w:rsid w:val="00691370"/>
    <w:rsid w:val="006955D9"/>
    <w:rsid w:val="00695CDB"/>
    <w:rsid w:val="006A04C4"/>
    <w:rsid w:val="006B689A"/>
    <w:rsid w:val="006D26B9"/>
    <w:rsid w:val="006E1B34"/>
    <w:rsid w:val="006E2532"/>
    <w:rsid w:val="006E38E9"/>
    <w:rsid w:val="0070116E"/>
    <w:rsid w:val="00720DF2"/>
    <w:rsid w:val="007329CF"/>
    <w:rsid w:val="00732D08"/>
    <w:rsid w:val="007357EC"/>
    <w:rsid w:val="00762F47"/>
    <w:rsid w:val="00796420"/>
    <w:rsid w:val="00797B02"/>
    <w:rsid w:val="007B2E5B"/>
    <w:rsid w:val="007B3CF6"/>
    <w:rsid w:val="007D298C"/>
    <w:rsid w:val="007D7701"/>
    <w:rsid w:val="007E0F7C"/>
    <w:rsid w:val="007E278F"/>
    <w:rsid w:val="007E78F1"/>
    <w:rsid w:val="007F1994"/>
    <w:rsid w:val="007F2DDA"/>
    <w:rsid w:val="007F2FB7"/>
    <w:rsid w:val="008009DA"/>
    <w:rsid w:val="008171CE"/>
    <w:rsid w:val="00834627"/>
    <w:rsid w:val="0084699B"/>
    <w:rsid w:val="008554B6"/>
    <w:rsid w:val="008574BF"/>
    <w:rsid w:val="00860A7D"/>
    <w:rsid w:val="008635FC"/>
    <w:rsid w:val="00864809"/>
    <w:rsid w:val="00866921"/>
    <w:rsid w:val="00866CAE"/>
    <w:rsid w:val="008757D3"/>
    <w:rsid w:val="00882C36"/>
    <w:rsid w:val="008931BD"/>
    <w:rsid w:val="00893A41"/>
    <w:rsid w:val="00896C91"/>
    <w:rsid w:val="008B0A38"/>
    <w:rsid w:val="008B44E3"/>
    <w:rsid w:val="008B5BAA"/>
    <w:rsid w:val="008B5CB9"/>
    <w:rsid w:val="008B73A8"/>
    <w:rsid w:val="008C083D"/>
    <w:rsid w:val="008C47F9"/>
    <w:rsid w:val="008C5035"/>
    <w:rsid w:val="008D240C"/>
    <w:rsid w:val="008D7DDF"/>
    <w:rsid w:val="008E0092"/>
    <w:rsid w:val="008E05DE"/>
    <w:rsid w:val="008E2019"/>
    <w:rsid w:val="008E234D"/>
    <w:rsid w:val="008F3F27"/>
    <w:rsid w:val="008F486B"/>
    <w:rsid w:val="00903E2F"/>
    <w:rsid w:val="009055B5"/>
    <w:rsid w:val="00905E1F"/>
    <w:rsid w:val="00914897"/>
    <w:rsid w:val="00930CC8"/>
    <w:rsid w:val="00936E8E"/>
    <w:rsid w:val="00942968"/>
    <w:rsid w:val="009676AD"/>
    <w:rsid w:val="00986A64"/>
    <w:rsid w:val="00993A57"/>
    <w:rsid w:val="00996E79"/>
    <w:rsid w:val="009B79C3"/>
    <w:rsid w:val="009D5468"/>
    <w:rsid w:val="009D6486"/>
    <w:rsid w:val="009E4AAE"/>
    <w:rsid w:val="009F5792"/>
    <w:rsid w:val="00A0773D"/>
    <w:rsid w:val="00A1478A"/>
    <w:rsid w:val="00A215A5"/>
    <w:rsid w:val="00A33CFC"/>
    <w:rsid w:val="00A40B9C"/>
    <w:rsid w:val="00A5721A"/>
    <w:rsid w:val="00A759D5"/>
    <w:rsid w:val="00A76C6D"/>
    <w:rsid w:val="00A87501"/>
    <w:rsid w:val="00A97404"/>
    <w:rsid w:val="00AA27AF"/>
    <w:rsid w:val="00AA3124"/>
    <w:rsid w:val="00AC5FB5"/>
    <w:rsid w:val="00AE588E"/>
    <w:rsid w:val="00AE6F28"/>
    <w:rsid w:val="00B0669A"/>
    <w:rsid w:val="00B21B6D"/>
    <w:rsid w:val="00B252BF"/>
    <w:rsid w:val="00B26AE4"/>
    <w:rsid w:val="00B438AE"/>
    <w:rsid w:val="00B457A3"/>
    <w:rsid w:val="00B52BA9"/>
    <w:rsid w:val="00B5783B"/>
    <w:rsid w:val="00B67957"/>
    <w:rsid w:val="00B757EF"/>
    <w:rsid w:val="00B82F58"/>
    <w:rsid w:val="00B9014B"/>
    <w:rsid w:val="00B93EC2"/>
    <w:rsid w:val="00BA0A69"/>
    <w:rsid w:val="00BC34CC"/>
    <w:rsid w:val="00BC513D"/>
    <w:rsid w:val="00BC7E29"/>
    <w:rsid w:val="00BD05C7"/>
    <w:rsid w:val="00BD30D1"/>
    <w:rsid w:val="00BD6C7A"/>
    <w:rsid w:val="00BE4B0A"/>
    <w:rsid w:val="00BF127A"/>
    <w:rsid w:val="00BF14A9"/>
    <w:rsid w:val="00C00532"/>
    <w:rsid w:val="00C0261A"/>
    <w:rsid w:val="00C0293C"/>
    <w:rsid w:val="00C03B8D"/>
    <w:rsid w:val="00C1321B"/>
    <w:rsid w:val="00C1700F"/>
    <w:rsid w:val="00C2452E"/>
    <w:rsid w:val="00C249D2"/>
    <w:rsid w:val="00C458C4"/>
    <w:rsid w:val="00C5544E"/>
    <w:rsid w:val="00C564C8"/>
    <w:rsid w:val="00C60AAC"/>
    <w:rsid w:val="00C80CAC"/>
    <w:rsid w:val="00C82A5C"/>
    <w:rsid w:val="00C84145"/>
    <w:rsid w:val="00CA2538"/>
    <w:rsid w:val="00CA3780"/>
    <w:rsid w:val="00CB260A"/>
    <w:rsid w:val="00CB7E76"/>
    <w:rsid w:val="00CC503E"/>
    <w:rsid w:val="00CC66FB"/>
    <w:rsid w:val="00CD3C3C"/>
    <w:rsid w:val="00CE1317"/>
    <w:rsid w:val="00CF456A"/>
    <w:rsid w:val="00D0122E"/>
    <w:rsid w:val="00D141A2"/>
    <w:rsid w:val="00D154C6"/>
    <w:rsid w:val="00D161C0"/>
    <w:rsid w:val="00D35534"/>
    <w:rsid w:val="00D46D7A"/>
    <w:rsid w:val="00D557CB"/>
    <w:rsid w:val="00D61D3E"/>
    <w:rsid w:val="00D634F3"/>
    <w:rsid w:val="00D64409"/>
    <w:rsid w:val="00D66E2F"/>
    <w:rsid w:val="00D8178F"/>
    <w:rsid w:val="00D83B89"/>
    <w:rsid w:val="00DA0711"/>
    <w:rsid w:val="00DC2376"/>
    <w:rsid w:val="00DC4D15"/>
    <w:rsid w:val="00DD194F"/>
    <w:rsid w:val="00DD6C6D"/>
    <w:rsid w:val="00DE323C"/>
    <w:rsid w:val="00E12F41"/>
    <w:rsid w:val="00E15F18"/>
    <w:rsid w:val="00E40817"/>
    <w:rsid w:val="00E44DFD"/>
    <w:rsid w:val="00E45C52"/>
    <w:rsid w:val="00E51EF6"/>
    <w:rsid w:val="00E54ED1"/>
    <w:rsid w:val="00E6196D"/>
    <w:rsid w:val="00E667FC"/>
    <w:rsid w:val="00E71C18"/>
    <w:rsid w:val="00E7238F"/>
    <w:rsid w:val="00E76C20"/>
    <w:rsid w:val="00E94894"/>
    <w:rsid w:val="00EA13A5"/>
    <w:rsid w:val="00EA1808"/>
    <w:rsid w:val="00EA7317"/>
    <w:rsid w:val="00EC0C86"/>
    <w:rsid w:val="00EC280D"/>
    <w:rsid w:val="00EC3856"/>
    <w:rsid w:val="00EF14A8"/>
    <w:rsid w:val="00EF3D82"/>
    <w:rsid w:val="00EF4961"/>
    <w:rsid w:val="00EF7872"/>
    <w:rsid w:val="00F11C17"/>
    <w:rsid w:val="00F2222F"/>
    <w:rsid w:val="00F3173D"/>
    <w:rsid w:val="00F31C80"/>
    <w:rsid w:val="00F630A7"/>
    <w:rsid w:val="00F6370A"/>
    <w:rsid w:val="00F76E04"/>
    <w:rsid w:val="00F9353F"/>
    <w:rsid w:val="00FB3A02"/>
    <w:rsid w:val="00FB6E4C"/>
    <w:rsid w:val="00FD48FC"/>
    <w:rsid w:val="00FD5A46"/>
    <w:rsid w:val="00FE0BD9"/>
    <w:rsid w:val="00FE6E78"/>
    <w:rsid w:val="00FF14C1"/>
    <w:rsid w:val="09A95C08"/>
    <w:rsid w:val="48DF2B5A"/>
    <w:rsid w:val="66E28365"/>
    <w:rsid w:val="6F4E0B61"/>
    <w:rsid w:val="73F6DA27"/>
    <w:rsid w:val="755C37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6DA27"/>
  <w15:chartTrackingRefBased/>
  <w15:docId w15:val="{B397BFD5-EEC5-4B7D-81EB-EAD5BD629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94DA8"/>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294DA8"/>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0A69"/>
    <w:pPr>
      <w:ind w:left="720"/>
      <w:contextualSpacing/>
    </w:pPr>
  </w:style>
  <w:style w:type="character" w:styleId="LineNumber">
    <w:name w:val="line number"/>
    <w:basedOn w:val="DefaultParagraphFont"/>
    <w:uiPriority w:val="99"/>
    <w:semiHidden/>
    <w:unhideWhenUsed/>
    <w:rsid w:val="00BA0A69"/>
  </w:style>
  <w:style w:type="character" w:customStyle="1" w:styleId="Heading2Char">
    <w:name w:val="Heading 2 Char"/>
    <w:basedOn w:val="DefaultParagraphFont"/>
    <w:link w:val="Heading2"/>
    <w:uiPriority w:val="9"/>
    <w:rsid w:val="00294DA8"/>
    <w:rPr>
      <w:rFonts w:asciiTheme="majorHAnsi" w:eastAsiaTheme="majorEastAsia" w:hAnsiTheme="majorHAnsi" w:cstheme="majorBidi"/>
      <w:color w:val="0F4761" w:themeColor="accent1" w:themeShade="BF"/>
      <w:sz w:val="26"/>
      <w:szCs w:val="26"/>
    </w:rPr>
  </w:style>
  <w:style w:type="character" w:customStyle="1" w:styleId="Heading1Char">
    <w:name w:val="Heading 1 Char"/>
    <w:basedOn w:val="DefaultParagraphFont"/>
    <w:link w:val="Heading1"/>
    <w:uiPriority w:val="9"/>
    <w:rsid w:val="00294DA8"/>
    <w:rPr>
      <w:rFonts w:asciiTheme="majorHAnsi" w:eastAsiaTheme="majorEastAsia" w:hAnsiTheme="majorHAnsi" w:cstheme="majorBidi"/>
      <w:color w:val="0F4761" w:themeColor="accent1" w:themeShade="BF"/>
      <w:sz w:val="32"/>
      <w:szCs w:val="32"/>
    </w:rPr>
  </w:style>
  <w:style w:type="paragraph" w:styleId="Bibliography">
    <w:name w:val="Bibliography"/>
    <w:basedOn w:val="Normal"/>
    <w:next w:val="Normal"/>
    <w:uiPriority w:val="37"/>
    <w:unhideWhenUsed/>
    <w:rsid w:val="00BC513D"/>
  </w:style>
  <w:style w:type="character" w:styleId="CommentReference">
    <w:name w:val="annotation reference"/>
    <w:basedOn w:val="DefaultParagraphFont"/>
    <w:uiPriority w:val="99"/>
    <w:semiHidden/>
    <w:unhideWhenUsed/>
    <w:rsid w:val="0006426F"/>
    <w:rPr>
      <w:sz w:val="16"/>
      <w:szCs w:val="16"/>
    </w:rPr>
  </w:style>
  <w:style w:type="paragraph" w:styleId="CommentText">
    <w:name w:val="annotation text"/>
    <w:basedOn w:val="Normal"/>
    <w:link w:val="CommentTextChar"/>
    <w:uiPriority w:val="99"/>
    <w:unhideWhenUsed/>
    <w:rsid w:val="0006426F"/>
    <w:pPr>
      <w:spacing w:line="240" w:lineRule="auto"/>
    </w:pPr>
    <w:rPr>
      <w:sz w:val="20"/>
      <w:szCs w:val="20"/>
    </w:rPr>
  </w:style>
  <w:style w:type="character" w:customStyle="1" w:styleId="CommentTextChar">
    <w:name w:val="Comment Text Char"/>
    <w:basedOn w:val="DefaultParagraphFont"/>
    <w:link w:val="CommentText"/>
    <w:uiPriority w:val="99"/>
    <w:rsid w:val="0006426F"/>
    <w:rPr>
      <w:sz w:val="20"/>
      <w:szCs w:val="20"/>
      <w:lang w:val="en-GB"/>
    </w:rPr>
  </w:style>
  <w:style w:type="paragraph" w:styleId="CommentSubject">
    <w:name w:val="annotation subject"/>
    <w:basedOn w:val="CommentText"/>
    <w:next w:val="CommentText"/>
    <w:link w:val="CommentSubjectChar"/>
    <w:uiPriority w:val="99"/>
    <w:semiHidden/>
    <w:unhideWhenUsed/>
    <w:rsid w:val="0006426F"/>
    <w:rPr>
      <w:b/>
      <w:bCs/>
    </w:rPr>
  </w:style>
  <w:style w:type="character" w:customStyle="1" w:styleId="CommentSubjectChar">
    <w:name w:val="Comment Subject Char"/>
    <w:basedOn w:val="CommentTextChar"/>
    <w:link w:val="CommentSubject"/>
    <w:uiPriority w:val="99"/>
    <w:semiHidden/>
    <w:rsid w:val="0006426F"/>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21798">
      <w:bodyDiv w:val="1"/>
      <w:marLeft w:val="0"/>
      <w:marRight w:val="0"/>
      <w:marTop w:val="0"/>
      <w:marBottom w:val="0"/>
      <w:divBdr>
        <w:top w:val="none" w:sz="0" w:space="0" w:color="auto"/>
        <w:left w:val="none" w:sz="0" w:space="0" w:color="auto"/>
        <w:bottom w:val="none" w:sz="0" w:space="0" w:color="auto"/>
        <w:right w:val="none" w:sz="0" w:space="0" w:color="auto"/>
      </w:divBdr>
    </w:div>
    <w:div w:id="51082594">
      <w:bodyDiv w:val="1"/>
      <w:marLeft w:val="0"/>
      <w:marRight w:val="0"/>
      <w:marTop w:val="0"/>
      <w:marBottom w:val="0"/>
      <w:divBdr>
        <w:top w:val="none" w:sz="0" w:space="0" w:color="auto"/>
        <w:left w:val="none" w:sz="0" w:space="0" w:color="auto"/>
        <w:bottom w:val="none" w:sz="0" w:space="0" w:color="auto"/>
        <w:right w:val="none" w:sz="0" w:space="0" w:color="auto"/>
      </w:divBdr>
    </w:div>
    <w:div w:id="62725886">
      <w:bodyDiv w:val="1"/>
      <w:marLeft w:val="0"/>
      <w:marRight w:val="0"/>
      <w:marTop w:val="0"/>
      <w:marBottom w:val="0"/>
      <w:divBdr>
        <w:top w:val="none" w:sz="0" w:space="0" w:color="auto"/>
        <w:left w:val="none" w:sz="0" w:space="0" w:color="auto"/>
        <w:bottom w:val="none" w:sz="0" w:space="0" w:color="auto"/>
        <w:right w:val="none" w:sz="0" w:space="0" w:color="auto"/>
      </w:divBdr>
    </w:div>
    <w:div w:id="106437747">
      <w:bodyDiv w:val="1"/>
      <w:marLeft w:val="0"/>
      <w:marRight w:val="0"/>
      <w:marTop w:val="0"/>
      <w:marBottom w:val="0"/>
      <w:divBdr>
        <w:top w:val="none" w:sz="0" w:space="0" w:color="auto"/>
        <w:left w:val="none" w:sz="0" w:space="0" w:color="auto"/>
        <w:bottom w:val="none" w:sz="0" w:space="0" w:color="auto"/>
        <w:right w:val="none" w:sz="0" w:space="0" w:color="auto"/>
      </w:divBdr>
    </w:div>
    <w:div w:id="164827507">
      <w:bodyDiv w:val="1"/>
      <w:marLeft w:val="0"/>
      <w:marRight w:val="0"/>
      <w:marTop w:val="0"/>
      <w:marBottom w:val="0"/>
      <w:divBdr>
        <w:top w:val="none" w:sz="0" w:space="0" w:color="auto"/>
        <w:left w:val="none" w:sz="0" w:space="0" w:color="auto"/>
        <w:bottom w:val="none" w:sz="0" w:space="0" w:color="auto"/>
        <w:right w:val="none" w:sz="0" w:space="0" w:color="auto"/>
      </w:divBdr>
    </w:div>
    <w:div w:id="180243591">
      <w:bodyDiv w:val="1"/>
      <w:marLeft w:val="0"/>
      <w:marRight w:val="0"/>
      <w:marTop w:val="0"/>
      <w:marBottom w:val="0"/>
      <w:divBdr>
        <w:top w:val="none" w:sz="0" w:space="0" w:color="auto"/>
        <w:left w:val="none" w:sz="0" w:space="0" w:color="auto"/>
        <w:bottom w:val="none" w:sz="0" w:space="0" w:color="auto"/>
        <w:right w:val="none" w:sz="0" w:space="0" w:color="auto"/>
      </w:divBdr>
    </w:div>
    <w:div w:id="196624391">
      <w:bodyDiv w:val="1"/>
      <w:marLeft w:val="0"/>
      <w:marRight w:val="0"/>
      <w:marTop w:val="0"/>
      <w:marBottom w:val="0"/>
      <w:divBdr>
        <w:top w:val="none" w:sz="0" w:space="0" w:color="auto"/>
        <w:left w:val="none" w:sz="0" w:space="0" w:color="auto"/>
        <w:bottom w:val="none" w:sz="0" w:space="0" w:color="auto"/>
        <w:right w:val="none" w:sz="0" w:space="0" w:color="auto"/>
      </w:divBdr>
    </w:div>
    <w:div w:id="207186871">
      <w:bodyDiv w:val="1"/>
      <w:marLeft w:val="0"/>
      <w:marRight w:val="0"/>
      <w:marTop w:val="0"/>
      <w:marBottom w:val="0"/>
      <w:divBdr>
        <w:top w:val="none" w:sz="0" w:space="0" w:color="auto"/>
        <w:left w:val="none" w:sz="0" w:space="0" w:color="auto"/>
        <w:bottom w:val="none" w:sz="0" w:space="0" w:color="auto"/>
        <w:right w:val="none" w:sz="0" w:space="0" w:color="auto"/>
      </w:divBdr>
    </w:div>
    <w:div w:id="238441044">
      <w:bodyDiv w:val="1"/>
      <w:marLeft w:val="0"/>
      <w:marRight w:val="0"/>
      <w:marTop w:val="0"/>
      <w:marBottom w:val="0"/>
      <w:divBdr>
        <w:top w:val="none" w:sz="0" w:space="0" w:color="auto"/>
        <w:left w:val="none" w:sz="0" w:space="0" w:color="auto"/>
        <w:bottom w:val="none" w:sz="0" w:space="0" w:color="auto"/>
        <w:right w:val="none" w:sz="0" w:space="0" w:color="auto"/>
      </w:divBdr>
    </w:div>
    <w:div w:id="238714229">
      <w:bodyDiv w:val="1"/>
      <w:marLeft w:val="0"/>
      <w:marRight w:val="0"/>
      <w:marTop w:val="0"/>
      <w:marBottom w:val="0"/>
      <w:divBdr>
        <w:top w:val="none" w:sz="0" w:space="0" w:color="auto"/>
        <w:left w:val="none" w:sz="0" w:space="0" w:color="auto"/>
        <w:bottom w:val="none" w:sz="0" w:space="0" w:color="auto"/>
        <w:right w:val="none" w:sz="0" w:space="0" w:color="auto"/>
      </w:divBdr>
    </w:div>
    <w:div w:id="240063578">
      <w:bodyDiv w:val="1"/>
      <w:marLeft w:val="0"/>
      <w:marRight w:val="0"/>
      <w:marTop w:val="0"/>
      <w:marBottom w:val="0"/>
      <w:divBdr>
        <w:top w:val="none" w:sz="0" w:space="0" w:color="auto"/>
        <w:left w:val="none" w:sz="0" w:space="0" w:color="auto"/>
        <w:bottom w:val="none" w:sz="0" w:space="0" w:color="auto"/>
        <w:right w:val="none" w:sz="0" w:space="0" w:color="auto"/>
      </w:divBdr>
    </w:div>
    <w:div w:id="267347651">
      <w:bodyDiv w:val="1"/>
      <w:marLeft w:val="0"/>
      <w:marRight w:val="0"/>
      <w:marTop w:val="0"/>
      <w:marBottom w:val="0"/>
      <w:divBdr>
        <w:top w:val="none" w:sz="0" w:space="0" w:color="auto"/>
        <w:left w:val="none" w:sz="0" w:space="0" w:color="auto"/>
        <w:bottom w:val="none" w:sz="0" w:space="0" w:color="auto"/>
        <w:right w:val="none" w:sz="0" w:space="0" w:color="auto"/>
      </w:divBdr>
    </w:div>
    <w:div w:id="273487690">
      <w:bodyDiv w:val="1"/>
      <w:marLeft w:val="0"/>
      <w:marRight w:val="0"/>
      <w:marTop w:val="0"/>
      <w:marBottom w:val="0"/>
      <w:divBdr>
        <w:top w:val="none" w:sz="0" w:space="0" w:color="auto"/>
        <w:left w:val="none" w:sz="0" w:space="0" w:color="auto"/>
        <w:bottom w:val="none" w:sz="0" w:space="0" w:color="auto"/>
        <w:right w:val="none" w:sz="0" w:space="0" w:color="auto"/>
      </w:divBdr>
    </w:div>
    <w:div w:id="278879367">
      <w:bodyDiv w:val="1"/>
      <w:marLeft w:val="0"/>
      <w:marRight w:val="0"/>
      <w:marTop w:val="0"/>
      <w:marBottom w:val="0"/>
      <w:divBdr>
        <w:top w:val="none" w:sz="0" w:space="0" w:color="auto"/>
        <w:left w:val="none" w:sz="0" w:space="0" w:color="auto"/>
        <w:bottom w:val="none" w:sz="0" w:space="0" w:color="auto"/>
        <w:right w:val="none" w:sz="0" w:space="0" w:color="auto"/>
      </w:divBdr>
    </w:div>
    <w:div w:id="278924455">
      <w:bodyDiv w:val="1"/>
      <w:marLeft w:val="0"/>
      <w:marRight w:val="0"/>
      <w:marTop w:val="0"/>
      <w:marBottom w:val="0"/>
      <w:divBdr>
        <w:top w:val="none" w:sz="0" w:space="0" w:color="auto"/>
        <w:left w:val="none" w:sz="0" w:space="0" w:color="auto"/>
        <w:bottom w:val="none" w:sz="0" w:space="0" w:color="auto"/>
        <w:right w:val="none" w:sz="0" w:space="0" w:color="auto"/>
      </w:divBdr>
    </w:div>
    <w:div w:id="279461417">
      <w:bodyDiv w:val="1"/>
      <w:marLeft w:val="0"/>
      <w:marRight w:val="0"/>
      <w:marTop w:val="0"/>
      <w:marBottom w:val="0"/>
      <w:divBdr>
        <w:top w:val="none" w:sz="0" w:space="0" w:color="auto"/>
        <w:left w:val="none" w:sz="0" w:space="0" w:color="auto"/>
        <w:bottom w:val="none" w:sz="0" w:space="0" w:color="auto"/>
        <w:right w:val="none" w:sz="0" w:space="0" w:color="auto"/>
      </w:divBdr>
    </w:div>
    <w:div w:id="298414008">
      <w:bodyDiv w:val="1"/>
      <w:marLeft w:val="0"/>
      <w:marRight w:val="0"/>
      <w:marTop w:val="0"/>
      <w:marBottom w:val="0"/>
      <w:divBdr>
        <w:top w:val="none" w:sz="0" w:space="0" w:color="auto"/>
        <w:left w:val="none" w:sz="0" w:space="0" w:color="auto"/>
        <w:bottom w:val="none" w:sz="0" w:space="0" w:color="auto"/>
        <w:right w:val="none" w:sz="0" w:space="0" w:color="auto"/>
      </w:divBdr>
    </w:div>
    <w:div w:id="316374999">
      <w:bodyDiv w:val="1"/>
      <w:marLeft w:val="0"/>
      <w:marRight w:val="0"/>
      <w:marTop w:val="0"/>
      <w:marBottom w:val="0"/>
      <w:divBdr>
        <w:top w:val="none" w:sz="0" w:space="0" w:color="auto"/>
        <w:left w:val="none" w:sz="0" w:space="0" w:color="auto"/>
        <w:bottom w:val="none" w:sz="0" w:space="0" w:color="auto"/>
        <w:right w:val="none" w:sz="0" w:space="0" w:color="auto"/>
      </w:divBdr>
    </w:div>
    <w:div w:id="335574607">
      <w:bodyDiv w:val="1"/>
      <w:marLeft w:val="0"/>
      <w:marRight w:val="0"/>
      <w:marTop w:val="0"/>
      <w:marBottom w:val="0"/>
      <w:divBdr>
        <w:top w:val="none" w:sz="0" w:space="0" w:color="auto"/>
        <w:left w:val="none" w:sz="0" w:space="0" w:color="auto"/>
        <w:bottom w:val="none" w:sz="0" w:space="0" w:color="auto"/>
        <w:right w:val="none" w:sz="0" w:space="0" w:color="auto"/>
      </w:divBdr>
    </w:div>
    <w:div w:id="369571563">
      <w:bodyDiv w:val="1"/>
      <w:marLeft w:val="0"/>
      <w:marRight w:val="0"/>
      <w:marTop w:val="0"/>
      <w:marBottom w:val="0"/>
      <w:divBdr>
        <w:top w:val="none" w:sz="0" w:space="0" w:color="auto"/>
        <w:left w:val="none" w:sz="0" w:space="0" w:color="auto"/>
        <w:bottom w:val="none" w:sz="0" w:space="0" w:color="auto"/>
        <w:right w:val="none" w:sz="0" w:space="0" w:color="auto"/>
      </w:divBdr>
    </w:div>
    <w:div w:id="373038725">
      <w:bodyDiv w:val="1"/>
      <w:marLeft w:val="0"/>
      <w:marRight w:val="0"/>
      <w:marTop w:val="0"/>
      <w:marBottom w:val="0"/>
      <w:divBdr>
        <w:top w:val="none" w:sz="0" w:space="0" w:color="auto"/>
        <w:left w:val="none" w:sz="0" w:space="0" w:color="auto"/>
        <w:bottom w:val="none" w:sz="0" w:space="0" w:color="auto"/>
        <w:right w:val="none" w:sz="0" w:space="0" w:color="auto"/>
      </w:divBdr>
    </w:div>
    <w:div w:id="397092055">
      <w:bodyDiv w:val="1"/>
      <w:marLeft w:val="0"/>
      <w:marRight w:val="0"/>
      <w:marTop w:val="0"/>
      <w:marBottom w:val="0"/>
      <w:divBdr>
        <w:top w:val="none" w:sz="0" w:space="0" w:color="auto"/>
        <w:left w:val="none" w:sz="0" w:space="0" w:color="auto"/>
        <w:bottom w:val="none" w:sz="0" w:space="0" w:color="auto"/>
        <w:right w:val="none" w:sz="0" w:space="0" w:color="auto"/>
      </w:divBdr>
    </w:div>
    <w:div w:id="399210087">
      <w:bodyDiv w:val="1"/>
      <w:marLeft w:val="0"/>
      <w:marRight w:val="0"/>
      <w:marTop w:val="0"/>
      <w:marBottom w:val="0"/>
      <w:divBdr>
        <w:top w:val="none" w:sz="0" w:space="0" w:color="auto"/>
        <w:left w:val="none" w:sz="0" w:space="0" w:color="auto"/>
        <w:bottom w:val="none" w:sz="0" w:space="0" w:color="auto"/>
        <w:right w:val="none" w:sz="0" w:space="0" w:color="auto"/>
      </w:divBdr>
    </w:div>
    <w:div w:id="404425659">
      <w:bodyDiv w:val="1"/>
      <w:marLeft w:val="0"/>
      <w:marRight w:val="0"/>
      <w:marTop w:val="0"/>
      <w:marBottom w:val="0"/>
      <w:divBdr>
        <w:top w:val="none" w:sz="0" w:space="0" w:color="auto"/>
        <w:left w:val="none" w:sz="0" w:space="0" w:color="auto"/>
        <w:bottom w:val="none" w:sz="0" w:space="0" w:color="auto"/>
        <w:right w:val="none" w:sz="0" w:space="0" w:color="auto"/>
      </w:divBdr>
    </w:div>
    <w:div w:id="436146910">
      <w:bodyDiv w:val="1"/>
      <w:marLeft w:val="0"/>
      <w:marRight w:val="0"/>
      <w:marTop w:val="0"/>
      <w:marBottom w:val="0"/>
      <w:divBdr>
        <w:top w:val="none" w:sz="0" w:space="0" w:color="auto"/>
        <w:left w:val="none" w:sz="0" w:space="0" w:color="auto"/>
        <w:bottom w:val="none" w:sz="0" w:space="0" w:color="auto"/>
        <w:right w:val="none" w:sz="0" w:space="0" w:color="auto"/>
      </w:divBdr>
    </w:div>
    <w:div w:id="448816775">
      <w:bodyDiv w:val="1"/>
      <w:marLeft w:val="0"/>
      <w:marRight w:val="0"/>
      <w:marTop w:val="0"/>
      <w:marBottom w:val="0"/>
      <w:divBdr>
        <w:top w:val="none" w:sz="0" w:space="0" w:color="auto"/>
        <w:left w:val="none" w:sz="0" w:space="0" w:color="auto"/>
        <w:bottom w:val="none" w:sz="0" w:space="0" w:color="auto"/>
        <w:right w:val="none" w:sz="0" w:space="0" w:color="auto"/>
      </w:divBdr>
    </w:div>
    <w:div w:id="449277133">
      <w:bodyDiv w:val="1"/>
      <w:marLeft w:val="0"/>
      <w:marRight w:val="0"/>
      <w:marTop w:val="0"/>
      <w:marBottom w:val="0"/>
      <w:divBdr>
        <w:top w:val="none" w:sz="0" w:space="0" w:color="auto"/>
        <w:left w:val="none" w:sz="0" w:space="0" w:color="auto"/>
        <w:bottom w:val="none" w:sz="0" w:space="0" w:color="auto"/>
        <w:right w:val="none" w:sz="0" w:space="0" w:color="auto"/>
      </w:divBdr>
    </w:div>
    <w:div w:id="449980454">
      <w:bodyDiv w:val="1"/>
      <w:marLeft w:val="0"/>
      <w:marRight w:val="0"/>
      <w:marTop w:val="0"/>
      <w:marBottom w:val="0"/>
      <w:divBdr>
        <w:top w:val="none" w:sz="0" w:space="0" w:color="auto"/>
        <w:left w:val="none" w:sz="0" w:space="0" w:color="auto"/>
        <w:bottom w:val="none" w:sz="0" w:space="0" w:color="auto"/>
        <w:right w:val="none" w:sz="0" w:space="0" w:color="auto"/>
      </w:divBdr>
    </w:div>
    <w:div w:id="464733921">
      <w:bodyDiv w:val="1"/>
      <w:marLeft w:val="0"/>
      <w:marRight w:val="0"/>
      <w:marTop w:val="0"/>
      <w:marBottom w:val="0"/>
      <w:divBdr>
        <w:top w:val="none" w:sz="0" w:space="0" w:color="auto"/>
        <w:left w:val="none" w:sz="0" w:space="0" w:color="auto"/>
        <w:bottom w:val="none" w:sz="0" w:space="0" w:color="auto"/>
        <w:right w:val="none" w:sz="0" w:space="0" w:color="auto"/>
      </w:divBdr>
    </w:div>
    <w:div w:id="492070732">
      <w:bodyDiv w:val="1"/>
      <w:marLeft w:val="0"/>
      <w:marRight w:val="0"/>
      <w:marTop w:val="0"/>
      <w:marBottom w:val="0"/>
      <w:divBdr>
        <w:top w:val="none" w:sz="0" w:space="0" w:color="auto"/>
        <w:left w:val="none" w:sz="0" w:space="0" w:color="auto"/>
        <w:bottom w:val="none" w:sz="0" w:space="0" w:color="auto"/>
        <w:right w:val="none" w:sz="0" w:space="0" w:color="auto"/>
      </w:divBdr>
    </w:div>
    <w:div w:id="501118147">
      <w:bodyDiv w:val="1"/>
      <w:marLeft w:val="0"/>
      <w:marRight w:val="0"/>
      <w:marTop w:val="0"/>
      <w:marBottom w:val="0"/>
      <w:divBdr>
        <w:top w:val="none" w:sz="0" w:space="0" w:color="auto"/>
        <w:left w:val="none" w:sz="0" w:space="0" w:color="auto"/>
        <w:bottom w:val="none" w:sz="0" w:space="0" w:color="auto"/>
        <w:right w:val="none" w:sz="0" w:space="0" w:color="auto"/>
      </w:divBdr>
    </w:div>
    <w:div w:id="507446273">
      <w:bodyDiv w:val="1"/>
      <w:marLeft w:val="0"/>
      <w:marRight w:val="0"/>
      <w:marTop w:val="0"/>
      <w:marBottom w:val="0"/>
      <w:divBdr>
        <w:top w:val="none" w:sz="0" w:space="0" w:color="auto"/>
        <w:left w:val="none" w:sz="0" w:space="0" w:color="auto"/>
        <w:bottom w:val="none" w:sz="0" w:space="0" w:color="auto"/>
        <w:right w:val="none" w:sz="0" w:space="0" w:color="auto"/>
      </w:divBdr>
    </w:div>
    <w:div w:id="546333446">
      <w:bodyDiv w:val="1"/>
      <w:marLeft w:val="0"/>
      <w:marRight w:val="0"/>
      <w:marTop w:val="0"/>
      <w:marBottom w:val="0"/>
      <w:divBdr>
        <w:top w:val="none" w:sz="0" w:space="0" w:color="auto"/>
        <w:left w:val="none" w:sz="0" w:space="0" w:color="auto"/>
        <w:bottom w:val="none" w:sz="0" w:space="0" w:color="auto"/>
        <w:right w:val="none" w:sz="0" w:space="0" w:color="auto"/>
      </w:divBdr>
    </w:div>
    <w:div w:id="555623112">
      <w:bodyDiv w:val="1"/>
      <w:marLeft w:val="0"/>
      <w:marRight w:val="0"/>
      <w:marTop w:val="0"/>
      <w:marBottom w:val="0"/>
      <w:divBdr>
        <w:top w:val="none" w:sz="0" w:space="0" w:color="auto"/>
        <w:left w:val="none" w:sz="0" w:space="0" w:color="auto"/>
        <w:bottom w:val="none" w:sz="0" w:space="0" w:color="auto"/>
        <w:right w:val="none" w:sz="0" w:space="0" w:color="auto"/>
      </w:divBdr>
    </w:div>
    <w:div w:id="556747097">
      <w:bodyDiv w:val="1"/>
      <w:marLeft w:val="0"/>
      <w:marRight w:val="0"/>
      <w:marTop w:val="0"/>
      <w:marBottom w:val="0"/>
      <w:divBdr>
        <w:top w:val="none" w:sz="0" w:space="0" w:color="auto"/>
        <w:left w:val="none" w:sz="0" w:space="0" w:color="auto"/>
        <w:bottom w:val="none" w:sz="0" w:space="0" w:color="auto"/>
        <w:right w:val="none" w:sz="0" w:space="0" w:color="auto"/>
      </w:divBdr>
    </w:div>
    <w:div w:id="567613194">
      <w:bodyDiv w:val="1"/>
      <w:marLeft w:val="0"/>
      <w:marRight w:val="0"/>
      <w:marTop w:val="0"/>
      <w:marBottom w:val="0"/>
      <w:divBdr>
        <w:top w:val="none" w:sz="0" w:space="0" w:color="auto"/>
        <w:left w:val="none" w:sz="0" w:space="0" w:color="auto"/>
        <w:bottom w:val="none" w:sz="0" w:space="0" w:color="auto"/>
        <w:right w:val="none" w:sz="0" w:space="0" w:color="auto"/>
      </w:divBdr>
    </w:div>
    <w:div w:id="568617064">
      <w:bodyDiv w:val="1"/>
      <w:marLeft w:val="0"/>
      <w:marRight w:val="0"/>
      <w:marTop w:val="0"/>
      <w:marBottom w:val="0"/>
      <w:divBdr>
        <w:top w:val="none" w:sz="0" w:space="0" w:color="auto"/>
        <w:left w:val="none" w:sz="0" w:space="0" w:color="auto"/>
        <w:bottom w:val="none" w:sz="0" w:space="0" w:color="auto"/>
        <w:right w:val="none" w:sz="0" w:space="0" w:color="auto"/>
      </w:divBdr>
    </w:div>
    <w:div w:id="569577076">
      <w:bodyDiv w:val="1"/>
      <w:marLeft w:val="0"/>
      <w:marRight w:val="0"/>
      <w:marTop w:val="0"/>
      <w:marBottom w:val="0"/>
      <w:divBdr>
        <w:top w:val="none" w:sz="0" w:space="0" w:color="auto"/>
        <w:left w:val="none" w:sz="0" w:space="0" w:color="auto"/>
        <w:bottom w:val="none" w:sz="0" w:space="0" w:color="auto"/>
        <w:right w:val="none" w:sz="0" w:space="0" w:color="auto"/>
      </w:divBdr>
    </w:div>
    <w:div w:id="580066272">
      <w:bodyDiv w:val="1"/>
      <w:marLeft w:val="0"/>
      <w:marRight w:val="0"/>
      <w:marTop w:val="0"/>
      <w:marBottom w:val="0"/>
      <w:divBdr>
        <w:top w:val="none" w:sz="0" w:space="0" w:color="auto"/>
        <w:left w:val="none" w:sz="0" w:space="0" w:color="auto"/>
        <w:bottom w:val="none" w:sz="0" w:space="0" w:color="auto"/>
        <w:right w:val="none" w:sz="0" w:space="0" w:color="auto"/>
      </w:divBdr>
    </w:div>
    <w:div w:id="583954937">
      <w:bodyDiv w:val="1"/>
      <w:marLeft w:val="0"/>
      <w:marRight w:val="0"/>
      <w:marTop w:val="0"/>
      <w:marBottom w:val="0"/>
      <w:divBdr>
        <w:top w:val="none" w:sz="0" w:space="0" w:color="auto"/>
        <w:left w:val="none" w:sz="0" w:space="0" w:color="auto"/>
        <w:bottom w:val="none" w:sz="0" w:space="0" w:color="auto"/>
        <w:right w:val="none" w:sz="0" w:space="0" w:color="auto"/>
      </w:divBdr>
    </w:div>
    <w:div w:id="588537098">
      <w:bodyDiv w:val="1"/>
      <w:marLeft w:val="0"/>
      <w:marRight w:val="0"/>
      <w:marTop w:val="0"/>
      <w:marBottom w:val="0"/>
      <w:divBdr>
        <w:top w:val="none" w:sz="0" w:space="0" w:color="auto"/>
        <w:left w:val="none" w:sz="0" w:space="0" w:color="auto"/>
        <w:bottom w:val="none" w:sz="0" w:space="0" w:color="auto"/>
        <w:right w:val="none" w:sz="0" w:space="0" w:color="auto"/>
      </w:divBdr>
    </w:div>
    <w:div w:id="609435843">
      <w:bodyDiv w:val="1"/>
      <w:marLeft w:val="0"/>
      <w:marRight w:val="0"/>
      <w:marTop w:val="0"/>
      <w:marBottom w:val="0"/>
      <w:divBdr>
        <w:top w:val="none" w:sz="0" w:space="0" w:color="auto"/>
        <w:left w:val="none" w:sz="0" w:space="0" w:color="auto"/>
        <w:bottom w:val="none" w:sz="0" w:space="0" w:color="auto"/>
        <w:right w:val="none" w:sz="0" w:space="0" w:color="auto"/>
      </w:divBdr>
    </w:div>
    <w:div w:id="611933772">
      <w:bodyDiv w:val="1"/>
      <w:marLeft w:val="0"/>
      <w:marRight w:val="0"/>
      <w:marTop w:val="0"/>
      <w:marBottom w:val="0"/>
      <w:divBdr>
        <w:top w:val="none" w:sz="0" w:space="0" w:color="auto"/>
        <w:left w:val="none" w:sz="0" w:space="0" w:color="auto"/>
        <w:bottom w:val="none" w:sz="0" w:space="0" w:color="auto"/>
        <w:right w:val="none" w:sz="0" w:space="0" w:color="auto"/>
      </w:divBdr>
    </w:div>
    <w:div w:id="639505584">
      <w:bodyDiv w:val="1"/>
      <w:marLeft w:val="0"/>
      <w:marRight w:val="0"/>
      <w:marTop w:val="0"/>
      <w:marBottom w:val="0"/>
      <w:divBdr>
        <w:top w:val="none" w:sz="0" w:space="0" w:color="auto"/>
        <w:left w:val="none" w:sz="0" w:space="0" w:color="auto"/>
        <w:bottom w:val="none" w:sz="0" w:space="0" w:color="auto"/>
        <w:right w:val="none" w:sz="0" w:space="0" w:color="auto"/>
      </w:divBdr>
    </w:div>
    <w:div w:id="641542753">
      <w:bodyDiv w:val="1"/>
      <w:marLeft w:val="0"/>
      <w:marRight w:val="0"/>
      <w:marTop w:val="0"/>
      <w:marBottom w:val="0"/>
      <w:divBdr>
        <w:top w:val="none" w:sz="0" w:space="0" w:color="auto"/>
        <w:left w:val="none" w:sz="0" w:space="0" w:color="auto"/>
        <w:bottom w:val="none" w:sz="0" w:space="0" w:color="auto"/>
        <w:right w:val="none" w:sz="0" w:space="0" w:color="auto"/>
      </w:divBdr>
    </w:div>
    <w:div w:id="676734122">
      <w:bodyDiv w:val="1"/>
      <w:marLeft w:val="0"/>
      <w:marRight w:val="0"/>
      <w:marTop w:val="0"/>
      <w:marBottom w:val="0"/>
      <w:divBdr>
        <w:top w:val="none" w:sz="0" w:space="0" w:color="auto"/>
        <w:left w:val="none" w:sz="0" w:space="0" w:color="auto"/>
        <w:bottom w:val="none" w:sz="0" w:space="0" w:color="auto"/>
        <w:right w:val="none" w:sz="0" w:space="0" w:color="auto"/>
      </w:divBdr>
    </w:div>
    <w:div w:id="687412463">
      <w:bodyDiv w:val="1"/>
      <w:marLeft w:val="0"/>
      <w:marRight w:val="0"/>
      <w:marTop w:val="0"/>
      <w:marBottom w:val="0"/>
      <w:divBdr>
        <w:top w:val="none" w:sz="0" w:space="0" w:color="auto"/>
        <w:left w:val="none" w:sz="0" w:space="0" w:color="auto"/>
        <w:bottom w:val="none" w:sz="0" w:space="0" w:color="auto"/>
        <w:right w:val="none" w:sz="0" w:space="0" w:color="auto"/>
      </w:divBdr>
    </w:div>
    <w:div w:id="700084458">
      <w:bodyDiv w:val="1"/>
      <w:marLeft w:val="0"/>
      <w:marRight w:val="0"/>
      <w:marTop w:val="0"/>
      <w:marBottom w:val="0"/>
      <w:divBdr>
        <w:top w:val="none" w:sz="0" w:space="0" w:color="auto"/>
        <w:left w:val="none" w:sz="0" w:space="0" w:color="auto"/>
        <w:bottom w:val="none" w:sz="0" w:space="0" w:color="auto"/>
        <w:right w:val="none" w:sz="0" w:space="0" w:color="auto"/>
      </w:divBdr>
    </w:div>
    <w:div w:id="702946899">
      <w:bodyDiv w:val="1"/>
      <w:marLeft w:val="0"/>
      <w:marRight w:val="0"/>
      <w:marTop w:val="0"/>
      <w:marBottom w:val="0"/>
      <w:divBdr>
        <w:top w:val="none" w:sz="0" w:space="0" w:color="auto"/>
        <w:left w:val="none" w:sz="0" w:space="0" w:color="auto"/>
        <w:bottom w:val="none" w:sz="0" w:space="0" w:color="auto"/>
        <w:right w:val="none" w:sz="0" w:space="0" w:color="auto"/>
      </w:divBdr>
    </w:div>
    <w:div w:id="708535885">
      <w:bodyDiv w:val="1"/>
      <w:marLeft w:val="0"/>
      <w:marRight w:val="0"/>
      <w:marTop w:val="0"/>
      <w:marBottom w:val="0"/>
      <w:divBdr>
        <w:top w:val="none" w:sz="0" w:space="0" w:color="auto"/>
        <w:left w:val="none" w:sz="0" w:space="0" w:color="auto"/>
        <w:bottom w:val="none" w:sz="0" w:space="0" w:color="auto"/>
        <w:right w:val="none" w:sz="0" w:space="0" w:color="auto"/>
      </w:divBdr>
    </w:div>
    <w:div w:id="723522597">
      <w:bodyDiv w:val="1"/>
      <w:marLeft w:val="0"/>
      <w:marRight w:val="0"/>
      <w:marTop w:val="0"/>
      <w:marBottom w:val="0"/>
      <w:divBdr>
        <w:top w:val="none" w:sz="0" w:space="0" w:color="auto"/>
        <w:left w:val="none" w:sz="0" w:space="0" w:color="auto"/>
        <w:bottom w:val="none" w:sz="0" w:space="0" w:color="auto"/>
        <w:right w:val="none" w:sz="0" w:space="0" w:color="auto"/>
      </w:divBdr>
    </w:div>
    <w:div w:id="737291544">
      <w:bodyDiv w:val="1"/>
      <w:marLeft w:val="0"/>
      <w:marRight w:val="0"/>
      <w:marTop w:val="0"/>
      <w:marBottom w:val="0"/>
      <w:divBdr>
        <w:top w:val="none" w:sz="0" w:space="0" w:color="auto"/>
        <w:left w:val="none" w:sz="0" w:space="0" w:color="auto"/>
        <w:bottom w:val="none" w:sz="0" w:space="0" w:color="auto"/>
        <w:right w:val="none" w:sz="0" w:space="0" w:color="auto"/>
      </w:divBdr>
    </w:div>
    <w:div w:id="754743313">
      <w:bodyDiv w:val="1"/>
      <w:marLeft w:val="0"/>
      <w:marRight w:val="0"/>
      <w:marTop w:val="0"/>
      <w:marBottom w:val="0"/>
      <w:divBdr>
        <w:top w:val="none" w:sz="0" w:space="0" w:color="auto"/>
        <w:left w:val="none" w:sz="0" w:space="0" w:color="auto"/>
        <w:bottom w:val="none" w:sz="0" w:space="0" w:color="auto"/>
        <w:right w:val="none" w:sz="0" w:space="0" w:color="auto"/>
      </w:divBdr>
    </w:div>
    <w:div w:id="761415881">
      <w:bodyDiv w:val="1"/>
      <w:marLeft w:val="0"/>
      <w:marRight w:val="0"/>
      <w:marTop w:val="0"/>
      <w:marBottom w:val="0"/>
      <w:divBdr>
        <w:top w:val="none" w:sz="0" w:space="0" w:color="auto"/>
        <w:left w:val="none" w:sz="0" w:space="0" w:color="auto"/>
        <w:bottom w:val="none" w:sz="0" w:space="0" w:color="auto"/>
        <w:right w:val="none" w:sz="0" w:space="0" w:color="auto"/>
      </w:divBdr>
    </w:div>
    <w:div w:id="765150114">
      <w:bodyDiv w:val="1"/>
      <w:marLeft w:val="0"/>
      <w:marRight w:val="0"/>
      <w:marTop w:val="0"/>
      <w:marBottom w:val="0"/>
      <w:divBdr>
        <w:top w:val="none" w:sz="0" w:space="0" w:color="auto"/>
        <w:left w:val="none" w:sz="0" w:space="0" w:color="auto"/>
        <w:bottom w:val="none" w:sz="0" w:space="0" w:color="auto"/>
        <w:right w:val="none" w:sz="0" w:space="0" w:color="auto"/>
      </w:divBdr>
    </w:div>
    <w:div w:id="815729911">
      <w:bodyDiv w:val="1"/>
      <w:marLeft w:val="0"/>
      <w:marRight w:val="0"/>
      <w:marTop w:val="0"/>
      <w:marBottom w:val="0"/>
      <w:divBdr>
        <w:top w:val="none" w:sz="0" w:space="0" w:color="auto"/>
        <w:left w:val="none" w:sz="0" w:space="0" w:color="auto"/>
        <w:bottom w:val="none" w:sz="0" w:space="0" w:color="auto"/>
        <w:right w:val="none" w:sz="0" w:space="0" w:color="auto"/>
      </w:divBdr>
    </w:div>
    <w:div w:id="833688227">
      <w:bodyDiv w:val="1"/>
      <w:marLeft w:val="0"/>
      <w:marRight w:val="0"/>
      <w:marTop w:val="0"/>
      <w:marBottom w:val="0"/>
      <w:divBdr>
        <w:top w:val="none" w:sz="0" w:space="0" w:color="auto"/>
        <w:left w:val="none" w:sz="0" w:space="0" w:color="auto"/>
        <w:bottom w:val="none" w:sz="0" w:space="0" w:color="auto"/>
        <w:right w:val="none" w:sz="0" w:space="0" w:color="auto"/>
      </w:divBdr>
    </w:div>
    <w:div w:id="863518955">
      <w:bodyDiv w:val="1"/>
      <w:marLeft w:val="0"/>
      <w:marRight w:val="0"/>
      <w:marTop w:val="0"/>
      <w:marBottom w:val="0"/>
      <w:divBdr>
        <w:top w:val="none" w:sz="0" w:space="0" w:color="auto"/>
        <w:left w:val="none" w:sz="0" w:space="0" w:color="auto"/>
        <w:bottom w:val="none" w:sz="0" w:space="0" w:color="auto"/>
        <w:right w:val="none" w:sz="0" w:space="0" w:color="auto"/>
      </w:divBdr>
    </w:div>
    <w:div w:id="867985774">
      <w:bodyDiv w:val="1"/>
      <w:marLeft w:val="0"/>
      <w:marRight w:val="0"/>
      <w:marTop w:val="0"/>
      <w:marBottom w:val="0"/>
      <w:divBdr>
        <w:top w:val="none" w:sz="0" w:space="0" w:color="auto"/>
        <w:left w:val="none" w:sz="0" w:space="0" w:color="auto"/>
        <w:bottom w:val="none" w:sz="0" w:space="0" w:color="auto"/>
        <w:right w:val="none" w:sz="0" w:space="0" w:color="auto"/>
      </w:divBdr>
    </w:div>
    <w:div w:id="870147835">
      <w:bodyDiv w:val="1"/>
      <w:marLeft w:val="0"/>
      <w:marRight w:val="0"/>
      <w:marTop w:val="0"/>
      <w:marBottom w:val="0"/>
      <w:divBdr>
        <w:top w:val="none" w:sz="0" w:space="0" w:color="auto"/>
        <w:left w:val="none" w:sz="0" w:space="0" w:color="auto"/>
        <w:bottom w:val="none" w:sz="0" w:space="0" w:color="auto"/>
        <w:right w:val="none" w:sz="0" w:space="0" w:color="auto"/>
      </w:divBdr>
    </w:div>
    <w:div w:id="882325901">
      <w:bodyDiv w:val="1"/>
      <w:marLeft w:val="0"/>
      <w:marRight w:val="0"/>
      <w:marTop w:val="0"/>
      <w:marBottom w:val="0"/>
      <w:divBdr>
        <w:top w:val="none" w:sz="0" w:space="0" w:color="auto"/>
        <w:left w:val="none" w:sz="0" w:space="0" w:color="auto"/>
        <w:bottom w:val="none" w:sz="0" w:space="0" w:color="auto"/>
        <w:right w:val="none" w:sz="0" w:space="0" w:color="auto"/>
      </w:divBdr>
    </w:div>
    <w:div w:id="898899497">
      <w:bodyDiv w:val="1"/>
      <w:marLeft w:val="0"/>
      <w:marRight w:val="0"/>
      <w:marTop w:val="0"/>
      <w:marBottom w:val="0"/>
      <w:divBdr>
        <w:top w:val="none" w:sz="0" w:space="0" w:color="auto"/>
        <w:left w:val="none" w:sz="0" w:space="0" w:color="auto"/>
        <w:bottom w:val="none" w:sz="0" w:space="0" w:color="auto"/>
        <w:right w:val="none" w:sz="0" w:space="0" w:color="auto"/>
      </w:divBdr>
    </w:div>
    <w:div w:id="906720260">
      <w:bodyDiv w:val="1"/>
      <w:marLeft w:val="0"/>
      <w:marRight w:val="0"/>
      <w:marTop w:val="0"/>
      <w:marBottom w:val="0"/>
      <w:divBdr>
        <w:top w:val="none" w:sz="0" w:space="0" w:color="auto"/>
        <w:left w:val="none" w:sz="0" w:space="0" w:color="auto"/>
        <w:bottom w:val="none" w:sz="0" w:space="0" w:color="auto"/>
        <w:right w:val="none" w:sz="0" w:space="0" w:color="auto"/>
      </w:divBdr>
    </w:div>
    <w:div w:id="924150328">
      <w:bodyDiv w:val="1"/>
      <w:marLeft w:val="0"/>
      <w:marRight w:val="0"/>
      <w:marTop w:val="0"/>
      <w:marBottom w:val="0"/>
      <w:divBdr>
        <w:top w:val="none" w:sz="0" w:space="0" w:color="auto"/>
        <w:left w:val="none" w:sz="0" w:space="0" w:color="auto"/>
        <w:bottom w:val="none" w:sz="0" w:space="0" w:color="auto"/>
        <w:right w:val="none" w:sz="0" w:space="0" w:color="auto"/>
      </w:divBdr>
    </w:div>
    <w:div w:id="930622569">
      <w:bodyDiv w:val="1"/>
      <w:marLeft w:val="0"/>
      <w:marRight w:val="0"/>
      <w:marTop w:val="0"/>
      <w:marBottom w:val="0"/>
      <w:divBdr>
        <w:top w:val="none" w:sz="0" w:space="0" w:color="auto"/>
        <w:left w:val="none" w:sz="0" w:space="0" w:color="auto"/>
        <w:bottom w:val="none" w:sz="0" w:space="0" w:color="auto"/>
        <w:right w:val="none" w:sz="0" w:space="0" w:color="auto"/>
      </w:divBdr>
    </w:div>
    <w:div w:id="971860635">
      <w:bodyDiv w:val="1"/>
      <w:marLeft w:val="0"/>
      <w:marRight w:val="0"/>
      <w:marTop w:val="0"/>
      <w:marBottom w:val="0"/>
      <w:divBdr>
        <w:top w:val="none" w:sz="0" w:space="0" w:color="auto"/>
        <w:left w:val="none" w:sz="0" w:space="0" w:color="auto"/>
        <w:bottom w:val="none" w:sz="0" w:space="0" w:color="auto"/>
        <w:right w:val="none" w:sz="0" w:space="0" w:color="auto"/>
      </w:divBdr>
    </w:div>
    <w:div w:id="982462326">
      <w:bodyDiv w:val="1"/>
      <w:marLeft w:val="0"/>
      <w:marRight w:val="0"/>
      <w:marTop w:val="0"/>
      <w:marBottom w:val="0"/>
      <w:divBdr>
        <w:top w:val="none" w:sz="0" w:space="0" w:color="auto"/>
        <w:left w:val="none" w:sz="0" w:space="0" w:color="auto"/>
        <w:bottom w:val="none" w:sz="0" w:space="0" w:color="auto"/>
        <w:right w:val="none" w:sz="0" w:space="0" w:color="auto"/>
      </w:divBdr>
    </w:div>
    <w:div w:id="983702476">
      <w:bodyDiv w:val="1"/>
      <w:marLeft w:val="0"/>
      <w:marRight w:val="0"/>
      <w:marTop w:val="0"/>
      <w:marBottom w:val="0"/>
      <w:divBdr>
        <w:top w:val="none" w:sz="0" w:space="0" w:color="auto"/>
        <w:left w:val="none" w:sz="0" w:space="0" w:color="auto"/>
        <w:bottom w:val="none" w:sz="0" w:space="0" w:color="auto"/>
        <w:right w:val="none" w:sz="0" w:space="0" w:color="auto"/>
      </w:divBdr>
    </w:div>
    <w:div w:id="984353091">
      <w:bodyDiv w:val="1"/>
      <w:marLeft w:val="0"/>
      <w:marRight w:val="0"/>
      <w:marTop w:val="0"/>
      <w:marBottom w:val="0"/>
      <w:divBdr>
        <w:top w:val="none" w:sz="0" w:space="0" w:color="auto"/>
        <w:left w:val="none" w:sz="0" w:space="0" w:color="auto"/>
        <w:bottom w:val="none" w:sz="0" w:space="0" w:color="auto"/>
        <w:right w:val="none" w:sz="0" w:space="0" w:color="auto"/>
      </w:divBdr>
    </w:div>
    <w:div w:id="992637486">
      <w:bodyDiv w:val="1"/>
      <w:marLeft w:val="0"/>
      <w:marRight w:val="0"/>
      <w:marTop w:val="0"/>
      <w:marBottom w:val="0"/>
      <w:divBdr>
        <w:top w:val="none" w:sz="0" w:space="0" w:color="auto"/>
        <w:left w:val="none" w:sz="0" w:space="0" w:color="auto"/>
        <w:bottom w:val="none" w:sz="0" w:space="0" w:color="auto"/>
        <w:right w:val="none" w:sz="0" w:space="0" w:color="auto"/>
      </w:divBdr>
    </w:div>
    <w:div w:id="1037697607">
      <w:bodyDiv w:val="1"/>
      <w:marLeft w:val="0"/>
      <w:marRight w:val="0"/>
      <w:marTop w:val="0"/>
      <w:marBottom w:val="0"/>
      <w:divBdr>
        <w:top w:val="none" w:sz="0" w:space="0" w:color="auto"/>
        <w:left w:val="none" w:sz="0" w:space="0" w:color="auto"/>
        <w:bottom w:val="none" w:sz="0" w:space="0" w:color="auto"/>
        <w:right w:val="none" w:sz="0" w:space="0" w:color="auto"/>
      </w:divBdr>
    </w:div>
    <w:div w:id="1042751317">
      <w:bodyDiv w:val="1"/>
      <w:marLeft w:val="0"/>
      <w:marRight w:val="0"/>
      <w:marTop w:val="0"/>
      <w:marBottom w:val="0"/>
      <w:divBdr>
        <w:top w:val="none" w:sz="0" w:space="0" w:color="auto"/>
        <w:left w:val="none" w:sz="0" w:space="0" w:color="auto"/>
        <w:bottom w:val="none" w:sz="0" w:space="0" w:color="auto"/>
        <w:right w:val="none" w:sz="0" w:space="0" w:color="auto"/>
      </w:divBdr>
    </w:div>
    <w:div w:id="1072432260">
      <w:bodyDiv w:val="1"/>
      <w:marLeft w:val="0"/>
      <w:marRight w:val="0"/>
      <w:marTop w:val="0"/>
      <w:marBottom w:val="0"/>
      <w:divBdr>
        <w:top w:val="none" w:sz="0" w:space="0" w:color="auto"/>
        <w:left w:val="none" w:sz="0" w:space="0" w:color="auto"/>
        <w:bottom w:val="none" w:sz="0" w:space="0" w:color="auto"/>
        <w:right w:val="none" w:sz="0" w:space="0" w:color="auto"/>
      </w:divBdr>
    </w:div>
    <w:div w:id="1076901841">
      <w:bodyDiv w:val="1"/>
      <w:marLeft w:val="0"/>
      <w:marRight w:val="0"/>
      <w:marTop w:val="0"/>
      <w:marBottom w:val="0"/>
      <w:divBdr>
        <w:top w:val="none" w:sz="0" w:space="0" w:color="auto"/>
        <w:left w:val="none" w:sz="0" w:space="0" w:color="auto"/>
        <w:bottom w:val="none" w:sz="0" w:space="0" w:color="auto"/>
        <w:right w:val="none" w:sz="0" w:space="0" w:color="auto"/>
      </w:divBdr>
    </w:div>
    <w:div w:id="1077676378">
      <w:bodyDiv w:val="1"/>
      <w:marLeft w:val="0"/>
      <w:marRight w:val="0"/>
      <w:marTop w:val="0"/>
      <w:marBottom w:val="0"/>
      <w:divBdr>
        <w:top w:val="none" w:sz="0" w:space="0" w:color="auto"/>
        <w:left w:val="none" w:sz="0" w:space="0" w:color="auto"/>
        <w:bottom w:val="none" w:sz="0" w:space="0" w:color="auto"/>
        <w:right w:val="none" w:sz="0" w:space="0" w:color="auto"/>
      </w:divBdr>
    </w:div>
    <w:div w:id="1115708747">
      <w:bodyDiv w:val="1"/>
      <w:marLeft w:val="0"/>
      <w:marRight w:val="0"/>
      <w:marTop w:val="0"/>
      <w:marBottom w:val="0"/>
      <w:divBdr>
        <w:top w:val="none" w:sz="0" w:space="0" w:color="auto"/>
        <w:left w:val="none" w:sz="0" w:space="0" w:color="auto"/>
        <w:bottom w:val="none" w:sz="0" w:space="0" w:color="auto"/>
        <w:right w:val="none" w:sz="0" w:space="0" w:color="auto"/>
      </w:divBdr>
    </w:div>
    <w:div w:id="1120223628">
      <w:bodyDiv w:val="1"/>
      <w:marLeft w:val="0"/>
      <w:marRight w:val="0"/>
      <w:marTop w:val="0"/>
      <w:marBottom w:val="0"/>
      <w:divBdr>
        <w:top w:val="none" w:sz="0" w:space="0" w:color="auto"/>
        <w:left w:val="none" w:sz="0" w:space="0" w:color="auto"/>
        <w:bottom w:val="none" w:sz="0" w:space="0" w:color="auto"/>
        <w:right w:val="none" w:sz="0" w:space="0" w:color="auto"/>
      </w:divBdr>
    </w:div>
    <w:div w:id="1153721526">
      <w:bodyDiv w:val="1"/>
      <w:marLeft w:val="0"/>
      <w:marRight w:val="0"/>
      <w:marTop w:val="0"/>
      <w:marBottom w:val="0"/>
      <w:divBdr>
        <w:top w:val="none" w:sz="0" w:space="0" w:color="auto"/>
        <w:left w:val="none" w:sz="0" w:space="0" w:color="auto"/>
        <w:bottom w:val="none" w:sz="0" w:space="0" w:color="auto"/>
        <w:right w:val="none" w:sz="0" w:space="0" w:color="auto"/>
      </w:divBdr>
    </w:div>
    <w:div w:id="1191410704">
      <w:bodyDiv w:val="1"/>
      <w:marLeft w:val="0"/>
      <w:marRight w:val="0"/>
      <w:marTop w:val="0"/>
      <w:marBottom w:val="0"/>
      <w:divBdr>
        <w:top w:val="none" w:sz="0" w:space="0" w:color="auto"/>
        <w:left w:val="none" w:sz="0" w:space="0" w:color="auto"/>
        <w:bottom w:val="none" w:sz="0" w:space="0" w:color="auto"/>
        <w:right w:val="none" w:sz="0" w:space="0" w:color="auto"/>
      </w:divBdr>
    </w:div>
    <w:div w:id="1202284498">
      <w:bodyDiv w:val="1"/>
      <w:marLeft w:val="0"/>
      <w:marRight w:val="0"/>
      <w:marTop w:val="0"/>
      <w:marBottom w:val="0"/>
      <w:divBdr>
        <w:top w:val="none" w:sz="0" w:space="0" w:color="auto"/>
        <w:left w:val="none" w:sz="0" w:space="0" w:color="auto"/>
        <w:bottom w:val="none" w:sz="0" w:space="0" w:color="auto"/>
        <w:right w:val="none" w:sz="0" w:space="0" w:color="auto"/>
      </w:divBdr>
    </w:div>
    <w:div w:id="1235356080">
      <w:bodyDiv w:val="1"/>
      <w:marLeft w:val="0"/>
      <w:marRight w:val="0"/>
      <w:marTop w:val="0"/>
      <w:marBottom w:val="0"/>
      <w:divBdr>
        <w:top w:val="none" w:sz="0" w:space="0" w:color="auto"/>
        <w:left w:val="none" w:sz="0" w:space="0" w:color="auto"/>
        <w:bottom w:val="none" w:sz="0" w:space="0" w:color="auto"/>
        <w:right w:val="none" w:sz="0" w:space="0" w:color="auto"/>
      </w:divBdr>
    </w:div>
    <w:div w:id="1238783455">
      <w:bodyDiv w:val="1"/>
      <w:marLeft w:val="0"/>
      <w:marRight w:val="0"/>
      <w:marTop w:val="0"/>
      <w:marBottom w:val="0"/>
      <w:divBdr>
        <w:top w:val="none" w:sz="0" w:space="0" w:color="auto"/>
        <w:left w:val="none" w:sz="0" w:space="0" w:color="auto"/>
        <w:bottom w:val="none" w:sz="0" w:space="0" w:color="auto"/>
        <w:right w:val="none" w:sz="0" w:space="0" w:color="auto"/>
      </w:divBdr>
    </w:div>
    <w:div w:id="1243376403">
      <w:bodyDiv w:val="1"/>
      <w:marLeft w:val="0"/>
      <w:marRight w:val="0"/>
      <w:marTop w:val="0"/>
      <w:marBottom w:val="0"/>
      <w:divBdr>
        <w:top w:val="none" w:sz="0" w:space="0" w:color="auto"/>
        <w:left w:val="none" w:sz="0" w:space="0" w:color="auto"/>
        <w:bottom w:val="none" w:sz="0" w:space="0" w:color="auto"/>
        <w:right w:val="none" w:sz="0" w:space="0" w:color="auto"/>
      </w:divBdr>
    </w:div>
    <w:div w:id="1243679520">
      <w:bodyDiv w:val="1"/>
      <w:marLeft w:val="0"/>
      <w:marRight w:val="0"/>
      <w:marTop w:val="0"/>
      <w:marBottom w:val="0"/>
      <w:divBdr>
        <w:top w:val="none" w:sz="0" w:space="0" w:color="auto"/>
        <w:left w:val="none" w:sz="0" w:space="0" w:color="auto"/>
        <w:bottom w:val="none" w:sz="0" w:space="0" w:color="auto"/>
        <w:right w:val="none" w:sz="0" w:space="0" w:color="auto"/>
      </w:divBdr>
    </w:div>
    <w:div w:id="1245141760">
      <w:bodyDiv w:val="1"/>
      <w:marLeft w:val="0"/>
      <w:marRight w:val="0"/>
      <w:marTop w:val="0"/>
      <w:marBottom w:val="0"/>
      <w:divBdr>
        <w:top w:val="none" w:sz="0" w:space="0" w:color="auto"/>
        <w:left w:val="none" w:sz="0" w:space="0" w:color="auto"/>
        <w:bottom w:val="none" w:sz="0" w:space="0" w:color="auto"/>
        <w:right w:val="none" w:sz="0" w:space="0" w:color="auto"/>
      </w:divBdr>
    </w:div>
    <w:div w:id="1259872434">
      <w:bodyDiv w:val="1"/>
      <w:marLeft w:val="0"/>
      <w:marRight w:val="0"/>
      <w:marTop w:val="0"/>
      <w:marBottom w:val="0"/>
      <w:divBdr>
        <w:top w:val="none" w:sz="0" w:space="0" w:color="auto"/>
        <w:left w:val="none" w:sz="0" w:space="0" w:color="auto"/>
        <w:bottom w:val="none" w:sz="0" w:space="0" w:color="auto"/>
        <w:right w:val="none" w:sz="0" w:space="0" w:color="auto"/>
      </w:divBdr>
    </w:div>
    <w:div w:id="1265115292">
      <w:bodyDiv w:val="1"/>
      <w:marLeft w:val="0"/>
      <w:marRight w:val="0"/>
      <w:marTop w:val="0"/>
      <w:marBottom w:val="0"/>
      <w:divBdr>
        <w:top w:val="none" w:sz="0" w:space="0" w:color="auto"/>
        <w:left w:val="none" w:sz="0" w:space="0" w:color="auto"/>
        <w:bottom w:val="none" w:sz="0" w:space="0" w:color="auto"/>
        <w:right w:val="none" w:sz="0" w:space="0" w:color="auto"/>
      </w:divBdr>
    </w:div>
    <w:div w:id="1271081768">
      <w:bodyDiv w:val="1"/>
      <w:marLeft w:val="0"/>
      <w:marRight w:val="0"/>
      <w:marTop w:val="0"/>
      <w:marBottom w:val="0"/>
      <w:divBdr>
        <w:top w:val="none" w:sz="0" w:space="0" w:color="auto"/>
        <w:left w:val="none" w:sz="0" w:space="0" w:color="auto"/>
        <w:bottom w:val="none" w:sz="0" w:space="0" w:color="auto"/>
        <w:right w:val="none" w:sz="0" w:space="0" w:color="auto"/>
      </w:divBdr>
    </w:div>
    <w:div w:id="1282879336">
      <w:bodyDiv w:val="1"/>
      <w:marLeft w:val="0"/>
      <w:marRight w:val="0"/>
      <w:marTop w:val="0"/>
      <w:marBottom w:val="0"/>
      <w:divBdr>
        <w:top w:val="none" w:sz="0" w:space="0" w:color="auto"/>
        <w:left w:val="none" w:sz="0" w:space="0" w:color="auto"/>
        <w:bottom w:val="none" w:sz="0" w:space="0" w:color="auto"/>
        <w:right w:val="none" w:sz="0" w:space="0" w:color="auto"/>
      </w:divBdr>
    </w:div>
    <w:div w:id="1297419568">
      <w:bodyDiv w:val="1"/>
      <w:marLeft w:val="0"/>
      <w:marRight w:val="0"/>
      <w:marTop w:val="0"/>
      <w:marBottom w:val="0"/>
      <w:divBdr>
        <w:top w:val="none" w:sz="0" w:space="0" w:color="auto"/>
        <w:left w:val="none" w:sz="0" w:space="0" w:color="auto"/>
        <w:bottom w:val="none" w:sz="0" w:space="0" w:color="auto"/>
        <w:right w:val="none" w:sz="0" w:space="0" w:color="auto"/>
      </w:divBdr>
    </w:div>
    <w:div w:id="1315569974">
      <w:bodyDiv w:val="1"/>
      <w:marLeft w:val="0"/>
      <w:marRight w:val="0"/>
      <w:marTop w:val="0"/>
      <w:marBottom w:val="0"/>
      <w:divBdr>
        <w:top w:val="none" w:sz="0" w:space="0" w:color="auto"/>
        <w:left w:val="none" w:sz="0" w:space="0" w:color="auto"/>
        <w:bottom w:val="none" w:sz="0" w:space="0" w:color="auto"/>
        <w:right w:val="none" w:sz="0" w:space="0" w:color="auto"/>
      </w:divBdr>
    </w:div>
    <w:div w:id="1317489063">
      <w:bodyDiv w:val="1"/>
      <w:marLeft w:val="0"/>
      <w:marRight w:val="0"/>
      <w:marTop w:val="0"/>
      <w:marBottom w:val="0"/>
      <w:divBdr>
        <w:top w:val="none" w:sz="0" w:space="0" w:color="auto"/>
        <w:left w:val="none" w:sz="0" w:space="0" w:color="auto"/>
        <w:bottom w:val="none" w:sz="0" w:space="0" w:color="auto"/>
        <w:right w:val="none" w:sz="0" w:space="0" w:color="auto"/>
      </w:divBdr>
    </w:div>
    <w:div w:id="1321081585">
      <w:bodyDiv w:val="1"/>
      <w:marLeft w:val="0"/>
      <w:marRight w:val="0"/>
      <w:marTop w:val="0"/>
      <w:marBottom w:val="0"/>
      <w:divBdr>
        <w:top w:val="none" w:sz="0" w:space="0" w:color="auto"/>
        <w:left w:val="none" w:sz="0" w:space="0" w:color="auto"/>
        <w:bottom w:val="none" w:sz="0" w:space="0" w:color="auto"/>
        <w:right w:val="none" w:sz="0" w:space="0" w:color="auto"/>
      </w:divBdr>
    </w:div>
    <w:div w:id="1325665877">
      <w:bodyDiv w:val="1"/>
      <w:marLeft w:val="0"/>
      <w:marRight w:val="0"/>
      <w:marTop w:val="0"/>
      <w:marBottom w:val="0"/>
      <w:divBdr>
        <w:top w:val="none" w:sz="0" w:space="0" w:color="auto"/>
        <w:left w:val="none" w:sz="0" w:space="0" w:color="auto"/>
        <w:bottom w:val="none" w:sz="0" w:space="0" w:color="auto"/>
        <w:right w:val="none" w:sz="0" w:space="0" w:color="auto"/>
      </w:divBdr>
    </w:div>
    <w:div w:id="1327169974">
      <w:bodyDiv w:val="1"/>
      <w:marLeft w:val="0"/>
      <w:marRight w:val="0"/>
      <w:marTop w:val="0"/>
      <w:marBottom w:val="0"/>
      <w:divBdr>
        <w:top w:val="none" w:sz="0" w:space="0" w:color="auto"/>
        <w:left w:val="none" w:sz="0" w:space="0" w:color="auto"/>
        <w:bottom w:val="none" w:sz="0" w:space="0" w:color="auto"/>
        <w:right w:val="none" w:sz="0" w:space="0" w:color="auto"/>
      </w:divBdr>
    </w:div>
    <w:div w:id="1328941110">
      <w:bodyDiv w:val="1"/>
      <w:marLeft w:val="0"/>
      <w:marRight w:val="0"/>
      <w:marTop w:val="0"/>
      <w:marBottom w:val="0"/>
      <w:divBdr>
        <w:top w:val="none" w:sz="0" w:space="0" w:color="auto"/>
        <w:left w:val="none" w:sz="0" w:space="0" w:color="auto"/>
        <w:bottom w:val="none" w:sz="0" w:space="0" w:color="auto"/>
        <w:right w:val="none" w:sz="0" w:space="0" w:color="auto"/>
      </w:divBdr>
    </w:div>
    <w:div w:id="1342200626">
      <w:bodyDiv w:val="1"/>
      <w:marLeft w:val="0"/>
      <w:marRight w:val="0"/>
      <w:marTop w:val="0"/>
      <w:marBottom w:val="0"/>
      <w:divBdr>
        <w:top w:val="none" w:sz="0" w:space="0" w:color="auto"/>
        <w:left w:val="none" w:sz="0" w:space="0" w:color="auto"/>
        <w:bottom w:val="none" w:sz="0" w:space="0" w:color="auto"/>
        <w:right w:val="none" w:sz="0" w:space="0" w:color="auto"/>
      </w:divBdr>
    </w:div>
    <w:div w:id="1342973772">
      <w:bodyDiv w:val="1"/>
      <w:marLeft w:val="0"/>
      <w:marRight w:val="0"/>
      <w:marTop w:val="0"/>
      <w:marBottom w:val="0"/>
      <w:divBdr>
        <w:top w:val="none" w:sz="0" w:space="0" w:color="auto"/>
        <w:left w:val="none" w:sz="0" w:space="0" w:color="auto"/>
        <w:bottom w:val="none" w:sz="0" w:space="0" w:color="auto"/>
        <w:right w:val="none" w:sz="0" w:space="0" w:color="auto"/>
      </w:divBdr>
    </w:div>
    <w:div w:id="1352101930">
      <w:bodyDiv w:val="1"/>
      <w:marLeft w:val="0"/>
      <w:marRight w:val="0"/>
      <w:marTop w:val="0"/>
      <w:marBottom w:val="0"/>
      <w:divBdr>
        <w:top w:val="none" w:sz="0" w:space="0" w:color="auto"/>
        <w:left w:val="none" w:sz="0" w:space="0" w:color="auto"/>
        <w:bottom w:val="none" w:sz="0" w:space="0" w:color="auto"/>
        <w:right w:val="none" w:sz="0" w:space="0" w:color="auto"/>
      </w:divBdr>
    </w:div>
    <w:div w:id="1352224698">
      <w:bodyDiv w:val="1"/>
      <w:marLeft w:val="0"/>
      <w:marRight w:val="0"/>
      <w:marTop w:val="0"/>
      <w:marBottom w:val="0"/>
      <w:divBdr>
        <w:top w:val="none" w:sz="0" w:space="0" w:color="auto"/>
        <w:left w:val="none" w:sz="0" w:space="0" w:color="auto"/>
        <w:bottom w:val="none" w:sz="0" w:space="0" w:color="auto"/>
        <w:right w:val="none" w:sz="0" w:space="0" w:color="auto"/>
      </w:divBdr>
    </w:div>
    <w:div w:id="1358854133">
      <w:bodyDiv w:val="1"/>
      <w:marLeft w:val="0"/>
      <w:marRight w:val="0"/>
      <w:marTop w:val="0"/>
      <w:marBottom w:val="0"/>
      <w:divBdr>
        <w:top w:val="none" w:sz="0" w:space="0" w:color="auto"/>
        <w:left w:val="none" w:sz="0" w:space="0" w:color="auto"/>
        <w:bottom w:val="none" w:sz="0" w:space="0" w:color="auto"/>
        <w:right w:val="none" w:sz="0" w:space="0" w:color="auto"/>
      </w:divBdr>
    </w:div>
    <w:div w:id="1359351046">
      <w:bodyDiv w:val="1"/>
      <w:marLeft w:val="0"/>
      <w:marRight w:val="0"/>
      <w:marTop w:val="0"/>
      <w:marBottom w:val="0"/>
      <w:divBdr>
        <w:top w:val="none" w:sz="0" w:space="0" w:color="auto"/>
        <w:left w:val="none" w:sz="0" w:space="0" w:color="auto"/>
        <w:bottom w:val="none" w:sz="0" w:space="0" w:color="auto"/>
        <w:right w:val="none" w:sz="0" w:space="0" w:color="auto"/>
      </w:divBdr>
    </w:div>
    <w:div w:id="1363096719">
      <w:bodyDiv w:val="1"/>
      <w:marLeft w:val="0"/>
      <w:marRight w:val="0"/>
      <w:marTop w:val="0"/>
      <w:marBottom w:val="0"/>
      <w:divBdr>
        <w:top w:val="none" w:sz="0" w:space="0" w:color="auto"/>
        <w:left w:val="none" w:sz="0" w:space="0" w:color="auto"/>
        <w:bottom w:val="none" w:sz="0" w:space="0" w:color="auto"/>
        <w:right w:val="none" w:sz="0" w:space="0" w:color="auto"/>
      </w:divBdr>
    </w:div>
    <w:div w:id="1363476536">
      <w:bodyDiv w:val="1"/>
      <w:marLeft w:val="0"/>
      <w:marRight w:val="0"/>
      <w:marTop w:val="0"/>
      <w:marBottom w:val="0"/>
      <w:divBdr>
        <w:top w:val="none" w:sz="0" w:space="0" w:color="auto"/>
        <w:left w:val="none" w:sz="0" w:space="0" w:color="auto"/>
        <w:bottom w:val="none" w:sz="0" w:space="0" w:color="auto"/>
        <w:right w:val="none" w:sz="0" w:space="0" w:color="auto"/>
      </w:divBdr>
    </w:div>
    <w:div w:id="1393383313">
      <w:bodyDiv w:val="1"/>
      <w:marLeft w:val="0"/>
      <w:marRight w:val="0"/>
      <w:marTop w:val="0"/>
      <w:marBottom w:val="0"/>
      <w:divBdr>
        <w:top w:val="none" w:sz="0" w:space="0" w:color="auto"/>
        <w:left w:val="none" w:sz="0" w:space="0" w:color="auto"/>
        <w:bottom w:val="none" w:sz="0" w:space="0" w:color="auto"/>
        <w:right w:val="none" w:sz="0" w:space="0" w:color="auto"/>
      </w:divBdr>
    </w:div>
    <w:div w:id="1412853577">
      <w:bodyDiv w:val="1"/>
      <w:marLeft w:val="0"/>
      <w:marRight w:val="0"/>
      <w:marTop w:val="0"/>
      <w:marBottom w:val="0"/>
      <w:divBdr>
        <w:top w:val="none" w:sz="0" w:space="0" w:color="auto"/>
        <w:left w:val="none" w:sz="0" w:space="0" w:color="auto"/>
        <w:bottom w:val="none" w:sz="0" w:space="0" w:color="auto"/>
        <w:right w:val="none" w:sz="0" w:space="0" w:color="auto"/>
      </w:divBdr>
    </w:div>
    <w:div w:id="1485928915">
      <w:bodyDiv w:val="1"/>
      <w:marLeft w:val="0"/>
      <w:marRight w:val="0"/>
      <w:marTop w:val="0"/>
      <w:marBottom w:val="0"/>
      <w:divBdr>
        <w:top w:val="none" w:sz="0" w:space="0" w:color="auto"/>
        <w:left w:val="none" w:sz="0" w:space="0" w:color="auto"/>
        <w:bottom w:val="none" w:sz="0" w:space="0" w:color="auto"/>
        <w:right w:val="none" w:sz="0" w:space="0" w:color="auto"/>
      </w:divBdr>
    </w:div>
    <w:div w:id="1493370399">
      <w:bodyDiv w:val="1"/>
      <w:marLeft w:val="0"/>
      <w:marRight w:val="0"/>
      <w:marTop w:val="0"/>
      <w:marBottom w:val="0"/>
      <w:divBdr>
        <w:top w:val="none" w:sz="0" w:space="0" w:color="auto"/>
        <w:left w:val="none" w:sz="0" w:space="0" w:color="auto"/>
        <w:bottom w:val="none" w:sz="0" w:space="0" w:color="auto"/>
        <w:right w:val="none" w:sz="0" w:space="0" w:color="auto"/>
      </w:divBdr>
    </w:div>
    <w:div w:id="1518041355">
      <w:bodyDiv w:val="1"/>
      <w:marLeft w:val="0"/>
      <w:marRight w:val="0"/>
      <w:marTop w:val="0"/>
      <w:marBottom w:val="0"/>
      <w:divBdr>
        <w:top w:val="none" w:sz="0" w:space="0" w:color="auto"/>
        <w:left w:val="none" w:sz="0" w:space="0" w:color="auto"/>
        <w:bottom w:val="none" w:sz="0" w:space="0" w:color="auto"/>
        <w:right w:val="none" w:sz="0" w:space="0" w:color="auto"/>
      </w:divBdr>
    </w:div>
    <w:div w:id="1571041989">
      <w:bodyDiv w:val="1"/>
      <w:marLeft w:val="0"/>
      <w:marRight w:val="0"/>
      <w:marTop w:val="0"/>
      <w:marBottom w:val="0"/>
      <w:divBdr>
        <w:top w:val="none" w:sz="0" w:space="0" w:color="auto"/>
        <w:left w:val="none" w:sz="0" w:space="0" w:color="auto"/>
        <w:bottom w:val="none" w:sz="0" w:space="0" w:color="auto"/>
        <w:right w:val="none" w:sz="0" w:space="0" w:color="auto"/>
      </w:divBdr>
    </w:div>
    <w:div w:id="1598904134">
      <w:bodyDiv w:val="1"/>
      <w:marLeft w:val="0"/>
      <w:marRight w:val="0"/>
      <w:marTop w:val="0"/>
      <w:marBottom w:val="0"/>
      <w:divBdr>
        <w:top w:val="none" w:sz="0" w:space="0" w:color="auto"/>
        <w:left w:val="none" w:sz="0" w:space="0" w:color="auto"/>
        <w:bottom w:val="none" w:sz="0" w:space="0" w:color="auto"/>
        <w:right w:val="none" w:sz="0" w:space="0" w:color="auto"/>
      </w:divBdr>
    </w:div>
    <w:div w:id="1603875337">
      <w:bodyDiv w:val="1"/>
      <w:marLeft w:val="0"/>
      <w:marRight w:val="0"/>
      <w:marTop w:val="0"/>
      <w:marBottom w:val="0"/>
      <w:divBdr>
        <w:top w:val="none" w:sz="0" w:space="0" w:color="auto"/>
        <w:left w:val="none" w:sz="0" w:space="0" w:color="auto"/>
        <w:bottom w:val="none" w:sz="0" w:space="0" w:color="auto"/>
        <w:right w:val="none" w:sz="0" w:space="0" w:color="auto"/>
      </w:divBdr>
    </w:div>
    <w:div w:id="1619527549">
      <w:bodyDiv w:val="1"/>
      <w:marLeft w:val="0"/>
      <w:marRight w:val="0"/>
      <w:marTop w:val="0"/>
      <w:marBottom w:val="0"/>
      <w:divBdr>
        <w:top w:val="none" w:sz="0" w:space="0" w:color="auto"/>
        <w:left w:val="none" w:sz="0" w:space="0" w:color="auto"/>
        <w:bottom w:val="none" w:sz="0" w:space="0" w:color="auto"/>
        <w:right w:val="none" w:sz="0" w:space="0" w:color="auto"/>
      </w:divBdr>
    </w:div>
    <w:div w:id="1631278503">
      <w:bodyDiv w:val="1"/>
      <w:marLeft w:val="0"/>
      <w:marRight w:val="0"/>
      <w:marTop w:val="0"/>
      <w:marBottom w:val="0"/>
      <w:divBdr>
        <w:top w:val="none" w:sz="0" w:space="0" w:color="auto"/>
        <w:left w:val="none" w:sz="0" w:space="0" w:color="auto"/>
        <w:bottom w:val="none" w:sz="0" w:space="0" w:color="auto"/>
        <w:right w:val="none" w:sz="0" w:space="0" w:color="auto"/>
      </w:divBdr>
    </w:div>
    <w:div w:id="1655990785">
      <w:bodyDiv w:val="1"/>
      <w:marLeft w:val="0"/>
      <w:marRight w:val="0"/>
      <w:marTop w:val="0"/>
      <w:marBottom w:val="0"/>
      <w:divBdr>
        <w:top w:val="none" w:sz="0" w:space="0" w:color="auto"/>
        <w:left w:val="none" w:sz="0" w:space="0" w:color="auto"/>
        <w:bottom w:val="none" w:sz="0" w:space="0" w:color="auto"/>
        <w:right w:val="none" w:sz="0" w:space="0" w:color="auto"/>
      </w:divBdr>
    </w:div>
    <w:div w:id="1659461394">
      <w:bodyDiv w:val="1"/>
      <w:marLeft w:val="0"/>
      <w:marRight w:val="0"/>
      <w:marTop w:val="0"/>
      <w:marBottom w:val="0"/>
      <w:divBdr>
        <w:top w:val="none" w:sz="0" w:space="0" w:color="auto"/>
        <w:left w:val="none" w:sz="0" w:space="0" w:color="auto"/>
        <w:bottom w:val="none" w:sz="0" w:space="0" w:color="auto"/>
        <w:right w:val="none" w:sz="0" w:space="0" w:color="auto"/>
      </w:divBdr>
    </w:div>
    <w:div w:id="1663000873">
      <w:bodyDiv w:val="1"/>
      <w:marLeft w:val="0"/>
      <w:marRight w:val="0"/>
      <w:marTop w:val="0"/>
      <w:marBottom w:val="0"/>
      <w:divBdr>
        <w:top w:val="none" w:sz="0" w:space="0" w:color="auto"/>
        <w:left w:val="none" w:sz="0" w:space="0" w:color="auto"/>
        <w:bottom w:val="none" w:sz="0" w:space="0" w:color="auto"/>
        <w:right w:val="none" w:sz="0" w:space="0" w:color="auto"/>
      </w:divBdr>
    </w:div>
    <w:div w:id="1679769879">
      <w:bodyDiv w:val="1"/>
      <w:marLeft w:val="0"/>
      <w:marRight w:val="0"/>
      <w:marTop w:val="0"/>
      <w:marBottom w:val="0"/>
      <w:divBdr>
        <w:top w:val="none" w:sz="0" w:space="0" w:color="auto"/>
        <w:left w:val="none" w:sz="0" w:space="0" w:color="auto"/>
        <w:bottom w:val="none" w:sz="0" w:space="0" w:color="auto"/>
        <w:right w:val="none" w:sz="0" w:space="0" w:color="auto"/>
      </w:divBdr>
    </w:div>
    <w:div w:id="1683968316">
      <w:bodyDiv w:val="1"/>
      <w:marLeft w:val="0"/>
      <w:marRight w:val="0"/>
      <w:marTop w:val="0"/>
      <w:marBottom w:val="0"/>
      <w:divBdr>
        <w:top w:val="none" w:sz="0" w:space="0" w:color="auto"/>
        <w:left w:val="none" w:sz="0" w:space="0" w:color="auto"/>
        <w:bottom w:val="none" w:sz="0" w:space="0" w:color="auto"/>
        <w:right w:val="none" w:sz="0" w:space="0" w:color="auto"/>
      </w:divBdr>
    </w:div>
    <w:div w:id="1686203257">
      <w:bodyDiv w:val="1"/>
      <w:marLeft w:val="0"/>
      <w:marRight w:val="0"/>
      <w:marTop w:val="0"/>
      <w:marBottom w:val="0"/>
      <w:divBdr>
        <w:top w:val="none" w:sz="0" w:space="0" w:color="auto"/>
        <w:left w:val="none" w:sz="0" w:space="0" w:color="auto"/>
        <w:bottom w:val="none" w:sz="0" w:space="0" w:color="auto"/>
        <w:right w:val="none" w:sz="0" w:space="0" w:color="auto"/>
      </w:divBdr>
    </w:div>
    <w:div w:id="1695108204">
      <w:bodyDiv w:val="1"/>
      <w:marLeft w:val="0"/>
      <w:marRight w:val="0"/>
      <w:marTop w:val="0"/>
      <w:marBottom w:val="0"/>
      <w:divBdr>
        <w:top w:val="none" w:sz="0" w:space="0" w:color="auto"/>
        <w:left w:val="none" w:sz="0" w:space="0" w:color="auto"/>
        <w:bottom w:val="none" w:sz="0" w:space="0" w:color="auto"/>
        <w:right w:val="none" w:sz="0" w:space="0" w:color="auto"/>
      </w:divBdr>
    </w:div>
    <w:div w:id="1713846101">
      <w:bodyDiv w:val="1"/>
      <w:marLeft w:val="0"/>
      <w:marRight w:val="0"/>
      <w:marTop w:val="0"/>
      <w:marBottom w:val="0"/>
      <w:divBdr>
        <w:top w:val="none" w:sz="0" w:space="0" w:color="auto"/>
        <w:left w:val="none" w:sz="0" w:space="0" w:color="auto"/>
        <w:bottom w:val="none" w:sz="0" w:space="0" w:color="auto"/>
        <w:right w:val="none" w:sz="0" w:space="0" w:color="auto"/>
      </w:divBdr>
    </w:div>
    <w:div w:id="1733191197">
      <w:bodyDiv w:val="1"/>
      <w:marLeft w:val="0"/>
      <w:marRight w:val="0"/>
      <w:marTop w:val="0"/>
      <w:marBottom w:val="0"/>
      <w:divBdr>
        <w:top w:val="none" w:sz="0" w:space="0" w:color="auto"/>
        <w:left w:val="none" w:sz="0" w:space="0" w:color="auto"/>
        <w:bottom w:val="none" w:sz="0" w:space="0" w:color="auto"/>
        <w:right w:val="none" w:sz="0" w:space="0" w:color="auto"/>
      </w:divBdr>
    </w:div>
    <w:div w:id="1758211054">
      <w:bodyDiv w:val="1"/>
      <w:marLeft w:val="0"/>
      <w:marRight w:val="0"/>
      <w:marTop w:val="0"/>
      <w:marBottom w:val="0"/>
      <w:divBdr>
        <w:top w:val="none" w:sz="0" w:space="0" w:color="auto"/>
        <w:left w:val="none" w:sz="0" w:space="0" w:color="auto"/>
        <w:bottom w:val="none" w:sz="0" w:space="0" w:color="auto"/>
        <w:right w:val="none" w:sz="0" w:space="0" w:color="auto"/>
      </w:divBdr>
    </w:div>
    <w:div w:id="1783108105">
      <w:bodyDiv w:val="1"/>
      <w:marLeft w:val="0"/>
      <w:marRight w:val="0"/>
      <w:marTop w:val="0"/>
      <w:marBottom w:val="0"/>
      <w:divBdr>
        <w:top w:val="none" w:sz="0" w:space="0" w:color="auto"/>
        <w:left w:val="none" w:sz="0" w:space="0" w:color="auto"/>
        <w:bottom w:val="none" w:sz="0" w:space="0" w:color="auto"/>
        <w:right w:val="none" w:sz="0" w:space="0" w:color="auto"/>
      </w:divBdr>
    </w:div>
    <w:div w:id="1788232791">
      <w:bodyDiv w:val="1"/>
      <w:marLeft w:val="0"/>
      <w:marRight w:val="0"/>
      <w:marTop w:val="0"/>
      <w:marBottom w:val="0"/>
      <w:divBdr>
        <w:top w:val="none" w:sz="0" w:space="0" w:color="auto"/>
        <w:left w:val="none" w:sz="0" w:space="0" w:color="auto"/>
        <w:bottom w:val="none" w:sz="0" w:space="0" w:color="auto"/>
        <w:right w:val="none" w:sz="0" w:space="0" w:color="auto"/>
      </w:divBdr>
    </w:div>
    <w:div w:id="1812863893">
      <w:bodyDiv w:val="1"/>
      <w:marLeft w:val="0"/>
      <w:marRight w:val="0"/>
      <w:marTop w:val="0"/>
      <w:marBottom w:val="0"/>
      <w:divBdr>
        <w:top w:val="none" w:sz="0" w:space="0" w:color="auto"/>
        <w:left w:val="none" w:sz="0" w:space="0" w:color="auto"/>
        <w:bottom w:val="none" w:sz="0" w:space="0" w:color="auto"/>
        <w:right w:val="none" w:sz="0" w:space="0" w:color="auto"/>
      </w:divBdr>
    </w:div>
    <w:div w:id="1835341961">
      <w:bodyDiv w:val="1"/>
      <w:marLeft w:val="0"/>
      <w:marRight w:val="0"/>
      <w:marTop w:val="0"/>
      <w:marBottom w:val="0"/>
      <w:divBdr>
        <w:top w:val="none" w:sz="0" w:space="0" w:color="auto"/>
        <w:left w:val="none" w:sz="0" w:space="0" w:color="auto"/>
        <w:bottom w:val="none" w:sz="0" w:space="0" w:color="auto"/>
        <w:right w:val="none" w:sz="0" w:space="0" w:color="auto"/>
      </w:divBdr>
    </w:div>
    <w:div w:id="1836340802">
      <w:bodyDiv w:val="1"/>
      <w:marLeft w:val="0"/>
      <w:marRight w:val="0"/>
      <w:marTop w:val="0"/>
      <w:marBottom w:val="0"/>
      <w:divBdr>
        <w:top w:val="none" w:sz="0" w:space="0" w:color="auto"/>
        <w:left w:val="none" w:sz="0" w:space="0" w:color="auto"/>
        <w:bottom w:val="none" w:sz="0" w:space="0" w:color="auto"/>
        <w:right w:val="none" w:sz="0" w:space="0" w:color="auto"/>
      </w:divBdr>
    </w:div>
    <w:div w:id="1868592097">
      <w:bodyDiv w:val="1"/>
      <w:marLeft w:val="0"/>
      <w:marRight w:val="0"/>
      <w:marTop w:val="0"/>
      <w:marBottom w:val="0"/>
      <w:divBdr>
        <w:top w:val="none" w:sz="0" w:space="0" w:color="auto"/>
        <w:left w:val="none" w:sz="0" w:space="0" w:color="auto"/>
        <w:bottom w:val="none" w:sz="0" w:space="0" w:color="auto"/>
        <w:right w:val="none" w:sz="0" w:space="0" w:color="auto"/>
      </w:divBdr>
    </w:div>
    <w:div w:id="1883397394">
      <w:bodyDiv w:val="1"/>
      <w:marLeft w:val="0"/>
      <w:marRight w:val="0"/>
      <w:marTop w:val="0"/>
      <w:marBottom w:val="0"/>
      <w:divBdr>
        <w:top w:val="none" w:sz="0" w:space="0" w:color="auto"/>
        <w:left w:val="none" w:sz="0" w:space="0" w:color="auto"/>
        <w:bottom w:val="none" w:sz="0" w:space="0" w:color="auto"/>
        <w:right w:val="none" w:sz="0" w:space="0" w:color="auto"/>
      </w:divBdr>
    </w:div>
    <w:div w:id="1886603477">
      <w:bodyDiv w:val="1"/>
      <w:marLeft w:val="0"/>
      <w:marRight w:val="0"/>
      <w:marTop w:val="0"/>
      <w:marBottom w:val="0"/>
      <w:divBdr>
        <w:top w:val="none" w:sz="0" w:space="0" w:color="auto"/>
        <w:left w:val="none" w:sz="0" w:space="0" w:color="auto"/>
        <w:bottom w:val="none" w:sz="0" w:space="0" w:color="auto"/>
        <w:right w:val="none" w:sz="0" w:space="0" w:color="auto"/>
      </w:divBdr>
    </w:div>
    <w:div w:id="1908219732">
      <w:bodyDiv w:val="1"/>
      <w:marLeft w:val="0"/>
      <w:marRight w:val="0"/>
      <w:marTop w:val="0"/>
      <w:marBottom w:val="0"/>
      <w:divBdr>
        <w:top w:val="none" w:sz="0" w:space="0" w:color="auto"/>
        <w:left w:val="none" w:sz="0" w:space="0" w:color="auto"/>
        <w:bottom w:val="none" w:sz="0" w:space="0" w:color="auto"/>
        <w:right w:val="none" w:sz="0" w:space="0" w:color="auto"/>
      </w:divBdr>
    </w:div>
    <w:div w:id="1908496208">
      <w:bodyDiv w:val="1"/>
      <w:marLeft w:val="0"/>
      <w:marRight w:val="0"/>
      <w:marTop w:val="0"/>
      <w:marBottom w:val="0"/>
      <w:divBdr>
        <w:top w:val="none" w:sz="0" w:space="0" w:color="auto"/>
        <w:left w:val="none" w:sz="0" w:space="0" w:color="auto"/>
        <w:bottom w:val="none" w:sz="0" w:space="0" w:color="auto"/>
        <w:right w:val="none" w:sz="0" w:space="0" w:color="auto"/>
      </w:divBdr>
    </w:div>
    <w:div w:id="1913199778">
      <w:bodyDiv w:val="1"/>
      <w:marLeft w:val="0"/>
      <w:marRight w:val="0"/>
      <w:marTop w:val="0"/>
      <w:marBottom w:val="0"/>
      <w:divBdr>
        <w:top w:val="none" w:sz="0" w:space="0" w:color="auto"/>
        <w:left w:val="none" w:sz="0" w:space="0" w:color="auto"/>
        <w:bottom w:val="none" w:sz="0" w:space="0" w:color="auto"/>
        <w:right w:val="none" w:sz="0" w:space="0" w:color="auto"/>
      </w:divBdr>
    </w:div>
    <w:div w:id="1926917853">
      <w:bodyDiv w:val="1"/>
      <w:marLeft w:val="0"/>
      <w:marRight w:val="0"/>
      <w:marTop w:val="0"/>
      <w:marBottom w:val="0"/>
      <w:divBdr>
        <w:top w:val="none" w:sz="0" w:space="0" w:color="auto"/>
        <w:left w:val="none" w:sz="0" w:space="0" w:color="auto"/>
        <w:bottom w:val="none" w:sz="0" w:space="0" w:color="auto"/>
        <w:right w:val="none" w:sz="0" w:space="0" w:color="auto"/>
      </w:divBdr>
    </w:div>
    <w:div w:id="1984382242">
      <w:bodyDiv w:val="1"/>
      <w:marLeft w:val="0"/>
      <w:marRight w:val="0"/>
      <w:marTop w:val="0"/>
      <w:marBottom w:val="0"/>
      <w:divBdr>
        <w:top w:val="none" w:sz="0" w:space="0" w:color="auto"/>
        <w:left w:val="none" w:sz="0" w:space="0" w:color="auto"/>
        <w:bottom w:val="none" w:sz="0" w:space="0" w:color="auto"/>
        <w:right w:val="none" w:sz="0" w:space="0" w:color="auto"/>
      </w:divBdr>
    </w:div>
    <w:div w:id="2035156332">
      <w:bodyDiv w:val="1"/>
      <w:marLeft w:val="0"/>
      <w:marRight w:val="0"/>
      <w:marTop w:val="0"/>
      <w:marBottom w:val="0"/>
      <w:divBdr>
        <w:top w:val="none" w:sz="0" w:space="0" w:color="auto"/>
        <w:left w:val="none" w:sz="0" w:space="0" w:color="auto"/>
        <w:bottom w:val="none" w:sz="0" w:space="0" w:color="auto"/>
        <w:right w:val="none" w:sz="0" w:space="0" w:color="auto"/>
      </w:divBdr>
    </w:div>
    <w:div w:id="2040541509">
      <w:bodyDiv w:val="1"/>
      <w:marLeft w:val="0"/>
      <w:marRight w:val="0"/>
      <w:marTop w:val="0"/>
      <w:marBottom w:val="0"/>
      <w:divBdr>
        <w:top w:val="none" w:sz="0" w:space="0" w:color="auto"/>
        <w:left w:val="none" w:sz="0" w:space="0" w:color="auto"/>
        <w:bottom w:val="none" w:sz="0" w:space="0" w:color="auto"/>
        <w:right w:val="none" w:sz="0" w:space="0" w:color="auto"/>
      </w:divBdr>
    </w:div>
    <w:div w:id="2041203901">
      <w:bodyDiv w:val="1"/>
      <w:marLeft w:val="0"/>
      <w:marRight w:val="0"/>
      <w:marTop w:val="0"/>
      <w:marBottom w:val="0"/>
      <w:divBdr>
        <w:top w:val="none" w:sz="0" w:space="0" w:color="auto"/>
        <w:left w:val="none" w:sz="0" w:space="0" w:color="auto"/>
        <w:bottom w:val="none" w:sz="0" w:space="0" w:color="auto"/>
        <w:right w:val="none" w:sz="0" w:space="0" w:color="auto"/>
      </w:divBdr>
    </w:div>
    <w:div w:id="2041205650">
      <w:bodyDiv w:val="1"/>
      <w:marLeft w:val="0"/>
      <w:marRight w:val="0"/>
      <w:marTop w:val="0"/>
      <w:marBottom w:val="0"/>
      <w:divBdr>
        <w:top w:val="none" w:sz="0" w:space="0" w:color="auto"/>
        <w:left w:val="none" w:sz="0" w:space="0" w:color="auto"/>
        <w:bottom w:val="none" w:sz="0" w:space="0" w:color="auto"/>
        <w:right w:val="none" w:sz="0" w:space="0" w:color="auto"/>
      </w:divBdr>
    </w:div>
    <w:div w:id="2042781853">
      <w:bodyDiv w:val="1"/>
      <w:marLeft w:val="0"/>
      <w:marRight w:val="0"/>
      <w:marTop w:val="0"/>
      <w:marBottom w:val="0"/>
      <w:divBdr>
        <w:top w:val="none" w:sz="0" w:space="0" w:color="auto"/>
        <w:left w:val="none" w:sz="0" w:space="0" w:color="auto"/>
        <w:bottom w:val="none" w:sz="0" w:space="0" w:color="auto"/>
        <w:right w:val="none" w:sz="0" w:space="0" w:color="auto"/>
      </w:divBdr>
    </w:div>
    <w:div w:id="2068413959">
      <w:bodyDiv w:val="1"/>
      <w:marLeft w:val="0"/>
      <w:marRight w:val="0"/>
      <w:marTop w:val="0"/>
      <w:marBottom w:val="0"/>
      <w:divBdr>
        <w:top w:val="none" w:sz="0" w:space="0" w:color="auto"/>
        <w:left w:val="none" w:sz="0" w:space="0" w:color="auto"/>
        <w:bottom w:val="none" w:sz="0" w:space="0" w:color="auto"/>
        <w:right w:val="none" w:sz="0" w:space="0" w:color="auto"/>
      </w:divBdr>
    </w:div>
    <w:div w:id="2083408055">
      <w:bodyDiv w:val="1"/>
      <w:marLeft w:val="0"/>
      <w:marRight w:val="0"/>
      <w:marTop w:val="0"/>
      <w:marBottom w:val="0"/>
      <w:divBdr>
        <w:top w:val="none" w:sz="0" w:space="0" w:color="auto"/>
        <w:left w:val="none" w:sz="0" w:space="0" w:color="auto"/>
        <w:bottom w:val="none" w:sz="0" w:space="0" w:color="auto"/>
        <w:right w:val="none" w:sz="0" w:space="0" w:color="auto"/>
      </w:divBdr>
    </w:div>
    <w:div w:id="2091194548">
      <w:bodyDiv w:val="1"/>
      <w:marLeft w:val="0"/>
      <w:marRight w:val="0"/>
      <w:marTop w:val="0"/>
      <w:marBottom w:val="0"/>
      <w:divBdr>
        <w:top w:val="none" w:sz="0" w:space="0" w:color="auto"/>
        <w:left w:val="none" w:sz="0" w:space="0" w:color="auto"/>
        <w:bottom w:val="none" w:sz="0" w:space="0" w:color="auto"/>
        <w:right w:val="none" w:sz="0" w:space="0" w:color="auto"/>
      </w:divBdr>
    </w:div>
    <w:div w:id="2108184807">
      <w:bodyDiv w:val="1"/>
      <w:marLeft w:val="0"/>
      <w:marRight w:val="0"/>
      <w:marTop w:val="0"/>
      <w:marBottom w:val="0"/>
      <w:divBdr>
        <w:top w:val="none" w:sz="0" w:space="0" w:color="auto"/>
        <w:left w:val="none" w:sz="0" w:space="0" w:color="auto"/>
        <w:bottom w:val="none" w:sz="0" w:space="0" w:color="auto"/>
        <w:right w:val="none" w:sz="0" w:space="0" w:color="auto"/>
      </w:divBdr>
    </w:div>
    <w:div w:id="2108888390">
      <w:bodyDiv w:val="1"/>
      <w:marLeft w:val="0"/>
      <w:marRight w:val="0"/>
      <w:marTop w:val="0"/>
      <w:marBottom w:val="0"/>
      <w:divBdr>
        <w:top w:val="none" w:sz="0" w:space="0" w:color="auto"/>
        <w:left w:val="none" w:sz="0" w:space="0" w:color="auto"/>
        <w:bottom w:val="none" w:sz="0" w:space="0" w:color="auto"/>
        <w:right w:val="none" w:sz="0" w:space="0" w:color="auto"/>
      </w:divBdr>
    </w:div>
    <w:div w:id="2109037639">
      <w:bodyDiv w:val="1"/>
      <w:marLeft w:val="0"/>
      <w:marRight w:val="0"/>
      <w:marTop w:val="0"/>
      <w:marBottom w:val="0"/>
      <w:divBdr>
        <w:top w:val="none" w:sz="0" w:space="0" w:color="auto"/>
        <w:left w:val="none" w:sz="0" w:space="0" w:color="auto"/>
        <w:bottom w:val="none" w:sz="0" w:space="0" w:color="auto"/>
        <w:right w:val="none" w:sz="0" w:space="0" w:color="auto"/>
      </w:divBdr>
    </w:div>
    <w:div w:id="2126919888">
      <w:bodyDiv w:val="1"/>
      <w:marLeft w:val="0"/>
      <w:marRight w:val="0"/>
      <w:marTop w:val="0"/>
      <w:marBottom w:val="0"/>
      <w:divBdr>
        <w:top w:val="none" w:sz="0" w:space="0" w:color="auto"/>
        <w:left w:val="none" w:sz="0" w:space="0" w:color="auto"/>
        <w:bottom w:val="none" w:sz="0" w:space="0" w:color="auto"/>
        <w:right w:val="none" w:sz="0" w:space="0" w:color="auto"/>
      </w:divBdr>
    </w:div>
    <w:div w:id="2128153747">
      <w:bodyDiv w:val="1"/>
      <w:marLeft w:val="0"/>
      <w:marRight w:val="0"/>
      <w:marTop w:val="0"/>
      <w:marBottom w:val="0"/>
      <w:divBdr>
        <w:top w:val="none" w:sz="0" w:space="0" w:color="auto"/>
        <w:left w:val="none" w:sz="0" w:space="0" w:color="auto"/>
        <w:bottom w:val="none" w:sz="0" w:space="0" w:color="auto"/>
        <w:right w:val="none" w:sz="0" w:space="0" w:color="auto"/>
      </w:divBdr>
    </w:div>
    <w:div w:id="2131893126">
      <w:bodyDiv w:val="1"/>
      <w:marLeft w:val="0"/>
      <w:marRight w:val="0"/>
      <w:marTop w:val="0"/>
      <w:marBottom w:val="0"/>
      <w:divBdr>
        <w:top w:val="none" w:sz="0" w:space="0" w:color="auto"/>
        <w:left w:val="none" w:sz="0" w:space="0" w:color="auto"/>
        <w:bottom w:val="none" w:sz="0" w:space="0" w:color="auto"/>
        <w:right w:val="none" w:sz="0" w:space="0" w:color="auto"/>
      </w:divBdr>
    </w:div>
    <w:div w:id="2135756719">
      <w:bodyDiv w:val="1"/>
      <w:marLeft w:val="0"/>
      <w:marRight w:val="0"/>
      <w:marTop w:val="0"/>
      <w:marBottom w:val="0"/>
      <w:divBdr>
        <w:top w:val="none" w:sz="0" w:space="0" w:color="auto"/>
        <w:left w:val="none" w:sz="0" w:space="0" w:color="auto"/>
        <w:bottom w:val="none" w:sz="0" w:space="0" w:color="auto"/>
        <w:right w:val="none" w:sz="0" w:space="0" w:color="auto"/>
      </w:divBdr>
    </w:div>
    <w:div w:id="2141069732">
      <w:bodyDiv w:val="1"/>
      <w:marLeft w:val="0"/>
      <w:marRight w:val="0"/>
      <w:marTop w:val="0"/>
      <w:marBottom w:val="0"/>
      <w:divBdr>
        <w:top w:val="none" w:sz="0" w:space="0" w:color="auto"/>
        <w:left w:val="none" w:sz="0" w:space="0" w:color="auto"/>
        <w:bottom w:val="none" w:sz="0" w:space="0" w:color="auto"/>
        <w:right w:val="none" w:sz="0" w:space="0" w:color="auto"/>
      </w:divBdr>
    </w:div>
    <w:div w:id="2141730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243586F9C291479DF4162227189830" ma:contentTypeVersion="15" ma:contentTypeDescription="Create a new document." ma:contentTypeScope="" ma:versionID="b443bfd79a4f0be9572dd776e1550ca5">
  <xsd:schema xmlns:xsd="http://www.w3.org/2001/XMLSchema" xmlns:xs="http://www.w3.org/2001/XMLSchema" xmlns:p="http://schemas.microsoft.com/office/2006/metadata/properties" xmlns:ns2="24b5325d-86b3-4239-ad3e-783a8e23f376" xmlns:ns3="0eff0421-a04e-420a-8c16-1885bfbbefb7" targetNamespace="http://schemas.microsoft.com/office/2006/metadata/properties" ma:root="true" ma:fieldsID="6a8a56ed29f6110ee5a5be6453cfa00b" ns2:_="" ns3:_="">
    <xsd:import namespace="24b5325d-86b3-4239-ad3e-783a8e23f376"/>
    <xsd:import namespace="0eff0421-a04e-420a-8c16-1885bfbbefb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LengthInSeconds" minOccurs="0"/>
                <xsd:element ref="ns2:MediaServiceBillingMetadata" minOccurs="0"/>
                <xsd:element ref="ns2:Job_x0020_Title" minOccurs="0"/>
                <xsd:element ref="ns2:Email_x0020_Addres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b5325d-86b3-4239-ad3e-783a8e23f3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cefaef41-70dc-4075-804e-d4e4dbdaeee0"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Job_x0020_Title" ma:index="21" nillable="true" ma:displayName="Job Title" ma:internalName="Job_x0020_Title">
      <xsd:simpleType>
        <xsd:restriction base="dms:Text">
          <xsd:maxLength value="255"/>
        </xsd:restriction>
      </xsd:simpleType>
    </xsd:element>
    <xsd:element name="Email_x0020_Address" ma:index="22" nillable="true" ma:displayName="Email Address" ma:internalName="Email_x0020_Addres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eff0421-a04e-420a-8c16-1885bfbbefb7"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127ecae5-55c3-4d0d-a755-d5873a9fb898}" ma:internalName="TaxCatchAll" ma:showField="CatchAllData" ma:web="0eff0421-a04e-420a-8c16-1885bfbbefb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Email_x0020_Address xmlns="24b5325d-86b3-4239-ad3e-783a8e23f376" xsi:nil="true"/>
    <Job_x0020_Title xmlns="24b5325d-86b3-4239-ad3e-783a8e23f376" xsi:nil="true"/>
    <TaxCatchAll xmlns="0eff0421-a04e-420a-8c16-1885bfbbefb7" xsi:nil="true"/>
    <lcf76f155ced4ddcb4097134ff3c332f xmlns="24b5325d-86b3-4239-ad3e-783a8e23f376">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Cab15</b:Tag>
    <b:SourceType>DocumentFromInternetSite</b:SourceType>
    <b:Guid>{4EB4B550-18A7-432B-AD8F-999E353C5572}</b:Guid>
    <b:Author>
      <b:Author>
        <b:Corporate>Cabinet Office</b:Corporate>
      </b:Author>
    </b:Author>
    <b:Title>Civil Contingencies Act 2004: A Short Guide (revised)</b:Title>
    <b:Year>2015</b:Year>
    <b:Month>05</b:Month>
    <b:Day>06</b:Day>
    <b:YearAccessed>2026</b:YearAccessed>
    <b:MonthAccessed>04</b:MonthAccessed>
    <b:DayAccessed>10</b:DayAccessed>
    <b:URL>https://www.merseysideprepared.org.uk/media/1053/15mayshortguide.pdf</b:URL>
    <b:RefOrder>2</b:RefOrder>
  </b:Source>
  <b:Source>
    <b:Tag>HMG251</b:Tag>
    <b:SourceType>DocumentFromInternetSite</b:SourceType>
    <b:Guid>{ECBD2A1E-8429-4EE5-9C51-533E7DDF5C71}</b:Guid>
    <b:Author>
      <b:Author>
        <b:Corporate>HM Government</b:Corporate>
      </b:Author>
    </b:Author>
    <b:Title>National Risk Register 2025 Edition</b:Title>
    <b:Year>2025</b:Year>
    <b:YearAccessed>2026</b:YearAccessed>
    <b:MonthAccessed>04</b:MonthAccessed>
    <b:DayAccessed>11</b:DayAccessed>
    <b:URL>https://assets.publishing.service.gov.uk/media/67b5f85732b2aab18314bbe4/National_Risk_Register_2025.pdf</b:URL>
    <b:RefOrder>3</b:RefOrder>
  </b:Source>
  <b:Source>
    <b:Tag>Dep23</b:Tag>
    <b:SourceType>DocumentFromInternetSite</b:SourceType>
    <b:Guid>{0742AA52-5427-4972-8DF8-3F1336A5BAE4}</b:Guid>
    <b:Author>
      <b:Author>
        <b:Corporate>Department of Health &amp; Social Care</b:Corporate>
      </b:Author>
    </b:Author>
    <b:Title>A cyber resilient health and adult social care system in England: cyber security strategy to 2030</b:Title>
    <b:Year>2023</b:Year>
    <b:Month>03</b:Month>
    <b:Day>22</b:Day>
    <b:YearAccessed>2026</b:YearAccessed>
    <b:MonthAccessed>04</b:MonthAccessed>
    <b:DayAccessed>11</b:DayAccessed>
    <b:URL>https://www.gov.uk/government/publications/cyber-security-strategy-for-health-and-social-care-2023-to-2030/a-cyber-resilient-health-and-adult-social-care-system-in-england-cyber-security-strategy-to-2030#:~:text=Cyber%20security%20as%20a%20critical,respon</b:URL>
    <b:RefOrder>7</b:RefOrder>
  </b:Source>
  <b:Source>
    <b:Tag>Nat22</b:Tag>
    <b:SourceType>DocumentFromInternetSite</b:SourceType>
    <b:Guid>{5ABF29FD-0273-4BA5-9AC6-3AA690D8AD46}</b:Guid>
    <b:Author>
      <b:Author>
        <b:Corporate>National Cyber Security Centre</b:Corporate>
      </b:Author>
    </b:Author>
    <b:Title>Annual Review 2022</b:Title>
    <b:Year>2022</b:Year>
    <b:YearAccessed>2026</b:YearAccessed>
    <b:MonthAccessed>04</b:MonthAccessed>
    <b:DayAccessed>11</b:DayAccessed>
    <b:URL>https://www.ncsc.gov.uk/files/NCSC-Annual-Review-2022.pdf</b:URL>
    <b:RefOrder>8</b:RefOrder>
  </b:Source>
  <b:Source>
    <b:Tag>Cab12</b:Tag>
    <b:SourceType>DocumentFromInternetSite</b:SourceType>
    <b:Guid>{BBCFC41C-1A6F-442B-ACCC-3DD7BEAEB6ED}</b:Guid>
    <b:Author>
      <b:Author>
        <b:Corporate>Cabinet Office</b:Corporate>
      </b:Author>
    </b:Author>
    <b:Title>Glossary Revision to Emergency Preparedness</b:Title>
    <b:Year>2012</b:Year>
    <b:Month>03</b:Month>
    <b:YearAccessed>2026</b:YearAccessed>
    <b:MonthAccessed>04</b:MonthAccessed>
    <b:DayAccessed>11</b:DayAccessed>
    <b:URL>https://assets.publishing.service.gov.uk/media/5a75afda40f0b67f59fced2b/EP_Glossary_amends_18042012_0.pdf</b:URL>
    <b:RefOrder>1</b:RefOrder>
  </b:Source>
  <b:Source>
    <b:Tag>Cab121</b:Tag>
    <b:SourceType>DocumentFromInternetSite</b:SourceType>
    <b:Guid>{BF48FBFA-8972-4211-920C-A39D1E56E926}</b:Guid>
    <b:Author>
      <b:Author>
        <b:Corporate>Cabinet Office</b:Corporate>
      </b:Author>
    </b:Author>
    <b:Title>Chapter 4 Local Responder Risk Assessment Duty - Revision to Emergency Preparedness</b:Title>
    <b:Year>2012</b:Year>
    <b:Month>03</b:Month>
    <b:YearAccessed>2026</b:YearAccessed>
    <b:MonthAccessed>04</b:MonthAccessed>
    <b:DayAccessed>11</b:DayAccessed>
    <b:URL>https://assets.publishing.service.gov.uk/media/5a789647e5274a3b4807f079/Chapter-4-Local_20Responder-Risk-assessment-duty-revised-March.pdf</b:URL>
    <b:RefOrder>4</b:RefOrder>
  </b:Source>
  <b:Source>
    <b:Tag>Nat26</b:Tag>
    <b:SourceType>InternetSite</b:SourceType>
    <b:Guid>{474F11D9-38DE-4440-BF0E-785852260F21}</b:Guid>
    <b:Author>
      <b:Author>
        <b:Corporate>National Cyber Security Centre</b:Corporate>
      </b:Author>
    </b:Author>
    <b:Title>Cyber security risk management framework</b:Title>
    <b:YearAccessed>2026</b:YearAccessed>
    <b:MonthAccessed>04</b:MonthAccessed>
    <b:DayAccessed>12</b:DayAccessed>
    <b:URL>https://www.ncsc.gov.uk/collection/risk-management/cyber-security-risk-management-framework#section_6</b:URL>
    <b:Year>2023</b:Year>
    <b:RefOrder>14</b:RefOrder>
  </b:Source>
  <b:Source>
    <b:Tag>Dep231</b:Tag>
    <b:SourceType>DocumentFromInternetSite</b:SourceType>
    <b:Guid>{F399CB80-B4CA-4252-AF9D-64A875F45666}</b:Guid>
    <b:Author>
      <b:Author>
        <b:Corporate>UK Government</b:Corporate>
      </b:Author>
    </b:Author>
    <b:Title>The Network and Information Systems Regulations 2018</b:Title>
    <b:Year>2025</b:Year>
    <b:YearAccessed>2026</b:YearAccessed>
    <b:MonthAccessed>04</b:MonthAccessed>
    <b:DayAccessed>12</b:DayAccessed>
    <b:URL>https://www.legislation.gov.uk/uksi/2018/506</b:URL>
    <b:Month>05</b:Month>
    <b:Day>25</b:Day>
    <b:RefOrder>15</b:RefOrder>
  </b:Source>
  <b:Source>
    <b:Tag>Dig26</b:Tag>
    <b:SourceType>DocumentFromInternetSite</b:SourceType>
    <b:Guid>{C69D32A5-75D9-4BF2-B0D3-BBE509B8A351}</b:Guid>
    <b:Author>
      <b:Author>
        <b:Corporate>Digital Health Care Wales</b:Corporate>
      </b:Author>
    </b:Author>
    <b:Title>Expectations Guidance Document</b:Title>
    <b:YearAccessed>2026</b:YearAccessed>
    <b:MonthAccessed>04</b:MonthAccessed>
    <b:DayAccessed>12</b:DayAccessed>
    <b:URL>https://dhcw.nhs.wales/ig/ig-documents/ig-toolkit-supporting-resources/requirement-guidance-documents/3-information-security/</b:URL>
    <b:RefOrder>16</b:RefOrder>
  </b:Source>
  <b:Source>
    <b:Tag>SWL22</b:Tag>
    <b:SourceType>DocumentFromInternetSite</b:SourceType>
    <b:Guid>{92991FE7-611F-4512-B688-83ECE00EB4B6}</b:Guid>
    <b:Author>
      <b:Author>
        <b:Corporate>SWLRF</b:Corporate>
      </b:Author>
    </b:Author>
    <b:Title>Community Risk Register 2022/23</b:Title>
    <b:Year>2022</b:Year>
    <b:Month>04</b:Month>
    <b:Day>04</b:Day>
    <b:YearAccessed>2026</b:YearAccessed>
    <b:MonthAccessed>04</b:MonthAccessed>
    <b:DayAccessed>12</b:DayAccessed>
    <b:URL>https://www.southwaleslrf.co.uk/media/ktgaychh/swlrf-risk-register-2022-version-14-public.pdf</b:URL>
    <b:RefOrder>13</b:RefOrder>
  </b:Source>
  <b:Source>
    <b:Tag>NHS26</b:Tag>
    <b:SourceType>InternetSite</b:SourceType>
    <b:Guid>{8E95F006-D4FE-46D3-A5B0-0FC44D52214C}</b:Guid>
    <b:Title>Malware</b:Title>
    <b:YearAccessed>2026</b:YearAccessed>
    <b:MonthAccessed>04</b:MonthAccessed>
    <b:DayAccessed>12</b:DayAccessed>
    <b:URL>https://cfa.nhs.uk/fraud-prevention/reference-guide/cyber-enabled-fraud/cyber-threats/malware#:~:text=In%202017%2C%20the%20NHS%20was,300%2C000%20computers%20in%20150%20countries.</b:URL>
    <b:Author>
      <b:Author>
        <b:Corporate>NHSCFA</b:Corporate>
      </b:Author>
    </b:Author>
    <b:RefOrder>6</b:RefOrder>
  </b:Source>
  <b:Source>
    <b:Tag>The21</b:Tag>
    <b:SourceType>InternetSite</b:SourceType>
    <b:Guid>{3A4B45EB-B8F8-46CD-A55D-C06F915BB7D7}</b:Guid>
    <b:Author>
      <b:Author>
        <b:Corporate>The BMJ</b:Corporate>
      </b:Author>
    </b:Author>
    <b:Title>Who is hacking the NHS during a pandemic?</b:Title>
    <b:Year>2021</b:Year>
    <b:YearAccessed>2026</b:YearAccessed>
    <b:MonthAccessed>04</b:MonthAccessed>
    <b:DayAccessed>13</b:DayAccessed>
    <b:URL>https://www.bmj.com/content/373/bmj.n1230#:~:text=How%20has%20covid%2D19%20exacerbated,in%202020%2C%E2%80%9D%20said%20Thielemann.</b:URL>
    <b:RefOrder>9</b:RefOrder>
  </b:Source>
  <b:Source>
    <b:Tag>NHS21</b:Tag>
    <b:SourceType>InternetSite</b:SourceType>
    <b:Guid>{95AB0546-438C-49FE-B19C-28D8ACE006E6}</b:Guid>
    <b:Author>
      <b:Author>
        <b:Corporate>NHS England</b:Corporate>
      </b:Author>
    </b:Author>
    <b:Title>The importance of good cyber security during a pandemic</b:Title>
    <b:Year>2021</b:Year>
    <b:YearAccessed>2026</b:YearAccessed>
    <b:MonthAccessed>04</b:MonthAccessed>
    <b:DayAccessed>13</b:DayAccessed>
    <b:URL>https://digital.nhs.uk/blog/transformation-blog/2021/the-importance-of-good-cyber-security-during-a-pandemic#:~:text=Healthcare%20remains%20a%20prime%20target,then%20to%20the%20wider%20NHS.</b:URL>
    <b:RefOrder>10</b:RefOrder>
  </b:Source>
  <b:Source>
    <b:Tag>Wel23</b:Tag>
    <b:SourceType>InternetSite</b:SourceType>
    <b:Guid>{3EA0766C-DE5B-4EAA-BC36-A70B11DC69A9}</b:Guid>
    <b:Author>
      <b:Author>
        <b:Corporate>Welsh Government</b:Corporate>
      </b:Author>
    </b:Author>
    <b:Title>Cyber action plan for Wales</b:Title>
    <b:Year>2023</b:Year>
    <b:YearAccessed>2026</b:YearAccessed>
    <b:MonthAccessed>04</b:MonthAccessed>
    <b:DayAccessed>13</b:DayAccessed>
    <b:URL>https://www.gov.wales/cyber-action-plan-wales-html#:~:text=The%20increased%20use%20of%20digital,impact%20of%20a%20cyber%2Dattack.</b:URL>
    <b:RefOrder>11</b:RefOrder>
  </b:Source>
  <b:Source>
    <b:Tag>The25</b:Tag>
    <b:SourceType>InternetSite</b:SourceType>
    <b:Guid>{EA96AF2B-FB8B-416E-87BE-A752206446D9}</b:Guid>
    <b:Author>
      <b:Author>
        <b:Corporate>The Lancet Digital Health</b:Corporate>
      </b:Author>
    </b:Author>
    <b:Title>Overlooked and under-reported: the impact of cyberattacks on primary care in the UK National Health Service</b:Title>
    <b:Year>2025</b:Year>
    <b:YearAccessed>2026</b:YearAccessed>
    <b:MonthAccessed>04</b:MonthAccessed>
    <b:DayAccessed>13</b:DayAccessed>
    <b:URL>https://www.thelancet.com/journals/landig/article/PIIS2589-7500(25)00061-5/fulltext#:~:text=Final%20data%20from%20NHS%20England,weeks%20after%20the%20initial%20shutdown.</b:URL>
    <b:RefOrder>12</b:RefOrder>
  </b:Source>
  <b:Source>
    <b:Tag>Bea24</b:Tag>
    <b:SourceType>InternetSite</b:SourceType>
    <b:Guid>{A3CB77E5-2C9B-458F-BD69-02C7EB4BC8CF}</b:Guid>
    <b:Author>
      <b:Author>
        <b:Corporate>Beaming</b:Corporate>
      </b:Author>
    </b:Author>
    <b:Title>2024 was worst year on record for cyberattacks on UK businesses</b:Title>
    <b:Year>2024</b:Year>
    <b:YearAccessed>2026</b:YearAccessed>
    <b:MonthAccessed>04</b:MonthAccessed>
    <b:DayAccessed>13</b:DayAccessed>
    <b:URL>https://www.beaming.co.uk/cyber-reports/2024-was-worst-year-on-record-for-cyberattacks-on-uk-businesses/</b:URL>
    <b:RefOrder>5</b:RefOrder>
  </b:Source>
</b:Sources>
</file>

<file path=customXml/itemProps1.xml><?xml version="1.0" encoding="utf-8"?>
<ds:datastoreItem xmlns:ds="http://schemas.openxmlformats.org/officeDocument/2006/customXml" ds:itemID="{7CA184A5-A438-4953-A7BF-77FE0F7089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b5325d-86b3-4239-ad3e-783a8e23f376"/>
    <ds:schemaRef ds:uri="0eff0421-a04e-420a-8c16-1885bfbbef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5AFA1A-9E8C-43A2-B7F4-DC3D49B1914C}">
  <ds:schemaRefs>
    <ds:schemaRef ds:uri="http://purl.org/dc/terms/"/>
    <ds:schemaRef ds:uri="0eff0421-a04e-420a-8c16-1885bfbbefb7"/>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www.w3.org/XML/1998/namespace"/>
    <ds:schemaRef ds:uri="http://purl.org/dc/dcmitype/"/>
    <ds:schemaRef ds:uri="http://schemas.microsoft.com/office/infopath/2007/PartnerControls"/>
    <ds:schemaRef ds:uri="24b5325d-86b3-4239-ad3e-783a8e23f376"/>
  </ds:schemaRefs>
</ds:datastoreItem>
</file>

<file path=customXml/itemProps3.xml><?xml version="1.0" encoding="utf-8"?>
<ds:datastoreItem xmlns:ds="http://schemas.openxmlformats.org/officeDocument/2006/customXml" ds:itemID="{A4E6AFC6-44DD-482C-8151-1CB35A240DE7}">
  <ds:schemaRefs>
    <ds:schemaRef ds:uri="http://schemas.microsoft.com/sharepoint/v3/contenttype/forms"/>
  </ds:schemaRefs>
</ds:datastoreItem>
</file>

<file path=customXml/itemProps4.xml><?xml version="1.0" encoding="utf-8"?>
<ds:datastoreItem xmlns:ds="http://schemas.openxmlformats.org/officeDocument/2006/customXml" ds:itemID="{56F781A8-9813-4968-B424-F6D7BDE35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2075</TotalTime>
  <Pages>8</Pages>
  <Words>2266</Words>
  <Characters>14208</Characters>
  <Application>Microsoft Office Word</Application>
  <DocSecurity>0</DocSecurity>
  <Lines>232</Lines>
  <Paragraphs>73</Paragraphs>
  <ScaleCrop>false</ScaleCrop>
  <Company/>
  <LinksUpToDate>false</LinksUpToDate>
  <CharactersWithSpaces>16401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Austin (Public Health Wales - No. 2 Capital Quarter)</dc:creator>
  <cp:keywords/>
  <dc:description/>
  <cp:lastModifiedBy>Katie Austin (Public Health Wales - No. 2 Capital Quarter)</cp:lastModifiedBy>
  <cp:revision>338</cp:revision>
  <dcterms:created xsi:type="dcterms:W3CDTF">2026-04-08T19:13:00Z</dcterms:created>
  <dcterms:modified xsi:type="dcterms:W3CDTF">2026-04-13T18:33:00Z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0x01010059243586F9C291479DF4162227189830</vt:lpwstr>
  </property>
  <property fmtid="{D5CDD505-2E9C-101B-9397-08002B2CF9AE}" pid="3" name="MediaServiceImageTags">
    <vt:lpwstr/>
  </property>
</Properties>
</file>