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28D2D" w14:textId="11020876" w:rsidR="00B151A8" w:rsidRPr="008A2AF5" w:rsidRDefault="008A2AF5" w:rsidP="008A2AF5">
      <w:pPr>
        <w:spacing w:line="360" w:lineRule="auto"/>
        <w:rPr>
          <w:rFonts w:ascii="Arial" w:hAnsi="Arial" w:cs="Arial"/>
          <w:b/>
          <w:bCs/>
          <w:sz w:val="28"/>
          <w:szCs w:val="28"/>
        </w:rPr>
      </w:pPr>
      <w:r w:rsidRPr="008A2AF5">
        <w:rPr>
          <w:rFonts w:ascii="Arial" w:hAnsi="Arial" w:cs="Arial"/>
          <w:b/>
          <w:bCs/>
          <w:sz w:val="28"/>
          <w:szCs w:val="28"/>
        </w:rPr>
        <w:t>Personnel Resourcing and Development</w:t>
      </w:r>
    </w:p>
    <w:p w14:paraId="05F70C08" w14:textId="45ECAEA1" w:rsidR="008A2AF5" w:rsidRDefault="008A2AF5" w:rsidP="008A2AF5">
      <w:pPr>
        <w:spacing w:line="360" w:lineRule="auto"/>
        <w:rPr>
          <w:rFonts w:ascii="Arial" w:hAnsi="Arial" w:cs="Arial"/>
          <w:b/>
          <w:bCs/>
          <w:sz w:val="28"/>
          <w:szCs w:val="28"/>
        </w:rPr>
      </w:pPr>
      <w:r w:rsidRPr="008A2AF5">
        <w:rPr>
          <w:rFonts w:ascii="Arial" w:hAnsi="Arial" w:cs="Arial"/>
          <w:b/>
          <w:bCs/>
          <w:sz w:val="28"/>
          <w:szCs w:val="28"/>
        </w:rPr>
        <w:t>BMIH5005</w:t>
      </w:r>
    </w:p>
    <w:p w14:paraId="04FC6381" w14:textId="77777777" w:rsidR="008A2AF5" w:rsidRDefault="008A2AF5" w:rsidP="008A2AF5">
      <w:pPr>
        <w:spacing w:line="360" w:lineRule="auto"/>
        <w:rPr>
          <w:rFonts w:ascii="Arial" w:hAnsi="Arial" w:cs="Arial"/>
          <w:b/>
          <w:bCs/>
          <w:sz w:val="28"/>
          <w:szCs w:val="28"/>
        </w:rPr>
      </w:pPr>
    </w:p>
    <w:p w14:paraId="53447D3E" w14:textId="77777777" w:rsidR="008A2AF5" w:rsidRDefault="008A2AF5" w:rsidP="008A2AF5">
      <w:pPr>
        <w:spacing w:line="360" w:lineRule="auto"/>
        <w:rPr>
          <w:rFonts w:ascii="Arial" w:hAnsi="Arial" w:cs="Arial"/>
          <w:b/>
          <w:bCs/>
          <w:sz w:val="28"/>
          <w:szCs w:val="28"/>
        </w:rPr>
      </w:pPr>
    </w:p>
    <w:p w14:paraId="704AB1EB" w14:textId="34D86AFF" w:rsidR="008A2AF5" w:rsidRDefault="008A2AF5" w:rsidP="008A2AF5">
      <w:pPr>
        <w:spacing w:line="360" w:lineRule="auto"/>
        <w:rPr>
          <w:rFonts w:ascii="Arial" w:hAnsi="Arial" w:cs="Arial"/>
          <w:b/>
          <w:bCs/>
          <w:sz w:val="24"/>
          <w:szCs w:val="24"/>
        </w:rPr>
      </w:pPr>
      <w:r w:rsidRPr="008A2AF5">
        <w:rPr>
          <w:rFonts w:ascii="Arial" w:hAnsi="Arial" w:cs="Arial"/>
          <w:b/>
          <w:bCs/>
          <w:sz w:val="24"/>
          <w:szCs w:val="24"/>
        </w:rPr>
        <w:t>Research Project Proposal</w:t>
      </w:r>
    </w:p>
    <w:p w14:paraId="592FD2DB" w14:textId="77777777" w:rsidR="008A2AF5" w:rsidRDefault="008A2AF5" w:rsidP="008A2AF5">
      <w:pPr>
        <w:spacing w:line="360" w:lineRule="auto"/>
        <w:rPr>
          <w:rFonts w:ascii="Arial" w:hAnsi="Arial" w:cs="Arial"/>
          <w:b/>
          <w:bCs/>
          <w:sz w:val="24"/>
          <w:szCs w:val="24"/>
        </w:rPr>
      </w:pPr>
    </w:p>
    <w:p w14:paraId="00D97AAC" w14:textId="77281930" w:rsidR="008A2AF5" w:rsidRDefault="008A2AF5" w:rsidP="008A2AF5">
      <w:pPr>
        <w:spacing w:line="360" w:lineRule="auto"/>
        <w:rPr>
          <w:rFonts w:ascii="Arial" w:hAnsi="Arial" w:cs="Arial"/>
          <w:b/>
          <w:bCs/>
          <w:sz w:val="24"/>
          <w:szCs w:val="24"/>
        </w:rPr>
      </w:pPr>
      <w:r>
        <w:rPr>
          <w:rFonts w:ascii="Arial" w:hAnsi="Arial" w:cs="Arial"/>
          <w:b/>
          <w:bCs/>
          <w:sz w:val="24"/>
          <w:szCs w:val="24"/>
        </w:rPr>
        <w:t xml:space="preserve">Student id: </w:t>
      </w:r>
      <w:r>
        <w:rPr>
          <w:rFonts w:ascii="Arial" w:hAnsi="Arial" w:cs="Arial"/>
          <w:b/>
          <w:bCs/>
          <w:kern w:val="0"/>
          <w:sz w:val="24"/>
          <w:szCs w:val="24"/>
          <w14:ligatures w14:val="none"/>
        </w:rPr>
        <w:t>2219073</w:t>
      </w:r>
    </w:p>
    <w:p w14:paraId="60A822B3" w14:textId="4A732709" w:rsidR="008A2AF5" w:rsidRDefault="008A2AF5" w:rsidP="008A2AF5">
      <w:pPr>
        <w:spacing w:line="360" w:lineRule="auto"/>
        <w:rPr>
          <w:rFonts w:ascii="Arial" w:hAnsi="Arial" w:cs="Arial"/>
          <w:b/>
          <w:bCs/>
          <w:sz w:val="24"/>
          <w:szCs w:val="24"/>
        </w:rPr>
      </w:pPr>
      <w:r>
        <w:rPr>
          <w:rFonts w:ascii="Arial" w:hAnsi="Arial" w:cs="Arial"/>
          <w:b/>
          <w:bCs/>
          <w:sz w:val="24"/>
          <w:szCs w:val="24"/>
        </w:rPr>
        <w:t xml:space="preserve">Student name: Roxana Mihaela Panainte </w:t>
      </w:r>
    </w:p>
    <w:p w14:paraId="2EA1E2A4" w14:textId="2DD82A40" w:rsidR="00C259EF" w:rsidRDefault="00C259EF" w:rsidP="008A2AF5">
      <w:pPr>
        <w:spacing w:line="360" w:lineRule="auto"/>
        <w:rPr>
          <w:rFonts w:ascii="Arial" w:hAnsi="Arial" w:cs="Arial"/>
          <w:b/>
          <w:bCs/>
          <w:sz w:val="24"/>
          <w:szCs w:val="24"/>
        </w:rPr>
      </w:pPr>
      <w:r>
        <w:rPr>
          <w:rFonts w:ascii="Arial" w:hAnsi="Arial" w:cs="Arial"/>
          <w:b/>
          <w:bCs/>
          <w:sz w:val="24"/>
          <w:szCs w:val="24"/>
        </w:rPr>
        <w:t>Lecturer: Helen Lee</w:t>
      </w:r>
    </w:p>
    <w:p w14:paraId="1E339080" w14:textId="0D7F87CD" w:rsidR="008A2AF5" w:rsidRDefault="008A2AF5" w:rsidP="008A2AF5">
      <w:pPr>
        <w:spacing w:line="360" w:lineRule="auto"/>
        <w:rPr>
          <w:rFonts w:ascii="Arial" w:hAnsi="Arial" w:cs="Arial"/>
          <w:b/>
          <w:bCs/>
          <w:sz w:val="24"/>
          <w:szCs w:val="24"/>
        </w:rPr>
      </w:pPr>
      <w:r>
        <w:rPr>
          <w:rFonts w:ascii="Arial" w:hAnsi="Arial" w:cs="Arial"/>
          <w:b/>
          <w:bCs/>
          <w:sz w:val="24"/>
          <w:szCs w:val="24"/>
        </w:rPr>
        <w:t>Date: 04/03/2024</w:t>
      </w:r>
    </w:p>
    <w:p w14:paraId="34174710" w14:textId="77777777" w:rsidR="008A2AF5" w:rsidRDefault="008A2AF5" w:rsidP="008A2AF5">
      <w:pPr>
        <w:spacing w:line="360" w:lineRule="auto"/>
        <w:rPr>
          <w:rFonts w:ascii="Arial" w:hAnsi="Arial" w:cs="Arial"/>
          <w:b/>
          <w:bCs/>
          <w:sz w:val="24"/>
          <w:szCs w:val="24"/>
        </w:rPr>
      </w:pPr>
    </w:p>
    <w:p w14:paraId="4184DCCC" w14:textId="77777777" w:rsidR="008A2AF5" w:rsidRDefault="008A2AF5" w:rsidP="008A2AF5">
      <w:pPr>
        <w:spacing w:line="360" w:lineRule="auto"/>
        <w:rPr>
          <w:rFonts w:ascii="Arial" w:hAnsi="Arial" w:cs="Arial"/>
          <w:b/>
          <w:bCs/>
          <w:sz w:val="24"/>
          <w:szCs w:val="24"/>
        </w:rPr>
      </w:pPr>
    </w:p>
    <w:p w14:paraId="17C3D4E2" w14:textId="77777777" w:rsidR="008A2AF5" w:rsidRDefault="008A2AF5" w:rsidP="008A2AF5">
      <w:pPr>
        <w:spacing w:line="360" w:lineRule="auto"/>
        <w:rPr>
          <w:rFonts w:ascii="Arial" w:hAnsi="Arial" w:cs="Arial"/>
          <w:b/>
          <w:bCs/>
          <w:sz w:val="24"/>
          <w:szCs w:val="24"/>
        </w:rPr>
      </w:pPr>
    </w:p>
    <w:p w14:paraId="4E65CE97" w14:textId="77777777" w:rsidR="008A2AF5" w:rsidRDefault="008A2AF5" w:rsidP="008A2AF5">
      <w:pPr>
        <w:spacing w:line="360" w:lineRule="auto"/>
        <w:rPr>
          <w:rFonts w:ascii="Arial" w:hAnsi="Arial" w:cs="Arial"/>
          <w:b/>
          <w:bCs/>
          <w:sz w:val="24"/>
          <w:szCs w:val="24"/>
        </w:rPr>
      </w:pPr>
    </w:p>
    <w:p w14:paraId="251D0379" w14:textId="77777777" w:rsidR="008A2AF5" w:rsidRDefault="008A2AF5" w:rsidP="008A2AF5">
      <w:pPr>
        <w:spacing w:line="360" w:lineRule="auto"/>
        <w:rPr>
          <w:rFonts w:ascii="Arial" w:hAnsi="Arial" w:cs="Arial"/>
          <w:b/>
          <w:bCs/>
          <w:sz w:val="24"/>
          <w:szCs w:val="24"/>
        </w:rPr>
      </w:pPr>
    </w:p>
    <w:p w14:paraId="5A79301C" w14:textId="77777777" w:rsidR="008A2AF5" w:rsidRDefault="008A2AF5" w:rsidP="008A2AF5">
      <w:pPr>
        <w:spacing w:line="360" w:lineRule="auto"/>
        <w:rPr>
          <w:rFonts w:ascii="Arial" w:hAnsi="Arial" w:cs="Arial"/>
          <w:b/>
          <w:bCs/>
          <w:sz w:val="24"/>
          <w:szCs w:val="24"/>
        </w:rPr>
      </w:pPr>
    </w:p>
    <w:p w14:paraId="492A55EF" w14:textId="77777777" w:rsidR="008A2AF5" w:rsidRDefault="008A2AF5" w:rsidP="008A2AF5">
      <w:pPr>
        <w:spacing w:line="360" w:lineRule="auto"/>
        <w:rPr>
          <w:rFonts w:ascii="Arial" w:hAnsi="Arial" w:cs="Arial"/>
          <w:b/>
          <w:bCs/>
          <w:sz w:val="24"/>
          <w:szCs w:val="24"/>
        </w:rPr>
      </w:pPr>
    </w:p>
    <w:p w14:paraId="54B7374A" w14:textId="77777777" w:rsidR="008A2AF5" w:rsidRDefault="008A2AF5" w:rsidP="008A2AF5">
      <w:pPr>
        <w:spacing w:line="360" w:lineRule="auto"/>
        <w:rPr>
          <w:rFonts w:ascii="Arial" w:hAnsi="Arial" w:cs="Arial"/>
          <w:b/>
          <w:bCs/>
          <w:sz w:val="24"/>
          <w:szCs w:val="24"/>
        </w:rPr>
      </w:pPr>
    </w:p>
    <w:p w14:paraId="5179E3AC" w14:textId="77777777" w:rsidR="008A2AF5" w:rsidRDefault="008A2AF5" w:rsidP="008A2AF5">
      <w:pPr>
        <w:spacing w:line="360" w:lineRule="auto"/>
        <w:rPr>
          <w:rFonts w:ascii="Arial" w:hAnsi="Arial" w:cs="Arial"/>
          <w:b/>
          <w:bCs/>
          <w:sz w:val="24"/>
          <w:szCs w:val="24"/>
        </w:rPr>
      </w:pPr>
    </w:p>
    <w:p w14:paraId="053467F3" w14:textId="77777777" w:rsidR="008A2AF5" w:rsidRDefault="008A2AF5" w:rsidP="008A2AF5">
      <w:pPr>
        <w:spacing w:line="360" w:lineRule="auto"/>
        <w:rPr>
          <w:rFonts w:ascii="Arial" w:hAnsi="Arial" w:cs="Arial"/>
          <w:b/>
          <w:bCs/>
          <w:sz w:val="24"/>
          <w:szCs w:val="24"/>
        </w:rPr>
      </w:pPr>
    </w:p>
    <w:p w14:paraId="66CC96C8" w14:textId="77777777" w:rsidR="008A2AF5" w:rsidRDefault="008A2AF5" w:rsidP="008A2AF5">
      <w:pPr>
        <w:spacing w:line="360" w:lineRule="auto"/>
        <w:rPr>
          <w:rFonts w:ascii="Arial" w:hAnsi="Arial" w:cs="Arial"/>
          <w:b/>
          <w:bCs/>
          <w:sz w:val="24"/>
          <w:szCs w:val="24"/>
        </w:rPr>
      </w:pPr>
    </w:p>
    <w:p w14:paraId="034206E5" w14:textId="77777777" w:rsidR="008A2AF5" w:rsidRDefault="008A2AF5" w:rsidP="008A2AF5">
      <w:pPr>
        <w:spacing w:line="360" w:lineRule="auto"/>
        <w:rPr>
          <w:rFonts w:ascii="Arial" w:hAnsi="Arial" w:cs="Arial"/>
          <w:b/>
          <w:bCs/>
          <w:sz w:val="24"/>
          <w:szCs w:val="24"/>
        </w:rPr>
      </w:pPr>
    </w:p>
    <w:p w14:paraId="3D009CD5" w14:textId="77777777" w:rsidR="008A2AF5" w:rsidRDefault="008A2AF5" w:rsidP="008A2AF5">
      <w:pPr>
        <w:spacing w:line="360" w:lineRule="auto"/>
        <w:rPr>
          <w:rFonts w:ascii="Arial" w:hAnsi="Arial" w:cs="Arial"/>
          <w:b/>
          <w:bCs/>
          <w:sz w:val="24"/>
          <w:szCs w:val="24"/>
        </w:rPr>
      </w:pPr>
    </w:p>
    <w:p w14:paraId="590FC79D" w14:textId="77777777" w:rsidR="008A2AF5" w:rsidRDefault="008A2AF5" w:rsidP="008A2AF5">
      <w:pPr>
        <w:spacing w:line="360" w:lineRule="auto"/>
        <w:rPr>
          <w:rFonts w:ascii="Arial" w:hAnsi="Arial" w:cs="Arial"/>
          <w:b/>
          <w:bCs/>
          <w:sz w:val="24"/>
          <w:szCs w:val="24"/>
        </w:rPr>
      </w:pPr>
    </w:p>
    <w:sdt>
      <w:sdtPr>
        <w:id w:val="93633266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A45BA42" w14:textId="30983E2D" w:rsidR="00FC7927" w:rsidRPr="00FC7927" w:rsidRDefault="00FC7927" w:rsidP="00FC7927">
          <w:pPr>
            <w:pStyle w:val="TOCHeading"/>
            <w:spacing w:line="360" w:lineRule="auto"/>
            <w:rPr>
              <w:rFonts w:ascii="Arial" w:hAnsi="Arial" w:cs="Arial"/>
              <w:color w:val="77206D" w:themeColor="accent5" w:themeShade="BF"/>
            </w:rPr>
          </w:pPr>
          <w:r w:rsidRPr="00FC7927">
            <w:rPr>
              <w:rFonts w:ascii="Arial" w:hAnsi="Arial" w:cs="Arial"/>
              <w:color w:val="77206D" w:themeColor="accent5" w:themeShade="BF"/>
            </w:rPr>
            <w:t>Contents</w:t>
          </w:r>
        </w:p>
        <w:p w14:paraId="0BDCDDA3" w14:textId="7F074112" w:rsidR="00FC7927" w:rsidRPr="00FC7927" w:rsidRDefault="00FC7927" w:rsidP="00FC7927">
          <w:pPr>
            <w:pStyle w:val="TOC1"/>
            <w:tabs>
              <w:tab w:val="right" w:leader="dot" w:pos="9016"/>
            </w:tabs>
            <w:spacing w:line="360" w:lineRule="auto"/>
            <w:rPr>
              <w:rFonts w:ascii="Arial" w:hAnsi="Arial" w:cs="Arial"/>
              <w:noProof/>
              <w:color w:val="77206D" w:themeColor="accent5" w:themeShade="BF"/>
            </w:rPr>
          </w:pPr>
          <w:r w:rsidRPr="00FC7927">
            <w:rPr>
              <w:rFonts w:ascii="Arial" w:hAnsi="Arial" w:cs="Arial"/>
              <w:color w:val="77206D" w:themeColor="accent5" w:themeShade="BF"/>
            </w:rPr>
            <w:fldChar w:fldCharType="begin"/>
          </w:r>
          <w:r w:rsidRPr="00FC7927">
            <w:rPr>
              <w:rFonts w:ascii="Arial" w:hAnsi="Arial" w:cs="Arial"/>
              <w:color w:val="77206D" w:themeColor="accent5" w:themeShade="BF"/>
            </w:rPr>
            <w:instrText xml:space="preserve"> TOC \o "1-3" \h \z \u </w:instrText>
          </w:r>
          <w:r w:rsidRPr="00FC7927">
            <w:rPr>
              <w:rFonts w:ascii="Arial" w:hAnsi="Arial" w:cs="Arial"/>
              <w:color w:val="77206D" w:themeColor="accent5" w:themeShade="BF"/>
            </w:rPr>
            <w:fldChar w:fldCharType="separate"/>
          </w:r>
          <w:hyperlink w:anchor="_Toc160482355" w:history="1">
            <w:r w:rsidRPr="00FC7927">
              <w:rPr>
                <w:rStyle w:val="Hyperlink"/>
                <w:rFonts w:ascii="Arial" w:hAnsi="Arial" w:cs="Arial"/>
                <w:noProof/>
                <w:color w:val="77206D" w:themeColor="accent5" w:themeShade="BF"/>
              </w:rPr>
              <w:t>Introduction</w:t>
            </w:r>
            <w:r w:rsidRPr="00FC7927">
              <w:rPr>
                <w:rFonts w:ascii="Arial" w:hAnsi="Arial" w:cs="Arial"/>
                <w:noProof/>
                <w:webHidden/>
                <w:color w:val="77206D" w:themeColor="accent5" w:themeShade="BF"/>
              </w:rPr>
              <w:tab/>
            </w:r>
            <w:r w:rsidRPr="00FC7927">
              <w:rPr>
                <w:rFonts w:ascii="Arial" w:hAnsi="Arial" w:cs="Arial"/>
                <w:noProof/>
                <w:webHidden/>
                <w:color w:val="77206D" w:themeColor="accent5" w:themeShade="BF"/>
              </w:rPr>
              <w:fldChar w:fldCharType="begin"/>
            </w:r>
            <w:r w:rsidRPr="00FC7927">
              <w:rPr>
                <w:rFonts w:ascii="Arial" w:hAnsi="Arial" w:cs="Arial"/>
                <w:noProof/>
                <w:webHidden/>
                <w:color w:val="77206D" w:themeColor="accent5" w:themeShade="BF"/>
              </w:rPr>
              <w:instrText xml:space="preserve"> PAGEREF _Toc160482355 \h </w:instrText>
            </w:r>
            <w:r w:rsidRPr="00FC7927">
              <w:rPr>
                <w:rFonts w:ascii="Arial" w:hAnsi="Arial" w:cs="Arial"/>
                <w:noProof/>
                <w:webHidden/>
                <w:color w:val="77206D" w:themeColor="accent5" w:themeShade="BF"/>
              </w:rPr>
            </w:r>
            <w:r w:rsidRPr="00FC7927">
              <w:rPr>
                <w:rFonts w:ascii="Arial" w:hAnsi="Arial" w:cs="Arial"/>
                <w:noProof/>
                <w:webHidden/>
                <w:color w:val="77206D" w:themeColor="accent5" w:themeShade="BF"/>
              </w:rPr>
              <w:fldChar w:fldCharType="separate"/>
            </w:r>
            <w:r>
              <w:rPr>
                <w:rFonts w:ascii="Arial" w:hAnsi="Arial" w:cs="Arial"/>
                <w:noProof/>
                <w:webHidden/>
                <w:color w:val="77206D" w:themeColor="accent5" w:themeShade="BF"/>
              </w:rPr>
              <w:t>3</w:t>
            </w:r>
            <w:r w:rsidRPr="00FC7927">
              <w:rPr>
                <w:rFonts w:ascii="Arial" w:hAnsi="Arial" w:cs="Arial"/>
                <w:noProof/>
                <w:webHidden/>
                <w:color w:val="77206D" w:themeColor="accent5" w:themeShade="BF"/>
              </w:rPr>
              <w:fldChar w:fldCharType="end"/>
            </w:r>
          </w:hyperlink>
        </w:p>
        <w:p w14:paraId="332F66EB" w14:textId="57E46134" w:rsidR="00FC7927" w:rsidRPr="00FC7927" w:rsidRDefault="00FC7927" w:rsidP="00FC7927">
          <w:pPr>
            <w:pStyle w:val="TOC1"/>
            <w:tabs>
              <w:tab w:val="right" w:leader="dot" w:pos="9016"/>
            </w:tabs>
            <w:spacing w:line="360" w:lineRule="auto"/>
            <w:rPr>
              <w:rFonts w:ascii="Arial" w:hAnsi="Arial" w:cs="Arial"/>
              <w:noProof/>
              <w:color w:val="77206D" w:themeColor="accent5" w:themeShade="BF"/>
            </w:rPr>
          </w:pPr>
          <w:hyperlink w:anchor="_Toc160482356" w:history="1">
            <w:r w:rsidRPr="00FC7927">
              <w:rPr>
                <w:rStyle w:val="Hyperlink"/>
                <w:rFonts w:ascii="Arial" w:eastAsia="Times New Roman" w:hAnsi="Arial" w:cs="Arial"/>
                <w:noProof/>
                <w:color w:val="77206D" w:themeColor="accent5" w:themeShade="BF"/>
                <w:lang w:eastAsia="en-GB"/>
              </w:rPr>
              <w:t>IHG</w:t>
            </w:r>
            <w:r w:rsidRPr="00FC7927">
              <w:rPr>
                <w:rFonts w:ascii="Arial" w:hAnsi="Arial" w:cs="Arial"/>
                <w:noProof/>
                <w:webHidden/>
                <w:color w:val="77206D" w:themeColor="accent5" w:themeShade="BF"/>
              </w:rPr>
              <w:tab/>
            </w:r>
            <w:r w:rsidRPr="00FC7927">
              <w:rPr>
                <w:rFonts w:ascii="Arial" w:hAnsi="Arial" w:cs="Arial"/>
                <w:noProof/>
                <w:webHidden/>
                <w:color w:val="77206D" w:themeColor="accent5" w:themeShade="BF"/>
              </w:rPr>
              <w:fldChar w:fldCharType="begin"/>
            </w:r>
            <w:r w:rsidRPr="00FC7927">
              <w:rPr>
                <w:rFonts w:ascii="Arial" w:hAnsi="Arial" w:cs="Arial"/>
                <w:noProof/>
                <w:webHidden/>
                <w:color w:val="77206D" w:themeColor="accent5" w:themeShade="BF"/>
              </w:rPr>
              <w:instrText xml:space="preserve"> PAGEREF _Toc160482356 \h </w:instrText>
            </w:r>
            <w:r w:rsidRPr="00FC7927">
              <w:rPr>
                <w:rFonts w:ascii="Arial" w:hAnsi="Arial" w:cs="Arial"/>
                <w:noProof/>
                <w:webHidden/>
                <w:color w:val="77206D" w:themeColor="accent5" w:themeShade="BF"/>
              </w:rPr>
            </w:r>
            <w:r w:rsidRPr="00FC7927">
              <w:rPr>
                <w:rFonts w:ascii="Arial" w:hAnsi="Arial" w:cs="Arial"/>
                <w:noProof/>
                <w:webHidden/>
                <w:color w:val="77206D" w:themeColor="accent5" w:themeShade="BF"/>
              </w:rPr>
              <w:fldChar w:fldCharType="separate"/>
            </w:r>
            <w:r>
              <w:rPr>
                <w:rFonts w:ascii="Arial" w:hAnsi="Arial" w:cs="Arial"/>
                <w:noProof/>
                <w:webHidden/>
                <w:color w:val="77206D" w:themeColor="accent5" w:themeShade="BF"/>
              </w:rPr>
              <w:t>3</w:t>
            </w:r>
            <w:r w:rsidRPr="00FC7927">
              <w:rPr>
                <w:rFonts w:ascii="Arial" w:hAnsi="Arial" w:cs="Arial"/>
                <w:noProof/>
                <w:webHidden/>
                <w:color w:val="77206D" w:themeColor="accent5" w:themeShade="BF"/>
              </w:rPr>
              <w:fldChar w:fldCharType="end"/>
            </w:r>
          </w:hyperlink>
        </w:p>
        <w:p w14:paraId="3C8C21C2" w14:textId="0265CCA6" w:rsidR="00FC7927" w:rsidRPr="00FC7927" w:rsidRDefault="00FC7927" w:rsidP="00FC7927">
          <w:pPr>
            <w:pStyle w:val="TOC1"/>
            <w:tabs>
              <w:tab w:val="right" w:leader="dot" w:pos="9016"/>
            </w:tabs>
            <w:spacing w:line="360" w:lineRule="auto"/>
            <w:rPr>
              <w:rFonts w:ascii="Arial" w:hAnsi="Arial" w:cs="Arial"/>
              <w:noProof/>
              <w:color w:val="77206D" w:themeColor="accent5" w:themeShade="BF"/>
            </w:rPr>
          </w:pPr>
          <w:hyperlink w:anchor="_Toc160482357" w:history="1">
            <w:r w:rsidRPr="00FC7927">
              <w:rPr>
                <w:rStyle w:val="Hyperlink"/>
                <w:rFonts w:ascii="Arial" w:eastAsia="Times New Roman" w:hAnsi="Arial" w:cs="Arial"/>
                <w:noProof/>
                <w:color w:val="77206D" w:themeColor="accent5" w:themeShade="BF"/>
                <w:lang w:eastAsia="en-GB"/>
              </w:rPr>
              <w:t>Literature</w:t>
            </w:r>
            <w:r w:rsidRPr="00FC7927">
              <w:rPr>
                <w:rFonts w:ascii="Arial" w:hAnsi="Arial" w:cs="Arial"/>
                <w:noProof/>
                <w:webHidden/>
                <w:color w:val="77206D" w:themeColor="accent5" w:themeShade="BF"/>
              </w:rPr>
              <w:tab/>
            </w:r>
            <w:r w:rsidRPr="00FC7927">
              <w:rPr>
                <w:rFonts w:ascii="Arial" w:hAnsi="Arial" w:cs="Arial"/>
                <w:noProof/>
                <w:webHidden/>
                <w:color w:val="77206D" w:themeColor="accent5" w:themeShade="BF"/>
              </w:rPr>
              <w:fldChar w:fldCharType="begin"/>
            </w:r>
            <w:r w:rsidRPr="00FC7927">
              <w:rPr>
                <w:rFonts w:ascii="Arial" w:hAnsi="Arial" w:cs="Arial"/>
                <w:noProof/>
                <w:webHidden/>
                <w:color w:val="77206D" w:themeColor="accent5" w:themeShade="BF"/>
              </w:rPr>
              <w:instrText xml:space="preserve"> PAGEREF _Toc160482357 \h </w:instrText>
            </w:r>
            <w:r w:rsidRPr="00FC7927">
              <w:rPr>
                <w:rFonts w:ascii="Arial" w:hAnsi="Arial" w:cs="Arial"/>
                <w:noProof/>
                <w:webHidden/>
                <w:color w:val="77206D" w:themeColor="accent5" w:themeShade="BF"/>
              </w:rPr>
            </w:r>
            <w:r w:rsidRPr="00FC7927">
              <w:rPr>
                <w:rFonts w:ascii="Arial" w:hAnsi="Arial" w:cs="Arial"/>
                <w:noProof/>
                <w:webHidden/>
                <w:color w:val="77206D" w:themeColor="accent5" w:themeShade="BF"/>
              </w:rPr>
              <w:fldChar w:fldCharType="separate"/>
            </w:r>
            <w:r>
              <w:rPr>
                <w:rFonts w:ascii="Arial" w:hAnsi="Arial" w:cs="Arial"/>
                <w:noProof/>
                <w:webHidden/>
                <w:color w:val="77206D" w:themeColor="accent5" w:themeShade="BF"/>
              </w:rPr>
              <w:t>4</w:t>
            </w:r>
            <w:r w:rsidRPr="00FC7927">
              <w:rPr>
                <w:rFonts w:ascii="Arial" w:hAnsi="Arial" w:cs="Arial"/>
                <w:noProof/>
                <w:webHidden/>
                <w:color w:val="77206D" w:themeColor="accent5" w:themeShade="BF"/>
              </w:rPr>
              <w:fldChar w:fldCharType="end"/>
            </w:r>
          </w:hyperlink>
        </w:p>
        <w:p w14:paraId="66F7E7E4" w14:textId="48016AC8" w:rsidR="00FC7927" w:rsidRPr="00FC7927" w:rsidRDefault="00FC7927" w:rsidP="00FC7927">
          <w:pPr>
            <w:pStyle w:val="TOC1"/>
            <w:tabs>
              <w:tab w:val="right" w:leader="dot" w:pos="9016"/>
            </w:tabs>
            <w:spacing w:line="360" w:lineRule="auto"/>
            <w:rPr>
              <w:rFonts w:ascii="Arial" w:hAnsi="Arial" w:cs="Arial"/>
              <w:noProof/>
              <w:color w:val="77206D" w:themeColor="accent5" w:themeShade="BF"/>
            </w:rPr>
          </w:pPr>
          <w:hyperlink w:anchor="_Toc160482358" w:history="1">
            <w:r w:rsidRPr="00FC7927">
              <w:rPr>
                <w:rStyle w:val="Hyperlink"/>
                <w:rFonts w:ascii="Arial" w:eastAsia="Times New Roman" w:hAnsi="Arial" w:cs="Arial"/>
                <w:noProof/>
                <w:color w:val="77206D" w:themeColor="accent5" w:themeShade="BF"/>
                <w:lang w:eastAsia="en-GB"/>
              </w:rPr>
              <w:t>Socio-economic factors, a part of PESTLE Analysis</w:t>
            </w:r>
            <w:r w:rsidRPr="00FC7927">
              <w:rPr>
                <w:rFonts w:ascii="Arial" w:hAnsi="Arial" w:cs="Arial"/>
                <w:noProof/>
                <w:webHidden/>
                <w:color w:val="77206D" w:themeColor="accent5" w:themeShade="BF"/>
              </w:rPr>
              <w:tab/>
            </w:r>
            <w:r w:rsidRPr="00FC7927">
              <w:rPr>
                <w:rFonts w:ascii="Arial" w:hAnsi="Arial" w:cs="Arial"/>
                <w:noProof/>
                <w:webHidden/>
                <w:color w:val="77206D" w:themeColor="accent5" w:themeShade="BF"/>
              </w:rPr>
              <w:fldChar w:fldCharType="begin"/>
            </w:r>
            <w:r w:rsidRPr="00FC7927">
              <w:rPr>
                <w:rFonts w:ascii="Arial" w:hAnsi="Arial" w:cs="Arial"/>
                <w:noProof/>
                <w:webHidden/>
                <w:color w:val="77206D" w:themeColor="accent5" w:themeShade="BF"/>
              </w:rPr>
              <w:instrText xml:space="preserve"> PAGEREF _Toc160482358 \h </w:instrText>
            </w:r>
            <w:r w:rsidRPr="00FC7927">
              <w:rPr>
                <w:rFonts w:ascii="Arial" w:hAnsi="Arial" w:cs="Arial"/>
                <w:noProof/>
                <w:webHidden/>
                <w:color w:val="77206D" w:themeColor="accent5" w:themeShade="BF"/>
              </w:rPr>
            </w:r>
            <w:r w:rsidRPr="00FC7927">
              <w:rPr>
                <w:rFonts w:ascii="Arial" w:hAnsi="Arial" w:cs="Arial"/>
                <w:noProof/>
                <w:webHidden/>
                <w:color w:val="77206D" w:themeColor="accent5" w:themeShade="BF"/>
              </w:rPr>
              <w:fldChar w:fldCharType="separate"/>
            </w:r>
            <w:r>
              <w:rPr>
                <w:rFonts w:ascii="Arial" w:hAnsi="Arial" w:cs="Arial"/>
                <w:noProof/>
                <w:webHidden/>
                <w:color w:val="77206D" w:themeColor="accent5" w:themeShade="BF"/>
              </w:rPr>
              <w:t>4</w:t>
            </w:r>
            <w:r w:rsidRPr="00FC7927">
              <w:rPr>
                <w:rFonts w:ascii="Arial" w:hAnsi="Arial" w:cs="Arial"/>
                <w:noProof/>
                <w:webHidden/>
                <w:color w:val="77206D" w:themeColor="accent5" w:themeShade="BF"/>
              </w:rPr>
              <w:fldChar w:fldCharType="end"/>
            </w:r>
          </w:hyperlink>
        </w:p>
        <w:p w14:paraId="4F87FC8E" w14:textId="7DD6CDB6" w:rsidR="00FC7927" w:rsidRPr="00FC7927" w:rsidRDefault="00FC7927" w:rsidP="00FC7927">
          <w:pPr>
            <w:pStyle w:val="TOC1"/>
            <w:tabs>
              <w:tab w:val="right" w:leader="dot" w:pos="9016"/>
            </w:tabs>
            <w:spacing w:line="360" w:lineRule="auto"/>
            <w:rPr>
              <w:rFonts w:ascii="Arial" w:hAnsi="Arial" w:cs="Arial"/>
              <w:noProof/>
              <w:color w:val="77206D" w:themeColor="accent5" w:themeShade="BF"/>
            </w:rPr>
          </w:pPr>
          <w:hyperlink w:anchor="_Toc160482359" w:history="1">
            <w:r w:rsidRPr="00FC7927">
              <w:rPr>
                <w:rStyle w:val="Hyperlink"/>
                <w:rFonts w:ascii="Arial" w:eastAsia="Times New Roman" w:hAnsi="Arial" w:cs="Arial"/>
                <w:noProof/>
                <w:color w:val="77206D" w:themeColor="accent5" w:themeShade="BF"/>
                <w:lang w:eastAsia="en-GB"/>
              </w:rPr>
              <w:t>Trends</w:t>
            </w:r>
            <w:r w:rsidRPr="00FC7927">
              <w:rPr>
                <w:rFonts w:ascii="Arial" w:hAnsi="Arial" w:cs="Arial"/>
                <w:noProof/>
                <w:webHidden/>
                <w:color w:val="77206D" w:themeColor="accent5" w:themeShade="BF"/>
              </w:rPr>
              <w:tab/>
            </w:r>
            <w:r w:rsidRPr="00FC7927">
              <w:rPr>
                <w:rFonts w:ascii="Arial" w:hAnsi="Arial" w:cs="Arial"/>
                <w:noProof/>
                <w:webHidden/>
                <w:color w:val="77206D" w:themeColor="accent5" w:themeShade="BF"/>
              </w:rPr>
              <w:fldChar w:fldCharType="begin"/>
            </w:r>
            <w:r w:rsidRPr="00FC7927">
              <w:rPr>
                <w:rFonts w:ascii="Arial" w:hAnsi="Arial" w:cs="Arial"/>
                <w:noProof/>
                <w:webHidden/>
                <w:color w:val="77206D" w:themeColor="accent5" w:themeShade="BF"/>
              </w:rPr>
              <w:instrText xml:space="preserve"> PAGEREF _Toc160482359 \h </w:instrText>
            </w:r>
            <w:r w:rsidRPr="00FC7927">
              <w:rPr>
                <w:rFonts w:ascii="Arial" w:hAnsi="Arial" w:cs="Arial"/>
                <w:noProof/>
                <w:webHidden/>
                <w:color w:val="77206D" w:themeColor="accent5" w:themeShade="BF"/>
              </w:rPr>
            </w:r>
            <w:r w:rsidRPr="00FC7927">
              <w:rPr>
                <w:rFonts w:ascii="Arial" w:hAnsi="Arial" w:cs="Arial"/>
                <w:noProof/>
                <w:webHidden/>
                <w:color w:val="77206D" w:themeColor="accent5" w:themeShade="BF"/>
              </w:rPr>
              <w:fldChar w:fldCharType="separate"/>
            </w:r>
            <w:r>
              <w:rPr>
                <w:rFonts w:ascii="Arial" w:hAnsi="Arial" w:cs="Arial"/>
                <w:noProof/>
                <w:webHidden/>
                <w:color w:val="77206D" w:themeColor="accent5" w:themeShade="BF"/>
              </w:rPr>
              <w:t>5</w:t>
            </w:r>
            <w:r w:rsidRPr="00FC7927">
              <w:rPr>
                <w:rFonts w:ascii="Arial" w:hAnsi="Arial" w:cs="Arial"/>
                <w:noProof/>
                <w:webHidden/>
                <w:color w:val="77206D" w:themeColor="accent5" w:themeShade="BF"/>
              </w:rPr>
              <w:fldChar w:fldCharType="end"/>
            </w:r>
          </w:hyperlink>
        </w:p>
        <w:p w14:paraId="2EF0AE8D" w14:textId="4A497116" w:rsidR="00FC7927" w:rsidRPr="00FC7927" w:rsidRDefault="00FC7927" w:rsidP="00FC7927">
          <w:pPr>
            <w:pStyle w:val="TOC1"/>
            <w:tabs>
              <w:tab w:val="right" w:leader="dot" w:pos="9016"/>
            </w:tabs>
            <w:spacing w:line="360" w:lineRule="auto"/>
            <w:rPr>
              <w:rFonts w:ascii="Arial" w:hAnsi="Arial" w:cs="Arial"/>
              <w:noProof/>
              <w:color w:val="77206D" w:themeColor="accent5" w:themeShade="BF"/>
            </w:rPr>
          </w:pPr>
          <w:hyperlink w:anchor="_Toc160482360" w:history="1">
            <w:r w:rsidRPr="00FC7927">
              <w:rPr>
                <w:rStyle w:val="Hyperlink"/>
                <w:rFonts w:ascii="Arial" w:eastAsia="Times New Roman" w:hAnsi="Arial" w:cs="Arial"/>
                <w:noProof/>
                <w:color w:val="77206D" w:themeColor="accent5" w:themeShade="BF"/>
                <w:lang w:eastAsia="en-GB"/>
              </w:rPr>
              <w:t>Shifts in work modes</w:t>
            </w:r>
            <w:r w:rsidRPr="00FC7927">
              <w:rPr>
                <w:rFonts w:ascii="Arial" w:hAnsi="Arial" w:cs="Arial"/>
                <w:noProof/>
                <w:webHidden/>
                <w:color w:val="77206D" w:themeColor="accent5" w:themeShade="BF"/>
              </w:rPr>
              <w:tab/>
            </w:r>
            <w:r w:rsidRPr="00FC7927">
              <w:rPr>
                <w:rFonts w:ascii="Arial" w:hAnsi="Arial" w:cs="Arial"/>
                <w:noProof/>
                <w:webHidden/>
                <w:color w:val="77206D" w:themeColor="accent5" w:themeShade="BF"/>
              </w:rPr>
              <w:fldChar w:fldCharType="begin"/>
            </w:r>
            <w:r w:rsidRPr="00FC7927">
              <w:rPr>
                <w:rFonts w:ascii="Arial" w:hAnsi="Arial" w:cs="Arial"/>
                <w:noProof/>
                <w:webHidden/>
                <w:color w:val="77206D" w:themeColor="accent5" w:themeShade="BF"/>
              </w:rPr>
              <w:instrText xml:space="preserve"> PAGEREF _Toc160482360 \h </w:instrText>
            </w:r>
            <w:r w:rsidRPr="00FC7927">
              <w:rPr>
                <w:rFonts w:ascii="Arial" w:hAnsi="Arial" w:cs="Arial"/>
                <w:noProof/>
                <w:webHidden/>
                <w:color w:val="77206D" w:themeColor="accent5" w:themeShade="BF"/>
              </w:rPr>
            </w:r>
            <w:r w:rsidRPr="00FC7927">
              <w:rPr>
                <w:rFonts w:ascii="Arial" w:hAnsi="Arial" w:cs="Arial"/>
                <w:noProof/>
                <w:webHidden/>
                <w:color w:val="77206D" w:themeColor="accent5" w:themeShade="BF"/>
              </w:rPr>
              <w:fldChar w:fldCharType="separate"/>
            </w:r>
            <w:r>
              <w:rPr>
                <w:rFonts w:ascii="Arial" w:hAnsi="Arial" w:cs="Arial"/>
                <w:noProof/>
                <w:webHidden/>
                <w:color w:val="77206D" w:themeColor="accent5" w:themeShade="BF"/>
              </w:rPr>
              <w:t>6</w:t>
            </w:r>
            <w:r w:rsidRPr="00FC7927">
              <w:rPr>
                <w:rFonts w:ascii="Arial" w:hAnsi="Arial" w:cs="Arial"/>
                <w:noProof/>
                <w:webHidden/>
                <w:color w:val="77206D" w:themeColor="accent5" w:themeShade="BF"/>
              </w:rPr>
              <w:fldChar w:fldCharType="end"/>
            </w:r>
          </w:hyperlink>
        </w:p>
        <w:p w14:paraId="62651E54" w14:textId="309C072E" w:rsidR="00FC7927" w:rsidRPr="00FC7927" w:rsidRDefault="00FC7927" w:rsidP="00FC7927">
          <w:pPr>
            <w:pStyle w:val="TOC1"/>
            <w:tabs>
              <w:tab w:val="right" w:leader="dot" w:pos="9016"/>
            </w:tabs>
            <w:spacing w:line="360" w:lineRule="auto"/>
            <w:rPr>
              <w:rFonts w:ascii="Arial" w:hAnsi="Arial" w:cs="Arial"/>
              <w:noProof/>
              <w:color w:val="77206D" w:themeColor="accent5" w:themeShade="BF"/>
            </w:rPr>
          </w:pPr>
          <w:hyperlink w:anchor="_Toc160482361" w:history="1">
            <w:r w:rsidRPr="00FC7927">
              <w:rPr>
                <w:rStyle w:val="Hyperlink"/>
                <w:rFonts w:ascii="Arial" w:eastAsia="Times New Roman" w:hAnsi="Arial" w:cs="Arial"/>
                <w:noProof/>
                <w:color w:val="77206D" w:themeColor="accent5" w:themeShade="BF"/>
                <w:lang w:eastAsia="en-GB"/>
              </w:rPr>
              <w:t>IHG analysis</w:t>
            </w:r>
            <w:r w:rsidRPr="00FC7927">
              <w:rPr>
                <w:rFonts w:ascii="Arial" w:hAnsi="Arial" w:cs="Arial"/>
                <w:noProof/>
                <w:webHidden/>
                <w:color w:val="77206D" w:themeColor="accent5" w:themeShade="BF"/>
              </w:rPr>
              <w:tab/>
            </w:r>
            <w:r w:rsidRPr="00FC7927">
              <w:rPr>
                <w:rFonts w:ascii="Arial" w:hAnsi="Arial" w:cs="Arial"/>
                <w:noProof/>
                <w:webHidden/>
                <w:color w:val="77206D" w:themeColor="accent5" w:themeShade="BF"/>
              </w:rPr>
              <w:fldChar w:fldCharType="begin"/>
            </w:r>
            <w:r w:rsidRPr="00FC7927">
              <w:rPr>
                <w:rFonts w:ascii="Arial" w:hAnsi="Arial" w:cs="Arial"/>
                <w:noProof/>
                <w:webHidden/>
                <w:color w:val="77206D" w:themeColor="accent5" w:themeShade="BF"/>
              </w:rPr>
              <w:instrText xml:space="preserve"> PAGEREF _Toc160482361 \h </w:instrText>
            </w:r>
            <w:r w:rsidRPr="00FC7927">
              <w:rPr>
                <w:rFonts w:ascii="Arial" w:hAnsi="Arial" w:cs="Arial"/>
                <w:noProof/>
                <w:webHidden/>
                <w:color w:val="77206D" w:themeColor="accent5" w:themeShade="BF"/>
              </w:rPr>
            </w:r>
            <w:r w:rsidRPr="00FC7927">
              <w:rPr>
                <w:rFonts w:ascii="Arial" w:hAnsi="Arial" w:cs="Arial"/>
                <w:noProof/>
                <w:webHidden/>
                <w:color w:val="77206D" w:themeColor="accent5" w:themeShade="BF"/>
              </w:rPr>
              <w:fldChar w:fldCharType="separate"/>
            </w:r>
            <w:r>
              <w:rPr>
                <w:rFonts w:ascii="Arial" w:hAnsi="Arial" w:cs="Arial"/>
                <w:noProof/>
                <w:webHidden/>
                <w:color w:val="77206D" w:themeColor="accent5" w:themeShade="BF"/>
              </w:rPr>
              <w:t>7</w:t>
            </w:r>
            <w:r w:rsidRPr="00FC7927">
              <w:rPr>
                <w:rFonts w:ascii="Arial" w:hAnsi="Arial" w:cs="Arial"/>
                <w:noProof/>
                <w:webHidden/>
                <w:color w:val="77206D" w:themeColor="accent5" w:themeShade="BF"/>
              </w:rPr>
              <w:fldChar w:fldCharType="end"/>
            </w:r>
          </w:hyperlink>
        </w:p>
        <w:p w14:paraId="5C4964D0" w14:textId="74BE316D" w:rsidR="00FC7927" w:rsidRPr="00FC7927" w:rsidRDefault="00FC7927" w:rsidP="00FC7927">
          <w:pPr>
            <w:pStyle w:val="TOC1"/>
            <w:tabs>
              <w:tab w:val="right" w:leader="dot" w:pos="9016"/>
            </w:tabs>
            <w:spacing w:line="360" w:lineRule="auto"/>
            <w:rPr>
              <w:rFonts w:ascii="Arial" w:hAnsi="Arial" w:cs="Arial"/>
              <w:noProof/>
              <w:color w:val="77206D" w:themeColor="accent5" w:themeShade="BF"/>
            </w:rPr>
          </w:pPr>
          <w:hyperlink w:anchor="_Toc160482362" w:history="1">
            <w:r w:rsidRPr="00FC7927">
              <w:rPr>
                <w:rStyle w:val="Hyperlink"/>
                <w:rFonts w:ascii="Arial" w:eastAsia="Times New Roman" w:hAnsi="Arial" w:cs="Arial"/>
                <w:noProof/>
                <w:color w:val="77206D" w:themeColor="accent5" w:themeShade="BF"/>
                <w:lang w:eastAsia="en-GB"/>
              </w:rPr>
              <w:t>Conclusion/ Recommendation</w:t>
            </w:r>
            <w:r w:rsidRPr="00FC7927">
              <w:rPr>
                <w:rFonts w:ascii="Arial" w:hAnsi="Arial" w:cs="Arial"/>
                <w:noProof/>
                <w:webHidden/>
                <w:color w:val="77206D" w:themeColor="accent5" w:themeShade="BF"/>
              </w:rPr>
              <w:tab/>
            </w:r>
            <w:r w:rsidRPr="00FC7927">
              <w:rPr>
                <w:rFonts w:ascii="Arial" w:hAnsi="Arial" w:cs="Arial"/>
                <w:noProof/>
                <w:webHidden/>
                <w:color w:val="77206D" w:themeColor="accent5" w:themeShade="BF"/>
              </w:rPr>
              <w:fldChar w:fldCharType="begin"/>
            </w:r>
            <w:r w:rsidRPr="00FC7927">
              <w:rPr>
                <w:rFonts w:ascii="Arial" w:hAnsi="Arial" w:cs="Arial"/>
                <w:noProof/>
                <w:webHidden/>
                <w:color w:val="77206D" w:themeColor="accent5" w:themeShade="BF"/>
              </w:rPr>
              <w:instrText xml:space="preserve"> PAGEREF _Toc160482362 \h </w:instrText>
            </w:r>
            <w:r w:rsidRPr="00FC7927">
              <w:rPr>
                <w:rFonts w:ascii="Arial" w:hAnsi="Arial" w:cs="Arial"/>
                <w:noProof/>
                <w:webHidden/>
                <w:color w:val="77206D" w:themeColor="accent5" w:themeShade="BF"/>
              </w:rPr>
            </w:r>
            <w:r w:rsidRPr="00FC7927">
              <w:rPr>
                <w:rFonts w:ascii="Arial" w:hAnsi="Arial" w:cs="Arial"/>
                <w:noProof/>
                <w:webHidden/>
                <w:color w:val="77206D" w:themeColor="accent5" w:themeShade="BF"/>
              </w:rPr>
              <w:fldChar w:fldCharType="separate"/>
            </w:r>
            <w:r>
              <w:rPr>
                <w:rFonts w:ascii="Arial" w:hAnsi="Arial" w:cs="Arial"/>
                <w:noProof/>
                <w:webHidden/>
                <w:color w:val="77206D" w:themeColor="accent5" w:themeShade="BF"/>
              </w:rPr>
              <w:t>8</w:t>
            </w:r>
            <w:r w:rsidRPr="00FC7927">
              <w:rPr>
                <w:rFonts w:ascii="Arial" w:hAnsi="Arial" w:cs="Arial"/>
                <w:noProof/>
                <w:webHidden/>
                <w:color w:val="77206D" w:themeColor="accent5" w:themeShade="BF"/>
              </w:rPr>
              <w:fldChar w:fldCharType="end"/>
            </w:r>
          </w:hyperlink>
        </w:p>
        <w:p w14:paraId="06AD79C6" w14:textId="6FBF7D91" w:rsidR="00FC7927" w:rsidRPr="00FC7927" w:rsidRDefault="00FC7927" w:rsidP="00FC7927">
          <w:pPr>
            <w:pStyle w:val="TOC1"/>
            <w:tabs>
              <w:tab w:val="right" w:leader="dot" w:pos="9016"/>
            </w:tabs>
            <w:spacing w:line="360" w:lineRule="auto"/>
            <w:rPr>
              <w:rFonts w:ascii="Arial" w:hAnsi="Arial" w:cs="Arial"/>
              <w:noProof/>
              <w:color w:val="77206D" w:themeColor="accent5" w:themeShade="BF"/>
            </w:rPr>
          </w:pPr>
          <w:hyperlink w:anchor="_Toc160482363" w:history="1">
            <w:r w:rsidRPr="00FC7927">
              <w:rPr>
                <w:rStyle w:val="Hyperlink"/>
                <w:rFonts w:ascii="Arial" w:eastAsia="Times New Roman" w:hAnsi="Arial" w:cs="Arial"/>
                <w:noProof/>
                <w:color w:val="77206D" w:themeColor="accent5" w:themeShade="BF"/>
                <w:lang w:eastAsia="en-GB"/>
              </w:rPr>
              <w:t>References</w:t>
            </w:r>
            <w:r w:rsidRPr="00FC7927">
              <w:rPr>
                <w:rFonts w:ascii="Arial" w:hAnsi="Arial" w:cs="Arial"/>
                <w:noProof/>
                <w:webHidden/>
                <w:color w:val="77206D" w:themeColor="accent5" w:themeShade="BF"/>
              </w:rPr>
              <w:tab/>
            </w:r>
            <w:r w:rsidRPr="00FC7927">
              <w:rPr>
                <w:rFonts w:ascii="Arial" w:hAnsi="Arial" w:cs="Arial"/>
                <w:noProof/>
                <w:webHidden/>
                <w:color w:val="77206D" w:themeColor="accent5" w:themeShade="BF"/>
              </w:rPr>
              <w:fldChar w:fldCharType="begin"/>
            </w:r>
            <w:r w:rsidRPr="00FC7927">
              <w:rPr>
                <w:rFonts w:ascii="Arial" w:hAnsi="Arial" w:cs="Arial"/>
                <w:noProof/>
                <w:webHidden/>
                <w:color w:val="77206D" w:themeColor="accent5" w:themeShade="BF"/>
              </w:rPr>
              <w:instrText xml:space="preserve"> PAGEREF _Toc160482363 \h </w:instrText>
            </w:r>
            <w:r w:rsidRPr="00FC7927">
              <w:rPr>
                <w:rFonts w:ascii="Arial" w:hAnsi="Arial" w:cs="Arial"/>
                <w:noProof/>
                <w:webHidden/>
                <w:color w:val="77206D" w:themeColor="accent5" w:themeShade="BF"/>
              </w:rPr>
            </w:r>
            <w:r w:rsidRPr="00FC7927">
              <w:rPr>
                <w:rFonts w:ascii="Arial" w:hAnsi="Arial" w:cs="Arial"/>
                <w:noProof/>
                <w:webHidden/>
                <w:color w:val="77206D" w:themeColor="accent5" w:themeShade="BF"/>
              </w:rPr>
              <w:fldChar w:fldCharType="separate"/>
            </w:r>
            <w:r>
              <w:rPr>
                <w:rFonts w:ascii="Arial" w:hAnsi="Arial" w:cs="Arial"/>
                <w:noProof/>
                <w:webHidden/>
                <w:color w:val="77206D" w:themeColor="accent5" w:themeShade="BF"/>
              </w:rPr>
              <w:t>9</w:t>
            </w:r>
            <w:r w:rsidRPr="00FC7927">
              <w:rPr>
                <w:rFonts w:ascii="Arial" w:hAnsi="Arial" w:cs="Arial"/>
                <w:noProof/>
                <w:webHidden/>
                <w:color w:val="77206D" w:themeColor="accent5" w:themeShade="BF"/>
              </w:rPr>
              <w:fldChar w:fldCharType="end"/>
            </w:r>
          </w:hyperlink>
        </w:p>
        <w:p w14:paraId="500741E1" w14:textId="62429D45" w:rsidR="00FC7927" w:rsidRDefault="00FC7927" w:rsidP="00FC7927">
          <w:pPr>
            <w:spacing w:line="360" w:lineRule="auto"/>
          </w:pPr>
          <w:r w:rsidRPr="00FC7927">
            <w:rPr>
              <w:rFonts w:ascii="Arial" w:hAnsi="Arial" w:cs="Arial"/>
              <w:b/>
              <w:bCs/>
              <w:noProof/>
              <w:color w:val="77206D" w:themeColor="accent5" w:themeShade="BF"/>
            </w:rPr>
            <w:fldChar w:fldCharType="end"/>
          </w:r>
        </w:p>
      </w:sdtContent>
    </w:sdt>
    <w:p w14:paraId="6C2F884F" w14:textId="77777777" w:rsidR="008A2AF5" w:rsidRDefault="008A2AF5" w:rsidP="008A2AF5">
      <w:pPr>
        <w:spacing w:line="360" w:lineRule="auto"/>
        <w:rPr>
          <w:rFonts w:ascii="Arial" w:hAnsi="Arial" w:cs="Arial"/>
          <w:b/>
          <w:bCs/>
          <w:sz w:val="24"/>
          <w:szCs w:val="24"/>
        </w:rPr>
      </w:pPr>
    </w:p>
    <w:p w14:paraId="2176EF54" w14:textId="77777777" w:rsidR="008A2AF5" w:rsidRDefault="008A2AF5" w:rsidP="008A2AF5">
      <w:pPr>
        <w:spacing w:line="360" w:lineRule="auto"/>
        <w:rPr>
          <w:rFonts w:ascii="Arial" w:hAnsi="Arial" w:cs="Arial"/>
          <w:b/>
          <w:bCs/>
          <w:sz w:val="24"/>
          <w:szCs w:val="24"/>
        </w:rPr>
      </w:pPr>
    </w:p>
    <w:p w14:paraId="1C2975A2" w14:textId="77777777" w:rsidR="008A2AF5" w:rsidRDefault="008A2AF5" w:rsidP="008A2AF5">
      <w:pPr>
        <w:spacing w:line="360" w:lineRule="auto"/>
        <w:rPr>
          <w:rFonts w:ascii="Arial" w:hAnsi="Arial" w:cs="Arial"/>
          <w:b/>
          <w:bCs/>
          <w:sz w:val="24"/>
          <w:szCs w:val="24"/>
        </w:rPr>
      </w:pPr>
    </w:p>
    <w:p w14:paraId="7C26E26B" w14:textId="77777777" w:rsidR="008A2AF5" w:rsidRDefault="008A2AF5" w:rsidP="008A2AF5">
      <w:pPr>
        <w:spacing w:line="360" w:lineRule="auto"/>
        <w:rPr>
          <w:rFonts w:ascii="Arial" w:hAnsi="Arial" w:cs="Arial"/>
          <w:b/>
          <w:bCs/>
          <w:sz w:val="24"/>
          <w:szCs w:val="24"/>
        </w:rPr>
      </w:pPr>
    </w:p>
    <w:p w14:paraId="1244D6CA" w14:textId="77777777" w:rsidR="008A2AF5" w:rsidRDefault="008A2AF5" w:rsidP="008A2AF5">
      <w:pPr>
        <w:spacing w:line="360" w:lineRule="auto"/>
        <w:rPr>
          <w:rFonts w:ascii="Arial" w:hAnsi="Arial" w:cs="Arial"/>
          <w:b/>
          <w:bCs/>
          <w:sz w:val="24"/>
          <w:szCs w:val="24"/>
        </w:rPr>
      </w:pPr>
    </w:p>
    <w:p w14:paraId="2F7E5DC4" w14:textId="77777777" w:rsidR="008A2AF5" w:rsidRDefault="008A2AF5" w:rsidP="008A2AF5">
      <w:pPr>
        <w:spacing w:line="360" w:lineRule="auto"/>
        <w:rPr>
          <w:rFonts w:ascii="Arial" w:hAnsi="Arial" w:cs="Arial"/>
          <w:b/>
          <w:bCs/>
          <w:sz w:val="24"/>
          <w:szCs w:val="24"/>
        </w:rPr>
      </w:pPr>
    </w:p>
    <w:p w14:paraId="34BE3D0D" w14:textId="77777777" w:rsidR="008A2AF5" w:rsidRDefault="008A2AF5" w:rsidP="008A2AF5">
      <w:pPr>
        <w:spacing w:line="360" w:lineRule="auto"/>
        <w:rPr>
          <w:rFonts w:ascii="Arial" w:hAnsi="Arial" w:cs="Arial"/>
          <w:b/>
          <w:bCs/>
          <w:sz w:val="24"/>
          <w:szCs w:val="24"/>
        </w:rPr>
      </w:pPr>
    </w:p>
    <w:p w14:paraId="7DFB4BF8" w14:textId="77777777" w:rsidR="008A2AF5" w:rsidRDefault="008A2AF5" w:rsidP="008A2AF5">
      <w:pPr>
        <w:spacing w:line="360" w:lineRule="auto"/>
        <w:rPr>
          <w:rFonts w:ascii="Arial" w:hAnsi="Arial" w:cs="Arial"/>
          <w:b/>
          <w:bCs/>
          <w:sz w:val="24"/>
          <w:szCs w:val="24"/>
        </w:rPr>
      </w:pPr>
    </w:p>
    <w:p w14:paraId="5290F909" w14:textId="77777777" w:rsidR="008A2AF5" w:rsidRDefault="008A2AF5" w:rsidP="008A2AF5">
      <w:pPr>
        <w:spacing w:line="360" w:lineRule="auto"/>
        <w:rPr>
          <w:rFonts w:ascii="Arial" w:hAnsi="Arial" w:cs="Arial"/>
          <w:b/>
          <w:bCs/>
          <w:sz w:val="24"/>
          <w:szCs w:val="24"/>
        </w:rPr>
      </w:pPr>
    </w:p>
    <w:p w14:paraId="2DB06921" w14:textId="77777777" w:rsidR="008A2AF5" w:rsidRDefault="008A2AF5" w:rsidP="008A2AF5">
      <w:pPr>
        <w:spacing w:line="360" w:lineRule="auto"/>
        <w:rPr>
          <w:rFonts w:ascii="Arial" w:hAnsi="Arial" w:cs="Arial"/>
          <w:b/>
          <w:bCs/>
          <w:sz w:val="24"/>
          <w:szCs w:val="24"/>
        </w:rPr>
      </w:pPr>
    </w:p>
    <w:p w14:paraId="0742F869" w14:textId="77777777" w:rsidR="008A2AF5" w:rsidRDefault="008A2AF5" w:rsidP="008A2AF5">
      <w:pPr>
        <w:spacing w:line="360" w:lineRule="auto"/>
        <w:rPr>
          <w:rFonts w:ascii="Arial" w:hAnsi="Arial" w:cs="Arial"/>
          <w:b/>
          <w:bCs/>
          <w:sz w:val="24"/>
          <w:szCs w:val="24"/>
        </w:rPr>
      </w:pPr>
    </w:p>
    <w:p w14:paraId="57EDA3F6" w14:textId="77777777" w:rsidR="008A2AF5" w:rsidRDefault="008A2AF5" w:rsidP="008A2AF5">
      <w:pPr>
        <w:spacing w:line="360" w:lineRule="auto"/>
        <w:rPr>
          <w:rFonts w:ascii="Arial" w:hAnsi="Arial" w:cs="Arial"/>
          <w:b/>
          <w:bCs/>
          <w:sz w:val="24"/>
          <w:szCs w:val="24"/>
        </w:rPr>
      </w:pPr>
    </w:p>
    <w:p w14:paraId="282B5609" w14:textId="77777777" w:rsidR="008A2AF5" w:rsidRDefault="008A2AF5" w:rsidP="00FC7927">
      <w:pPr>
        <w:spacing w:line="360" w:lineRule="auto"/>
        <w:rPr>
          <w:rFonts w:ascii="Arial" w:hAnsi="Arial" w:cs="Arial"/>
          <w:b/>
          <w:bCs/>
          <w:sz w:val="24"/>
          <w:szCs w:val="24"/>
        </w:rPr>
      </w:pPr>
    </w:p>
    <w:p w14:paraId="2F2DA911" w14:textId="77777777" w:rsidR="00FC7927" w:rsidRDefault="00FC7927" w:rsidP="00FC7927">
      <w:pPr>
        <w:spacing w:line="360" w:lineRule="auto"/>
        <w:rPr>
          <w:rFonts w:ascii="Arial" w:hAnsi="Arial" w:cs="Arial"/>
          <w:b/>
          <w:bCs/>
          <w:sz w:val="24"/>
          <w:szCs w:val="24"/>
        </w:rPr>
      </w:pPr>
    </w:p>
    <w:p w14:paraId="0C9C95D7" w14:textId="77777777" w:rsidR="00FC7927" w:rsidRDefault="00FC7927" w:rsidP="00FC7927">
      <w:pPr>
        <w:spacing w:line="360" w:lineRule="auto"/>
        <w:rPr>
          <w:rFonts w:ascii="Arial" w:hAnsi="Arial" w:cs="Arial"/>
          <w:b/>
          <w:bCs/>
          <w:sz w:val="24"/>
          <w:szCs w:val="24"/>
        </w:rPr>
      </w:pPr>
    </w:p>
    <w:p w14:paraId="52FD6E24" w14:textId="77777777" w:rsidR="00FC7927" w:rsidRPr="00A77E2A" w:rsidRDefault="00FC7927" w:rsidP="00FC7927">
      <w:pPr>
        <w:spacing w:line="360" w:lineRule="auto"/>
        <w:rPr>
          <w:rFonts w:ascii="Arial" w:hAnsi="Arial" w:cs="Arial"/>
          <w:b/>
          <w:bCs/>
          <w:sz w:val="24"/>
          <w:szCs w:val="24"/>
        </w:rPr>
      </w:pPr>
    </w:p>
    <w:p w14:paraId="20DD5ECF" w14:textId="1B25549F" w:rsidR="008A2AF5" w:rsidRPr="00A77E2A" w:rsidRDefault="008A2AF5" w:rsidP="00C259EF">
      <w:pPr>
        <w:spacing w:line="360" w:lineRule="auto"/>
        <w:jc w:val="center"/>
        <w:rPr>
          <w:rFonts w:ascii="Arial" w:hAnsi="Arial" w:cs="Arial"/>
          <w:b/>
          <w:bCs/>
          <w:sz w:val="24"/>
          <w:szCs w:val="24"/>
        </w:rPr>
      </w:pPr>
      <w:r w:rsidRPr="00A77E2A">
        <w:rPr>
          <w:rFonts w:ascii="Arial" w:hAnsi="Arial" w:cs="Arial"/>
          <w:b/>
          <w:bCs/>
          <w:sz w:val="24"/>
          <w:szCs w:val="24"/>
        </w:rPr>
        <w:t>Research Proposal</w:t>
      </w:r>
    </w:p>
    <w:p w14:paraId="176BE66A" w14:textId="77777777" w:rsidR="008A2AF5" w:rsidRPr="00A77E2A" w:rsidRDefault="008A2AF5" w:rsidP="00A77E2A">
      <w:pPr>
        <w:pStyle w:val="Heading1"/>
      </w:pPr>
    </w:p>
    <w:p w14:paraId="76E48668" w14:textId="149AC9E3" w:rsidR="008A2AF5" w:rsidRPr="00A77E2A" w:rsidRDefault="008A2AF5" w:rsidP="00A77E2A">
      <w:pPr>
        <w:pStyle w:val="Heading1"/>
        <w:rPr>
          <w:rFonts w:ascii="Arial" w:hAnsi="Arial" w:cs="Arial"/>
          <w:color w:val="77206D" w:themeColor="accent5" w:themeShade="BF"/>
          <w:sz w:val="28"/>
          <w:szCs w:val="28"/>
        </w:rPr>
      </w:pPr>
      <w:bookmarkStart w:id="0" w:name="_Toc160482355"/>
      <w:r w:rsidRPr="00A77E2A">
        <w:rPr>
          <w:rFonts w:ascii="Arial" w:hAnsi="Arial" w:cs="Arial"/>
          <w:color w:val="77206D" w:themeColor="accent5" w:themeShade="BF"/>
          <w:sz w:val="28"/>
          <w:szCs w:val="28"/>
        </w:rPr>
        <w:t>Introduction</w:t>
      </w:r>
      <w:bookmarkEnd w:id="0"/>
      <w:r w:rsidRPr="00A77E2A">
        <w:rPr>
          <w:rFonts w:ascii="Arial" w:hAnsi="Arial" w:cs="Arial"/>
          <w:color w:val="77206D" w:themeColor="accent5" w:themeShade="BF"/>
          <w:sz w:val="28"/>
          <w:szCs w:val="28"/>
        </w:rPr>
        <w:t xml:space="preserve"> </w:t>
      </w:r>
    </w:p>
    <w:p w14:paraId="5008EA28" w14:textId="13C9DCB2" w:rsidR="00761A61" w:rsidRPr="00A77E2A" w:rsidRDefault="00761A61" w:rsidP="00C259EF">
      <w:pPr>
        <w:spacing w:line="360" w:lineRule="auto"/>
        <w:jc w:val="both"/>
        <w:rPr>
          <w:rFonts w:ascii="Arial" w:eastAsia="Times New Roman" w:hAnsi="Arial" w:cs="Arial"/>
          <w:kern w:val="0"/>
          <w:sz w:val="24"/>
          <w:szCs w:val="24"/>
          <w:lang w:eastAsia="en-GB"/>
          <w14:ligatures w14:val="none"/>
        </w:rPr>
      </w:pPr>
      <w:r w:rsidRPr="00A77E2A">
        <w:rPr>
          <w:rFonts w:ascii="Arial" w:eastAsia="Times New Roman" w:hAnsi="Arial" w:cs="Arial"/>
          <w:kern w:val="0"/>
          <w:sz w:val="24"/>
          <w:szCs w:val="24"/>
          <w:lang w:eastAsia="en-GB"/>
          <w14:ligatures w14:val="none"/>
        </w:rPr>
        <w:t xml:space="preserve">The main goal of this study project proposal is to </w:t>
      </w:r>
      <w:proofErr w:type="gramStart"/>
      <w:r w:rsidRPr="00A77E2A">
        <w:rPr>
          <w:rFonts w:ascii="Arial" w:eastAsia="Times New Roman" w:hAnsi="Arial" w:cs="Arial"/>
          <w:kern w:val="0"/>
          <w:sz w:val="24"/>
          <w:szCs w:val="24"/>
          <w:lang w:eastAsia="en-GB"/>
          <w14:ligatures w14:val="none"/>
        </w:rPr>
        <w:t>look into</w:t>
      </w:r>
      <w:proofErr w:type="gramEnd"/>
      <w:r w:rsidRPr="00A77E2A">
        <w:rPr>
          <w:rFonts w:ascii="Arial" w:eastAsia="Times New Roman" w:hAnsi="Arial" w:cs="Arial"/>
          <w:kern w:val="0"/>
          <w:sz w:val="24"/>
          <w:szCs w:val="24"/>
          <w:lang w:eastAsia="en-GB"/>
          <w14:ligatures w14:val="none"/>
        </w:rPr>
        <w:t xml:space="preserve"> the social and economic factors that affect how hotels manage employee performance. The hospitality sector is known for being constantly changing and having a big effect on the world economy. However, it can be hard to keep an eye on and evaluate the work of its employees within various settings. The goal of this project is to </w:t>
      </w:r>
      <w:proofErr w:type="gramStart"/>
      <w:r w:rsidRPr="00A77E2A">
        <w:rPr>
          <w:rFonts w:ascii="Arial" w:eastAsia="Times New Roman" w:hAnsi="Arial" w:cs="Arial"/>
          <w:kern w:val="0"/>
          <w:sz w:val="24"/>
          <w:szCs w:val="24"/>
          <w:lang w:eastAsia="en-GB"/>
          <w14:ligatures w14:val="none"/>
        </w:rPr>
        <w:t>look into</w:t>
      </w:r>
      <w:proofErr w:type="gramEnd"/>
      <w:r w:rsidRPr="00A77E2A">
        <w:rPr>
          <w:rFonts w:ascii="Arial" w:eastAsia="Times New Roman" w:hAnsi="Arial" w:cs="Arial"/>
          <w:kern w:val="0"/>
          <w:sz w:val="24"/>
          <w:szCs w:val="24"/>
          <w:lang w:eastAsia="en-GB"/>
          <w14:ligatures w14:val="none"/>
        </w:rPr>
        <w:t xml:space="preserve"> how socio-economic factors in the PESTLE framework affect how managers manage employee success in traditional, hybrid, and flexible work settings. The complex interplay between worldwide economic trends and regional organisational behaviours is the driving force behind this study's overarching goal: to illuminate the ways in which external socioeconomic factors affect internal management practices. The study will look at the hospitality industry's reaction to issues, with a focus on the creative management strategies used by major hotel chains like Marriott to adjust to the new labour management landscape.</w:t>
      </w:r>
    </w:p>
    <w:p w14:paraId="28AC95D8" w14:textId="77777777" w:rsidR="00761A61" w:rsidRPr="00A77E2A" w:rsidRDefault="00761A61" w:rsidP="00A77E2A">
      <w:pPr>
        <w:pStyle w:val="Heading1"/>
        <w:rPr>
          <w:rFonts w:eastAsia="Times New Roman"/>
          <w:lang w:eastAsia="en-GB"/>
        </w:rPr>
      </w:pPr>
    </w:p>
    <w:p w14:paraId="317B29DC" w14:textId="26824239" w:rsidR="00761A61" w:rsidRPr="00A77E2A" w:rsidRDefault="00761A61" w:rsidP="00A77E2A">
      <w:pPr>
        <w:pStyle w:val="Heading1"/>
        <w:rPr>
          <w:rFonts w:ascii="Arial" w:eastAsia="Times New Roman" w:hAnsi="Arial" w:cs="Arial"/>
          <w:color w:val="77206D" w:themeColor="accent5" w:themeShade="BF"/>
          <w:sz w:val="28"/>
          <w:szCs w:val="28"/>
          <w:lang w:eastAsia="en-GB"/>
        </w:rPr>
      </w:pPr>
      <w:bookmarkStart w:id="1" w:name="_Toc160482356"/>
      <w:r w:rsidRPr="00A77E2A">
        <w:rPr>
          <w:rFonts w:ascii="Arial" w:eastAsia="Times New Roman" w:hAnsi="Arial" w:cs="Arial"/>
          <w:color w:val="77206D" w:themeColor="accent5" w:themeShade="BF"/>
          <w:sz w:val="28"/>
          <w:szCs w:val="28"/>
          <w:lang w:eastAsia="en-GB"/>
        </w:rPr>
        <w:t>IHG</w:t>
      </w:r>
      <w:bookmarkEnd w:id="1"/>
      <w:r w:rsidRPr="00A77E2A">
        <w:rPr>
          <w:rFonts w:ascii="Arial" w:eastAsia="Times New Roman" w:hAnsi="Arial" w:cs="Arial"/>
          <w:color w:val="77206D" w:themeColor="accent5" w:themeShade="BF"/>
          <w:sz w:val="28"/>
          <w:szCs w:val="28"/>
          <w:lang w:eastAsia="en-GB"/>
        </w:rPr>
        <w:t xml:space="preserve"> </w:t>
      </w:r>
    </w:p>
    <w:p w14:paraId="034A55A7" w14:textId="0B7D3CA0" w:rsidR="00761A61" w:rsidRPr="00A77E2A" w:rsidRDefault="00761A61" w:rsidP="00C259EF">
      <w:pPr>
        <w:spacing w:line="360" w:lineRule="auto"/>
        <w:jc w:val="both"/>
        <w:rPr>
          <w:rFonts w:ascii="Arial" w:eastAsia="Times New Roman" w:hAnsi="Arial" w:cs="Arial"/>
          <w:kern w:val="0"/>
          <w:sz w:val="24"/>
          <w:szCs w:val="24"/>
          <w:lang w:eastAsia="en-GB"/>
          <w14:ligatures w14:val="none"/>
        </w:rPr>
      </w:pPr>
      <w:r w:rsidRPr="00A77E2A">
        <w:rPr>
          <w:rFonts w:ascii="Arial" w:eastAsia="Times New Roman" w:hAnsi="Arial" w:cs="Arial"/>
          <w:kern w:val="0"/>
          <w:sz w:val="24"/>
          <w:szCs w:val="24"/>
          <w:lang w:eastAsia="en-GB"/>
          <w14:ligatures w14:val="none"/>
        </w:rPr>
        <w:t xml:space="preserve">Denham, United Kingdom is home to the headquarters of InterContinental Hotels Group (IHG), a worldwide hotel operator. It promises to deliver True Hospitality to everyone and is one of the world's largest hotel companies. Since its </w:t>
      </w:r>
      <w:proofErr w:type="gramStart"/>
      <w:r w:rsidRPr="00A77E2A">
        <w:rPr>
          <w:rFonts w:ascii="Arial" w:eastAsia="Times New Roman" w:hAnsi="Arial" w:cs="Arial"/>
          <w:kern w:val="0"/>
          <w:sz w:val="24"/>
          <w:szCs w:val="24"/>
          <w:lang w:eastAsia="en-GB"/>
          <w14:ligatures w14:val="none"/>
        </w:rPr>
        <w:t>inception</w:t>
      </w:r>
      <w:proofErr w:type="gramEnd"/>
      <w:r w:rsidRPr="00A77E2A">
        <w:rPr>
          <w:rFonts w:ascii="Arial" w:eastAsia="Times New Roman" w:hAnsi="Arial" w:cs="Arial"/>
          <w:kern w:val="0"/>
          <w:sz w:val="24"/>
          <w:szCs w:val="24"/>
          <w:lang w:eastAsia="en-GB"/>
          <w14:ligatures w14:val="none"/>
        </w:rPr>
        <w:t xml:space="preserve"> in 2003, InterContinental Hotels Group (IHG) has expanded to include a wide array of hotel brands. These include, but are not limited to, InterContinental, Crowne Plaza, Hotel Indigo, Holiday Inn, IHG Express, Staybridge Suites, and Candlewood Suites. One of the biggest hotel chains in the world, the firm has 5,900 properties and about 884,000 guest rooms across </w:t>
      </w:r>
      <w:proofErr w:type="gramStart"/>
      <w:r w:rsidRPr="00A77E2A">
        <w:rPr>
          <w:rFonts w:ascii="Arial" w:eastAsia="Times New Roman" w:hAnsi="Arial" w:cs="Arial"/>
          <w:kern w:val="0"/>
          <w:sz w:val="24"/>
          <w:szCs w:val="24"/>
          <w:lang w:eastAsia="en-GB"/>
          <w14:ligatures w14:val="none"/>
        </w:rPr>
        <w:t>nearly 100</w:t>
      </w:r>
      <w:proofErr w:type="gramEnd"/>
      <w:r w:rsidRPr="00A77E2A">
        <w:rPr>
          <w:rFonts w:ascii="Arial" w:eastAsia="Times New Roman" w:hAnsi="Arial" w:cs="Arial"/>
          <w:kern w:val="0"/>
          <w:sz w:val="24"/>
          <w:szCs w:val="24"/>
          <w:lang w:eastAsia="en-GB"/>
          <w14:ligatures w14:val="none"/>
        </w:rPr>
        <w:t xml:space="preserve"> countries (IHG Annual Report, 2020). The four main tenets of IHG's business model are property ownership, management, franchising, and leasing. Fast growth and a wider worldwide presence without the huge capital expenditure usually linked with hotel ownership are made possible by the franchising model, which is used by most of IHG's properties</w:t>
      </w:r>
      <w:r w:rsidR="007450F5" w:rsidRPr="00A77E2A">
        <w:rPr>
          <w:rFonts w:ascii="Arial" w:eastAsia="Times New Roman" w:hAnsi="Arial" w:cs="Arial"/>
          <w:kern w:val="0"/>
          <w:sz w:val="24"/>
          <w:szCs w:val="24"/>
          <w:lang w:eastAsia="en-GB"/>
          <w14:ligatures w14:val="none"/>
        </w:rPr>
        <w:t xml:space="preserve"> </w:t>
      </w:r>
      <w:r w:rsidR="007450F5" w:rsidRPr="00A77E2A">
        <w:rPr>
          <w:rFonts w:ascii="Arial" w:hAnsi="Arial" w:cs="Arial"/>
          <w:sz w:val="24"/>
          <w:szCs w:val="24"/>
          <w:shd w:val="clear" w:color="auto" w:fill="FFFFFF"/>
        </w:rPr>
        <w:t>(</w:t>
      </w:r>
      <w:r w:rsidR="007450F5" w:rsidRPr="00A77E2A">
        <w:rPr>
          <w:rFonts w:ascii="Arial" w:hAnsi="Arial" w:cs="Arial"/>
          <w:sz w:val="24"/>
          <w:szCs w:val="24"/>
          <w:shd w:val="clear" w:color="auto" w:fill="FFFFFF"/>
        </w:rPr>
        <w:t>IHG,</w:t>
      </w:r>
      <w:r w:rsidR="007450F5" w:rsidRPr="00A77E2A">
        <w:rPr>
          <w:rFonts w:ascii="Arial" w:hAnsi="Arial" w:cs="Arial"/>
          <w:sz w:val="24"/>
          <w:szCs w:val="24"/>
          <w:shd w:val="clear" w:color="auto" w:fill="FFFFFF"/>
        </w:rPr>
        <w:t xml:space="preserve"> 2019)</w:t>
      </w:r>
      <w:r w:rsidRPr="00A77E2A">
        <w:rPr>
          <w:rFonts w:ascii="Arial" w:eastAsia="Times New Roman" w:hAnsi="Arial" w:cs="Arial"/>
          <w:kern w:val="0"/>
          <w:sz w:val="24"/>
          <w:szCs w:val="24"/>
          <w:lang w:eastAsia="en-GB"/>
          <w14:ligatures w14:val="none"/>
        </w:rPr>
        <w:t xml:space="preserve"> By sticking to its principles of providing excellent service and prioritising client happiness, IHG has been able to expand its presence in many different markets. Ethical business practices, community involvement, and environmental sustainability are all parts of the company's larger commitment to corporate responsibility. Improving the guest experience with technology-driven solutions, IHG has also been a leader in digital innovation within the hospitality industry</w:t>
      </w:r>
      <w:r w:rsidR="007450F5" w:rsidRPr="00A77E2A">
        <w:rPr>
          <w:rFonts w:ascii="Arial" w:eastAsia="Times New Roman" w:hAnsi="Arial" w:cs="Arial"/>
          <w:kern w:val="0"/>
          <w:sz w:val="24"/>
          <w:szCs w:val="24"/>
          <w:lang w:eastAsia="en-GB"/>
          <w14:ligatures w14:val="none"/>
        </w:rPr>
        <w:t xml:space="preserve"> (IHG, n.d.). </w:t>
      </w:r>
    </w:p>
    <w:p w14:paraId="668EDA9D" w14:textId="7355DEE5" w:rsidR="00761A61" w:rsidRPr="00A77E2A" w:rsidRDefault="00761A61" w:rsidP="00A77E2A">
      <w:pPr>
        <w:pStyle w:val="Heading1"/>
        <w:rPr>
          <w:rFonts w:eastAsia="Times New Roman"/>
          <w:lang w:eastAsia="en-GB"/>
        </w:rPr>
      </w:pPr>
    </w:p>
    <w:p w14:paraId="3DE7D837" w14:textId="11DEEB0B" w:rsidR="00761A61" w:rsidRPr="00A77E2A" w:rsidRDefault="002D7EF5" w:rsidP="00A77E2A">
      <w:pPr>
        <w:pStyle w:val="Heading1"/>
        <w:rPr>
          <w:rFonts w:ascii="Arial" w:eastAsia="Times New Roman" w:hAnsi="Arial" w:cs="Arial"/>
          <w:color w:val="77206D" w:themeColor="accent5" w:themeShade="BF"/>
          <w:sz w:val="28"/>
          <w:szCs w:val="28"/>
          <w:lang w:eastAsia="en-GB"/>
        </w:rPr>
      </w:pPr>
      <w:bookmarkStart w:id="2" w:name="_Toc160482357"/>
      <w:r w:rsidRPr="00A77E2A">
        <w:rPr>
          <w:rFonts w:ascii="Arial" w:eastAsia="Times New Roman" w:hAnsi="Arial" w:cs="Arial"/>
          <w:color w:val="77206D" w:themeColor="accent5" w:themeShade="BF"/>
          <w:sz w:val="28"/>
          <w:szCs w:val="28"/>
          <w:lang w:eastAsia="en-GB"/>
        </w:rPr>
        <w:t>Literature</w:t>
      </w:r>
      <w:bookmarkEnd w:id="2"/>
    </w:p>
    <w:p w14:paraId="03CFD298" w14:textId="5720C094" w:rsidR="00761A61" w:rsidRPr="00A77E2A" w:rsidRDefault="00D65365" w:rsidP="00A77E2A">
      <w:pPr>
        <w:pStyle w:val="Heading1"/>
        <w:rPr>
          <w:rFonts w:ascii="Arial" w:eastAsia="Times New Roman" w:hAnsi="Arial" w:cs="Arial"/>
          <w:color w:val="77206D" w:themeColor="accent5" w:themeShade="BF"/>
          <w:sz w:val="28"/>
          <w:szCs w:val="28"/>
          <w:lang w:eastAsia="en-GB"/>
        </w:rPr>
      </w:pPr>
      <w:r w:rsidRPr="00A77E2A">
        <w:rPr>
          <w:rFonts w:ascii="Arial" w:eastAsia="Times New Roman" w:hAnsi="Arial" w:cs="Arial"/>
          <w:color w:val="77206D" w:themeColor="accent5" w:themeShade="BF"/>
          <w:sz w:val="28"/>
          <w:szCs w:val="28"/>
          <w:lang w:eastAsia="en-GB"/>
        </w:rPr>
        <w:t xml:space="preserve"> </w:t>
      </w:r>
      <w:bookmarkStart w:id="3" w:name="_Toc160482358"/>
      <w:r w:rsidRPr="00A77E2A">
        <w:rPr>
          <w:rFonts w:ascii="Arial" w:eastAsia="Times New Roman" w:hAnsi="Arial" w:cs="Arial"/>
          <w:color w:val="77206D" w:themeColor="accent5" w:themeShade="BF"/>
          <w:sz w:val="28"/>
          <w:szCs w:val="28"/>
          <w:lang w:eastAsia="en-GB"/>
        </w:rPr>
        <w:t>S</w:t>
      </w:r>
      <w:r w:rsidRPr="00A77E2A">
        <w:rPr>
          <w:rFonts w:ascii="Arial" w:eastAsia="Times New Roman" w:hAnsi="Arial" w:cs="Arial"/>
          <w:color w:val="77206D" w:themeColor="accent5" w:themeShade="BF"/>
          <w:sz w:val="28"/>
          <w:szCs w:val="28"/>
          <w:lang w:eastAsia="en-GB"/>
        </w:rPr>
        <w:t>ocio-economic factors, a part of PESTLE Analysis</w:t>
      </w:r>
      <w:bookmarkEnd w:id="3"/>
    </w:p>
    <w:p w14:paraId="2C7D734F" w14:textId="08056C49" w:rsidR="00D65365" w:rsidRPr="00A77E2A" w:rsidRDefault="00D65365" w:rsidP="00C259EF">
      <w:pPr>
        <w:spacing w:line="360" w:lineRule="auto"/>
        <w:jc w:val="both"/>
        <w:rPr>
          <w:rFonts w:ascii="Arial" w:eastAsia="Times New Roman" w:hAnsi="Arial" w:cs="Arial"/>
          <w:kern w:val="0"/>
          <w:sz w:val="24"/>
          <w:szCs w:val="24"/>
          <w:lang w:eastAsia="en-GB"/>
          <w14:ligatures w14:val="none"/>
        </w:rPr>
      </w:pPr>
      <w:r w:rsidRPr="00D65365">
        <w:rPr>
          <w:rFonts w:ascii="Arial" w:eastAsia="Times New Roman" w:hAnsi="Arial" w:cs="Arial"/>
          <w:kern w:val="0"/>
          <w:sz w:val="24"/>
          <w:szCs w:val="24"/>
          <w:lang w:eastAsia="en-GB"/>
          <w14:ligatures w14:val="none"/>
        </w:rPr>
        <w:t xml:space="preserve">Socioeconomic variables are crucial in </w:t>
      </w:r>
      <w:proofErr w:type="gramStart"/>
      <w:r w:rsidRPr="00D65365">
        <w:rPr>
          <w:rFonts w:ascii="Arial" w:eastAsia="Times New Roman" w:hAnsi="Arial" w:cs="Arial"/>
          <w:kern w:val="0"/>
          <w:sz w:val="24"/>
          <w:szCs w:val="24"/>
          <w:lang w:eastAsia="en-GB"/>
          <w14:ligatures w14:val="none"/>
        </w:rPr>
        <w:t>determining</w:t>
      </w:r>
      <w:proofErr w:type="gramEnd"/>
      <w:r w:rsidRPr="00D65365">
        <w:rPr>
          <w:rFonts w:ascii="Arial" w:eastAsia="Times New Roman" w:hAnsi="Arial" w:cs="Arial"/>
          <w:kern w:val="0"/>
          <w:sz w:val="24"/>
          <w:szCs w:val="24"/>
          <w:lang w:eastAsia="en-GB"/>
          <w14:ligatures w14:val="none"/>
        </w:rPr>
        <w:t xml:space="preserve"> the nature of the hospitality industry in the United Kingdom when doing a PESTLE analysis of the sector. Each of these aspects—political, economic, social, technical, legal, and environmental—contributes to the possibilities and threats that the industry faces.</w:t>
      </w:r>
      <w:r w:rsidRPr="00A77E2A">
        <w:rPr>
          <w:rFonts w:ascii="Arial" w:eastAsia="Times New Roman" w:hAnsi="Arial" w:cs="Arial"/>
          <w:kern w:val="0"/>
          <w:sz w:val="24"/>
          <w:szCs w:val="24"/>
          <w:lang w:eastAsia="en-GB"/>
          <w14:ligatures w14:val="none"/>
        </w:rPr>
        <w:t xml:space="preserve"> </w:t>
      </w:r>
      <w:r w:rsidRPr="00A77E2A">
        <w:rPr>
          <w:rFonts w:ascii="Arial" w:eastAsia="Times New Roman" w:hAnsi="Arial" w:cs="Arial"/>
          <w:kern w:val="0"/>
          <w:sz w:val="24"/>
          <w:szCs w:val="24"/>
          <w:lang w:eastAsia="en-GB"/>
          <w14:ligatures w14:val="none"/>
        </w:rPr>
        <w:t xml:space="preserve">The policies, rules, and stability of the UK government have a substantial impact on the hospitality business. Health and safety rules, tax policies, and immigration policies all </w:t>
      </w:r>
      <w:proofErr w:type="gramStart"/>
      <w:r w:rsidRPr="00A77E2A">
        <w:rPr>
          <w:rFonts w:ascii="Arial" w:eastAsia="Times New Roman" w:hAnsi="Arial" w:cs="Arial"/>
          <w:kern w:val="0"/>
          <w:sz w:val="24"/>
          <w:szCs w:val="24"/>
          <w:lang w:eastAsia="en-GB"/>
          <w14:ligatures w14:val="none"/>
        </w:rPr>
        <w:t>have an effect on</w:t>
      </w:r>
      <w:proofErr w:type="gramEnd"/>
      <w:r w:rsidRPr="00A77E2A">
        <w:rPr>
          <w:rFonts w:ascii="Arial" w:eastAsia="Times New Roman" w:hAnsi="Arial" w:cs="Arial"/>
          <w:kern w:val="0"/>
          <w:sz w:val="24"/>
          <w:szCs w:val="24"/>
          <w:lang w:eastAsia="en-GB"/>
          <w14:ligatures w14:val="none"/>
        </w:rPr>
        <w:t xml:space="preserve"> how the industry operates. While political stability encourages investment and boosts tourism, instability discourages both. Travel and the hotel industry are not immune to the effects of the current political atmosphere in the United Kingdom, which includes its trade policies and foreign relations, particularly in the aftermath of Brexit. Examples include how changes to trade agreements and visa laws might influence the movement of visitors and the cost of commodities and labour (</w:t>
      </w:r>
      <w:r w:rsidR="007450F5" w:rsidRPr="00A77E2A">
        <w:rPr>
          <w:rFonts w:ascii="Arial" w:eastAsia="Times New Roman" w:hAnsi="Arial" w:cs="Arial"/>
          <w:kern w:val="0"/>
          <w:sz w:val="24"/>
          <w:szCs w:val="24"/>
          <w:lang w:eastAsia="en-GB"/>
          <w14:ligatures w14:val="none"/>
        </w:rPr>
        <w:t>OECD, 2020</w:t>
      </w:r>
      <w:r w:rsidRPr="00A77E2A">
        <w:rPr>
          <w:rFonts w:ascii="Arial" w:eastAsia="Times New Roman" w:hAnsi="Arial" w:cs="Arial"/>
          <w:kern w:val="0"/>
          <w:sz w:val="24"/>
          <w:szCs w:val="24"/>
          <w:lang w:eastAsia="en-GB"/>
          <w14:ligatures w14:val="none"/>
        </w:rPr>
        <w:t>).</w:t>
      </w:r>
      <w:r w:rsidRPr="00A77E2A">
        <w:rPr>
          <w:rFonts w:ascii="Arial" w:eastAsia="Times New Roman" w:hAnsi="Arial" w:cs="Arial"/>
          <w:kern w:val="0"/>
          <w:sz w:val="24"/>
          <w:szCs w:val="24"/>
          <w:lang w:eastAsia="en-GB"/>
          <w14:ligatures w14:val="none"/>
        </w:rPr>
        <w:t xml:space="preserve"> </w:t>
      </w:r>
      <w:r w:rsidRPr="00A77E2A">
        <w:rPr>
          <w:rFonts w:ascii="Arial" w:eastAsia="Times New Roman" w:hAnsi="Arial" w:cs="Arial"/>
          <w:kern w:val="0"/>
          <w:sz w:val="24"/>
          <w:szCs w:val="24"/>
          <w:lang w:eastAsia="en-GB"/>
          <w14:ligatures w14:val="none"/>
        </w:rPr>
        <w:t xml:space="preserve">The hospitality business is </w:t>
      </w:r>
      <w:proofErr w:type="gramStart"/>
      <w:r w:rsidRPr="00A77E2A">
        <w:rPr>
          <w:rFonts w:ascii="Arial" w:eastAsia="Times New Roman" w:hAnsi="Arial" w:cs="Arial"/>
          <w:kern w:val="0"/>
          <w:sz w:val="24"/>
          <w:szCs w:val="24"/>
          <w:lang w:eastAsia="en-GB"/>
          <w14:ligatures w14:val="none"/>
        </w:rPr>
        <w:t>very sensitive</w:t>
      </w:r>
      <w:proofErr w:type="gramEnd"/>
      <w:r w:rsidRPr="00A77E2A">
        <w:rPr>
          <w:rFonts w:ascii="Arial" w:eastAsia="Times New Roman" w:hAnsi="Arial" w:cs="Arial"/>
          <w:kern w:val="0"/>
          <w:sz w:val="24"/>
          <w:szCs w:val="24"/>
          <w:lang w:eastAsia="en-GB"/>
          <w14:ligatures w14:val="none"/>
        </w:rPr>
        <w:t xml:space="preserve"> to macroeconomic variables, such as growth in the economy, currency rates, and the cost of labour. One key factor is tourism, which has a direct impact on the demand for hospitality services in the UK due to its prominence as a top tourist destination</w:t>
      </w:r>
      <w:r w:rsidR="007450F5" w:rsidRPr="00A77E2A">
        <w:rPr>
          <w:rFonts w:ascii="Arial" w:eastAsia="Times New Roman" w:hAnsi="Arial" w:cs="Arial"/>
          <w:kern w:val="0"/>
          <w:sz w:val="24"/>
          <w:szCs w:val="24"/>
          <w:lang w:eastAsia="en-GB"/>
          <w14:ligatures w14:val="none"/>
        </w:rPr>
        <w:t xml:space="preserve"> </w:t>
      </w:r>
      <w:r w:rsidR="007450F5" w:rsidRPr="00A77E2A">
        <w:rPr>
          <w:rFonts w:ascii="Arial" w:hAnsi="Arial" w:cs="Arial"/>
          <w:sz w:val="24"/>
          <w:szCs w:val="24"/>
          <w:shd w:val="clear" w:color="auto" w:fill="FFFFFF"/>
        </w:rPr>
        <w:t> (</w:t>
      </w:r>
      <w:proofErr w:type="spellStart"/>
      <w:r w:rsidR="007450F5" w:rsidRPr="00A77E2A">
        <w:rPr>
          <w:rFonts w:ascii="Arial" w:hAnsi="Arial" w:cs="Arial"/>
          <w:sz w:val="24"/>
          <w:szCs w:val="24"/>
          <w:shd w:val="clear" w:color="auto" w:fill="FFFFFF"/>
        </w:rPr>
        <w:t>Tleuberdinova</w:t>
      </w:r>
      <w:proofErr w:type="spellEnd"/>
      <w:r w:rsidR="007450F5" w:rsidRPr="00A77E2A">
        <w:rPr>
          <w:rFonts w:ascii="Arial" w:hAnsi="Arial" w:cs="Arial"/>
          <w:sz w:val="24"/>
          <w:szCs w:val="24"/>
          <w:shd w:val="clear" w:color="auto" w:fill="FFFFFF"/>
        </w:rPr>
        <w:t xml:space="preserve"> et al., 2021)</w:t>
      </w:r>
      <w:r w:rsidR="007450F5" w:rsidRPr="00A77E2A">
        <w:rPr>
          <w:rFonts w:ascii="Arial" w:hAnsi="Arial" w:cs="Arial"/>
          <w:sz w:val="24"/>
          <w:szCs w:val="24"/>
          <w:shd w:val="clear" w:color="auto" w:fill="FFFFFF"/>
        </w:rPr>
        <w:t xml:space="preserve">. </w:t>
      </w:r>
      <w:r w:rsidRPr="00A77E2A">
        <w:rPr>
          <w:rFonts w:ascii="Arial" w:eastAsia="Times New Roman" w:hAnsi="Arial" w:cs="Arial"/>
          <w:kern w:val="0"/>
          <w:sz w:val="24"/>
          <w:szCs w:val="24"/>
          <w:lang w:eastAsia="en-GB"/>
          <w14:ligatures w14:val="none"/>
        </w:rPr>
        <w:t xml:space="preserve">Growth in the economy affects consumer spending, which in turn affects enterprises in the hotel industry. Because of the </w:t>
      </w:r>
      <w:proofErr w:type="spellStart"/>
      <w:r w:rsidRPr="00A77E2A">
        <w:rPr>
          <w:rFonts w:ascii="Arial" w:eastAsia="Times New Roman" w:hAnsi="Arial" w:cs="Arial"/>
          <w:kern w:val="0"/>
          <w:sz w:val="24"/>
          <w:szCs w:val="24"/>
          <w:lang w:eastAsia="en-GB"/>
          <w14:ligatures w14:val="none"/>
        </w:rPr>
        <w:t>labor-intensive</w:t>
      </w:r>
      <w:proofErr w:type="spellEnd"/>
      <w:r w:rsidRPr="00A77E2A">
        <w:rPr>
          <w:rFonts w:ascii="Arial" w:eastAsia="Times New Roman" w:hAnsi="Arial" w:cs="Arial"/>
          <w:kern w:val="0"/>
          <w:sz w:val="24"/>
          <w:szCs w:val="24"/>
          <w:lang w:eastAsia="en-GB"/>
          <w14:ligatures w14:val="none"/>
        </w:rPr>
        <w:t xml:space="preserve"> nature of the sector, labour costs </w:t>
      </w:r>
      <w:proofErr w:type="gramStart"/>
      <w:r w:rsidRPr="00A77E2A">
        <w:rPr>
          <w:rFonts w:ascii="Arial" w:eastAsia="Times New Roman" w:hAnsi="Arial" w:cs="Arial"/>
          <w:kern w:val="0"/>
          <w:sz w:val="24"/>
          <w:szCs w:val="24"/>
          <w:lang w:eastAsia="en-GB"/>
          <w14:ligatures w14:val="none"/>
        </w:rPr>
        <w:t>substantially impact</w:t>
      </w:r>
      <w:proofErr w:type="gramEnd"/>
      <w:r w:rsidRPr="00A77E2A">
        <w:rPr>
          <w:rFonts w:ascii="Arial" w:eastAsia="Times New Roman" w:hAnsi="Arial" w:cs="Arial"/>
          <w:kern w:val="0"/>
          <w:sz w:val="24"/>
          <w:szCs w:val="24"/>
          <w:lang w:eastAsia="en-GB"/>
          <w14:ligatures w14:val="none"/>
        </w:rPr>
        <w:t xml:space="preserve"> profitability, and exchange rates impact the UK's appeal as a tourist destination. Competition is another factor </w:t>
      </w:r>
      <w:proofErr w:type="gramStart"/>
      <w:r w:rsidRPr="00A77E2A">
        <w:rPr>
          <w:rFonts w:ascii="Arial" w:eastAsia="Times New Roman" w:hAnsi="Arial" w:cs="Arial"/>
          <w:kern w:val="0"/>
          <w:sz w:val="24"/>
          <w:szCs w:val="24"/>
          <w:lang w:eastAsia="en-GB"/>
          <w14:ligatures w14:val="none"/>
        </w:rPr>
        <w:t>impacting</w:t>
      </w:r>
      <w:proofErr w:type="gramEnd"/>
      <w:r w:rsidRPr="00A77E2A">
        <w:rPr>
          <w:rFonts w:ascii="Arial" w:eastAsia="Times New Roman" w:hAnsi="Arial" w:cs="Arial"/>
          <w:kern w:val="0"/>
          <w:sz w:val="24"/>
          <w:szCs w:val="24"/>
          <w:lang w:eastAsia="en-GB"/>
          <w14:ligatures w14:val="none"/>
        </w:rPr>
        <w:t xml:space="preserve"> the sector. It pushes for innovation but also puts pressure on profit margins. Though they may be expensive, regulations and technological adoption can lead to better customer service and more efficiency </w:t>
      </w:r>
      <w:r w:rsidR="007450F5" w:rsidRPr="00A77E2A">
        <w:rPr>
          <w:rFonts w:ascii="Arial" w:hAnsi="Arial" w:cs="Arial"/>
          <w:sz w:val="24"/>
          <w:szCs w:val="24"/>
          <w:shd w:val="clear" w:color="auto" w:fill="FFFFFF"/>
        </w:rPr>
        <w:t>(Sauvage, 2023</w:t>
      </w:r>
      <w:r w:rsidRPr="00A77E2A">
        <w:rPr>
          <w:rFonts w:ascii="Arial" w:eastAsia="Times New Roman" w:hAnsi="Arial" w:cs="Arial"/>
          <w:kern w:val="0"/>
          <w:sz w:val="24"/>
          <w:szCs w:val="24"/>
          <w:lang w:eastAsia="en-GB"/>
          <w14:ligatures w14:val="none"/>
        </w:rPr>
        <w:t>). The hotel business is highly susceptible to changes in customer taste, health and wellness fads, and the changing demographics of the United Kingdom. A more multicultural society calls for a wider range of culinary traditions and tourist attractions. Good eating and drinking are in vogue, which changes the food and drink industry. The rising demand for premium services among consumers calls for an emphasis on opulence and one-of-a-kind experiences. Social media and other online platforms now play an essential part in client involvement, especially when it comes to bookings and reviews, thanks to digitalization. Hospitality businesses can capitalise on the rising demand for services that help people unwind and recharge by catering to their desire for a work-life balance.</w:t>
      </w:r>
      <w:r w:rsidRPr="00A77E2A">
        <w:rPr>
          <w:rFonts w:ascii="Arial" w:eastAsia="Times New Roman" w:hAnsi="Arial" w:cs="Arial"/>
          <w:kern w:val="0"/>
          <w:sz w:val="24"/>
          <w:szCs w:val="24"/>
          <w:lang w:eastAsia="en-GB"/>
          <w14:ligatures w14:val="none"/>
        </w:rPr>
        <w:t xml:space="preserve"> </w:t>
      </w:r>
      <w:r w:rsidRPr="00A77E2A">
        <w:rPr>
          <w:rFonts w:ascii="Arial" w:eastAsia="Times New Roman" w:hAnsi="Arial" w:cs="Arial"/>
          <w:kern w:val="0"/>
          <w:sz w:val="24"/>
          <w:szCs w:val="24"/>
          <w:lang w:eastAsia="en-GB"/>
          <w14:ligatures w14:val="none"/>
        </w:rPr>
        <w:t xml:space="preserve">The advent of new technologies has spurred a sea change in the UK hospitality sector, allowing establishments to provide superior service while cutting costs. Some of the technical developments that are </w:t>
      </w:r>
      <w:proofErr w:type="gramStart"/>
      <w:r w:rsidRPr="00A77E2A">
        <w:rPr>
          <w:rFonts w:ascii="Arial" w:eastAsia="Times New Roman" w:hAnsi="Arial" w:cs="Arial"/>
          <w:kern w:val="0"/>
          <w:sz w:val="24"/>
          <w:szCs w:val="24"/>
          <w:lang w:eastAsia="en-GB"/>
          <w14:ligatures w14:val="none"/>
        </w:rPr>
        <w:t>having an effect on</w:t>
      </w:r>
      <w:proofErr w:type="gramEnd"/>
      <w:r w:rsidRPr="00A77E2A">
        <w:rPr>
          <w:rFonts w:ascii="Arial" w:eastAsia="Times New Roman" w:hAnsi="Arial" w:cs="Arial"/>
          <w:kern w:val="0"/>
          <w:sz w:val="24"/>
          <w:szCs w:val="24"/>
          <w:lang w:eastAsia="en-GB"/>
          <w14:ligatures w14:val="none"/>
        </w:rPr>
        <w:t xml:space="preserve"> the sector include mobile technology, cloud computing, big data analytics, the IoT, AI, VR/AR, and contactless payments. According</w:t>
      </w:r>
      <w:r w:rsidR="007450F5" w:rsidRPr="00A77E2A">
        <w:rPr>
          <w:rFonts w:ascii="Arial" w:eastAsia="Times New Roman" w:hAnsi="Arial" w:cs="Arial"/>
          <w:kern w:val="0"/>
          <w:sz w:val="24"/>
          <w:szCs w:val="24"/>
          <w:lang w:eastAsia="en-GB"/>
          <w14:ligatures w14:val="none"/>
        </w:rPr>
        <w:t xml:space="preserve"> to Deloitte (2017)</w:t>
      </w:r>
      <w:r w:rsidRPr="00A77E2A">
        <w:rPr>
          <w:rFonts w:ascii="Arial" w:eastAsia="Times New Roman" w:hAnsi="Arial" w:cs="Arial"/>
          <w:kern w:val="0"/>
          <w:sz w:val="24"/>
          <w:szCs w:val="24"/>
          <w:lang w:eastAsia="en-GB"/>
          <w14:ligatures w14:val="none"/>
        </w:rPr>
        <w:t>, these technologies allow for more effective management of operations, more customised experiences for guests, and better service delivery overall.</w:t>
      </w:r>
      <w:r w:rsidRPr="00A77E2A">
        <w:rPr>
          <w:rFonts w:ascii="Arial" w:eastAsia="Times New Roman" w:hAnsi="Arial" w:cs="Arial"/>
          <w:kern w:val="0"/>
          <w:sz w:val="24"/>
          <w:szCs w:val="24"/>
          <w:lang w:eastAsia="en-GB"/>
          <w14:ligatures w14:val="none"/>
        </w:rPr>
        <w:t xml:space="preserve"> </w:t>
      </w:r>
      <w:r w:rsidRPr="00A77E2A">
        <w:rPr>
          <w:rFonts w:ascii="Arial" w:eastAsia="Times New Roman" w:hAnsi="Arial" w:cs="Arial"/>
          <w:kern w:val="0"/>
          <w:sz w:val="24"/>
          <w:szCs w:val="24"/>
          <w:lang w:eastAsia="en-GB"/>
          <w14:ligatures w14:val="none"/>
        </w:rPr>
        <w:t xml:space="preserve">The UK hospitality sector is subject to a bewildering array of laws and regulations, including those </w:t>
      </w:r>
      <w:proofErr w:type="gramStart"/>
      <w:r w:rsidRPr="00A77E2A">
        <w:rPr>
          <w:rFonts w:ascii="Arial" w:eastAsia="Times New Roman" w:hAnsi="Arial" w:cs="Arial"/>
          <w:kern w:val="0"/>
          <w:sz w:val="24"/>
          <w:szCs w:val="24"/>
          <w:lang w:eastAsia="en-GB"/>
          <w14:ligatures w14:val="none"/>
        </w:rPr>
        <w:t>pertaining to</w:t>
      </w:r>
      <w:proofErr w:type="gramEnd"/>
      <w:r w:rsidRPr="00A77E2A">
        <w:rPr>
          <w:rFonts w:ascii="Arial" w:eastAsia="Times New Roman" w:hAnsi="Arial" w:cs="Arial"/>
          <w:kern w:val="0"/>
          <w:sz w:val="24"/>
          <w:szCs w:val="24"/>
          <w:lang w:eastAsia="en-GB"/>
          <w14:ligatures w14:val="none"/>
        </w:rPr>
        <w:t xml:space="preserve"> licencing, food safety and hygiene, data protection, the environment, and consumer protection. For operations to be lawful and sustainable, compliance with these standards is necessary.</w:t>
      </w:r>
      <w:r w:rsidRPr="00A77E2A">
        <w:rPr>
          <w:rFonts w:ascii="Arial" w:eastAsia="Times New Roman" w:hAnsi="Arial" w:cs="Arial"/>
          <w:kern w:val="0"/>
          <w:sz w:val="24"/>
          <w:szCs w:val="24"/>
          <w:lang w:eastAsia="en-GB"/>
          <w14:ligatures w14:val="none"/>
        </w:rPr>
        <w:t xml:space="preserve"> </w:t>
      </w:r>
      <w:r w:rsidRPr="00A77E2A">
        <w:rPr>
          <w:rFonts w:ascii="Arial" w:eastAsia="Times New Roman" w:hAnsi="Arial" w:cs="Arial"/>
          <w:kern w:val="0"/>
          <w:sz w:val="24"/>
          <w:szCs w:val="24"/>
          <w:lang w:eastAsia="en-GB"/>
          <w14:ligatures w14:val="none"/>
        </w:rPr>
        <w:t>The importance of environmental sustainability in the UK hotel sector is growing. Green and sustainable methods are in high demand because to factors including climate change, sustainability worries, and customer knowledge of environmental issues.</w:t>
      </w:r>
      <w:r w:rsidR="007450F5" w:rsidRPr="00A77E2A">
        <w:rPr>
          <w:rFonts w:ascii="Arial" w:eastAsia="Times New Roman" w:hAnsi="Arial" w:cs="Arial"/>
          <w:kern w:val="0"/>
          <w:sz w:val="24"/>
          <w:szCs w:val="24"/>
          <w:lang w:eastAsia="en-GB"/>
          <w14:ligatures w14:val="none"/>
        </w:rPr>
        <w:t xml:space="preserve"> Han (2021) </w:t>
      </w:r>
      <w:r w:rsidRPr="00A77E2A">
        <w:rPr>
          <w:rFonts w:ascii="Arial" w:eastAsia="Times New Roman" w:hAnsi="Arial" w:cs="Arial"/>
          <w:kern w:val="0"/>
          <w:sz w:val="24"/>
          <w:szCs w:val="24"/>
          <w:lang w:eastAsia="en-GB"/>
          <w14:ligatures w14:val="none"/>
        </w:rPr>
        <w:t xml:space="preserve">suggests that </w:t>
      </w:r>
      <w:proofErr w:type="gramStart"/>
      <w:r w:rsidRPr="00A77E2A">
        <w:rPr>
          <w:rFonts w:ascii="Arial" w:eastAsia="Times New Roman" w:hAnsi="Arial" w:cs="Arial"/>
          <w:kern w:val="0"/>
          <w:sz w:val="24"/>
          <w:szCs w:val="24"/>
          <w:lang w:eastAsia="en-GB"/>
          <w14:ligatures w14:val="none"/>
        </w:rPr>
        <w:t>in order for</w:t>
      </w:r>
      <w:proofErr w:type="gramEnd"/>
      <w:r w:rsidRPr="00A77E2A">
        <w:rPr>
          <w:rFonts w:ascii="Arial" w:eastAsia="Times New Roman" w:hAnsi="Arial" w:cs="Arial"/>
          <w:kern w:val="0"/>
          <w:sz w:val="24"/>
          <w:szCs w:val="24"/>
          <w:lang w:eastAsia="en-GB"/>
          <w14:ligatures w14:val="none"/>
        </w:rPr>
        <w:t xml:space="preserve"> businesses to appeal to consumers who are concerned about the environment, they should apply sustainable practices, use energy-efficient equipment, and reduce waste.</w:t>
      </w:r>
      <w:r w:rsidRPr="00A77E2A">
        <w:rPr>
          <w:rFonts w:ascii="Arial" w:eastAsia="Times New Roman" w:hAnsi="Arial" w:cs="Arial"/>
          <w:kern w:val="0"/>
          <w:sz w:val="24"/>
          <w:szCs w:val="24"/>
          <w:lang w:eastAsia="en-GB"/>
          <w14:ligatures w14:val="none"/>
        </w:rPr>
        <w:t xml:space="preserve"> </w:t>
      </w:r>
      <w:r w:rsidRPr="00A77E2A">
        <w:rPr>
          <w:rFonts w:ascii="Arial" w:eastAsia="Times New Roman" w:hAnsi="Arial" w:cs="Arial"/>
          <w:kern w:val="0"/>
          <w:sz w:val="24"/>
          <w:szCs w:val="24"/>
          <w:lang w:eastAsia="en-GB"/>
          <w14:ligatures w14:val="none"/>
        </w:rPr>
        <w:t xml:space="preserve">Thus, an array of socioeconomic factors </w:t>
      </w:r>
      <w:proofErr w:type="gramStart"/>
      <w:r w:rsidRPr="00A77E2A">
        <w:rPr>
          <w:rFonts w:ascii="Arial" w:eastAsia="Times New Roman" w:hAnsi="Arial" w:cs="Arial"/>
          <w:kern w:val="0"/>
          <w:sz w:val="24"/>
          <w:szCs w:val="24"/>
          <w:lang w:eastAsia="en-GB"/>
          <w14:ligatures w14:val="none"/>
        </w:rPr>
        <w:t>influence</w:t>
      </w:r>
      <w:proofErr w:type="gramEnd"/>
      <w:r w:rsidRPr="00A77E2A">
        <w:rPr>
          <w:rFonts w:ascii="Arial" w:eastAsia="Times New Roman" w:hAnsi="Arial" w:cs="Arial"/>
          <w:kern w:val="0"/>
          <w:sz w:val="24"/>
          <w:szCs w:val="24"/>
          <w:lang w:eastAsia="en-GB"/>
          <w14:ligatures w14:val="none"/>
        </w:rPr>
        <w:t xml:space="preserve"> the UK hospitality business. Despite the difficulties, these elements also provide chances for companies to innovate, stand out, and become more competitive. Achieving success in the ever-changing hospitality industry requires a deep understanding of these aspects and the ability to react accordingly.</w:t>
      </w:r>
    </w:p>
    <w:p w14:paraId="7D264CAF" w14:textId="77777777" w:rsidR="008730FD" w:rsidRPr="00A77E2A" w:rsidRDefault="008730FD" w:rsidP="00A77E2A">
      <w:pPr>
        <w:pStyle w:val="Heading1"/>
        <w:rPr>
          <w:rFonts w:eastAsia="Times New Roman"/>
          <w:lang w:eastAsia="en-GB"/>
        </w:rPr>
      </w:pPr>
    </w:p>
    <w:p w14:paraId="0E0EB127" w14:textId="58F45202" w:rsidR="00D65365" w:rsidRPr="00A77E2A" w:rsidRDefault="008730FD" w:rsidP="00A77E2A">
      <w:pPr>
        <w:pStyle w:val="Heading1"/>
        <w:rPr>
          <w:rFonts w:ascii="Arial" w:eastAsia="Times New Roman" w:hAnsi="Arial" w:cs="Arial"/>
          <w:color w:val="77206D" w:themeColor="accent5" w:themeShade="BF"/>
          <w:sz w:val="28"/>
          <w:szCs w:val="28"/>
          <w:lang w:eastAsia="en-GB"/>
        </w:rPr>
      </w:pPr>
      <w:r w:rsidRPr="00A77E2A">
        <w:rPr>
          <w:rFonts w:ascii="Arial" w:eastAsia="Times New Roman" w:hAnsi="Arial" w:cs="Arial"/>
          <w:color w:val="77206D" w:themeColor="accent5" w:themeShade="BF"/>
          <w:sz w:val="28"/>
          <w:szCs w:val="28"/>
          <w:lang w:eastAsia="en-GB"/>
        </w:rPr>
        <w:t xml:space="preserve"> </w:t>
      </w:r>
      <w:bookmarkStart w:id="4" w:name="_Toc160482359"/>
      <w:r w:rsidRPr="00A77E2A">
        <w:rPr>
          <w:rFonts w:ascii="Arial" w:eastAsia="Times New Roman" w:hAnsi="Arial" w:cs="Arial"/>
          <w:color w:val="77206D" w:themeColor="accent5" w:themeShade="BF"/>
          <w:sz w:val="28"/>
          <w:szCs w:val="28"/>
          <w:lang w:eastAsia="en-GB"/>
        </w:rPr>
        <w:t>Trends</w:t>
      </w:r>
      <w:bookmarkEnd w:id="4"/>
    </w:p>
    <w:p w14:paraId="17E6ABFE" w14:textId="7E7CDFD0" w:rsidR="008730FD" w:rsidRPr="00A77E2A" w:rsidRDefault="008730FD" w:rsidP="00C259EF">
      <w:pPr>
        <w:spacing w:line="360" w:lineRule="auto"/>
        <w:jc w:val="both"/>
        <w:rPr>
          <w:rFonts w:ascii="Arial" w:eastAsia="Times New Roman" w:hAnsi="Arial" w:cs="Arial"/>
          <w:kern w:val="0"/>
          <w:sz w:val="24"/>
          <w:szCs w:val="24"/>
          <w:lang w:eastAsia="en-GB"/>
          <w14:ligatures w14:val="none"/>
        </w:rPr>
      </w:pPr>
      <w:r w:rsidRPr="008730FD">
        <w:rPr>
          <w:rFonts w:ascii="Arial" w:eastAsia="Times New Roman" w:hAnsi="Arial" w:cs="Arial"/>
          <w:kern w:val="0"/>
          <w:sz w:val="24"/>
          <w:szCs w:val="24"/>
          <w:lang w:eastAsia="en-GB"/>
          <w14:ligatures w14:val="none"/>
        </w:rPr>
        <w:t xml:space="preserve">Staff retention and turnover rates have changed significantly in the UK hospitality business over the past two years, reflecting larger changes in workforce dynamics and employment patterns. Throughout 2022, the industry saw a steady 5.7% personnel turnover rate, with swings from 6.4% at the highest point to 5.4% at the lowest. The turnover rate in the pub industry was </w:t>
      </w:r>
      <w:proofErr w:type="gramStart"/>
      <w:r w:rsidRPr="008730FD">
        <w:rPr>
          <w:rFonts w:ascii="Arial" w:eastAsia="Times New Roman" w:hAnsi="Arial" w:cs="Arial"/>
          <w:kern w:val="0"/>
          <w:sz w:val="24"/>
          <w:szCs w:val="24"/>
          <w:lang w:eastAsia="en-GB"/>
          <w14:ligatures w14:val="none"/>
        </w:rPr>
        <w:t>very high</w:t>
      </w:r>
      <w:proofErr w:type="gramEnd"/>
      <w:r w:rsidRPr="008730FD">
        <w:rPr>
          <w:rFonts w:ascii="Arial" w:eastAsia="Times New Roman" w:hAnsi="Arial" w:cs="Arial"/>
          <w:kern w:val="0"/>
          <w:sz w:val="24"/>
          <w:szCs w:val="24"/>
          <w:lang w:eastAsia="en-GB"/>
          <w14:ligatures w14:val="none"/>
        </w:rPr>
        <w:t>, reaching 8.4% in April and then falling to 7.1% in June</w:t>
      </w:r>
      <w:r w:rsidR="007450F5" w:rsidRPr="00A77E2A">
        <w:rPr>
          <w:rFonts w:ascii="Arial" w:eastAsia="Times New Roman" w:hAnsi="Arial" w:cs="Arial"/>
          <w:kern w:val="0"/>
          <w:sz w:val="24"/>
          <w:szCs w:val="24"/>
          <w:lang w:eastAsia="en-GB"/>
          <w14:ligatures w14:val="none"/>
        </w:rPr>
        <w:t xml:space="preserve"> (SEO, 2022). </w:t>
      </w:r>
      <w:r w:rsidRPr="008730FD">
        <w:rPr>
          <w:rFonts w:ascii="Arial" w:eastAsia="Times New Roman" w:hAnsi="Arial" w:cs="Arial"/>
          <w:kern w:val="0"/>
          <w:sz w:val="24"/>
          <w:szCs w:val="24"/>
          <w:lang w:eastAsia="en-GB"/>
          <w14:ligatures w14:val="none"/>
        </w:rPr>
        <w:t xml:space="preserve">On the other hand, hotels </w:t>
      </w:r>
      <w:proofErr w:type="gramStart"/>
      <w:r w:rsidRPr="008730FD">
        <w:rPr>
          <w:rFonts w:ascii="Arial" w:eastAsia="Times New Roman" w:hAnsi="Arial" w:cs="Arial"/>
          <w:kern w:val="0"/>
          <w:sz w:val="24"/>
          <w:szCs w:val="24"/>
          <w:lang w:eastAsia="en-GB"/>
          <w14:ligatures w14:val="none"/>
        </w:rPr>
        <w:t>demonstrated</w:t>
      </w:r>
      <w:proofErr w:type="gramEnd"/>
      <w:r w:rsidRPr="008730FD">
        <w:rPr>
          <w:rFonts w:ascii="Arial" w:eastAsia="Times New Roman" w:hAnsi="Arial" w:cs="Arial"/>
          <w:kern w:val="0"/>
          <w:sz w:val="24"/>
          <w:szCs w:val="24"/>
          <w:lang w:eastAsia="en-GB"/>
          <w14:ligatures w14:val="none"/>
        </w:rPr>
        <w:t xml:space="preserve"> greater consistency, with a turnover rate of approximately 5%.</w:t>
      </w:r>
      <w:r w:rsidRPr="00A77E2A">
        <w:rPr>
          <w:rFonts w:ascii="Arial" w:eastAsia="Times New Roman" w:hAnsi="Arial" w:cs="Arial"/>
          <w:kern w:val="0"/>
          <w:sz w:val="24"/>
          <w:szCs w:val="24"/>
          <w:lang w:eastAsia="en-GB"/>
          <w14:ligatures w14:val="none"/>
        </w:rPr>
        <w:t xml:space="preserve"> </w:t>
      </w:r>
      <w:r w:rsidRPr="00A77E2A">
        <w:rPr>
          <w:rFonts w:ascii="Arial" w:eastAsia="Times New Roman" w:hAnsi="Arial" w:cs="Arial"/>
          <w:kern w:val="0"/>
          <w:sz w:val="24"/>
          <w:szCs w:val="24"/>
          <w:lang w:eastAsia="en-GB"/>
          <w14:ligatures w14:val="none"/>
        </w:rPr>
        <w:t>The employment market is beginning to show indications of improvement, with headcounts in several industries, including hotels, pubs, restaurants, and quick service restaurants (QSRs), reaching a two-year high, up 21.7% from June 2021</w:t>
      </w:r>
      <w:r w:rsidR="00A77E2A" w:rsidRPr="00A77E2A">
        <w:rPr>
          <w:rFonts w:ascii="Arial" w:eastAsia="Times New Roman" w:hAnsi="Arial" w:cs="Arial"/>
          <w:kern w:val="0"/>
          <w:sz w:val="24"/>
          <w:szCs w:val="24"/>
          <w:lang w:eastAsia="en-GB"/>
          <w14:ligatures w14:val="none"/>
        </w:rPr>
        <w:t xml:space="preserve"> </w:t>
      </w:r>
      <w:r w:rsidR="00A77E2A" w:rsidRPr="00A77E2A">
        <w:rPr>
          <w:rFonts w:ascii="Arial" w:hAnsi="Arial" w:cs="Arial"/>
          <w:sz w:val="24"/>
          <w:szCs w:val="24"/>
          <w:shd w:val="clear" w:color="auto" w:fill="FFFFFF"/>
        </w:rPr>
        <w:t> (</w:t>
      </w:r>
      <w:proofErr w:type="spellStart"/>
      <w:r w:rsidR="00A77E2A" w:rsidRPr="00A77E2A">
        <w:rPr>
          <w:rFonts w:ascii="Arial" w:hAnsi="Arial" w:cs="Arial"/>
          <w:sz w:val="24"/>
          <w:szCs w:val="24"/>
          <w:shd w:val="clear" w:color="auto" w:fill="FFFFFF"/>
        </w:rPr>
        <w:t>Ramuni</w:t>
      </w:r>
      <w:proofErr w:type="spellEnd"/>
      <w:r w:rsidR="00A77E2A" w:rsidRPr="00A77E2A">
        <w:rPr>
          <w:rFonts w:ascii="Arial" w:hAnsi="Arial" w:cs="Arial"/>
          <w:sz w:val="24"/>
          <w:szCs w:val="24"/>
          <w:shd w:val="clear" w:color="auto" w:fill="FFFFFF"/>
        </w:rPr>
        <w:t>, 2021)</w:t>
      </w:r>
      <w:r w:rsidR="00A77E2A" w:rsidRPr="00A77E2A">
        <w:rPr>
          <w:rFonts w:ascii="Arial" w:hAnsi="Arial" w:cs="Arial"/>
          <w:sz w:val="24"/>
          <w:szCs w:val="24"/>
          <w:shd w:val="clear" w:color="auto" w:fill="FFFFFF"/>
        </w:rPr>
        <w:t xml:space="preserve">. </w:t>
      </w:r>
      <w:r w:rsidRPr="00A77E2A">
        <w:rPr>
          <w:rFonts w:ascii="Arial" w:eastAsia="Times New Roman" w:hAnsi="Arial" w:cs="Arial"/>
          <w:kern w:val="0"/>
          <w:sz w:val="24"/>
          <w:szCs w:val="24"/>
          <w:lang w:eastAsia="en-GB"/>
          <w14:ligatures w14:val="none"/>
        </w:rPr>
        <w:t xml:space="preserve">Regardless of this encouraging trend, the business is still facing the problem of replacing the 6% of workers who leave each month. Significant wage increases—8.5% for bar workers and 6% for restaurant staff—have heightened efforts to recruit and </w:t>
      </w:r>
      <w:proofErr w:type="gramStart"/>
      <w:r w:rsidRPr="00A77E2A">
        <w:rPr>
          <w:rFonts w:ascii="Arial" w:eastAsia="Times New Roman" w:hAnsi="Arial" w:cs="Arial"/>
          <w:kern w:val="0"/>
          <w:sz w:val="24"/>
          <w:szCs w:val="24"/>
          <w:lang w:eastAsia="en-GB"/>
          <w14:ligatures w14:val="none"/>
        </w:rPr>
        <w:t>retain</w:t>
      </w:r>
      <w:proofErr w:type="gramEnd"/>
      <w:r w:rsidRPr="00A77E2A">
        <w:rPr>
          <w:rFonts w:ascii="Arial" w:eastAsia="Times New Roman" w:hAnsi="Arial" w:cs="Arial"/>
          <w:kern w:val="0"/>
          <w:sz w:val="24"/>
          <w:szCs w:val="24"/>
          <w:lang w:eastAsia="en-GB"/>
          <w14:ligatures w14:val="none"/>
        </w:rPr>
        <w:t xml:space="preserve"> top talent. An increase in the cost of recruiting, training, and </w:t>
      </w:r>
      <w:proofErr w:type="gramStart"/>
      <w:r w:rsidRPr="00A77E2A">
        <w:rPr>
          <w:rFonts w:ascii="Arial" w:eastAsia="Times New Roman" w:hAnsi="Arial" w:cs="Arial"/>
          <w:kern w:val="0"/>
          <w:sz w:val="24"/>
          <w:szCs w:val="24"/>
          <w:lang w:eastAsia="en-GB"/>
          <w14:ligatures w14:val="none"/>
        </w:rPr>
        <w:t>retaining</w:t>
      </w:r>
      <w:proofErr w:type="gramEnd"/>
      <w:r w:rsidRPr="00A77E2A">
        <w:rPr>
          <w:rFonts w:ascii="Arial" w:eastAsia="Times New Roman" w:hAnsi="Arial" w:cs="Arial"/>
          <w:kern w:val="0"/>
          <w:sz w:val="24"/>
          <w:szCs w:val="24"/>
          <w:lang w:eastAsia="en-GB"/>
          <w14:ligatures w14:val="none"/>
        </w:rPr>
        <w:t xml:space="preserve"> new employees, as well as possible negative effects on service quality and consumer happiness, are just a few of the difficulties that the hotel industry faces as a result of high employee turnover rates</w:t>
      </w:r>
      <w:r w:rsidR="00A77E2A" w:rsidRPr="00A77E2A">
        <w:rPr>
          <w:rFonts w:ascii="Arial" w:eastAsia="Times New Roman" w:hAnsi="Arial" w:cs="Arial"/>
          <w:kern w:val="0"/>
          <w:sz w:val="24"/>
          <w:szCs w:val="24"/>
          <w:lang w:eastAsia="en-GB"/>
          <w14:ligatures w14:val="none"/>
        </w:rPr>
        <w:t xml:space="preserve"> </w:t>
      </w:r>
      <w:r w:rsidR="00A77E2A" w:rsidRPr="00A77E2A">
        <w:rPr>
          <w:rFonts w:ascii="Arial" w:hAnsi="Arial" w:cs="Arial"/>
          <w:sz w:val="24"/>
          <w:szCs w:val="24"/>
          <w:shd w:val="clear" w:color="auto" w:fill="FFFFFF"/>
        </w:rPr>
        <w:t>(Allas, 2023)</w:t>
      </w:r>
      <w:r w:rsidR="00A77E2A" w:rsidRPr="00A77E2A">
        <w:rPr>
          <w:rFonts w:ascii="Arial" w:hAnsi="Arial" w:cs="Arial"/>
          <w:sz w:val="24"/>
          <w:szCs w:val="24"/>
          <w:shd w:val="clear" w:color="auto" w:fill="FFFFFF"/>
        </w:rPr>
        <w:t xml:space="preserve">. </w:t>
      </w:r>
      <w:r w:rsidRPr="00A77E2A">
        <w:rPr>
          <w:rFonts w:ascii="Arial" w:eastAsia="Times New Roman" w:hAnsi="Arial" w:cs="Arial"/>
          <w:kern w:val="0"/>
          <w:sz w:val="24"/>
          <w:szCs w:val="24"/>
          <w:lang w:eastAsia="en-GB"/>
          <w14:ligatures w14:val="none"/>
        </w:rPr>
        <w:t xml:space="preserve"> Operators are putting more effort into plans to increase employee retention </w:t>
      </w:r>
      <w:proofErr w:type="gramStart"/>
      <w:r w:rsidRPr="00A77E2A">
        <w:rPr>
          <w:rFonts w:ascii="Arial" w:eastAsia="Times New Roman" w:hAnsi="Arial" w:cs="Arial"/>
          <w:kern w:val="0"/>
          <w:sz w:val="24"/>
          <w:szCs w:val="24"/>
          <w:lang w:eastAsia="en-GB"/>
          <w14:ligatures w14:val="none"/>
        </w:rPr>
        <w:t>in order to</w:t>
      </w:r>
      <w:proofErr w:type="gramEnd"/>
      <w:r w:rsidRPr="00A77E2A">
        <w:rPr>
          <w:rFonts w:ascii="Arial" w:eastAsia="Times New Roman" w:hAnsi="Arial" w:cs="Arial"/>
          <w:kern w:val="0"/>
          <w:sz w:val="24"/>
          <w:szCs w:val="24"/>
          <w:lang w:eastAsia="en-GB"/>
          <w14:ligatures w14:val="none"/>
        </w:rPr>
        <w:t xml:space="preserve"> deal with these problems. Countering the negative </w:t>
      </w:r>
      <w:proofErr w:type="gramStart"/>
      <w:r w:rsidRPr="00A77E2A">
        <w:rPr>
          <w:rFonts w:ascii="Arial" w:eastAsia="Times New Roman" w:hAnsi="Arial" w:cs="Arial"/>
          <w:kern w:val="0"/>
          <w:sz w:val="24"/>
          <w:szCs w:val="24"/>
          <w:lang w:eastAsia="en-GB"/>
          <w14:ligatures w14:val="none"/>
        </w:rPr>
        <w:t>perceptions</w:t>
      </w:r>
      <w:proofErr w:type="gramEnd"/>
      <w:r w:rsidRPr="00A77E2A">
        <w:rPr>
          <w:rFonts w:ascii="Arial" w:eastAsia="Times New Roman" w:hAnsi="Arial" w:cs="Arial"/>
          <w:kern w:val="0"/>
          <w:sz w:val="24"/>
          <w:szCs w:val="24"/>
          <w:lang w:eastAsia="en-GB"/>
          <w14:ligatures w14:val="none"/>
        </w:rPr>
        <w:t xml:space="preserve"> of unsociable working hours and circumstances can be achieved by tactics such as delivering competitive compensation, providing clear career growth prospects, and increasing work-life balance. This is all part of the hospitality industry's plan to stabilise its personnel, which will allow them to run more efficiently and provide better service to their customers.</w:t>
      </w:r>
    </w:p>
    <w:p w14:paraId="0FFE49A8" w14:textId="77777777" w:rsidR="008730FD" w:rsidRPr="00A77E2A" w:rsidRDefault="008730FD" w:rsidP="00C259EF">
      <w:pPr>
        <w:spacing w:line="360" w:lineRule="auto"/>
        <w:jc w:val="both"/>
        <w:rPr>
          <w:rFonts w:ascii="Arial" w:eastAsia="Times New Roman" w:hAnsi="Arial" w:cs="Arial"/>
          <w:b/>
          <w:bCs/>
          <w:kern w:val="0"/>
          <w:sz w:val="24"/>
          <w:szCs w:val="24"/>
          <w:lang w:eastAsia="en-GB"/>
          <w14:ligatures w14:val="none"/>
        </w:rPr>
      </w:pPr>
    </w:p>
    <w:p w14:paraId="5AC5A5D8" w14:textId="366BFAA3" w:rsidR="008730FD" w:rsidRPr="00A77E2A" w:rsidRDefault="008730FD" w:rsidP="00A77E2A">
      <w:pPr>
        <w:pStyle w:val="Heading1"/>
        <w:rPr>
          <w:rFonts w:ascii="Arial" w:eastAsia="Times New Roman" w:hAnsi="Arial" w:cs="Arial"/>
          <w:color w:val="77206D" w:themeColor="accent5" w:themeShade="BF"/>
          <w:sz w:val="28"/>
          <w:szCs w:val="28"/>
          <w:lang w:eastAsia="en-GB"/>
        </w:rPr>
      </w:pPr>
      <w:bookmarkStart w:id="5" w:name="_Toc160482360"/>
      <w:r w:rsidRPr="00A77E2A">
        <w:rPr>
          <w:rFonts w:ascii="Arial" w:eastAsia="Times New Roman" w:hAnsi="Arial" w:cs="Arial"/>
          <w:color w:val="77206D" w:themeColor="accent5" w:themeShade="BF"/>
          <w:sz w:val="28"/>
          <w:szCs w:val="28"/>
          <w:lang w:eastAsia="en-GB"/>
        </w:rPr>
        <w:t>Shifts in work modes</w:t>
      </w:r>
      <w:bookmarkEnd w:id="5"/>
    </w:p>
    <w:p w14:paraId="24563D73" w14:textId="77777777" w:rsidR="008730FD" w:rsidRPr="00A77E2A" w:rsidRDefault="008730FD" w:rsidP="00C259EF">
      <w:pPr>
        <w:spacing w:after="0" w:line="360" w:lineRule="auto"/>
        <w:ind w:left="360"/>
        <w:jc w:val="both"/>
        <w:rPr>
          <w:rFonts w:ascii="Arial" w:eastAsia="Times New Roman" w:hAnsi="Arial" w:cs="Arial"/>
          <w:kern w:val="0"/>
          <w:sz w:val="24"/>
          <w:szCs w:val="24"/>
          <w:lang w:eastAsia="en-GB"/>
          <w14:ligatures w14:val="none"/>
        </w:rPr>
      </w:pPr>
    </w:p>
    <w:p w14:paraId="2ED6919F" w14:textId="1F2B291C" w:rsidR="008730FD" w:rsidRPr="00A77E2A" w:rsidRDefault="008730FD" w:rsidP="00C259EF">
      <w:pPr>
        <w:spacing w:line="360" w:lineRule="auto"/>
        <w:jc w:val="both"/>
        <w:rPr>
          <w:rFonts w:ascii="Arial" w:eastAsia="Times New Roman" w:hAnsi="Arial" w:cs="Arial"/>
          <w:kern w:val="0"/>
          <w:sz w:val="24"/>
          <w:szCs w:val="24"/>
          <w:lang w:eastAsia="en-GB"/>
          <w14:ligatures w14:val="none"/>
        </w:rPr>
      </w:pPr>
      <w:r w:rsidRPr="00A77E2A">
        <w:rPr>
          <w:rFonts w:ascii="Arial" w:eastAsia="Times New Roman" w:hAnsi="Arial" w:cs="Arial"/>
          <w:kern w:val="0"/>
          <w:sz w:val="24"/>
          <w:szCs w:val="24"/>
          <w:lang w:eastAsia="en-GB"/>
          <w14:ligatures w14:val="none"/>
        </w:rPr>
        <w:t>Over the last five years, technology developments, shifting employee expectations, and the effects of global events like the COVID-19 epidemic have all contributed to a dramatic shift in the way labour is done in the hotel business. Numerous studies in academia and business have shown this trend towards more adaptable, digital, and employee-focused methods of doing work.</w:t>
      </w:r>
      <w:r w:rsidRPr="00A77E2A">
        <w:rPr>
          <w:rFonts w:ascii="Arial" w:eastAsia="Times New Roman" w:hAnsi="Arial" w:cs="Arial"/>
          <w:kern w:val="0"/>
          <w:sz w:val="24"/>
          <w:szCs w:val="24"/>
          <w:lang w:eastAsia="en-GB"/>
          <w14:ligatures w14:val="none"/>
        </w:rPr>
        <w:t xml:space="preserve"> </w:t>
      </w:r>
      <w:r w:rsidRPr="00A77E2A">
        <w:rPr>
          <w:rFonts w:ascii="Arial" w:eastAsia="Times New Roman" w:hAnsi="Arial" w:cs="Arial"/>
          <w:kern w:val="0"/>
          <w:sz w:val="24"/>
          <w:szCs w:val="24"/>
          <w:lang w:eastAsia="en-GB"/>
          <w14:ligatures w14:val="none"/>
        </w:rPr>
        <w:t>The rise of hybrid and remote work arrangements stands out</w:t>
      </w:r>
      <w:r w:rsidR="00A77E2A" w:rsidRPr="00A77E2A">
        <w:rPr>
          <w:rFonts w:ascii="Arial" w:eastAsia="Times New Roman" w:hAnsi="Arial" w:cs="Arial"/>
          <w:kern w:val="0"/>
          <w:sz w:val="24"/>
          <w:szCs w:val="24"/>
          <w:lang w:eastAsia="en-GB"/>
          <w14:ligatures w14:val="none"/>
        </w:rPr>
        <w:t xml:space="preserve"> (Smile et al., 2022). </w:t>
      </w:r>
      <w:r w:rsidRPr="00A77E2A">
        <w:rPr>
          <w:rFonts w:ascii="Arial" w:eastAsia="Times New Roman" w:hAnsi="Arial" w:cs="Arial"/>
          <w:kern w:val="0"/>
          <w:sz w:val="24"/>
          <w:szCs w:val="24"/>
          <w:lang w:eastAsia="en-GB"/>
          <w14:ligatures w14:val="none"/>
        </w:rPr>
        <w:t xml:space="preserve"> Although the hotel business has a reputation for being very dependent on face-to-face interaction, many positions, especially in the areas of administration, marketing, and customer service, are now being filled remotely or with some degree of remote work. According to research, these alterations allow companies to attract a more diverse range of candidates while simultaneously satisfying workers' desires for a more flexible work schedule (Barrero, Bloom, </w:t>
      </w:r>
      <w:r w:rsidR="00A77E2A" w:rsidRPr="00A77E2A">
        <w:rPr>
          <w:rFonts w:ascii="Arial" w:eastAsia="Times New Roman" w:hAnsi="Arial" w:cs="Arial"/>
          <w:kern w:val="0"/>
          <w:sz w:val="24"/>
          <w:szCs w:val="24"/>
          <w:lang w:eastAsia="en-GB"/>
          <w14:ligatures w14:val="none"/>
        </w:rPr>
        <w:t>and</w:t>
      </w:r>
      <w:r w:rsidRPr="00A77E2A">
        <w:rPr>
          <w:rFonts w:ascii="Arial" w:eastAsia="Times New Roman" w:hAnsi="Arial" w:cs="Arial"/>
          <w:kern w:val="0"/>
          <w:sz w:val="24"/>
          <w:szCs w:val="24"/>
          <w:lang w:eastAsia="en-GB"/>
          <w14:ligatures w14:val="none"/>
        </w:rPr>
        <w:t xml:space="preserve"> Davis, 2021).</w:t>
      </w:r>
      <w:r w:rsidRPr="00A77E2A">
        <w:rPr>
          <w:rFonts w:ascii="Arial" w:eastAsia="Times New Roman" w:hAnsi="Arial" w:cs="Arial"/>
          <w:kern w:val="0"/>
          <w:sz w:val="24"/>
          <w:szCs w:val="24"/>
          <w:lang w:eastAsia="en-GB"/>
          <w14:ligatures w14:val="none"/>
        </w:rPr>
        <w:t xml:space="preserve"> </w:t>
      </w:r>
      <w:r w:rsidRPr="00A77E2A">
        <w:rPr>
          <w:rFonts w:ascii="Arial" w:eastAsia="Times New Roman" w:hAnsi="Arial" w:cs="Arial"/>
          <w:kern w:val="0"/>
          <w:sz w:val="24"/>
          <w:szCs w:val="24"/>
          <w:lang w:eastAsia="en-GB"/>
          <w14:ligatures w14:val="none"/>
        </w:rPr>
        <w:t xml:space="preserve">In addition, digitalization has been rapidly adopted by the sector. A staff proficient in digital tools and platforms is essential due to the widespread use of technology in day-to-day operations, such as online bookings and digital check-ins, as well as the application of AI to create unique experiences for each visitor. Jobs in technology management and digital consumer engagement have </w:t>
      </w:r>
      <w:proofErr w:type="gramStart"/>
      <w:r w:rsidRPr="00A77E2A">
        <w:rPr>
          <w:rFonts w:ascii="Arial" w:eastAsia="Times New Roman" w:hAnsi="Arial" w:cs="Arial"/>
          <w:kern w:val="0"/>
          <w:sz w:val="24"/>
          <w:szCs w:val="24"/>
          <w:lang w:eastAsia="en-GB"/>
          <w14:ligatures w14:val="none"/>
        </w:rPr>
        <w:t>emerged</w:t>
      </w:r>
      <w:proofErr w:type="gramEnd"/>
      <w:r w:rsidRPr="00A77E2A">
        <w:rPr>
          <w:rFonts w:ascii="Arial" w:eastAsia="Times New Roman" w:hAnsi="Arial" w:cs="Arial"/>
          <w:kern w:val="0"/>
          <w:sz w:val="24"/>
          <w:szCs w:val="24"/>
          <w:lang w:eastAsia="en-GB"/>
          <w14:ligatures w14:val="none"/>
        </w:rPr>
        <w:t xml:space="preserve"> as a result of this development, which has altered the character of many current occupations (Jiang </w:t>
      </w:r>
      <w:r w:rsidR="00A77E2A" w:rsidRPr="00A77E2A">
        <w:rPr>
          <w:rFonts w:ascii="Arial" w:eastAsia="Times New Roman" w:hAnsi="Arial" w:cs="Arial"/>
          <w:kern w:val="0"/>
          <w:sz w:val="24"/>
          <w:szCs w:val="24"/>
          <w:lang w:eastAsia="en-GB"/>
          <w14:ligatures w14:val="none"/>
        </w:rPr>
        <w:t xml:space="preserve">and </w:t>
      </w:r>
      <w:r w:rsidRPr="00A77E2A">
        <w:rPr>
          <w:rFonts w:ascii="Arial" w:eastAsia="Times New Roman" w:hAnsi="Arial" w:cs="Arial"/>
          <w:kern w:val="0"/>
          <w:sz w:val="24"/>
          <w:szCs w:val="24"/>
          <w:lang w:eastAsia="en-GB"/>
          <w14:ligatures w14:val="none"/>
        </w:rPr>
        <w:t>Wen, 2020). The growing concern for the physical and emotional wellbeing of workers is another noteworthy change. Historically, personnel in the hospitality industry have reported high rates of stress and burnout due to the fast-paced and high-pressure nature of the work. Companies are starting to take notice and are putting more resources into programmes that help employees feel better at work. These programmes include mental health support, flexible scheduling, and better ways for employees to communicate with one another (Baum et al., 2020). A greater awareness of the need to adjust to the evolving nature of work is reflected in these changes throughout the hospitality industry. The industry plans to improve service quality and employee happiness in the post-pandemic environment by embracing digitalization, flexibility, and putting an emphasis on employee well-being.</w:t>
      </w:r>
    </w:p>
    <w:p w14:paraId="70B5078D" w14:textId="77777777" w:rsidR="008730FD" w:rsidRPr="00A77E2A" w:rsidRDefault="008730FD" w:rsidP="00A77E2A">
      <w:pPr>
        <w:pStyle w:val="Heading1"/>
        <w:rPr>
          <w:rFonts w:eastAsia="Times New Roman"/>
          <w:lang w:eastAsia="en-GB"/>
        </w:rPr>
      </w:pPr>
    </w:p>
    <w:p w14:paraId="7A4AE0BA" w14:textId="194F009B" w:rsidR="008730FD" w:rsidRPr="00A77E2A" w:rsidRDefault="008730FD" w:rsidP="00A77E2A">
      <w:pPr>
        <w:pStyle w:val="Heading1"/>
        <w:rPr>
          <w:rFonts w:ascii="Arial" w:eastAsia="Times New Roman" w:hAnsi="Arial" w:cs="Arial"/>
          <w:color w:val="77206D" w:themeColor="accent5" w:themeShade="BF"/>
          <w:sz w:val="28"/>
          <w:szCs w:val="28"/>
          <w:lang w:eastAsia="en-GB"/>
        </w:rPr>
      </w:pPr>
      <w:bookmarkStart w:id="6" w:name="_Toc160482361"/>
      <w:r w:rsidRPr="00A77E2A">
        <w:rPr>
          <w:rFonts w:ascii="Arial" w:eastAsia="Times New Roman" w:hAnsi="Arial" w:cs="Arial"/>
          <w:color w:val="77206D" w:themeColor="accent5" w:themeShade="BF"/>
          <w:sz w:val="28"/>
          <w:szCs w:val="28"/>
          <w:lang w:eastAsia="en-GB"/>
        </w:rPr>
        <w:t>IHG analysis</w:t>
      </w:r>
      <w:bookmarkEnd w:id="6"/>
      <w:r w:rsidRPr="00A77E2A">
        <w:rPr>
          <w:rFonts w:ascii="Arial" w:eastAsia="Times New Roman" w:hAnsi="Arial" w:cs="Arial"/>
          <w:color w:val="77206D" w:themeColor="accent5" w:themeShade="BF"/>
          <w:sz w:val="28"/>
          <w:szCs w:val="28"/>
          <w:lang w:eastAsia="en-GB"/>
        </w:rPr>
        <w:t xml:space="preserve"> </w:t>
      </w:r>
    </w:p>
    <w:p w14:paraId="1B67BA22" w14:textId="4D5F6FAE" w:rsidR="00C259EF" w:rsidRPr="00A77E2A" w:rsidRDefault="00C259EF" w:rsidP="00C259EF">
      <w:pPr>
        <w:spacing w:line="360" w:lineRule="auto"/>
        <w:jc w:val="both"/>
        <w:rPr>
          <w:rFonts w:ascii="Arial" w:eastAsia="Times New Roman" w:hAnsi="Arial" w:cs="Arial"/>
          <w:kern w:val="0"/>
          <w:sz w:val="24"/>
          <w:szCs w:val="24"/>
          <w:lang w:eastAsia="en-GB"/>
          <w14:ligatures w14:val="none"/>
        </w:rPr>
      </w:pPr>
      <w:r w:rsidRPr="00C259EF">
        <w:rPr>
          <w:rFonts w:ascii="Arial" w:eastAsia="Times New Roman" w:hAnsi="Arial" w:cs="Arial"/>
          <w:kern w:val="0"/>
          <w:sz w:val="24"/>
          <w:szCs w:val="24"/>
          <w:lang w:eastAsia="en-GB"/>
          <w14:ligatures w14:val="none"/>
        </w:rPr>
        <w:t xml:space="preserve">Artificial intelligence (AI) has helped IHG simplify its human resources procedures, such as the hiring process and performance reviews. Their platform has a feature that allows users to </w:t>
      </w:r>
      <w:proofErr w:type="gramStart"/>
      <w:r w:rsidRPr="00C259EF">
        <w:rPr>
          <w:rFonts w:ascii="Arial" w:eastAsia="Times New Roman" w:hAnsi="Arial" w:cs="Arial"/>
          <w:kern w:val="0"/>
          <w:sz w:val="24"/>
          <w:szCs w:val="24"/>
          <w:lang w:eastAsia="en-GB"/>
          <w14:ligatures w14:val="none"/>
        </w:rPr>
        <w:t>monitor</w:t>
      </w:r>
      <w:proofErr w:type="gramEnd"/>
      <w:r w:rsidRPr="00C259EF">
        <w:rPr>
          <w:rFonts w:ascii="Arial" w:eastAsia="Times New Roman" w:hAnsi="Arial" w:cs="Arial"/>
          <w:kern w:val="0"/>
          <w:sz w:val="24"/>
          <w:szCs w:val="24"/>
          <w:lang w:eastAsia="en-GB"/>
          <w14:ligatures w14:val="none"/>
        </w:rPr>
        <w:t xml:space="preserve"> and analyse employee performance at the end of the year and midway through the year. On top of that, IHG has developed an extensive LMS that houses many online educational options</w:t>
      </w:r>
      <w:r w:rsidR="00A77E2A" w:rsidRPr="00A77E2A">
        <w:rPr>
          <w:rFonts w:ascii="Arial" w:eastAsia="Times New Roman" w:hAnsi="Arial" w:cs="Arial"/>
          <w:kern w:val="0"/>
          <w:sz w:val="24"/>
          <w:szCs w:val="24"/>
          <w:lang w:eastAsia="en-GB"/>
          <w14:ligatures w14:val="none"/>
        </w:rPr>
        <w:t>.</w:t>
      </w:r>
      <w:r w:rsidRPr="00C259EF">
        <w:rPr>
          <w:rFonts w:ascii="Arial" w:eastAsia="Times New Roman" w:hAnsi="Arial" w:cs="Arial"/>
          <w:kern w:val="0"/>
          <w:sz w:val="24"/>
          <w:szCs w:val="24"/>
          <w:lang w:eastAsia="en-GB"/>
          <w14:ligatures w14:val="none"/>
        </w:rPr>
        <w:t xml:space="preserve"> A worldwide web-based performance management system has also been implemented. The dedication of IHG to efficiently </w:t>
      </w:r>
      <w:proofErr w:type="gramStart"/>
      <w:r w:rsidRPr="00C259EF">
        <w:rPr>
          <w:rFonts w:ascii="Arial" w:eastAsia="Times New Roman" w:hAnsi="Arial" w:cs="Arial"/>
          <w:kern w:val="0"/>
          <w:sz w:val="24"/>
          <w:szCs w:val="24"/>
          <w:lang w:eastAsia="en-GB"/>
          <w14:ligatures w14:val="none"/>
        </w:rPr>
        <w:t>monitoring</w:t>
      </w:r>
      <w:proofErr w:type="gramEnd"/>
      <w:r w:rsidRPr="00C259EF">
        <w:rPr>
          <w:rFonts w:ascii="Arial" w:eastAsia="Times New Roman" w:hAnsi="Arial" w:cs="Arial"/>
          <w:kern w:val="0"/>
          <w:sz w:val="24"/>
          <w:szCs w:val="24"/>
          <w:lang w:eastAsia="en-GB"/>
          <w14:ligatures w14:val="none"/>
        </w:rPr>
        <w:t xml:space="preserve"> employee performance across various work modes is shown by these efforts.</w:t>
      </w:r>
      <w:r w:rsidR="00A77E2A" w:rsidRPr="00A77E2A">
        <w:rPr>
          <w:rFonts w:ascii="Arial" w:eastAsia="Times New Roman" w:hAnsi="Arial" w:cs="Arial"/>
          <w:kern w:val="0"/>
          <w:sz w:val="24"/>
          <w:szCs w:val="24"/>
          <w:lang w:eastAsia="en-GB"/>
          <w14:ligatures w14:val="none"/>
        </w:rPr>
        <w:t xml:space="preserve"> </w:t>
      </w:r>
      <w:r w:rsidRPr="00C259EF">
        <w:rPr>
          <w:rFonts w:ascii="Arial" w:eastAsia="Times New Roman" w:hAnsi="Arial" w:cs="Arial"/>
          <w:kern w:val="0"/>
          <w:sz w:val="24"/>
          <w:szCs w:val="24"/>
          <w:lang w:eastAsia="en-GB"/>
          <w14:ligatures w14:val="none"/>
        </w:rPr>
        <w:t xml:space="preserve">Several solutions have been implemented by IHG Hotels &amp; Resorts to monitor employee performance when it comes to remote and hybrid work. They support their remote workers and have a policy that allows them to work from home (WFH). The majority of IHG Hotels &amp; Resorts staff (54%) </w:t>
      </w:r>
      <w:proofErr w:type="gramStart"/>
      <w:r w:rsidRPr="00C259EF">
        <w:rPr>
          <w:rFonts w:ascii="Arial" w:eastAsia="Times New Roman" w:hAnsi="Arial" w:cs="Arial"/>
          <w:kern w:val="0"/>
          <w:sz w:val="24"/>
          <w:szCs w:val="24"/>
          <w:lang w:eastAsia="en-GB"/>
          <w14:ligatures w14:val="none"/>
        </w:rPr>
        <w:t>are able to</w:t>
      </w:r>
      <w:proofErr w:type="gramEnd"/>
      <w:r w:rsidRPr="00C259EF">
        <w:rPr>
          <w:rFonts w:ascii="Arial" w:eastAsia="Times New Roman" w:hAnsi="Arial" w:cs="Arial"/>
          <w:kern w:val="0"/>
          <w:sz w:val="24"/>
          <w:szCs w:val="24"/>
          <w:lang w:eastAsia="en-GB"/>
          <w14:ligatures w14:val="none"/>
        </w:rPr>
        <w:t xml:space="preserve"> work remotely, according to a poll.</w:t>
      </w:r>
      <w:r w:rsidRPr="00A77E2A">
        <w:rPr>
          <w:rFonts w:ascii="Arial" w:eastAsia="Times New Roman" w:hAnsi="Arial" w:cs="Arial"/>
          <w:kern w:val="0"/>
          <w:sz w:val="24"/>
          <w:szCs w:val="24"/>
          <w:lang w:eastAsia="en-GB"/>
          <w14:ligatures w14:val="none"/>
        </w:rPr>
        <w:t xml:space="preserve"> </w:t>
      </w:r>
      <w:r w:rsidRPr="00A77E2A">
        <w:rPr>
          <w:rFonts w:ascii="Arial" w:eastAsia="Times New Roman" w:hAnsi="Arial" w:cs="Arial"/>
          <w:kern w:val="0"/>
          <w:sz w:val="24"/>
          <w:szCs w:val="24"/>
          <w:lang w:eastAsia="en-GB"/>
          <w14:ligatures w14:val="none"/>
        </w:rPr>
        <w:t>Blended travel and flexible work arrangements are two ways that IHG is trying to entice and keep employees</w:t>
      </w:r>
      <w:r w:rsidR="00A77E2A" w:rsidRPr="00A77E2A">
        <w:rPr>
          <w:rFonts w:ascii="Arial" w:eastAsia="Times New Roman" w:hAnsi="Arial" w:cs="Arial"/>
          <w:kern w:val="0"/>
          <w:sz w:val="24"/>
          <w:szCs w:val="24"/>
          <w:lang w:eastAsia="en-GB"/>
          <w14:ligatures w14:val="none"/>
        </w:rPr>
        <w:t xml:space="preserve"> (IHG, 2023). </w:t>
      </w:r>
      <w:r w:rsidRPr="00A77E2A">
        <w:rPr>
          <w:rFonts w:ascii="Arial" w:eastAsia="Times New Roman" w:hAnsi="Arial" w:cs="Arial"/>
          <w:kern w:val="0"/>
          <w:sz w:val="24"/>
          <w:szCs w:val="24"/>
          <w:lang w:eastAsia="en-GB"/>
          <w14:ligatures w14:val="none"/>
        </w:rPr>
        <w:t xml:space="preserve">Crowne Plaza Hotels &amp; Resorts, a division of IHG Hotels &amp; Resorts, conducted a survey that found that Millennials and Gen </w:t>
      </w:r>
      <w:proofErr w:type="spellStart"/>
      <w:r w:rsidRPr="00A77E2A">
        <w:rPr>
          <w:rFonts w:ascii="Arial" w:eastAsia="Times New Roman" w:hAnsi="Arial" w:cs="Arial"/>
          <w:kern w:val="0"/>
          <w:sz w:val="24"/>
          <w:szCs w:val="24"/>
          <w:lang w:eastAsia="en-GB"/>
          <w14:ligatures w14:val="none"/>
        </w:rPr>
        <w:t>Zers</w:t>
      </w:r>
      <w:proofErr w:type="spellEnd"/>
      <w:r w:rsidRPr="00A77E2A">
        <w:rPr>
          <w:rFonts w:ascii="Arial" w:eastAsia="Times New Roman" w:hAnsi="Arial" w:cs="Arial"/>
          <w:kern w:val="0"/>
          <w:sz w:val="24"/>
          <w:szCs w:val="24"/>
          <w:lang w:eastAsia="en-GB"/>
          <w14:ligatures w14:val="none"/>
        </w:rPr>
        <w:t xml:space="preserve"> are more likely to be interested in working for a firm that provides opportunities for frequent travel or flexible work-life blended travel.</w:t>
      </w:r>
      <w:r w:rsidRPr="00A77E2A">
        <w:rPr>
          <w:rFonts w:ascii="Arial" w:eastAsia="Times New Roman" w:hAnsi="Arial" w:cs="Arial"/>
          <w:kern w:val="0"/>
          <w:sz w:val="24"/>
          <w:szCs w:val="24"/>
          <w:lang w:eastAsia="en-GB"/>
          <w14:ligatures w14:val="none"/>
        </w:rPr>
        <w:t xml:space="preserve"> </w:t>
      </w:r>
    </w:p>
    <w:p w14:paraId="01D46E56" w14:textId="77777777" w:rsidR="00C259EF" w:rsidRPr="00A77E2A" w:rsidRDefault="00C259EF" w:rsidP="00C259EF">
      <w:pPr>
        <w:spacing w:line="360" w:lineRule="auto"/>
        <w:jc w:val="both"/>
        <w:rPr>
          <w:rFonts w:ascii="Arial" w:eastAsia="Times New Roman" w:hAnsi="Arial" w:cs="Arial"/>
          <w:kern w:val="0"/>
          <w:sz w:val="24"/>
          <w:szCs w:val="24"/>
          <w:lang w:eastAsia="en-GB"/>
          <w14:ligatures w14:val="none"/>
        </w:rPr>
      </w:pPr>
    </w:p>
    <w:p w14:paraId="160BC848" w14:textId="6FC46528" w:rsidR="00C259EF" w:rsidRPr="00A77E2A" w:rsidRDefault="00C259EF" w:rsidP="00A77E2A">
      <w:pPr>
        <w:pStyle w:val="Heading1"/>
        <w:rPr>
          <w:rFonts w:ascii="Arial" w:eastAsia="Times New Roman" w:hAnsi="Arial" w:cs="Arial"/>
          <w:color w:val="77206D" w:themeColor="accent5" w:themeShade="BF"/>
          <w:sz w:val="28"/>
          <w:szCs w:val="28"/>
          <w:lang w:eastAsia="en-GB"/>
        </w:rPr>
      </w:pPr>
      <w:bookmarkStart w:id="7" w:name="_Toc160482362"/>
      <w:r w:rsidRPr="00A77E2A">
        <w:rPr>
          <w:rFonts w:ascii="Arial" w:eastAsia="Times New Roman" w:hAnsi="Arial" w:cs="Arial"/>
          <w:color w:val="77206D" w:themeColor="accent5" w:themeShade="BF"/>
          <w:sz w:val="28"/>
          <w:szCs w:val="28"/>
          <w:lang w:eastAsia="en-GB"/>
        </w:rPr>
        <w:t>Conclusion/ Recommendation</w:t>
      </w:r>
      <w:bookmarkEnd w:id="7"/>
    </w:p>
    <w:p w14:paraId="76DA30EE" w14:textId="03490209" w:rsidR="00C259EF" w:rsidRPr="00A77E2A" w:rsidRDefault="00C259EF" w:rsidP="00C259EF">
      <w:pPr>
        <w:spacing w:line="360" w:lineRule="auto"/>
        <w:jc w:val="both"/>
        <w:rPr>
          <w:rFonts w:ascii="Arial" w:eastAsia="Times New Roman" w:hAnsi="Arial" w:cs="Arial"/>
          <w:kern w:val="0"/>
          <w:sz w:val="24"/>
          <w:szCs w:val="24"/>
          <w:lang w:eastAsia="en-GB"/>
          <w14:ligatures w14:val="none"/>
        </w:rPr>
      </w:pPr>
      <w:r w:rsidRPr="00A77E2A">
        <w:rPr>
          <w:rFonts w:ascii="Arial" w:eastAsia="Times New Roman" w:hAnsi="Arial" w:cs="Arial"/>
          <w:kern w:val="0"/>
          <w:sz w:val="24"/>
          <w:szCs w:val="24"/>
          <w:lang w:eastAsia="en-GB"/>
          <w14:ligatures w14:val="none"/>
        </w:rPr>
        <w:t xml:space="preserve">In conclusion, due to social and economic shifts as well as technology advancements, the hospitality business is experiencing a transition between more conventional and more modern ways of working. This study will add to </w:t>
      </w:r>
      <w:r w:rsidR="00A77E2A" w:rsidRPr="00A77E2A">
        <w:rPr>
          <w:rFonts w:ascii="Arial" w:eastAsia="Times New Roman" w:hAnsi="Arial" w:cs="Arial"/>
          <w:kern w:val="0"/>
          <w:sz w:val="24"/>
          <w:szCs w:val="24"/>
          <w:lang w:eastAsia="en-GB"/>
          <w14:ligatures w14:val="none"/>
        </w:rPr>
        <w:t>the</w:t>
      </w:r>
      <w:r w:rsidRPr="00A77E2A">
        <w:rPr>
          <w:rFonts w:ascii="Arial" w:eastAsia="Times New Roman" w:hAnsi="Arial" w:cs="Arial"/>
          <w:kern w:val="0"/>
          <w:sz w:val="24"/>
          <w:szCs w:val="24"/>
          <w:lang w:eastAsia="en-GB"/>
          <w14:ligatures w14:val="none"/>
        </w:rPr>
        <w:t xml:space="preserve"> knowledge of the opportunities and threats posed by the changing labour management landscape in the hospitality industry by examining the tactics of major hotel chains like IHG. The project's overarching goal is to create a workplace that encourages employees to thrive in the face of extraordinary change by improving organisational efficiency and service quality.</w:t>
      </w:r>
      <w:r w:rsidRPr="00A77E2A">
        <w:rPr>
          <w:rFonts w:ascii="Arial" w:eastAsia="Times New Roman" w:hAnsi="Arial" w:cs="Arial"/>
          <w:kern w:val="0"/>
          <w:sz w:val="24"/>
          <w:szCs w:val="24"/>
          <w:lang w:eastAsia="en-GB"/>
          <w14:ligatures w14:val="none"/>
        </w:rPr>
        <w:t xml:space="preserve"> </w:t>
      </w:r>
      <w:r w:rsidRPr="00A77E2A">
        <w:rPr>
          <w:rFonts w:ascii="Arial" w:eastAsia="Times New Roman" w:hAnsi="Arial" w:cs="Arial"/>
          <w:kern w:val="0"/>
          <w:sz w:val="24"/>
          <w:szCs w:val="24"/>
          <w:lang w:eastAsia="en-GB"/>
          <w14:ligatures w14:val="none"/>
        </w:rPr>
        <w:t xml:space="preserve">A great way to improve morale and productivity is to institute more flexible work arrangements that meet the demands of a varied staff. According to a poll by Crown Plaza Hotels &amp; Resorts, this category covers </w:t>
      </w:r>
      <w:proofErr w:type="gramStart"/>
      <w:r w:rsidRPr="00A77E2A">
        <w:rPr>
          <w:rFonts w:ascii="Arial" w:eastAsia="Times New Roman" w:hAnsi="Arial" w:cs="Arial"/>
          <w:kern w:val="0"/>
          <w:sz w:val="24"/>
          <w:szCs w:val="24"/>
          <w:lang w:eastAsia="en-GB"/>
          <w14:ligatures w14:val="none"/>
        </w:rPr>
        <w:t>perks</w:t>
      </w:r>
      <w:proofErr w:type="gramEnd"/>
      <w:r w:rsidRPr="00A77E2A">
        <w:rPr>
          <w:rFonts w:ascii="Arial" w:eastAsia="Times New Roman" w:hAnsi="Arial" w:cs="Arial"/>
          <w:kern w:val="0"/>
          <w:sz w:val="24"/>
          <w:szCs w:val="24"/>
          <w:lang w:eastAsia="en-GB"/>
          <w14:ligatures w14:val="none"/>
        </w:rPr>
        <w:t xml:space="preserve"> that are popular with younger generations of workers, such as the ability to work remotely, choose their own hours, and participate in hybrid vacations</w:t>
      </w:r>
      <w:r w:rsidR="00A77E2A" w:rsidRPr="00A77E2A">
        <w:rPr>
          <w:rFonts w:ascii="Arial" w:eastAsia="Times New Roman" w:hAnsi="Arial" w:cs="Arial"/>
          <w:kern w:val="0"/>
          <w:sz w:val="24"/>
          <w:szCs w:val="24"/>
          <w:lang w:eastAsia="en-GB"/>
          <w14:ligatures w14:val="none"/>
        </w:rPr>
        <w:t xml:space="preserve"> (IHG, n.d.). </w:t>
      </w:r>
      <w:r w:rsidRPr="00A77E2A">
        <w:rPr>
          <w:rFonts w:ascii="Arial" w:eastAsia="Times New Roman" w:hAnsi="Arial" w:cs="Arial"/>
          <w:kern w:val="0"/>
          <w:sz w:val="24"/>
          <w:szCs w:val="24"/>
          <w:lang w:eastAsia="en-GB"/>
          <w14:ligatures w14:val="none"/>
        </w:rPr>
        <w:t xml:space="preserve">Moreover, </w:t>
      </w:r>
      <w:r w:rsidRPr="00A77E2A">
        <w:rPr>
          <w:rFonts w:ascii="Arial" w:eastAsia="Times New Roman" w:hAnsi="Arial" w:cs="Arial"/>
          <w:kern w:val="0"/>
          <w:sz w:val="24"/>
          <w:szCs w:val="24"/>
          <w:lang w:eastAsia="en-GB"/>
          <w14:ligatures w14:val="none"/>
        </w:rPr>
        <w:t>the health and happiness of workers must be prioritised. The stress and burnout that is prevalent in the hospitality business can be reduced by programmes that offer support for mental health, work-life balance, and professional growth (Baum et al., 2020). Furthermore, it is wise to put money into training and development programmes for employees that teach them how to better serve customers in the digital age and improve their digital literacy.</w:t>
      </w:r>
      <w:r w:rsidRPr="00A77E2A">
        <w:rPr>
          <w:rFonts w:ascii="Arial" w:eastAsia="Times New Roman" w:hAnsi="Arial" w:cs="Arial"/>
          <w:kern w:val="0"/>
          <w:sz w:val="24"/>
          <w:szCs w:val="24"/>
          <w:lang w:eastAsia="en-GB"/>
          <w14:ligatures w14:val="none"/>
        </w:rPr>
        <w:t xml:space="preserve"> </w:t>
      </w:r>
    </w:p>
    <w:p w14:paraId="6A84B8B7" w14:textId="2B941366" w:rsidR="00C259EF" w:rsidRDefault="00C259EF" w:rsidP="00C259EF">
      <w:pPr>
        <w:rPr>
          <w:rFonts w:ascii="Times New Roman" w:eastAsia="Times New Roman" w:hAnsi="Times New Roman" w:cs="Times New Roman"/>
          <w:kern w:val="0"/>
          <w:sz w:val="24"/>
          <w:szCs w:val="24"/>
          <w:lang w:eastAsia="en-GB"/>
          <w14:ligatures w14:val="none"/>
        </w:rPr>
      </w:pPr>
    </w:p>
    <w:p w14:paraId="5E7AA1AB" w14:textId="77777777" w:rsidR="007450F5" w:rsidRDefault="007450F5" w:rsidP="00C259EF">
      <w:pPr>
        <w:rPr>
          <w:rFonts w:ascii="Times New Roman" w:eastAsia="Times New Roman" w:hAnsi="Times New Roman" w:cs="Times New Roman"/>
          <w:kern w:val="0"/>
          <w:sz w:val="24"/>
          <w:szCs w:val="24"/>
          <w:lang w:eastAsia="en-GB"/>
          <w14:ligatures w14:val="none"/>
        </w:rPr>
      </w:pPr>
    </w:p>
    <w:p w14:paraId="5BE255CC" w14:textId="77777777" w:rsidR="00A77E2A" w:rsidRDefault="00A77E2A" w:rsidP="00C259EF">
      <w:pPr>
        <w:rPr>
          <w:rFonts w:ascii="Times New Roman" w:eastAsia="Times New Roman" w:hAnsi="Times New Roman" w:cs="Times New Roman"/>
          <w:kern w:val="0"/>
          <w:sz w:val="24"/>
          <w:szCs w:val="24"/>
          <w:lang w:eastAsia="en-GB"/>
          <w14:ligatures w14:val="none"/>
        </w:rPr>
      </w:pPr>
    </w:p>
    <w:p w14:paraId="13E75C9C" w14:textId="77777777" w:rsidR="00A77E2A" w:rsidRPr="00C259EF" w:rsidRDefault="00A77E2A" w:rsidP="00C259EF">
      <w:pPr>
        <w:rPr>
          <w:rFonts w:ascii="Times New Roman" w:eastAsia="Times New Roman" w:hAnsi="Times New Roman" w:cs="Times New Roman"/>
          <w:kern w:val="0"/>
          <w:sz w:val="24"/>
          <w:szCs w:val="24"/>
          <w:lang w:eastAsia="en-GB"/>
          <w14:ligatures w14:val="none"/>
        </w:rPr>
      </w:pPr>
    </w:p>
    <w:p w14:paraId="012C0FC1" w14:textId="00AF2A9D" w:rsidR="00C259EF" w:rsidRDefault="00C259EF" w:rsidP="00C259EF">
      <w:pPr>
        <w:rPr>
          <w:rFonts w:ascii="Times New Roman" w:eastAsia="Times New Roman" w:hAnsi="Times New Roman" w:cs="Times New Roman"/>
          <w:kern w:val="0"/>
          <w:sz w:val="24"/>
          <w:szCs w:val="24"/>
          <w:lang w:eastAsia="en-GB"/>
          <w14:ligatures w14:val="none"/>
        </w:rPr>
      </w:pPr>
    </w:p>
    <w:p w14:paraId="0A176D35" w14:textId="77777777" w:rsidR="00A77E2A" w:rsidRDefault="00A77E2A" w:rsidP="00C259EF">
      <w:pPr>
        <w:rPr>
          <w:rFonts w:ascii="Times New Roman" w:eastAsia="Times New Roman" w:hAnsi="Times New Roman" w:cs="Times New Roman"/>
          <w:kern w:val="0"/>
          <w:sz w:val="24"/>
          <w:szCs w:val="24"/>
          <w:lang w:eastAsia="en-GB"/>
          <w14:ligatures w14:val="none"/>
        </w:rPr>
      </w:pPr>
    </w:p>
    <w:p w14:paraId="0F0307E8" w14:textId="77777777" w:rsidR="00A77E2A" w:rsidRDefault="00A77E2A" w:rsidP="00C259EF">
      <w:pPr>
        <w:rPr>
          <w:rFonts w:ascii="Times New Roman" w:eastAsia="Times New Roman" w:hAnsi="Times New Roman" w:cs="Times New Roman"/>
          <w:kern w:val="0"/>
          <w:sz w:val="24"/>
          <w:szCs w:val="24"/>
          <w:lang w:eastAsia="en-GB"/>
          <w14:ligatures w14:val="none"/>
        </w:rPr>
      </w:pPr>
    </w:p>
    <w:p w14:paraId="48525EFB" w14:textId="77777777" w:rsidR="00A77E2A" w:rsidRPr="00C259EF" w:rsidRDefault="00A77E2A" w:rsidP="00C259EF">
      <w:pPr>
        <w:rPr>
          <w:rFonts w:ascii="Times New Roman" w:eastAsia="Times New Roman" w:hAnsi="Times New Roman" w:cs="Times New Roman"/>
          <w:kern w:val="0"/>
          <w:sz w:val="24"/>
          <w:szCs w:val="24"/>
          <w:lang w:eastAsia="en-GB"/>
          <w14:ligatures w14:val="none"/>
        </w:rPr>
      </w:pPr>
    </w:p>
    <w:p w14:paraId="75C6743A" w14:textId="23A8DAE9" w:rsidR="00C259EF" w:rsidRPr="00A77E2A" w:rsidRDefault="00C259EF" w:rsidP="00A77E2A">
      <w:pPr>
        <w:pStyle w:val="Heading1"/>
        <w:rPr>
          <w:rFonts w:ascii="Arial" w:eastAsia="Times New Roman" w:hAnsi="Arial" w:cs="Arial"/>
          <w:color w:val="77206D" w:themeColor="accent5" w:themeShade="BF"/>
          <w:sz w:val="28"/>
          <w:szCs w:val="28"/>
          <w:lang w:eastAsia="en-GB"/>
        </w:rPr>
      </w:pPr>
      <w:bookmarkStart w:id="8" w:name="_Toc160482363"/>
      <w:r w:rsidRPr="00A77E2A">
        <w:rPr>
          <w:rFonts w:ascii="Arial" w:eastAsia="Times New Roman" w:hAnsi="Arial" w:cs="Arial"/>
          <w:color w:val="77206D" w:themeColor="accent5" w:themeShade="BF"/>
          <w:sz w:val="28"/>
          <w:szCs w:val="28"/>
          <w:lang w:eastAsia="en-GB"/>
        </w:rPr>
        <w:t>References</w:t>
      </w:r>
      <w:bookmarkEnd w:id="8"/>
      <w:r w:rsidRPr="00A77E2A">
        <w:rPr>
          <w:rFonts w:ascii="Arial" w:eastAsia="Times New Roman" w:hAnsi="Arial" w:cs="Arial"/>
          <w:color w:val="77206D" w:themeColor="accent5" w:themeShade="BF"/>
          <w:sz w:val="28"/>
          <w:szCs w:val="28"/>
          <w:lang w:eastAsia="en-GB"/>
        </w:rPr>
        <w:t xml:space="preserve"> </w:t>
      </w:r>
    </w:p>
    <w:p w14:paraId="4633E282" w14:textId="77777777" w:rsidR="00C259EF" w:rsidRPr="00A77E2A" w:rsidRDefault="00C259EF" w:rsidP="00A77E2A">
      <w:pPr>
        <w:spacing w:line="360" w:lineRule="auto"/>
        <w:jc w:val="both"/>
        <w:rPr>
          <w:rFonts w:ascii="Arial" w:eastAsia="Times New Roman" w:hAnsi="Arial" w:cs="Arial"/>
          <w:kern w:val="0"/>
          <w:sz w:val="24"/>
          <w:szCs w:val="24"/>
          <w:lang w:eastAsia="en-GB"/>
          <w14:ligatures w14:val="none"/>
        </w:rPr>
      </w:pPr>
    </w:p>
    <w:p w14:paraId="438F9055" w14:textId="2315F40E" w:rsidR="007450F5" w:rsidRPr="00A77E2A" w:rsidRDefault="00A77E2A"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000000"/>
        </w:rPr>
        <w:t>Allas, T. (2023). </w:t>
      </w:r>
      <w:r w:rsidRPr="00A77E2A">
        <w:rPr>
          <w:rFonts w:ascii="Arial" w:hAnsi="Arial" w:cs="Arial"/>
          <w:i/>
          <w:iCs/>
          <w:color w:val="000000"/>
        </w:rPr>
        <w:t>Competition for talent will remain fierce in the UK despite economic uncertainty | McKinsey &amp; Company</w:t>
      </w:r>
      <w:r w:rsidRPr="00A77E2A">
        <w:rPr>
          <w:rFonts w:ascii="Arial" w:hAnsi="Arial" w:cs="Arial"/>
          <w:color w:val="000000"/>
        </w:rPr>
        <w:t xml:space="preserve">. [online] www.mckinsey.com. Available at: </w:t>
      </w:r>
      <w:hyperlink r:id="rId7" w:history="1">
        <w:r w:rsidRPr="00A77E2A">
          <w:rPr>
            <w:rStyle w:val="Hyperlink"/>
            <w:rFonts w:ascii="Arial" w:hAnsi="Arial" w:cs="Arial"/>
          </w:rPr>
          <w:t>https://www.mckinsey.com/uk/our-insights/the-mckinsey-uk-blog/competition-for-talent-will-remain-fierce-in-the-uk-despite-economic-uncertainty</w:t>
        </w:r>
      </w:hyperlink>
      <w:r w:rsidRPr="00A77E2A">
        <w:rPr>
          <w:rFonts w:ascii="Arial" w:hAnsi="Arial" w:cs="Arial"/>
          <w:color w:val="000000"/>
        </w:rPr>
        <w:t>.</w:t>
      </w:r>
    </w:p>
    <w:p w14:paraId="24C97530" w14:textId="77777777" w:rsidR="00A77E2A" w:rsidRPr="00A77E2A" w:rsidRDefault="00A77E2A" w:rsidP="00A77E2A">
      <w:pPr>
        <w:pStyle w:val="NormalWeb"/>
        <w:spacing w:before="0" w:beforeAutospacing="0" w:after="0" w:afterAutospacing="0" w:line="360" w:lineRule="auto"/>
        <w:jc w:val="both"/>
        <w:rPr>
          <w:rFonts w:ascii="Arial" w:hAnsi="Arial" w:cs="Arial"/>
          <w:color w:val="000000"/>
        </w:rPr>
      </w:pPr>
    </w:p>
    <w:p w14:paraId="7E773B52" w14:textId="7FA6ACFC" w:rsidR="00A77E2A" w:rsidRPr="00A77E2A" w:rsidRDefault="00A77E2A"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000000"/>
        </w:rPr>
        <w:t xml:space="preserve">Barrero, J.M., Bloom, </w:t>
      </w:r>
      <w:proofErr w:type="gramStart"/>
      <w:r w:rsidRPr="00A77E2A">
        <w:rPr>
          <w:rFonts w:ascii="Arial" w:hAnsi="Arial" w:cs="Arial"/>
          <w:color w:val="000000"/>
        </w:rPr>
        <w:t>N.</w:t>
      </w:r>
      <w:proofErr w:type="gramEnd"/>
      <w:r w:rsidRPr="00A77E2A">
        <w:rPr>
          <w:rFonts w:ascii="Arial" w:hAnsi="Arial" w:cs="Arial"/>
          <w:color w:val="000000"/>
        </w:rPr>
        <w:t xml:space="preserve"> and Davis, S.J. (2021). </w:t>
      </w:r>
      <w:r w:rsidRPr="00A77E2A">
        <w:rPr>
          <w:rFonts w:ascii="Arial" w:hAnsi="Arial" w:cs="Arial"/>
          <w:i/>
          <w:iCs/>
          <w:color w:val="000000"/>
        </w:rPr>
        <w:t>Why Working from Home Will Stick</w:t>
      </w:r>
      <w:r w:rsidRPr="00A77E2A">
        <w:rPr>
          <w:rFonts w:ascii="Arial" w:hAnsi="Arial" w:cs="Arial"/>
          <w:color w:val="000000"/>
        </w:rPr>
        <w:t xml:space="preserve">. [online] www.nber.org. Available at: </w:t>
      </w:r>
      <w:hyperlink r:id="rId8" w:history="1">
        <w:r w:rsidRPr="00A77E2A">
          <w:rPr>
            <w:rStyle w:val="Hyperlink"/>
            <w:rFonts w:ascii="Arial" w:hAnsi="Arial" w:cs="Arial"/>
          </w:rPr>
          <w:t>https://www.nber.org/papers/w28731</w:t>
        </w:r>
      </w:hyperlink>
      <w:r w:rsidRPr="00A77E2A">
        <w:rPr>
          <w:rFonts w:ascii="Arial" w:hAnsi="Arial" w:cs="Arial"/>
          <w:color w:val="000000"/>
        </w:rPr>
        <w:t>.</w:t>
      </w:r>
    </w:p>
    <w:p w14:paraId="6C52A29E" w14:textId="77777777" w:rsidR="00A77E2A" w:rsidRPr="00A77E2A" w:rsidRDefault="00A77E2A" w:rsidP="00A77E2A">
      <w:pPr>
        <w:pStyle w:val="NormalWeb"/>
        <w:spacing w:before="0" w:beforeAutospacing="0" w:after="0" w:afterAutospacing="0" w:line="360" w:lineRule="auto"/>
        <w:jc w:val="both"/>
        <w:rPr>
          <w:rFonts w:ascii="Arial" w:hAnsi="Arial" w:cs="Arial"/>
          <w:color w:val="000000"/>
        </w:rPr>
      </w:pPr>
    </w:p>
    <w:p w14:paraId="52305844" w14:textId="09ADFB11" w:rsidR="00A77E2A" w:rsidRPr="00A77E2A" w:rsidRDefault="00A77E2A"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222222"/>
          <w:shd w:val="clear" w:color="auto" w:fill="FFFFFF"/>
        </w:rPr>
        <w:t xml:space="preserve">Baum, T., Mooney, S.K., Robinson, R.N. and </w:t>
      </w:r>
      <w:proofErr w:type="spellStart"/>
      <w:r w:rsidRPr="00A77E2A">
        <w:rPr>
          <w:rFonts w:ascii="Arial" w:hAnsi="Arial" w:cs="Arial"/>
          <w:color w:val="222222"/>
          <w:shd w:val="clear" w:color="auto" w:fill="FFFFFF"/>
        </w:rPr>
        <w:t>Solnet</w:t>
      </w:r>
      <w:proofErr w:type="spellEnd"/>
      <w:r w:rsidRPr="00A77E2A">
        <w:rPr>
          <w:rFonts w:ascii="Arial" w:hAnsi="Arial" w:cs="Arial"/>
          <w:color w:val="222222"/>
          <w:shd w:val="clear" w:color="auto" w:fill="FFFFFF"/>
        </w:rPr>
        <w:t>, D., 2020. COVID-19’s impact on the hospitality workforce–new crisis or amplification of the norm?. </w:t>
      </w:r>
      <w:r w:rsidRPr="00A77E2A">
        <w:rPr>
          <w:rFonts w:ascii="Arial" w:hAnsi="Arial" w:cs="Arial"/>
          <w:i/>
          <w:iCs/>
          <w:color w:val="222222"/>
          <w:shd w:val="clear" w:color="auto" w:fill="FFFFFF"/>
        </w:rPr>
        <w:t>International Journal of Contemporary Hospitality Management</w:t>
      </w:r>
      <w:r w:rsidRPr="00A77E2A">
        <w:rPr>
          <w:rFonts w:ascii="Arial" w:hAnsi="Arial" w:cs="Arial"/>
          <w:color w:val="222222"/>
          <w:shd w:val="clear" w:color="auto" w:fill="FFFFFF"/>
        </w:rPr>
        <w:t>, </w:t>
      </w:r>
      <w:r w:rsidRPr="00A77E2A">
        <w:rPr>
          <w:rFonts w:ascii="Arial" w:hAnsi="Arial" w:cs="Arial"/>
          <w:i/>
          <w:iCs/>
          <w:color w:val="222222"/>
          <w:shd w:val="clear" w:color="auto" w:fill="FFFFFF"/>
        </w:rPr>
        <w:t>32</w:t>
      </w:r>
      <w:r w:rsidRPr="00A77E2A">
        <w:rPr>
          <w:rFonts w:ascii="Arial" w:hAnsi="Arial" w:cs="Arial"/>
          <w:color w:val="222222"/>
          <w:shd w:val="clear" w:color="auto" w:fill="FFFFFF"/>
        </w:rPr>
        <w:t>(9), pp.2813-2829.</w:t>
      </w:r>
    </w:p>
    <w:p w14:paraId="7A4D4B51" w14:textId="77777777" w:rsidR="00A77E2A" w:rsidRPr="00A77E2A" w:rsidRDefault="00A77E2A" w:rsidP="00A77E2A">
      <w:pPr>
        <w:pStyle w:val="NormalWeb"/>
        <w:spacing w:before="0" w:beforeAutospacing="0" w:after="0" w:afterAutospacing="0" w:line="360" w:lineRule="auto"/>
        <w:jc w:val="both"/>
        <w:rPr>
          <w:rFonts w:ascii="Arial" w:hAnsi="Arial" w:cs="Arial"/>
          <w:color w:val="000000"/>
        </w:rPr>
      </w:pPr>
    </w:p>
    <w:p w14:paraId="3966AB04" w14:textId="39134DCB" w:rsidR="007450F5" w:rsidRPr="00A77E2A" w:rsidRDefault="007450F5"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000000"/>
        </w:rPr>
        <w:t>Deloitte (2017). </w:t>
      </w:r>
      <w:r w:rsidRPr="00A77E2A">
        <w:rPr>
          <w:rFonts w:ascii="Arial" w:hAnsi="Arial" w:cs="Arial"/>
          <w:i/>
          <w:iCs/>
          <w:color w:val="000000"/>
        </w:rPr>
        <w:t>Disruptions in Retail through Digital Transformation Reimagining the Store of the Future</w:t>
      </w:r>
      <w:r w:rsidRPr="00A77E2A">
        <w:rPr>
          <w:rFonts w:ascii="Arial" w:hAnsi="Arial" w:cs="Arial"/>
          <w:color w:val="000000"/>
        </w:rPr>
        <w:t>. [online] </w:t>
      </w:r>
      <w:r w:rsidRPr="00A77E2A">
        <w:rPr>
          <w:rFonts w:ascii="Arial" w:hAnsi="Arial" w:cs="Arial"/>
          <w:i/>
          <w:iCs/>
          <w:color w:val="000000"/>
        </w:rPr>
        <w:t>Deloitte</w:t>
      </w:r>
      <w:r w:rsidRPr="00A77E2A">
        <w:rPr>
          <w:rFonts w:ascii="Arial" w:hAnsi="Arial" w:cs="Arial"/>
          <w:color w:val="000000"/>
        </w:rPr>
        <w:t xml:space="preserve">. www2.deloitte.com. Available at: </w:t>
      </w:r>
      <w:hyperlink r:id="rId9" w:history="1">
        <w:r w:rsidRPr="00A77E2A">
          <w:rPr>
            <w:rStyle w:val="Hyperlink"/>
            <w:rFonts w:ascii="Arial" w:hAnsi="Arial" w:cs="Arial"/>
          </w:rPr>
          <w:t>https://www2.deloitte.com/content/dam/Deloitte/in/Documents/CIP/in-cip-disruptions-in-retail-noexp.pdf</w:t>
        </w:r>
      </w:hyperlink>
      <w:r w:rsidRPr="00A77E2A">
        <w:rPr>
          <w:rFonts w:ascii="Arial" w:hAnsi="Arial" w:cs="Arial"/>
          <w:color w:val="000000"/>
        </w:rPr>
        <w:t>.</w:t>
      </w:r>
    </w:p>
    <w:p w14:paraId="540AA18D" w14:textId="77777777" w:rsidR="007450F5" w:rsidRPr="00A77E2A" w:rsidRDefault="007450F5" w:rsidP="00A77E2A">
      <w:pPr>
        <w:pStyle w:val="NormalWeb"/>
        <w:spacing w:before="0" w:beforeAutospacing="0" w:after="0" w:afterAutospacing="0" w:line="360" w:lineRule="auto"/>
        <w:jc w:val="both"/>
        <w:rPr>
          <w:rFonts w:ascii="Arial" w:hAnsi="Arial" w:cs="Arial"/>
          <w:color w:val="000000"/>
        </w:rPr>
      </w:pPr>
    </w:p>
    <w:p w14:paraId="65625CF8" w14:textId="6CE12B8B" w:rsidR="007450F5" w:rsidRPr="00A77E2A" w:rsidRDefault="007450F5"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000000"/>
        </w:rPr>
        <w:t xml:space="preserve">Han, H. (2021). Consumer </w:t>
      </w:r>
      <w:proofErr w:type="spellStart"/>
      <w:r w:rsidRPr="00A77E2A">
        <w:rPr>
          <w:rFonts w:ascii="Arial" w:hAnsi="Arial" w:cs="Arial"/>
          <w:color w:val="000000"/>
        </w:rPr>
        <w:t>behavior</w:t>
      </w:r>
      <w:proofErr w:type="spellEnd"/>
      <w:r w:rsidRPr="00A77E2A">
        <w:rPr>
          <w:rFonts w:ascii="Arial" w:hAnsi="Arial" w:cs="Arial"/>
          <w:color w:val="000000"/>
        </w:rPr>
        <w:t xml:space="preserve"> and environmental sustainability in tourism and hospitality: a review of theories, concepts, and latest research. </w:t>
      </w:r>
      <w:r w:rsidRPr="00A77E2A">
        <w:rPr>
          <w:rFonts w:ascii="Arial" w:hAnsi="Arial" w:cs="Arial"/>
          <w:i/>
          <w:iCs/>
          <w:color w:val="000000"/>
        </w:rPr>
        <w:t>Journal of Sustainable Tourism</w:t>
      </w:r>
      <w:r w:rsidRPr="00A77E2A">
        <w:rPr>
          <w:rFonts w:ascii="Arial" w:hAnsi="Arial" w:cs="Arial"/>
          <w:color w:val="000000"/>
        </w:rPr>
        <w:t>, [online] 29(7), pp.1–22. Available at: https://www.tandfonline.com/doi/full/10.1080/09669582.2021.1903019.</w:t>
      </w:r>
    </w:p>
    <w:p w14:paraId="5F83A8F4" w14:textId="77777777" w:rsidR="007450F5" w:rsidRPr="00A77E2A" w:rsidRDefault="007450F5" w:rsidP="00A77E2A">
      <w:pPr>
        <w:pStyle w:val="NormalWeb"/>
        <w:spacing w:before="0" w:beforeAutospacing="0" w:after="0" w:afterAutospacing="0" w:line="360" w:lineRule="auto"/>
        <w:jc w:val="both"/>
        <w:rPr>
          <w:rFonts w:ascii="Arial" w:hAnsi="Arial" w:cs="Arial"/>
          <w:color w:val="000000"/>
        </w:rPr>
      </w:pPr>
    </w:p>
    <w:p w14:paraId="70912E38" w14:textId="32BB8901" w:rsidR="00C259EF" w:rsidRDefault="007450F5"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000000"/>
        </w:rPr>
        <w:t>IHG. (n.d.). </w:t>
      </w:r>
      <w:r w:rsidRPr="00A77E2A">
        <w:rPr>
          <w:rFonts w:ascii="Arial" w:hAnsi="Arial" w:cs="Arial"/>
          <w:i/>
          <w:iCs/>
          <w:color w:val="000000"/>
        </w:rPr>
        <w:t>InterContinental Hotels Group Corporate Responsibility</w:t>
      </w:r>
      <w:r w:rsidRPr="00A77E2A">
        <w:rPr>
          <w:rFonts w:ascii="Arial" w:hAnsi="Arial" w:cs="Arial"/>
          <w:color w:val="000000"/>
        </w:rPr>
        <w:t xml:space="preserve">. [online] Available at: </w:t>
      </w:r>
      <w:hyperlink r:id="rId10" w:history="1">
        <w:r w:rsidRPr="00A77E2A">
          <w:rPr>
            <w:rStyle w:val="Hyperlink"/>
            <w:rFonts w:ascii="Arial" w:hAnsi="Arial" w:cs="Arial"/>
          </w:rPr>
          <w:t>https://www.ihg.com/content/gb/en/about/corporate-responsibility</w:t>
        </w:r>
      </w:hyperlink>
      <w:r w:rsidRPr="00A77E2A">
        <w:rPr>
          <w:rFonts w:ascii="Arial" w:hAnsi="Arial" w:cs="Arial"/>
          <w:color w:val="000000"/>
        </w:rPr>
        <w:t>.</w:t>
      </w:r>
    </w:p>
    <w:p w14:paraId="7E14BC57" w14:textId="77777777" w:rsidR="00A77E2A" w:rsidRDefault="00A77E2A" w:rsidP="00A77E2A">
      <w:pPr>
        <w:pStyle w:val="NormalWeb"/>
        <w:spacing w:before="0" w:beforeAutospacing="0" w:after="0" w:afterAutospacing="0" w:line="360" w:lineRule="auto"/>
        <w:jc w:val="both"/>
        <w:rPr>
          <w:rFonts w:ascii="Arial" w:hAnsi="Arial" w:cs="Arial"/>
          <w:color w:val="000000"/>
        </w:rPr>
      </w:pPr>
    </w:p>
    <w:p w14:paraId="3670C010" w14:textId="132E410D" w:rsidR="00A77E2A" w:rsidRDefault="00A77E2A" w:rsidP="00A77E2A">
      <w:pPr>
        <w:pStyle w:val="NormalWeb"/>
        <w:spacing w:before="0" w:beforeAutospacing="0" w:after="0" w:afterAutospacing="0" w:line="360" w:lineRule="atLeast"/>
        <w:rPr>
          <w:rFonts w:ascii="Calibri" w:hAnsi="Calibri" w:cs="Calibri"/>
          <w:color w:val="000000"/>
          <w:sz w:val="27"/>
          <w:szCs w:val="27"/>
        </w:rPr>
      </w:pPr>
      <w:r>
        <w:rPr>
          <w:rFonts w:ascii="Arial" w:hAnsi="Arial" w:cs="Arial"/>
          <w:color w:val="000000"/>
        </w:rPr>
        <w:t xml:space="preserve">IHG(n.d.). </w:t>
      </w:r>
      <w:r>
        <w:rPr>
          <w:rFonts w:ascii="Calibri" w:hAnsi="Calibri" w:cs="Calibri"/>
          <w:color w:val="000000"/>
          <w:sz w:val="27"/>
          <w:szCs w:val="27"/>
        </w:rPr>
        <w:t xml:space="preserve">Pressure </w:t>
      </w:r>
      <w:r>
        <w:rPr>
          <w:rFonts w:ascii="Calibri" w:hAnsi="Calibri" w:cs="Calibri"/>
          <w:i/>
          <w:iCs/>
          <w:color w:val="000000"/>
          <w:sz w:val="27"/>
          <w:szCs w:val="27"/>
        </w:rPr>
        <w:t xml:space="preserve">is on employers to adopt flexible working conditions and blended travel to attract and </w:t>
      </w:r>
      <w:proofErr w:type="gramStart"/>
      <w:r>
        <w:rPr>
          <w:rFonts w:ascii="Calibri" w:hAnsi="Calibri" w:cs="Calibri"/>
          <w:i/>
          <w:iCs/>
          <w:color w:val="000000"/>
          <w:sz w:val="27"/>
          <w:szCs w:val="27"/>
        </w:rPr>
        <w:t>retain</w:t>
      </w:r>
      <w:proofErr w:type="gramEnd"/>
      <w:r>
        <w:rPr>
          <w:rFonts w:ascii="Calibri" w:hAnsi="Calibri" w:cs="Calibri"/>
          <w:i/>
          <w:iCs/>
          <w:color w:val="000000"/>
          <w:sz w:val="27"/>
          <w:szCs w:val="27"/>
        </w:rPr>
        <w:t xml:space="preserve"> talent</w:t>
      </w:r>
      <w:r>
        <w:rPr>
          <w:rFonts w:ascii="Calibri" w:hAnsi="Calibri" w:cs="Calibri"/>
          <w:color w:val="000000"/>
          <w:sz w:val="27"/>
          <w:szCs w:val="27"/>
        </w:rPr>
        <w:t>. [online] Available at: https://www.ihgplc.com/en/news-and-media/news-releases/2022/pressure-is-on-employers-to-adopt-flexible-working-conditions.</w:t>
      </w:r>
    </w:p>
    <w:p w14:paraId="1E850366" w14:textId="77777777" w:rsidR="00A77E2A" w:rsidRDefault="00A77E2A" w:rsidP="00A77E2A">
      <w:pPr>
        <w:pStyle w:val="NormalWeb"/>
        <w:rPr>
          <w:rFonts w:ascii="Calibri" w:hAnsi="Calibri" w:cs="Calibri"/>
          <w:color w:val="000000"/>
          <w:sz w:val="27"/>
          <w:szCs w:val="27"/>
        </w:rPr>
      </w:pPr>
      <w:r>
        <w:rPr>
          <w:rFonts w:ascii="Calibri" w:hAnsi="Calibri" w:cs="Calibri"/>
          <w:color w:val="000000"/>
          <w:sz w:val="27"/>
          <w:szCs w:val="27"/>
        </w:rPr>
        <w:t>‌</w:t>
      </w:r>
    </w:p>
    <w:p w14:paraId="63F361F5" w14:textId="6FE034DF" w:rsidR="00A77E2A" w:rsidRPr="00A77E2A" w:rsidRDefault="00A77E2A" w:rsidP="00A77E2A">
      <w:pPr>
        <w:pStyle w:val="NormalWeb"/>
        <w:spacing w:before="0" w:beforeAutospacing="0" w:after="0" w:afterAutospacing="0" w:line="360" w:lineRule="auto"/>
        <w:jc w:val="both"/>
        <w:rPr>
          <w:rFonts w:ascii="Arial" w:hAnsi="Arial" w:cs="Arial"/>
          <w:color w:val="000000"/>
        </w:rPr>
      </w:pPr>
    </w:p>
    <w:p w14:paraId="61E9AC8F" w14:textId="77777777" w:rsidR="007450F5" w:rsidRPr="00A77E2A" w:rsidRDefault="007450F5" w:rsidP="00A77E2A">
      <w:pPr>
        <w:pStyle w:val="NormalWeb"/>
        <w:spacing w:before="0" w:beforeAutospacing="0" w:after="0" w:afterAutospacing="0" w:line="360" w:lineRule="auto"/>
        <w:jc w:val="both"/>
        <w:rPr>
          <w:rFonts w:ascii="Arial" w:hAnsi="Arial" w:cs="Arial"/>
          <w:color w:val="000000"/>
        </w:rPr>
      </w:pPr>
    </w:p>
    <w:p w14:paraId="4ED4AB6A" w14:textId="4C15DC95" w:rsidR="007450F5" w:rsidRPr="00A77E2A" w:rsidRDefault="007450F5"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rPr>
        <w:t xml:space="preserve">IHG (2019). </w:t>
      </w:r>
      <w:r w:rsidRPr="00A77E2A">
        <w:rPr>
          <w:rFonts w:ascii="Arial" w:hAnsi="Arial" w:cs="Arial"/>
          <w:i/>
          <w:iCs/>
          <w:color w:val="000000"/>
        </w:rPr>
        <w:t>How our business works</w:t>
      </w:r>
      <w:r w:rsidRPr="00A77E2A">
        <w:rPr>
          <w:rFonts w:ascii="Arial" w:hAnsi="Arial" w:cs="Arial"/>
          <w:color w:val="000000"/>
        </w:rPr>
        <w:t xml:space="preserve">. [online] Available at: </w:t>
      </w:r>
      <w:hyperlink r:id="rId11" w:history="1">
        <w:r w:rsidR="00A77E2A" w:rsidRPr="00A77E2A">
          <w:rPr>
            <w:rStyle w:val="Hyperlink"/>
            <w:rFonts w:ascii="Arial" w:hAnsi="Arial" w:cs="Arial"/>
          </w:rPr>
          <w:t>https://www.ihgplc.com/about-us/how-our-business-works</w:t>
        </w:r>
      </w:hyperlink>
      <w:r w:rsidRPr="00A77E2A">
        <w:rPr>
          <w:rFonts w:ascii="Arial" w:hAnsi="Arial" w:cs="Arial"/>
          <w:color w:val="000000"/>
        </w:rPr>
        <w:t>.</w:t>
      </w:r>
    </w:p>
    <w:p w14:paraId="45F15C81" w14:textId="77777777" w:rsidR="00A77E2A" w:rsidRPr="00A77E2A" w:rsidRDefault="00A77E2A" w:rsidP="00A77E2A">
      <w:pPr>
        <w:pStyle w:val="NormalWeb"/>
        <w:spacing w:before="0" w:beforeAutospacing="0" w:after="0" w:afterAutospacing="0" w:line="360" w:lineRule="auto"/>
        <w:jc w:val="both"/>
        <w:rPr>
          <w:rFonts w:ascii="Arial" w:hAnsi="Arial" w:cs="Arial"/>
          <w:color w:val="000000"/>
        </w:rPr>
      </w:pPr>
    </w:p>
    <w:p w14:paraId="1992BB87" w14:textId="0BC5C737" w:rsidR="00A77E2A" w:rsidRPr="00A77E2A" w:rsidRDefault="00A77E2A"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000000"/>
        </w:rPr>
        <w:t xml:space="preserve">IHG (2023). </w:t>
      </w:r>
      <w:r w:rsidRPr="00A77E2A">
        <w:rPr>
          <w:rFonts w:ascii="Arial" w:hAnsi="Arial" w:cs="Arial"/>
          <w:color w:val="000000"/>
        </w:rPr>
        <w:t>Responsible Business Report 2023</w:t>
      </w:r>
      <w:r w:rsidRPr="00A77E2A">
        <w:rPr>
          <w:rFonts w:ascii="Arial" w:hAnsi="Arial" w:cs="Arial"/>
          <w:color w:val="000000"/>
        </w:rPr>
        <w:t xml:space="preserve">. [online] Available at: </w:t>
      </w:r>
      <w:r w:rsidRPr="00A77E2A">
        <w:rPr>
          <w:rFonts w:ascii="Arial" w:hAnsi="Arial" w:cs="Arial"/>
          <w:color w:val="000000"/>
        </w:rPr>
        <w:t>https://www.ihgplc.com/~/media/Files/I/Ihg-Plc/investors/annual-report/2023/ihg-responsible-business-report-2023.pdf</w:t>
      </w:r>
    </w:p>
    <w:p w14:paraId="7D820EEB" w14:textId="4FC0D773" w:rsidR="00C259EF" w:rsidRPr="00A77E2A" w:rsidRDefault="00C259EF" w:rsidP="00A77E2A">
      <w:pPr>
        <w:spacing w:line="360" w:lineRule="auto"/>
        <w:jc w:val="both"/>
        <w:rPr>
          <w:rFonts w:ascii="Arial" w:eastAsia="Times New Roman" w:hAnsi="Arial" w:cs="Arial"/>
          <w:kern w:val="0"/>
          <w:sz w:val="24"/>
          <w:szCs w:val="24"/>
          <w:lang w:eastAsia="en-GB"/>
          <w14:ligatures w14:val="none"/>
        </w:rPr>
      </w:pPr>
    </w:p>
    <w:p w14:paraId="3E7F2A73" w14:textId="2F8C4B41" w:rsidR="007450F5" w:rsidRPr="00A77E2A" w:rsidRDefault="00C259EF" w:rsidP="00A77E2A">
      <w:pPr>
        <w:spacing w:after="240" w:line="360" w:lineRule="auto"/>
        <w:jc w:val="both"/>
        <w:rPr>
          <w:rFonts w:ascii="Arial" w:eastAsia="Times New Roman" w:hAnsi="Arial" w:cs="Arial"/>
          <w:kern w:val="0"/>
          <w:sz w:val="24"/>
          <w:szCs w:val="24"/>
          <w:lang w:eastAsia="en-GB"/>
          <w14:ligatures w14:val="none"/>
        </w:rPr>
      </w:pPr>
      <w:r w:rsidRPr="00A77E2A">
        <w:rPr>
          <w:rFonts w:ascii="Arial" w:eastAsia="Times New Roman" w:hAnsi="Arial" w:cs="Arial"/>
          <w:kern w:val="0"/>
          <w:sz w:val="24"/>
          <w:szCs w:val="24"/>
          <w:lang w:eastAsia="en-GB"/>
          <w14:ligatures w14:val="none"/>
        </w:rPr>
        <w:t xml:space="preserve">IHG Annual Report (2020). </w:t>
      </w:r>
      <w:r w:rsidRPr="00A77E2A">
        <w:rPr>
          <w:rFonts w:ascii="Arial" w:eastAsia="Times New Roman" w:hAnsi="Arial" w:cs="Arial"/>
          <w:kern w:val="0"/>
          <w:sz w:val="24"/>
          <w:szCs w:val="24"/>
          <w:lang w:eastAsia="en-GB"/>
          <w14:ligatures w14:val="none"/>
        </w:rPr>
        <w:t>Annual Report and Form 20-F 2020</w:t>
      </w:r>
      <w:r w:rsidRPr="00A77E2A">
        <w:rPr>
          <w:rFonts w:ascii="Arial" w:eastAsia="Times New Roman" w:hAnsi="Arial" w:cs="Arial"/>
          <w:kern w:val="0"/>
          <w:sz w:val="24"/>
          <w:szCs w:val="24"/>
          <w:lang w:eastAsia="en-GB"/>
          <w14:ligatures w14:val="none"/>
        </w:rPr>
        <w:t xml:space="preserve">. [online] Available at: </w:t>
      </w:r>
      <w:hyperlink r:id="rId12" w:history="1">
        <w:r w:rsidRPr="00A77E2A">
          <w:rPr>
            <w:rStyle w:val="Hyperlink"/>
            <w:rFonts w:ascii="Arial" w:eastAsia="Times New Roman" w:hAnsi="Arial" w:cs="Arial"/>
            <w:kern w:val="0"/>
            <w:sz w:val="24"/>
            <w:szCs w:val="24"/>
            <w:lang w:eastAsia="en-GB"/>
            <w14:ligatures w14:val="none"/>
          </w:rPr>
          <w:t>https://www.ihgplc.com/~/media/Files/I/Ihg-Plc/investors/shareholder-center/annual-reports-and-responsible-business-reports/annual-reports/2020/ihg-2020ar.pdf</w:t>
        </w:r>
      </w:hyperlink>
    </w:p>
    <w:p w14:paraId="53845C0D" w14:textId="7DAF128C" w:rsidR="00A77E2A" w:rsidRPr="00A77E2A" w:rsidRDefault="00A77E2A" w:rsidP="00A77E2A">
      <w:pPr>
        <w:spacing w:after="240" w:line="360" w:lineRule="auto"/>
        <w:jc w:val="both"/>
        <w:rPr>
          <w:rFonts w:ascii="Arial" w:eastAsia="Times New Roman" w:hAnsi="Arial" w:cs="Arial"/>
          <w:kern w:val="0"/>
          <w:sz w:val="24"/>
          <w:szCs w:val="24"/>
          <w:lang w:eastAsia="en-GB"/>
          <w14:ligatures w14:val="none"/>
        </w:rPr>
      </w:pPr>
      <w:r w:rsidRPr="00A77E2A">
        <w:rPr>
          <w:rFonts w:ascii="Arial" w:hAnsi="Arial" w:cs="Arial"/>
          <w:color w:val="222222"/>
          <w:sz w:val="24"/>
          <w:szCs w:val="24"/>
          <w:shd w:val="clear" w:color="auto" w:fill="FFFFFF"/>
        </w:rPr>
        <w:t>Jiang, Y. and Wen, J., 2020. Effects of COVID-19 on hotel marketing and management: a perspective article. </w:t>
      </w:r>
      <w:r w:rsidRPr="00A77E2A">
        <w:rPr>
          <w:rFonts w:ascii="Arial" w:hAnsi="Arial" w:cs="Arial"/>
          <w:i/>
          <w:iCs/>
          <w:color w:val="222222"/>
          <w:sz w:val="24"/>
          <w:szCs w:val="24"/>
          <w:shd w:val="clear" w:color="auto" w:fill="FFFFFF"/>
        </w:rPr>
        <w:t>International journal of contemporary hospitality management</w:t>
      </w:r>
      <w:r w:rsidRPr="00A77E2A">
        <w:rPr>
          <w:rFonts w:ascii="Arial" w:hAnsi="Arial" w:cs="Arial"/>
          <w:color w:val="222222"/>
          <w:sz w:val="24"/>
          <w:szCs w:val="24"/>
          <w:shd w:val="clear" w:color="auto" w:fill="FFFFFF"/>
        </w:rPr>
        <w:t>, </w:t>
      </w:r>
      <w:r w:rsidRPr="00A77E2A">
        <w:rPr>
          <w:rFonts w:ascii="Arial" w:hAnsi="Arial" w:cs="Arial"/>
          <w:i/>
          <w:iCs/>
          <w:color w:val="222222"/>
          <w:sz w:val="24"/>
          <w:szCs w:val="24"/>
          <w:shd w:val="clear" w:color="auto" w:fill="FFFFFF"/>
        </w:rPr>
        <w:t>32</w:t>
      </w:r>
      <w:r w:rsidRPr="00A77E2A">
        <w:rPr>
          <w:rFonts w:ascii="Arial" w:hAnsi="Arial" w:cs="Arial"/>
          <w:color w:val="222222"/>
          <w:sz w:val="24"/>
          <w:szCs w:val="24"/>
          <w:shd w:val="clear" w:color="auto" w:fill="FFFFFF"/>
        </w:rPr>
        <w:t>(8), pp.2563-2573.</w:t>
      </w:r>
    </w:p>
    <w:p w14:paraId="443E75B2" w14:textId="059CD8AF" w:rsidR="007450F5" w:rsidRPr="00A77E2A" w:rsidRDefault="007450F5"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000000"/>
        </w:rPr>
        <w:t>OECD (2020). </w:t>
      </w:r>
      <w:r w:rsidRPr="00A77E2A">
        <w:rPr>
          <w:rFonts w:ascii="Arial" w:hAnsi="Arial" w:cs="Arial"/>
          <w:i/>
          <w:iCs/>
          <w:color w:val="000000"/>
        </w:rPr>
        <w:t>Tourism Policy Responses to the coronavirus (COVID-19)</w:t>
      </w:r>
      <w:r w:rsidRPr="00A77E2A">
        <w:rPr>
          <w:rFonts w:ascii="Arial" w:hAnsi="Arial" w:cs="Arial"/>
          <w:color w:val="000000"/>
        </w:rPr>
        <w:t xml:space="preserve">. [online] www.oecd.org. Available at: </w:t>
      </w:r>
      <w:hyperlink r:id="rId13" w:history="1">
        <w:r w:rsidRPr="00A77E2A">
          <w:rPr>
            <w:rStyle w:val="Hyperlink"/>
            <w:rFonts w:ascii="Arial" w:hAnsi="Arial" w:cs="Arial"/>
          </w:rPr>
          <w:t>https://www.oecd.org/coronavirus/policy-responses/tourism-policy-responses-to-the-coronavirus-covid-19-6466aa20/</w:t>
        </w:r>
      </w:hyperlink>
      <w:r w:rsidRPr="00A77E2A">
        <w:rPr>
          <w:rFonts w:ascii="Arial" w:hAnsi="Arial" w:cs="Arial"/>
          <w:color w:val="000000"/>
        </w:rPr>
        <w:t>.</w:t>
      </w:r>
    </w:p>
    <w:p w14:paraId="00CF3B3C" w14:textId="77777777" w:rsidR="00A77E2A" w:rsidRPr="00A77E2A" w:rsidRDefault="00A77E2A" w:rsidP="00A77E2A">
      <w:pPr>
        <w:pStyle w:val="NormalWeb"/>
        <w:spacing w:before="0" w:beforeAutospacing="0" w:after="0" w:afterAutospacing="0" w:line="360" w:lineRule="auto"/>
        <w:jc w:val="both"/>
        <w:rPr>
          <w:rFonts w:ascii="Arial" w:hAnsi="Arial" w:cs="Arial"/>
          <w:color w:val="000000"/>
        </w:rPr>
      </w:pPr>
    </w:p>
    <w:p w14:paraId="4F1B9F45" w14:textId="24C92158" w:rsidR="00A77E2A" w:rsidRPr="00A77E2A" w:rsidRDefault="00A77E2A" w:rsidP="00A77E2A">
      <w:pPr>
        <w:pStyle w:val="NormalWeb"/>
        <w:spacing w:before="0" w:beforeAutospacing="0" w:after="0" w:afterAutospacing="0" w:line="360" w:lineRule="auto"/>
        <w:jc w:val="both"/>
        <w:rPr>
          <w:rFonts w:ascii="Arial" w:hAnsi="Arial" w:cs="Arial"/>
          <w:color w:val="000000"/>
        </w:rPr>
      </w:pPr>
      <w:proofErr w:type="spellStart"/>
      <w:r w:rsidRPr="00A77E2A">
        <w:rPr>
          <w:rFonts w:ascii="Arial" w:hAnsi="Arial" w:cs="Arial"/>
          <w:color w:val="000000"/>
        </w:rPr>
        <w:t>Ramuni</w:t>
      </w:r>
      <w:proofErr w:type="spellEnd"/>
      <w:r w:rsidRPr="00A77E2A">
        <w:rPr>
          <w:rFonts w:ascii="Arial" w:hAnsi="Arial" w:cs="Arial"/>
          <w:color w:val="000000"/>
        </w:rPr>
        <w:t>, L. (2021). </w:t>
      </w:r>
      <w:r w:rsidRPr="00A77E2A">
        <w:rPr>
          <w:rFonts w:ascii="Arial" w:hAnsi="Arial" w:cs="Arial"/>
          <w:i/>
          <w:iCs/>
          <w:color w:val="000000"/>
        </w:rPr>
        <w:t>Coronavirus and its impact on UK hospitality - Office for National Statistics</w:t>
      </w:r>
      <w:r w:rsidRPr="00A77E2A">
        <w:rPr>
          <w:rFonts w:ascii="Arial" w:hAnsi="Arial" w:cs="Arial"/>
          <w:color w:val="000000"/>
        </w:rPr>
        <w:t xml:space="preserve">. [online] </w:t>
      </w:r>
      <w:proofErr w:type="spellStart"/>
      <w:r w:rsidRPr="00A77E2A">
        <w:rPr>
          <w:rFonts w:ascii="Arial" w:hAnsi="Arial" w:cs="Arial"/>
          <w:color w:val="000000"/>
        </w:rPr>
        <w:t>ons</w:t>
      </w:r>
      <w:proofErr w:type="spellEnd"/>
      <w:r w:rsidRPr="00A77E2A">
        <w:rPr>
          <w:rFonts w:ascii="Arial" w:hAnsi="Arial" w:cs="Arial"/>
          <w:color w:val="000000"/>
        </w:rPr>
        <w:t>. Available at: https://www.ons.gov.uk/businessindustryandtrade/business/activitysizeandlocation/articles/coronavirusanditsimpactonukhospitality/january2020tojune2021.</w:t>
      </w:r>
    </w:p>
    <w:p w14:paraId="30825631" w14:textId="77777777" w:rsidR="007450F5" w:rsidRPr="00A77E2A" w:rsidRDefault="007450F5" w:rsidP="00A77E2A">
      <w:pPr>
        <w:pStyle w:val="NormalWeb"/>
        <w:spacing w:before="0" w:beforeAutospacing="0" w:after="0" w:afterAutospacing="0" w:line="360" w:lineRule="auto"/>
        <w:jc w:val="both"/>
        <w:rPr>
          <w:rFonts w:ascii="Arial" w:hAnsi="Arial" w:cs="Arial"/>
          <w:color w:val="000000"/>
        </w:rPr>
      </w:pPr>
    </w:p>
    <w:p w14:paraId="66C08459" w14:textId="5721128D" w:rsidR="007450F5" w:rsidRPr="00A77E2A" w:rsidRDefault="007450F5"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000000"/>
        </w:rPr>
        <w:t>Sauvage, M. (2023). </w:t>
      </w:r>
      <w:r w:rsidRPr="00A77E2A">
        <w:rPr>
          <w:rFonts w:ascii="Arial" w:hAnsi="Arial" w:cs="Arial"/>
          <w:i/>
          <w:iCs/>
          <w:color w:val="000000"/>
        </w:rPr>
        <w:t>The Impact of Inflation on the Hospitality Industry in 2023</w:t>
      </w:r>
      <w:r w:rsidRPr="00A77E2A">
        <w:rPr>
          <w:rFonts w:ascii="Arial" w:hAnsi="Arial" w:cs="Arial"/>
          <w:color w:val="000000"/>
        </w:rPr>
        <w:t xml:space="preserve">. [online] LHC International. Available at: </w:t>
      </w:r>
      <w:hyperlink r:id="rId14" w:history="1">
        <w:r w:rsidRPr="00A77E2A">
          <w:rPr>
            <w:rStyle w:val="Hyperlink"/>
            <w:rFonts w:ascii="Arial" w:hAnsi="Arial" w:cs="Arial"/>
          </w:rPr>
          <w:t>https://lhc-international.com/en/the-impact-inflation-on-the-hospitality-industry/</w:t>
        </w:r>
      </w:hyperlink>
      <w:r w:rsidRPr="00A77E2A">
        <w:rPr>
          <w:rFonts w:ascii="Arial" w:hAnsi="Arial" w:cs="Arial"/>
          <w:color w:val="000000"/>
        </w:rPr>
        <w:t>.</w:t>
      </w:r>
    </w:p>
    <w:p w14:paraId="13B81A57" w14:textId="77777777" w:rsidR="007450F5" w:rsidRPr="00A77E2A" w:rsidRDefault="007450F5" w:rsidP="00A77E2A">
      <w:pPr>
        <w:pStyle w:val="NormalWeb"/>
        <w:spacing w:before="0" w:beforeAutospacing="0" w:after="0" w:afterAutospacing="0" w:line="360" w:lineRule="auto"/>
        <w:jc w:val="both"/>
        <w:rPr>
          <w:rFonts w:ascii="Arial" w:hAnsi="Arial" w:cs="Arial"/>
          <w:color w:val="000000"/>
        </w:rPr>
      </w:pPr>
    </w:p>
    <w:p w14:paraId="5B2A2BE0" w14:textId="4DE5C432" w:rsidR="007450F5" w:rsidRPr="00A77E2A" w:rsidRDefault="007450F5"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000000"/>
        </w:rPr>
        <w:t>Seo, J. (2022). </w:t>
      </w:r>
      <w:r w:rsidRPr="00A77E2A">
        <w:rPr>
          <w:rFonts w:ascii="Arial" w:hAnsi="Arial" w:cs="Arial"/>
          <w:i/>
          <w:iCs/>
          <w:color w:val="000000"/>
        </w:rPr>
        <w:t>6 of the labour force leaves hospitality...</w:t>
      </w:r>
      <w:r w:rsidRPr="00A77E2A">
        <w:rPr>
          <w:rFonts w:ascii="Arial" w:hAnsi="Arial" w:cs="Arial"/>
          <w:color w:val="000000"/>
        </w:rPr>
        <w:t xml:space="preserve"> [online] The Caterer. Available at: </w:t>
      </w:r>
      <w:hyperlink r:id="rId15" w:history="1">
        <w:r w:rsidR="00A77E2A" w:rsidRPr="00A77E2A">
          <w:rPr>
            <w:rStyle w:val="Hyperlink"/>
            <w:rFonts w:ascii="Arial" w:hAnsi="Arial" w:cs="Arial"/>
          </w:rPr>
          <w:t>https://www.thecaterer.com/news/hospitality-high-staff-turnover-fourth-report</w:t>
        </w:r>
      </w:hyperlink>
      <w:r w:rsidRPr="00A77E2A">
        <w:rPr>
          <w:rFonts w:ascii="Arial" w:hAnsi="Arial" w:cs="Arial"/>
          <w:color w:val="000000"/>
        </w:rPr>
        <w:t>.</w:t>
      </w:r>
    </w:p>
    <w:p w14:paraId="31E3AB30" w14:textId="77777777" w:rsidR="00A77E2A" w:rsidRPr="00A77E2A" w:rsidRDefault="00A77E2A" w:rsidP="00A77E2A">
      <w:pPr>
        <w:pStyle w:val="NormalWeb"/>
        <w:spacing w:before="0" w:beforeAutospacing="0" w:after="0" w:afterAutospacing="0" w:line="360" w:lineRule="auto"/>
        <w:jc w:val="both"/>
        <w:rPr>
          <w:rFonts w:ascii="Arial" w:hAnsi="Arial" w:cs="Arial"/>
          <w:color w:val="000000"/>
        </w:rPr>
      </w:pPr>
    </w:p>
    <w:p w14:paraId="7F3CA148" w14:textId="6BDA053C" w:rsidR="00A77E2A" w:rsidRPr="00A77E2A" w:rsidRDefault="00A77E2A"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000000"/>
        </w:rPr>
        <w:t xml:space="preserve">Smite, D., Moe, N.B., Hildrum, J., Huerta, J.G. and Mendez, D. (2022). Work-from-home is here to </w:t>
      </w:r>
      <w:proofErr w:type="gramStart"/>
      <w:r w:rsidRPr="00A77E2A">
        <w:rPr>
          <w:rFonts w:ascii="Arial" w:hAnsi="Arial" w:cs="Arial"/>
          <w:color w:val="000000"/>
        </w:rPr>
        <w:t>stay:</w:t>
      </w:r>
      <w:proofErr w:type="gramEnd"/>
      <w:r w:rsidRPr="00A77E2A">
        <w:rPr>
          <w:rFonts w:ascii="Arial" w:hAnsi="Arial" w:cs="Arial"/>
          <w:color w:val="000000"/>
        </w:rPr>
        <w:t xml:space="preserve"> Call for flexibility in post-pandemic work policies. </w:t>
      </w:r>
      <w:r w:rsidRPr="00A77E2A">
        <w:rPr>
          <w:rFonts w:ascii="Arial" w:hAnsi="Arial" w:cs="Arial"/>
          <w:i/>
          <w:iCs/>
          <w:color w:val="000000"/>
        </w:rPr>
        <w:t>Journal of Systems and Software</w:t>
      </w:r>
      <w:r w:rsidRPr="00A77E2A">
        <w:rPr>
          <w:rFonts w:ascii="Arial" w:hAnsi="Arial" w:cs="Arial"/>
          <w:color w:val="000000"/>
        </w:rPr>
        <w:t xml:space="preserve">, [online] 195(111552), p.111552. </w:t>
      </w:r>
      <w:proofErr w:type="spellStart"/>
      <w:r w:rsidRPr="00A77E2A">
        <w:rPr>
          <w:rFonts w:ascii="Arial" w:hAnsi="Arial" w:cs="Arial"/>
          <w:color w:val="000000"/>
        </w:rPr>
        <w:t>doi:https</w:t>
      </w:r>
      <w:proofErr w:type="spellEnd"/>
      <w:r w:rsidRPr="00A77E2A">
        <w:rPr>
          <w:rFonts w:ascii="Arial" w:hAnsi="Arial" w:cs="Arial"/>
          <w:color w:val="000000"/>
        </w:rPr>
        <w:t>://doi.org/10.1016/j.jss.2022.111552.</w:t>
      </w:r>
    </w:p>
    <w:p w14:paraId="1B4400E7" w14:textId="77777777" w:rsidR="007450F5" w:rsidRPr="00A77E2A" w:rsidRDefault="007450F5" w:rsidP="00A77E2A">
      <w:pPr>
        <w:pStyle w:val="NormalWeb"/>
        <w:spacing w:before="0" w:beforeAutospacing="0" w:after="0" w:afterAutospacing="0" w:line="360" w:lineRule="auto"/>
        <w:jc w:val="both"/>
        <w:rPr>
          <w:rFonts w:ascii="Arial" w:hAnsi="Arial" w:cs="Arial"/>
          <w:color w:val="000000"/>
        </w:rPr>
      </w:pPr>
    </w:p>
    <w:p w14:paraId="438D1BD6" w14:textId="220D4202" w:rsidR="007450F5" w:rsidRPr="00A77E2A" w:rsidRDefault="007450F5" w:rsidP="00A77E2A">
      <w:pPr>
        <w:pStyle w:val="NormalWeb"/>
        <w:spacing w:before="0" w:beforeAutospacing="0" w:after="0" w:afterAutospacing="0" w:line="360" w:lineRule="auto"/>
        <w:jc w:val="both"/>
        <w:rPr>
          <w:rFonts w:ascii="Arial" w:hAnsi="Arial" w:cs="Arial"/>
          <w:color w:val="000000"/>
        </w:rPr>
      </w:pPr>
      <w:r w:rsidRPr="00A77E2A">
        <w:rPr>
          <w:rFonts w:ascii="Arial" w:hAnsi="Arial" w:cs="Arial"/>
          <w:color w:val="000000"/>
        </w:rPr>
        <w:t>‌</w:t>
      </w:r>
      <w:proofErr w:type="spellStart"/>
      <w:r w:rsidRPr="00A77E2A">
        <w:rPr>
          <w:rFonts w:ascii="Arial" w:hAnsi="Arial" w:cs="Arial"/>
          <w:color w:val="000000"/>
        </w:rPr>
        <w:t>Tleuberdinova</w:t>
      </w:r>
      <w:proofErr w:type="spellEnd"/>
      <w:r w:rsidRPr="00A77E2A">
        <w:rPr>
          <w:rFonts w:ascii="Arial" w:hAnsi="Arial" w:cs="Arial"/>
          <w:color w:val="000000"/>
        </w:rPr>
        <w:t xml:space="preserve">, A., </w:t>
      </w:r>
      <w:proofErr w:type="spellStart"/>
      <w:r w:rsidRPr="00A77E2A">
        <w:rPr>
          <w:rFonts w:ascii="Arial" w:hAnsi="Arial" w:cs="Arial"/>
          <w:color w:val="000000"/>
        </w:rPr>
        <w:t>Shayekina</w:t>
      </w:r>
      <w:proofErr w:type="spellEnd"/>
      <w:r w:rsidRPr="00A77E2A">
        <w:rPr>
          <w:rFonts w:ascii="Arial" w:hAnsi="Arial" w:cs="Arial"/>
          <w:color w:val="000000"/>
        </w:rPr>
        <w:t xml:space="preserve">, Z., </w:t>
      </w:r>
      <w:proofErr w:type="spellStart"/>
      <w:r w:rsidRPr="00A77E2A">
        <w:rPr>
          <w:rFonts w:ascii="Arial" w:hAnsi="Arial" w:cs="Arial"/>
          <w:color w:val="000000"/>
        </w:rPr>
        <w:t>Salauatova</w:t>
      </w:r>
      <w:proofErr w:type="spellEnd"/>
      <w:r w:rsidRPr="00A77E2A">
        <w:rPr>
          <w:rFonts w:ascii="Arial" w:hAnsi="Arial" w:cs="Arial"/>
          <w:color w:val="000000"/>
        </w:rPr>
        <w:t>, D. and Pratt, S. (2021). Macro-economic Factors Influencing Tourism Entrepreneurship: The Case of Kazakhstan. </w:t>
      </w:r>
      <w:r w:rsidRPr="00A77E2A">
        <w:rPr>
          <w:rFonts w:ascii="Arial" w:hAnsi="Arial" w:cs="Arial"/>
          <w:i/>
          <w:iCs/>
          <w:color w:val="000000"/>
        </w:rPr>
        <w:t>The Journal of Entrepreneurship</w:t>
      </w:r>
      <w:r w:rsidRPr="00A77E2A">
        <w:rPr>
          <w:rFonts w:ascii="Arial" w:hAnsi="Arial" w:cs="Arial"/>
          <w:color w:val="000000"/>
        </w:rPr>
        <w:t xml:space="preserve">, 30(1), pp.179–209. </w:t>
      </w:r>
      <w:proofErr w:type="spellStart"/>
      <w:r w:rsidRPr="00A77E2A">
        <w:rPr>
          <w:rFonts w:ascii="Arial" w:hAnsi="Arial" w:cs="Arial"/>
          <w:color w:val="000000"/>
        </w:rPr>
        <w:t>doi:https</w:t>
      </w:r>
      <w:proofErr w:type="spellEnd"/>
      <w:r w:rsidRPr="00A77E2A">
        <w:rPr>
          <w:rFonts w:ascii="Arial" w:hAnsi="Arial" w:cs="Arial"/>
          <w:color w:val="000000"/>
        </w:rPr>
        <w:t>://doi.org/10.1177/0971355720981431.</w:t>
      </w:r>
    </w:p>
    <w:p w14:paraId="1771C72C" w14:textId="77777777" w:rsidR="007450F5" w:rsidRPr="00A77E2A" w:rsidRDefault="007450F5" w:rsidP="00A77E2A">
      <w:pPr>
        <w:pStyle w:val="NormalWeb"/>
        <w:spacing w:line="360" w:lineRule="auto"/>
        <w:jc w:val="both"/>
        <w:rPr>
          <w:rFonts w:ascii="Arial" w:hAnsi="Arial" w:cs="Arial"/>
          <w:color w:val="000000"/>
        </w:rPr>
      </w:pPr>
      <w:r w:rsidRPr="00A77E2A">
        <w:rPr>
          <w:rFonts w:ascii="Arial" w:hAnsi="Arial" w:cs="Arial"/>
          <w:color w:val="000000"/>
        </w:rPr>
        <w:t>‌</w:t>
      </w:r>
    </w:p>
    <w:p w14:paraId="2B35FE4A" w14:textId="02F2A214" w:rsidR="007450F5" w:rsidRDefault="007450F5" w:rsidP="007450F5">
      <w:pPr>
        <w:pStyle w:val="NormalWeb"/>
        <w:rPr>
          <w:rFonts w:ascii="Calibri" w:hAnsi="Calibri" w:cs="Calibri"/>
          <w:color w:val="000000"/>
          <w:sz w:val="27"/>
          <w:szCs w:val="27"/>
        </w:rPr>
      </w:pPr>
    </w:p>
    <w:p w14:paraId="411C517D" w14:textId="77777777" w:rsidR="007450F5" w:rsidRDefault="007450F5" w:rsidP="00C259EF">
      <w:pPr>
        <w:spacing w:after="240"/>
        <w:rPr>
          <w:rFonts w:ascii="Times New Roman" w:eastAsia="Times New Roman" w:hAnsi="Times New Roman" w:cs="Times New Roman"/>
          <w:kern w:val="0"/>
          <w:sz w:val="24"/>
          <w:szCs w:val="24"/>
          <w:lang w:eastAsia="en-GB"/>
          <w14:ligatures w14:val="none"/>
        </w:rPr>
      </w:pPr>
    </w:p>
    <w:p w14:paraId="580DCBF7" w14:textId="77777777" w:rsidR="00C259EF" w:rsidRDefault="00C259EF" w:rsidP="00C259EF">
      <w:pPr>
        <w:spacing w:after="240"/>
        <w:rPr>
          <w:rFonts w:ascii="Times New Roman" w:eastAsia="Times New Roman" w:hAnsi="Times New Roman" w:cs="Times New Roman"/>
          <w:kern w:val="0"/>
          <w:sz w:val="24"/>
          <w:szCs w:val="24"/>
          <w:lang w:eastAsia="en-GB"/>
          <w14:ligatures w14:val="none"/>
        </w:rPr>
      </w:pPr>
    </w:p>
    <w:p w14:paraId="6750C2E9" w14:textId="77777777" w:rsidR="00C259EF" w:rsidRPr="00C259EF" w:rsidRDefault="00C259EF" w:rsidP="00C259EF">
      <w:pPr>
        <w:spacing w:after="240"/>
        <w:rPr>
          <w:rFonts w:ascii="Times New Roman" w:eastAsia="Times New Roman" w:hAnsi="Times New Roman" w:cs="Times New Roman"/>
          <w:kern w:val="0"/>
          <w:sz w:val="24"/>
          <w:szCs w:val="24"/>
          <w:lang w:eastAsia="en-GB"/>
          <w14:ligatures w14:val="none"/>
        </w:rPr>
      </w:pPr>
    </w:p>
    <w:p w14:paraId="4ED4D2A3" w14:textId="5E116A10" w:rsidR="00C259EF" w:rsidRPr="00C259EF" w:rsidRDefault="00C259EF" w:rsidP="00C259EF">
      <w:pPr>
        <w:spacing w:after="0" w:line="240" w:lineRule="auto"/>
        <w:rPr>
          <w:rFonts w:ascii="Times New Roman" w:eastAsia="Times New Roman" w:hAnsi="Times New Roman" w:cs="Times New Roman"/>
          <w:kern w:val="0"/>
          <w:sz w:val="24"/>
          <w:szCs w:val="24"/>
          <w:lang w:eastAsia="en-GB"/>
          <w14:ligatures w14:val="none"/>
        </w:rPr>
      </w:pPr>
    </w:p>
    <w:p w14:paraId="34CE238E" w14:textId="77777777" w:rsidR="00C259EF" w:rsidRPr="008730FD" w:rsidRDefault="00C259EF" w:rsidP="008730FD">
      <w:pPr>
        <w:spacing w:after="240"/>
        <w:rPr>
          <w:rFonts w:ascii="Times New Roman" w:eastAsia="Times New Roman" w:hAnsi="Times New Roman" w:cs="Times New Roman"/>
          <w:kern w:val="0"/>
          <w:sz w:val="24"/>
          <w:szCs w:val="24"/>
          <w:lang w:eastAsia="en-GB"/>
          <w14:ligatures w14:val="none"/>
        </w:rPr>
      </w:pPr>
    </w:p>
    <w:p w14:paraId="215AB9B2" w14:textId="259C4086" w:rsidR="008730FD" w:rsidRPr="008730FD" w:rsidRDefault="008730FD" w:rsidP="008730FD">
      <w:pPr>
        <w:spacing w:after="240"/>
        <w:rPr>
          <w:rFonts w:ascii="Times New Roman" w:eastAsia="Times New Roman" w:hAnsi="Times New Roman" w:cs="Times New Roman"/>
          <w:kern w:val="0"/>
          <w:sz w:val="24"/>
          <w:szCs w:val="24"/>
          <w:lang w:eastAsia="en-GB"/>
          <w14:ligatures w14:val="none"/>
        </w:rPr>
      </w:pPr>
    </w:p>
    <w:p w14:paraId="380C53A2" w14:textId="30929451" w:rsidR="008730FD" w:rsidRPr="008730FD" w:rsidRDefault="008730FD" w:rsidP="008730FD">
      <w:pPr>
        <w:rPr>
          <w:rFonts w:ascii="Times New Roman" w:eastAsia="Times New Roman" w:hAnsi="Times New Roman" w:cs="Times New Roman"/>
          <w:kern w:val="0"/>
          <w:sz w:val="24"/>
          <w:szCs w:val="24"/>
          <w:lang w:eastAsia="en-GB"/>
          <w14:ligatures w14:val="none"/>
        </w:rPr>
      </w:pPr>
    </w:p>
    <w:p w14:paraId="67B1C9D6" w14:textId="4BF13748" w:rsidR="008730FD" w:rsidRPr="008730FD" w:rsidRDefault="008730FD" w:rsidP="008730FD">
      <w:pPr>
        <w:spacing w:after="0" w:line="240" w:lineRule="auto"/>
        <w:ind w:left="360"/>
        <w:rPr>
          <w:rFonts w:ascii="Times New Roman" w:eastAsia="Times New Roman" w:hAnsi="Times New Roman" w:cs="Times New Roman"/>
          <w:kern w:val="0"/>
          <w:sz w:val="24"/>
          <w:szCs w:val="24"/>
          <w:lang w:eastAsia="en-GB"/>
          <w14:ligatures w14:val="none"/>
        </w:rPr>
      </w:pPr>
    </w:p>
    <w:p w14:paraId="62963774" w14:textId="4AC97DDA" w:rsidR="008730FD" w:rsidRPr="008730FD" w:rsidRDefault="008730FD" w:rsidP="008730FD">
      <w:pPr>
        <w:spacing w:after="240"/>
        <w:rPr>
          <w:rFonts w:ascii="Times New Roman" w:eastAsia="Times New Roman" w:hAnsi="Times New Roman" w:cs="Times New Roman"/>
          <w:kern w:val="0"/>
          <w:sz w:val="24"/>
          <w:szCs w:val="24"/>
          <w:lang w:eastAsia="en-GB"/>
          <w14:ligatures w14:val="none"/>
        </w:rPr>
      </w:pPr>
    </w:p>
    <w:p w14:paraId="4DFC9392" w14:textId="0A135C12" w:rsidR="008730FD" w:rsidRPr="008730FD" w:rsidRDefault="008730FD" w:rsidP="008730FD">
      <w:pPr>
        <w:spacing w:after="0" w:line="240" w:lineRule="auto"/>
        <w:rPr>
          <w:rFonts w:ascii="Times New Roman" w:eastAsia="Times New Roman" w:hAnsi="Times New Roman" w:cs="Times New Roman"/>
          <w:kern w:val="0"/>
          <w:sz w:val="24"/>
          <w:szCs w:val="24"/>
          <w:lang w:eastAsia="en-GB"/>
          <w14:ligatures w14:val="none"/>
        </w:rPr>
      </w:pPr>
    </w:p>
    <w:p w14:paraId="698694EA" w14:textId="77777777" w:rsidR="008730FD" w:rsidRPr="00D65365" w:rsidRDefault="008730FD" w:rsidP="00D65365">
      <w:pPr>
        <w:rPr>
          <w:rFonts w:ascii="Times New Roman" w:eastAsia="Times New Roman" w:hAnsi="Times New Roman" w:cs="Times New Roman"/>
          <w:kern w:val="0"/>
          <w:sz w:val="24"/>
          <w:szCs w:val="24"/>
          <w:lang w:eastAsia="en-GB"/>
          <w14:ligatures w14:val="none"/>
        </w:rPr>
      </w:pPr>
    </w:p>
    <w:p w14:paraId="399BC03F" w14:textId="64AED5A5" w:rsidR="00D65365" w:rsidRPr="00D65365" w:rsidRDefault="00D65365" w:rsidP="00D65365">
      <w:pPr>
        <w:rPr>
          <w:rFonts w:ascii="Times New Roman" w:eastAsia="Times New Roman" w:hAnsi="Times New Roman" w:cs="Times New Roman"/>
          <w:kern w:val="0"/>
          <w:sz w:val="24"/>
          <w:szCs w:val="24"/>
          <w:lang w:eastAsia="en-GB"/>
          <w14:ligatures w14:val="none"/>
        </w:rPr>
      </w:pPr>
    </w:p>
    <w:p w14:paraId="1BE44E15" w14:textId="272B08EF" w:rsidR="00D65365" w:rsidRPr="00D65365" w:rsidRDefault="00D65365" w:rsidP="00D65365">
      <w:pPr>
        <w:rPr>
          <w:rFonts w:ascii="Times New Roman" w:eastAsia="Times New Roman" w:hAnsi="Times New Roman" w:cs="Times New Roman"/>
          <w:kern w:val="0"/>
          <w:sz w:val="24"/>
          <w:szCs w:val="24"/>
          <w:lang w:eastAsia="en-GB"/>
          <w14:ligatures w14:val="none"/>
        </w:rPr>
      </w:pPr>
    </w:p>
    <w:p w14:paraId="65011070" w14:textId="20943C98" w:rsidR="00D65365" w:rsidRPr="00D65365" w:rsidRDefault="00D65365" w:rsidP="00D65365">
      <w:pPr>
        <w:spacing w:after="240"/>
        <w:rPr>
          <w:rFonts w:ascii="Times New Roman" w:eastAsia="Times New Roman" w:hAnsi="Times New Roman" w:cs="Times New Roman"/>
          <w:kern w:val="0"/>
          <w:sz w:val="24"/>
          <w:szCs w:val="24"/>
          <w:lang w:eastAsia="en-GB"/>
          <w14:ligatures w14:val="none"/>
        </w:rPr>
      </w:pPr>
    </w:p>
    <w:p w14:paraId="11A80B7F" w14:textId="74E08C13" w:rsidR="00D65365" w:rsidRPr="00D65365" w:rsidRDefault="00D65365" w:rsidP="00D65365">
      <w:pPr>
        <w:rPr>
          <w:rFonts w:ascii="Times New Roman" w:eastAsia="Times New Roman" w:hAnsi="Times New Roman" w:cs="Times New Roman"/>
          <w:kern w:val="0"/>
          <w:sz w:val="24"/>
          <w:szCs w:val="24"/>
          <w:lang w:eastAsia="en-GB"/>
          <w14:ligatures w14:val="none"/>
        </w:rPr>
      </w:pPr>
    </w:p>
    <w:p w14:paraId="4636FB1F" w14:textId="76CDBCDB" w:rsidR="00D65365" w:rsidRPr="00D65365" w:rsidRDefault="00D65365" w:rsidP="00D65365">
      <w:pPr>
        <w:spacing w:after="0" w:line="240" w:lineRule="auto"/>
        <w:rPr>
          <w:rFonts w:ascii="Times New Roman" w:eastAsia="Times New Roman" w:hAnsi="Times New Roman" w:cs="Times New Roman"/>
          <w:kern w:val="0"/>
          <w:sz w:val="24"/>
          <w:szCs w:val="24"/>
          <w:lang w:eastAsia="en-GB"/>
          <w14:ligatures w14:val="none"/>
        </w:rPr>
      </w:pPr>
    </w:p>
    <w:p w14:paraId="393F85FF" w14:textId="77777777" w:rsidR="008A2AF5" w:rsidRPr="008A2AF5" w:rsidRDefault="008A2AF5" w:rsidP="008A2AF5"/>
    <w:sectPr w:rsidR="008A2AF5" w:rsidRPr="008A2AF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64E81" w14:textId="77777777" w:rsidR="00712EF9" w:rsidRDefault="00712EF9" w:rsidP="008A2AF5">
      <w:pPr>
        <w:spacing w:after="0" w:line="240" w:lineRule="auto"/>
      </w:pPr>
      <w:r>
        <w:separator/>
      </w:r>
    </w:p>
  </w:endnote>
  <w:endnote w:type="continuationSeparator" w:id="0">
    <w:p w14:paraId="5B10BC2A" w14:textId="77777777" w:rsidR="00712EF9" w:rsidRDefault="00712EF9" w:rsidP="008A2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9375092"/>
      <w:docPartObj>
        <w:docPartGallery w:val="Page Numbers (Bottom of Page)"/>
        <w:docPartUnique/>
      </w:docPartObj>
    </w:sdtPr>
    <w:sdtEndPr>
      <w:rPr>
        <w:noProof/>
      </w:rPr>
    </w:sdtEndPr>
    <w:sdtContent>
      <w:p w14:paraId="46CCAA43" w14:textId="6138E44F" w:rsidR="008A2AF5" w:rsidRDefault="008A2A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BEA0A8" w14:textId="77777777" w:rsidR="008A2AF5" w:rsidRDefault="008A2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318BE" w14:textId="77777777" w:rsidR="00712EF9" w:rsidRDefault="00712EF9" w:rsidP="008A2AF5">
      <w:pPr>
        <w:spacing w:after="0" w:line="240" w:lineRule="auto"/>
      </w:pPr>
      <w:r>
        <w:separator/>
      </w:r>
    </w:p>
  </w:footnote>
  <w:footnote w:type="continuationSeparator" w:id="0">
    <w:p w14:paraId="2AD857DA" w14:textId="77777777" w:rsidR="00712EF9" w:rsidRDefault="00712EF9" w:rsidP="008A2A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3304E3"/>
    <w:multiLevelType w:val="multilevel"/>
    <w:tmpl w:val="0CC66ED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4404892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AF5"/>
    <w:rsid w:val="002D7EF5"/>
    <w:rsid w:val="00712EF9"/>
    <w:rsid w:val="007450F5"/>
    <w:rsid w:val="00761A61"/>
    <w:rsid w:val="007B0CC3"/>
    <w:rsid w:val="008730FD"/>
    <w:rsid w:val="008A2AF5"/>
    <w:rsid w:val="009E1EE7"/>
    <w:rsid w:val="00A77E2A"/>
    <w:rsid w:val="00B151A8"/>
    <w:rsid w:val="00C259EF"/>
    <w:rsid w:val="00C82D1F"/>
    <w:rsid w:val="00D65365"/>
    <w:rsid w:val="00FC7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BE7E7"/>
  <w15:chartTrackingRefBased/>
  <w15:docId w15:val="{94E202EF-4998-4227-9BD3-8C1220B0F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8A2A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2A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2A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2A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2A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2A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2A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2A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8A2A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2A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2A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2A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2A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2A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2A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2AF5"/>
    <w:rPr>
      <w:rFonts w:eastAsiaTheme="majorEastAsia" w:cstheme="majorBidi"/>
      <w:color w:val="272727" w:themeColor="text1" w:themeTint="D8"/>
    </w:rPr>
  </w:style>
  <w:style w:type="paragraph" w:styleId="Title">
    <w:name w:val="Title"/>
    <w:basedOn w:val="Normal"/>
    <w:next w:val="Normal"/>
    <w:link w:val="TitleChar"/>
    <w:uiPriority w:val="10"/>
    <w:qFormat/>
    <w:rsid w:val="008A2A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A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A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A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2AF5"/>
    <w:pPr>
      <w:spacing w:before="160"/>
      <w:jc w:val="center"/>
    </w:pPr>
    <w:rPr>
      <w:i/>
      <w:iCs/>
      <w:color w:val="404040" w:themeColor="text1" w:themeTint="BF"/>
    </w:rPr>
  </w:style>
  <w:style w:type="character" w:customStyle="1" w:styleId="QuoteChar">
    <w:name w:val="Quote Char"/>
    <w:basedOn w:val="DefaultParagraphFont"/>
    <w:link w:val="Quote"/>
    <w:uiPriority w:val="29"/>
    <w:rsid w:val="008A2AF5"/>
    <w:rPr>
      <w:i/>
      <w:iCs/>
      <w:color w:val="404040" w:themeColor="text1" w:themeTint="BF"/>
    </w:rPr>
  </w:style>
  <w:style w:type="paragraph" w:styleId="ListParagraph">
    <w:name w:val="List Paragraph"/>
    <w:basedOn w:val="Normal"/>
    <w:uiPriority w:val="34"/>
    <w:qFormat/>
    <w:rsid w:val="008A2AF5"/>
    <w:pPr>
      <w:ind w:left="720"/>
      <w:contextualSpacing/>
    </w:pPr>
  </w:style>
  <w:style w:type="character" w:styleId="IntenseEmphasis">
    <w:name w:val="Intense Emphasis"/>
    <w:basedOn w:val="DefaultParagraphFont"/>
    <w:uiPriority w:val="21"/>
    <w:qFormat/>
    <w:rsid w:val="008A2AF5"/>
    <w:rPr>
      <w:i/>
      <w:iCs/>
      <w:color w:val="0F4761" w:themeColor="accent1" w:themeShade="BF"/>
    </w:rPr>
  </w:style>
  <w:style w:type="paragraph" w:styleId="IntenseQuote">
    <w:name w:val="Intense Quote"/>
    <w:basedOn w:val="Normal"/>
    <w:next w:val="Normal"/>
    <w:link w:val="IntenseQuoteChar"/>
    <w:uiPriority w:val="30"/>
    <w:qFormat/>
    <w:rsid w:val="008A2A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2AF5"/>
    <w:rPr>
      <w:i/>
      <w:iCs/>
      <w:color w:val="0F4761" w:themeColor="accent1" w:themeShade="BF"/>
    </w:rPr>
  </w:style>
  <w:style w:type="character" w:styleId="IntenseReference">
    <w:name w:val="Intense Reference"/>
    <w:basedOn w:val="DefaultParagraphFont"/>
    <w:uiPriority w:val="32"/>
    <w:qFormat/>
    <w:rsid w:val="008A2AF5"/>
    <w:rPr>
      <w:b/>
      <w:bCs/>
      <w:smallCaps/>
      <w:color w:val="0F4761" w:themeColor="accent1" w:themeShade="BF"/>
      <w:spacing w:val="5"/>
    </w:rPr>
  </w:style>
  <w:style w:type="paragraph" w:styleId="Header">
    <w:name w:val="header"/>
    <w:basedOn w:val="Normal"/>
    <w:link w:val="HeaderChar"/>
    <w:uiPriority w:val="99"/>
    <w:unhideWhenUsed/>
    <w:rsid w:val="008A2A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AF5"/>
  </w:style>
  <w:style w:type="paragraph" w:styleId="Footer">
    <w:name w:val="footer"/>
    <w:basedOn w:val="Normal"/>
    <w:link w:val="FooterChar"/>
    <w:uiPriority w:val="99"/>
    <w:unhideWhenUsed/>
    <w:rsid w:val="008A2A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AF5"/>
  </w:style>
  <w:style w:type="character" w:styleId="Hyperlink">
    <w:name w:val="Hyperlink"/>
    <w:basedOn w:val="DefaultParagraphFont"/>
    <w:uiPriority w:val="99"/>
    <w:unhideWhenUsed/>
    <w:rsid w:val="00C259EF"/>
    <w:rPr>
      <w:color w:val="467886" w:themeColor="hyperlink"/>
      <w:u w:val="single"/>
    </w:rPr>
  </w:style>
  <w:style w:type="character" w:styleId="UnresolvedMention">
    <w:name w:val="Unresolved Mention"/>
    <w:basedOn w:val="DefaultParagraphFont"/>
    <w:uiPriority w:val="99"/>
    <w:semiHidden/>
    <w:unhideWhenUsed/>
    <w:rsid w:val="00C259EF"/>
    <w:rPr>
      <w:color w:val="605E5C"/>
      <w:shd w:val="clear" w:color="auto" w:fill="E1DFDD"/>
    </w:rPr>
  </w:style>
  <w:style w:type="paragraph" w:styleId="NormalWeb">
    <w:name w:val="Normal (Web)"/>
    <w:basedOn w:val="Normal"/>
    <w:uiPriority w:val="99"/>
    <w:unhideWhenUsed/>
    <w:rsid w:val="007450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FC7927"/>
    <w:pPr>
      <w:outlineLvl w:val="9"/>
    </w:pPr>
    <w:rPr>
      <w:kern w:val="0"/>
      <w:lang w:val="en-US"/>
      <w14:ligatures w14:val="none"/>
    </w:rPr>
  </w:style>
  <w:style w:type="paragraph" w:styleId="TOC1">
    <w:name w:val="toc 1"/>
    <w:basedOn w:val="Normal"/>
    <w:next w:val="Normal"/>
    <w:autoRedefine/>
    <w:uiPriority w:val="39"/>
    <w:unhideWhenUsed/>
    <w:rsid w:val="00FC792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6510">
      <w:bodyDiv w:val="1"/>
      <w:marLeft w:val="0"/>
      <w:marRight w:val="0"/>
      <w:marTop w:val="0"/>
      <w:marBottom w:val="0"/>
      <w:divBdr>
        <w:top w:val="none" w:sz="0" w:space="0" w:color="auto"/>
        <w:left w:val="none" w:sz="0" w:space="0" w:color="auto"/>
        <w:bottom w:val="none" w:sz="0" w:space="0" w:color="auto"/>
        <w:right w:val="none" w:sz="0" w:space="0" w:color="auto"/>
      </w:divBdr>
    </w:div>
    <w:div w:id="146096493">
      <w:bodyDiv w:val="1"/>
      <w:marLeft w:val="0"/>
      <w:marRight w:val="0"/>
      <w:marTop w:val="0"/>
      <w:marBottom w:val="0"/>
      <w:divBdr>
        <w:top w:val="none" w:sz="0" w:space="0" w:color="auto"/>
        <w:left w:val="none" w:sz="0" w:space="0" w:color="auto"/>
        <w:bottom w:val="none" w:sz="0" w:space="0" w:color="auto"/>
        <w:right w:val="none" w:sz="0" w:space="0" w:color="auto"/>
      </w:divBdr>
    </w:div>
    <w:div w:id="210652863">
      <w:bodyDiv w:val="1"/>
      <w:marLeft w:val="0"/>
      <w:marRight w:val="0"/>
      <w:marTop w:val="0"/>
      <w:marBottom w:val="0"/>
      <w:divBdr>
        <w:top w:val="none" w:sz="0" w:space="0" w:color="auto"/>
        <w:left w:val="none" w:sz="0" w:space="0" w:color="auto"/>
        <w:bottom w:val="none" w:sz="0" w:space="0" w:color="auto"/>
        <w:right w:val="none" w:sz="0" w:space="0" w:color="auto"/>
      </w:divBdr>
    </w:div>
    <w:div w:id="213009920">
      <w:bodyDiv w:val="1"/>
      <w:marLeft w:val="0"/>
      <w:marRight w:val="0"/>
      <w:marTop w:val="0"/>
      <w:marBottom w:val="0"/>
      <w:divBdr>
        <w:top w:val="none" w:sz="0" w:space="0" w:color="auto"/>
        <w:left w:val="none" w:sz="0" w:space="0" w:color="auto"/>
        <w:bottom w:val="none" w:sz="0" w:space="0" w:color="auto"/>
        <w:right w:val="none" w:sz="0" w:space="0" w:color="auto"/>
      </w:divBdr>
    </w:div>
    <w:div w:id="218634525">
      <w:bodyDiv w:val="1"/>
      <w:marLeft w:val="0"/>
      <w:marRight w:val="0"/>
      <w:marTop w:val="0"/>
      <w:marBottom w:val="0"/>
      <w:divBdr>
        <w:top w:val="none" w:sz="0" w:space="0" w:color="auto"/>
        <w:left w:val="none" w:sz="0" w:space="0" w:color="auto"/>
        <w:bottom w:val="none" w:sz="0" w:space="0" w:color="auto"/>
        <w:right w:val="none" w:sz="0" w:space="0" w:color="auto"/>
      </w:divBdr>
    </w:div>
    <w:div w:id="260065003">
      <w:bodyDiv w:val="1"/>
      <w:marLeft w:val="0"/>
      <w:marRight w:val="0"/>
      <w:marTop w:val="0"/>
      <w:marBottom w:val="0"/>
      <w:divBdr>
        <w:top w:val="none" w:sz="0" w:space="0" w:color="auto"/>
        <w:left w:val="none" w:sz="0" w:space="0" w:color="auto"/>
        <w:bottom w:val="none" w:sz="0" w:space="0" w:color="auto"/>
        <w:right w:val="none" w:sz="0" w:space="0" w:color="auto"/>
      </w:divBdr>
    </w:div>
    <w:div w:id="308637827">
      <w:bodyDiv w:val="1"/>
      <w:marLeft w:val="0"/>
      <w:marRight w:val="0"/>
      <w:marTop w:val="0"/>
      <w:marBottom w:val="0"/>
      <w:divBdr>
        <w:top w:val="none" w:sz="0" w:space="0" w:color="auto"/>
        <w:left w:val="none" w:sz="0" w:space="0" w:color="auto"/>
        <w:bottom w:val="none" w:sz="0" w:space="0" w:color="auto"/>
        <w:right w:val="none" w:sz="0" w:space="0" w:color="auto"/>
      </w:divBdr>
    </w:div>
    <w:div w:id="313340419">
      <w:bodyDiv w:val="1"/>
      <w:marLeft w:val="0"/>
      <w:marRight w:val="0"/>
      <w:marTop w:val="0"/>
      <w:marBottom w:val="0"/>
      <w:divBdr>
        <w:top w:val="none" w:sz="0" w:space="0" w:color="auto"/>
        <w:left w:val="none" w:sz="0" w:space="0" w:color="auto"/>
        <w:bottom w:val="none" w:sz="0" w:space="0" w:color="auto"/>
        <w:right w:val="none" w:sz="0" w:space="0" w:color="auto"/>
      </w:divBdr>
    </w:div>
    <w:div w:id="326634619">
      <w:bodyDiv w:val="1"/>
      <w:marLeft w:val="0"/>
      <w:marRight w:val="0"/>
      <w:marTop w:val="0"/>
      <w:marBottom w:val="0"/>
      <w:divBdr>
        <w:top w:val="none" w:sz="0" w:space="0" w:color="auto"/>
        <w:left w:val="none" w:sz="0" w:space="0" w:color="auto"/>
        <w:bottom w:val="none" w:sz="0" w:space="0" w:color="auto"/>
        <w:right w:val="none" w:sz="0" w:space="0" w:color="auto"/>
      </w:divBdr>
    </w:div>
    <w:div w:id="492261421">
      <w:bodyDiv w:val="1"/>
      <w:marLeft w:val="0"/>
      <w:marRight w:val="0"/>
      <w:marTop w:val="0"/>
      <w:marBottom w:val="0"/>
      <w:divBdr>
        <w:top w:val="none" w:sz="0" w:space="0" w:color="auto"/>
        <w:left w:val="none" w:sz="0" w:space="0" w:color="auto"/>
        <w:bottom w:val="none" w:sz="0" w:space="0" w:color="auto"/>
        <w:right w:val="none" w:sz="0" w:space="0" w:color="auto"/>
      </w:divBdr>
    </w:div>
    <w:div w:id="778571701">
      <w:bodyDiv w:val="1"/>
      <w:marLeft w:val="0"/>
      <w:marRight w:val="0"/>
      <w:marTop w:val="0"/>
      <w:marBottom w:val="0"/>
      <w:divBdr>
        <w:top w:val="none" w:sz="0" w:space="0" w:color="auto"/>
        <w:left w:val="none" w:sz="0" w:space="0" w:color="auto"/>
        <w:bottom w:val="none" w:sz="0" w:space="0" w:color="auto"/>
        <w:right w:val="none" w:sz="0" w:space="0" w:color="auto"/>
      </w:divBdr>
    </w:div>
    <w:div w:id="791510919">
      <w:bodyDiv w:val="1"/>
      <w:marLeft w:val="0"/>
      <w:marRight w:val="0"/>
      <w:marTop w:val="0"/>
      <w:marBottom w:val="0"/>
      <w:divBdr>
        <w:top w:val="none" w:sz="0" w:space="0" w:color="auto"/>
        <w:left w:val="none" w:sz="0" w:space="0" w:color="auto"/>
        <w:bottom w:val="none" w:sz="0" w:space="0" w:color="auto"/>
        <w:right w:val="none" w:sz="0" w:space="0" w:color="auto"/>
      </w:divBdr>
    </w:div>
    <w:div w:id="814688253">
      <w:bodyDiv w:val="1"/>
      <w:marLeft w:val="0"/>
      <w:marRight w:val="0"/>
      <w:marTop w:val="0"/>
      <w:marBottom w:val="0"/>
      <w:divBdr>
        <w:top w:val="none" w:sz="0" w:space="0" w:color="auto"/>
        <w:left w:val="none" w:sz="0" w:space="0" w:color="auto"/>
        <w:bottom w:val="none" w:sz="0" w:space="0" w:color="auto"/>
        <w:right w:val="none" w:sz="0" w:space="0" w:color="auto"/>
      </w:divBdr>
    </w:div>
    <w:div w:id="825248149">
      <w:bodyDiv w:val="1"/>
      <w:marLeft w:val="0"/>
      <w:marRight w:val="0"/>
      <w:marTop w:val="0"/>
      <w:marBottom w:val="0"/>
      <w:divBdr>
        <w:top w:val="none" w:sz="0" w:space="0" w:color="auto"/>
        <w:left w:val="none" w:sz="0" w:space="0" w:color="auto"/>
        <w:bottom w:val="none" w:sz="0" w:space="0" w:color="auto"/>
        <w:right w:val="none" w:sz="0" w:space="0" w:color="auto"/>
      </w:divBdr>
    </w:div>
    <w:div w:id="838497272">
      <w:bodyDiv w:val="1"/>
      <w:marLeft w:val="0"/>
      <w:marRight w:val="0"/>
      <w:marTop w:val="0"/>
      <w:marBottom w:val="0"/>
      <w:divBdr>
        <w:top w:val="none" w:sz="0" w:space="0" w:color="auto"/>
        <w:left w:val="none" w:sz="0" w:space="0" w:color="auto"/>
        <w:bottom w:val="none" w:sz="0" w:space="0" w:color="auto"/>
        <w:right w:val="none" w:sz="0" w:space="0" w:color="auto"/>
      </w:divBdr>
    </w:div>
    <w:div w:id="972833493">
      <w:bodyDiv w:val="1"/>
      <w:marLeft w:val="0"/>
      <w:marRight w:val="0"/>
      <w:marTop w:val="0"/>
      <w:marBottom w:val="0"/>
      <w:divBdr>
        <w:top w:val="none" w:sz="0" w:space="0" w:color="auto"/>
        <w:left w:val="none" w:sz="0" w:space="0" w:color="auto"/>
        <w:bottom w:val="none" w:sz="0" w:space="0" w:color="auto"/>
        <w:right w:val="none" w:sz="0" w:space="0" w:color="auto"/>
      </w:divBdr>
    </w:div>
    <w:div w:id="1050107041">
      <w:bodyDiv w:val="1"/>
      <w:marLeft w:val="0"/>
      <w:marRight w:val="0"/>
      <w:marTop w:val="0"/>
      <w:marBottom w:val="0"/>
      <w:divBdr>
        <w:top w:val="none" w:sz="0" w:space="0" w:color="auto"/>
        <w:left w:val="none" w:sz="0" w:space="0" w:color="auto"/>
        <w:bottom w:val="none" w:sz="0" w:space="0" w:color="auto"/>
        <w:right w:val="none" w:sz="0" w:space="0" w:color="auto"/>
      </w:divBdr>
    </w:div>
    <w:div w:id="1056466583">
      <w:bodyDiv w:val="1"/>
      <w:marLeft w:val="0"/>
      <w:marRight w:val="0"/>
      <w:marTop w:val="0"/>
      <w:marBottom w:val="0"/>
      <w:divBdr>
        <w:top w:val="none" w:sz="0" w:space="0" w:color="auto"/>
        <w:left w:val="none" w:sz="0" w:space="0" w:color="auto"/>
        <w:bottom w:val="none" w:sz="0" w:space="0" w:color="auto"/>
        <w:right w:val="none" w:sz="0" w:space="0" w:color="auto"/>
      </w:divBdr>
    </w:div>
    <w:div w:id="1070080225">
      <w:bodyDiv w:val="1"/>
      <w:marLeft w:val="0"/>
      <w:marRight w:val="0"/>
      <w:marTop w:val="0"/>
      <w:marBottom w:val="0"/>
      <w:divBdr>
        <w:top w:val="none" w:sz="0" w:space="0" w:color="auto"/>
        <w:left w:val="none" w:sz="0" w:space="0" w:color="auto"/>
        <w:bottom w:val="none" w:sz="0" w:space="0" w:color="auto"/>
        <w:right w:val="none" w:sz="0" w:space="0" w:color="auto"/>
      </w:divBdr>
    </w:div>
    <w:div w:id="1225751755">
      <w:bodyDiv w:val="1"/>
      <w:marLeft w:val="0"/>
      <w:marRight w:val="0"/>
      <w:marTop w:val="0"/>
      <w:marBottom w:val="0"/>
      <w:divBdr>
        <w:top w:val="none" w:sz="0" w:space="0" w:color="auto"/>
        <w:left w:val="none" w:sz="0" w:space="0" w:color="auto"/>
        <w:bottom w:val="none" w:sz="0" w:space="0" w:color="auto"/>
        <w:right w:val="none" w:sz="0" w:space="0" w:color="auto"/>
      </w:divBdr>
    </w:div>
    <w:div w:id="1233157087">
      <w:bodyDiv w:val="1"/>
      <w:marLeft w:val="0"/>
      <w:marRight w:val="0"/>
      <w:marTop w:val="0"/>
      <w:marBottom w:val="0"/>
      <w:divBdr>
        <w:top w:val="none" w:sz="0" w:space="0" w:color="auto"/>
        <w:left w:val="none" w:sz="0" w:space="0" w:color="auto"/>
        <w:bottom w:val="none" w:sz="0" w:space="0" w:color="auto"/>
        <w:right w:val="none" w:sz="0" w:space="0" w:color="auto"/>
      </w:divBdr>
    </w:div>
    <w:div w:id="1240477419">
      <w:bodyDiv w:val="1"/>
      <w:marLeft w:val="0"/>
      <w:marRight w:val="0"/>
      <w:marTop w:val="0"/>
      <w:marBottom w:val="0"/>
      <w:divBdr>
        <w:top w:val="none" w:sz="0" w:space="0" w:color="auto"/>
        <w:left w:val="none" w:sz="0" w:space="0" w:color="auto"/>
        <w:bottom w:val="none" w:sz="0" w:space="0" w:color="auto"/>
        <w:right w:val="none" w:sz="0" w:space="0" w:color="auto"/>
      </w:divBdr>
    </w:div>
    <w:div w:id="1297183693">
      <w:bodyDiv w:val="1"/>
      <w:marLeft w:val="0"/>
      <w:marRight w:val="0"/>
      <w:marTop w:val="0"/>
      <w:marBottom w:val="0"/>
      <w:divBdr>
        <w:top w:val="none" w:sz="0" w:space="0" w:color="auto"/>
        <w:left w:val="none" w:sz="0" w:space="0" w:color="auto"/>
        <w:bottom w:val="none" w:sz="0" w:space="0" w:color="auto"/>
        <w:right w:val="none" w:sz="0" w:space="0" w:color="auto"/>
      </w:divBdr>
    </w:div>
    <w:div w:id="1303923364">
      <w:bodyDiv w:val="1"/>
      <w:marLeft w:val="0"/>
      <w:marRight w:val="0"/>
      <w:marTop w:val="0"/>
      <w:marBottom w:val="0"/>
      <w:divBdr>
        <w:top w:val="none" w:sz="0" w:space="0" w:color="auto"/>
        <w:left w:val="none" w:sz="0" w:space="0" w:color="auto"/>
        <w:bottom w:val="none" w:sz="0" w:space="0" w:color="auto"/>
        <w:right w:val="none" w:sz="0" w:space="0" w:color="auto"/>
      </w:divBdr>
    </w:div>
    <w:div w:id="1312756977">
      <w:bodyDiv w:val="1"/>
      <w:marLeft w:val="0"/>
      <w:marRight w:val="0"/>
      <w:marTop w:val="0"/>
      <w:marBottom w:val="0"/>
      <w:divBdr>
        <w:top w:val="none" w:sz="0" w:space="0" w:color="auto"/>
        <w:left w:val="none" w:sz="0" w:space="0" w:color="auto"/>
        <w:bottom w:val="none" w:sz="0" w:space="0" w:color="auto"/>
        <w:right w:val="none" w:sz="0" w:space="0" w:color="auto"/>
      </w:divBdr>
    </w:div>
    <w:div w:id="1372150470">
      <w:bodyDiv w:val="1"/>
      <w:marLeft w:val="0"/>
      <w:marRight w:val="0"/>
      <w:marTop w:val="0"/>
      <w:marBottom w:val="0"/>
      <w:divBdr>
        <w:top w:val="none" w:sz="0" w:space="0" w:color="auto"/>
        <w:left w:val="none" w:sz="0" w:space="0" w:color="auto"/>
        <w:bottom w:val="none" w:sz="0" w:space="0" w:color="auto"/>
        <w:right w:val="none" w:sz="0" w:space="0" w:color="auto"/>
      </w:divBdr>
    </w:div>
    <w:div w:id="1405106880">
      <w:bodyDiv w:val="1"/>
      <w:marLeft w:val="0"/>
      <w:marRight w:val="0"/>
      <w:marTop w:val="0"/>
      <w:marBottom w:val="0"/>
      <w:divBdr>
        <w:top w:val="none" w:sz="0" w:space="0" w:color="auto"/>
        <w:left w:val="none" w:sz="0" w:space="0" w:color="auto"/>
        <w:bottom w:val="none" w:sz="0" w:space="0" w:color="auto"/>
        <w:right w:val="none" w:sz="0" w:space="0" w:color="auto"/>
      </w:divBdr>
    </w:div>
    <w:div w:id="1499616061">
      <w:bodyDiv w:val="1"/>
      <w:marLeft w:val="0"/>
      <w:marRight w:val="0"/>
      <w:marTop w:val="0"/>
      <w:marBottom w:val="0"/>
      <w:divBdr>
        <w:top w:val="none" w:sz="0" w:space="0" w:color="auto"/>
        <w:left w:val="none" w:sz="0" w:space="0" w:color="auto"/>
        <w:bottom w:val="none" w:sz="0" w:space="0" w:color="auto"/>
        <w:right w:val="none" w:sz="0" w:space="0" w:color="auto"/>
      </w:divBdr>
    </w:div>
    <w:div w:id="1571696213">
      <w:bodyDiv w:val="1"/>
      <w:marLeft w:val="0"/>
      <w:marRight w:val="0"/>
      <w:marTop w:val="0"/>
      <w:marBottom w:val="0"/>
      <w:divBdr>
        <w:top w:val="none" w:sz="0" w:space="0" w:color="auto"/>
        <w:left w:val="none" w:sz="0" w:space="0" w:color="auto"/>
        <w:bottom w:val="none" w:sz="0" w:space="0" w:color="auto"/>
        <w:right w:val="none" w:sz="0" w:space="0" w:color="auto"/>
      </w:divBdr>
    </w:div>
    <w:div w:id="1664357880">
      <w:bodyDiv w:val="1"/>
      <w:marLeft w:val="0"/>
      <w:marRight w:val="0"/>
      <w:marTop w:val="0"/>
      <w:marBottom w:val="0"/>
      <w:divBdr>
        <w:top w:val="none" w:sz="0" w:space="0" w:color="auto"/>
        <w:left w:val="none" w:sz="0" w:space="0" w:color="auto"/>
        <w:bottom w:val="none" w:sz="0" w:space="0" w:color="auto"/>
        <w:right w:val="none" w:sz="0" w:space="0" w:color="auto"/>
      </w:divBdr>
    </w:div>
    <w:div w:id="1669290010">
      <w:bodyDiv w:val="1"/>
      <w:marLeft w:val="0"/>
      <w:marRight w:val="0"/>
      <w:marTop w:val="0"/>
      <w:marBottom w:val="0"/>
      <w:divBdr>
        <w:top w:val="none" w:sz="0" w:space="0" w:color="auto"/>
        <w:left w:val="none" w:sz="0" w:space="0" w:color="auto"/>
        <w:bottom w:val="none" w:sz="0" w:space="0" w:color="auto"/>
        <w:right w:val="none" w:sz="0" w:space="0" w:color="auto"/>
      </w:divBdr>
    </w:div>
    <w:div w:id="1748843624">
      <w:bodyDiv w:val="1"/>
      <w:marLeft w:val="0"/>
      <w:marRight w:val="0"/>
      <w:marTop w:val="0"/>
      <w:marBottom w:val="0"/>
      <w:divBdr>
        <w:top w:val="none" w:sz="0" w:space="0" w:color="auto"/>
        <w:left w:val="none" w:sz="0" w:space="0" w:color="auto"/>
        <w:bottom w:val="none" w:sz="0" w:space="0" w:color="auto"/>
        <w:right w:val="none" w:sz="0" w:space="0" w:color="auto"/>
      </w:divBdr>
    </w:div>
    <w:div w:id="1794059732">
      <w:bodyDiv w:val="1"/>
      <w:marLeft w:val="0"/>
      <w:marRight w:val="0"/>
      <w:marTop w:val="0"/>
      <w:marBottom w:val="0"/>
      <w:divBdr>
        <w:top w:val="none" w:sz="0" w:space="0" w:color="auto"/>
        <w:left w:val="none" w:sz="0" w:space="0" w:color="auto"/>
        <w:bottom w:val="none" w:sz="0" w:space="0" w:color="auto"/>
        <w:right w:val="none" w:sz="0" w:space="0" w:color="auto"/>
      </w:divBdr>
    </w:div>
    <w:div w:id="1801075378">
      <w:bodyDiv w:val="1"/>
      <w:marLeft w:val="0"/>
      <w:marRight w:val="0"/>
      <w:marTop w:val="0"/>
      <w:marBottom w:val="0"/>
      <w:divBdr>
        <w:top w:val="none" w:sz="0" w:space="0" w:color="auto"/>
        <w:left w:val="none" w:sz="0" w:space="0" w:color="auto"/>
        <w:bottom w:val="none" w:sz="0" w:space="0" w:color="auto"/>
        <w:right w:val="none" w:sz="0" w:space="0" w:color="auto"/>
      </w:divBdr>
    </w:div>
    <w:div w:id="1881937289">
      <w:bodyDiv w:val="1"/>
      <w:marLeft w:val="0"/>
      <w:marRight w:val="0"/>
      <w:marTop w:val="0"/>
      <w:marBottom w:val="0"/>
      <w:divBdr>
        <w:top w:val="none" w:sz="0" w:space="0" w:color="auto"/>
        <w:left w:val="none" w:sz="0" w:space="0" w:color="auto"/>
        <w:bottom w:val="none" w:sz="0" w:space="0" w:color="auto"/>
        <w:right w:val="none" w:sz="0" w:space="0" w:color="auto"/>
      </w:divBdr>
    </w:div>
    <w:div w:id="1886022972">
      <w:bodyDiv w:val="1"/>
      <w:marLeft w:val="0"/>
      <w:marRight w:val="0"/>
      <w:marTop w:val="0"/>
      <w:marBottom w:val="0"/>
      <w:divBdr>
        <w:top w:val="none" w:sz="0" w:space="0" w:color="auto"/>
        <w:left w:val="none" w:sz="0" w:space="0" w:color="auto"/>
        <w:bottom w:val="none" w:sz="0" w:space="0" w:color="auto"/>
        <w:right w:val="none" w:sz="0" w:space="0" w:color="auto"/>
      </w:divBdr>
    </w:div>
    <w:div w:id="1898515515">
      <w:bodyDiv w:val="1"/>
      <w:marLeft w:val="0"/>
      <w:marRight w:val="0"/>
      <w:marTop w:val="0"/>
      <w:marBottom w:val="0"/>
      <w:divBdr>
        <w:top w:val="none" w:sz="0" w:space="0" w:color="auto"/>
        <w:left w:val="none" w:sz="0" w:space="0" w:color="auto"/>
        <w:bottom w:val="none" w:sz="0" w:space="0" w:color="auto"/>
        <w:right w:val="none" w:sz="0" w:space="0" w:color="auto"/>
      </w:divBdr>
    </w:div>
    <w:div w:id="1938780991">
      <w:bodyDiv w:val="1"/>
      <w:marLeft w:val="0"/>
      <w:marRight w:val="0"/>
      <w:marTop w:val="0"/>
      <w:marBottom w:val="0"/>
      <w:divBdr>
        <w:top w:val="none" w:sz="0" w:space="0" w:color="auto"/>
        <w:left w:val="none" w:sz="0" w:space="0" w:color="auto"/>
        <w:bottom w:val="none" w:sz="0" w:space="0" w:color="auto"/>
        <w:right w:val="none" w:sz="0" w:space="0" w:color="auto"/>
      </w:divBdr>
    </w:div>
    <w:div w:id="1991403238">
      <w:bodyDiv w:val="1"/>
      <w:marLeft w:val="0"/>
      <w:marRight w:val="0"/>
      <w:marTop w:val="0"/>
      <w:marBottom w:val="0"/>
      <w:divBdr>
        <w:top w:val="none" w:sz="0" w:space="0" w:color="auto"/>
        <w:left w:val="none" w:sz="0" w:space="0" w:color="auto"/>
        <w:bottom w:val="none" w:sz="0" w:space="0" w:color="auto"/>
        <w:right w:val="none" w:sz="0" w:space="0" w:color="auto"/>
      </w:divBdr>
    </w:div>
    <w:div w:id="2054695058">
      <w:bodyDiv w:val="1"/>
      <w:marLeft w:val="0"/>
      <w:marRight w:val="0"/>
      <w:marTop w:val="0"/>
      <w:marBottom w:val="0"/>
      <w:divBdr>
        <w:top w:val="none" w:sz="0" w:space="0" w:color="auto"/>
        <w:left w:val="none" w:sz="0" w:space="0" w:color="auto"/>
        <w:bottom w:val="none" w:sz="0" w:space="0" w:color="auto"/>
        <w:right w:val="none" w:sz="0" w:space="0" w:color="auto"/>
      </w:divBdr>
    </w:div>
    <w:div w:id="2063863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ber.org/papers/w28731" TargetMode="External"/><Relationship Id="rId13" Type="http://schemas.openxmlformats.org/officeDocument/2006/relationships/hyperlink" Target="https://www.oecd.org/coronavirus/policy-responses/tourism-policy-responses-to-the-coronavirus-covid-19-6466aa2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ckinsey.com/uk/our-insights/the-mckinsey-uk-blog/competition-for-talent-will-remain-fierce-in-the-uk-despite-economic-uncertainty" TargetMode="External"/><Relationship Id="rId12" Type="http://schemas.openxmlformats.org/officeDocument/2006/relationships/hyperlink" Target="https://www.ihgplc.com/~/media/Files/I/Ihg-Plc/investors/shareholder-center/annual-reports-and-responsible-business-reports/annual-reports/2020/ihg-2020ar.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hgplc.com/about-us/how-our-business-works" TargetMode="External"/><Relationship Id="rId5" Type="http://schemas.openxmlformats.org/officeDocument/2006/relationships/footnotes" Target="footnotes.xml"/><Relationship Id="rId15" Type="http://schemas.openxmlformats.org/officeDocument/2006/relationships/hyperlink" Target="https://www.thecaterer.com/news/hospitality-high-staff-turnover-fourth-report" TargetMode="External"/><Relationship Id="rId10" Type="http://schemas.openxmlformats.org/officeDocument/2006/relationships/hyperlink" Target="https://www.ihg.com/content/gb/en/about/corporate-responsibility" TargetMode="External"/><Relationship Id="rId4" Type="http://schemas.openxmlformats.org/officeDocument/2006/relationships/webSettings" Target="webSettings.xml"/><Relationship Id="rId9" Type="http://schemas.openxmlformats.org/officeDocument/2006/relationships/hyperlink" Target="https://www2.deloitte.com/content/dam/Deloitte/in/Documents/CIP/in-cip-disruptions-in-retail-noexp.pdf" TargetMode="External"/><Relationship Id="rId14" Type="http://schemas.openxmlformats.org/officeDocument/2006/relationships/hyperlink" Target="https://lhc-international.com/en/the-impact-inflation-on-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11</Pages>
  <Words>2935</Words>
  <Characters>16731</Characters>
  <Application>Microsoft Office Word</Application>
  <DocSecurity>0</DocSecurity>
  <Lines>139</Lines>
  <Paragraphs>39</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vt:lpstr>Introduction </vt:lpstr>
      <vt:lpstr/>
      <vt:lpstr>IHG </vt:lpstr>
      <vt:lpstr/>
      <vt:lpstr>Literature</vt:lpstr>
      <vt:lpstr>Socio-economic factors, a part of PESTLE Analysis</vt:lpstr>
      <vt:lpstr/>
      <vt:lpstr>Trends</vt:lpstr>
      <vt:lpstr>Shifts in work modes</vt:lpstr>
      <vt:lpstr/>
      <vt:lpstr>IHG analysis </vt:lpstr>
      <vt:lpstr>Conclusion/ Recommendation</vt:lpstr>
      <vt:lpstr>References </vt:lpstr>
    </vt:vector>
  </TitlesOfParts>
  <Company/>
  <LinksUpToDate>false</LinksUpToDate>
  <CharactersWithSpaces>19627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2024-03-04T20:47:00Z</dcterms:created>
  <dcterms:modified xsi:type="dcterms:W3CDTF">2024-03-04T22:06:00Z</dcterms:modified>
</cp:coreProperties>
</file>