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A4FC80" w14:textId="77777777" w:rsidR="005C2EC4" w:rsidRPr="001A6EAD" w:rsidRDefault="005C2EC4" w:rsidP="001A6EAD">
      <w:pPr>
        <w:rPr>
          <w:rFonts w:ascii="Arial" w:hAnsi="Arial" w:cs="Arial"/>
          <w:b/>
          <w:bCs/>
          <w:sz w:val="28"/>
          <w:szCs w:val="28"/>
        </w:rPr>
      </w:pPr>
      <w:r w:rsidRPr="001A6EAD">
        <w:rPr>
          <w:rFonts w:ascii="Arial" w:hAnsi="Arial" w:cs="Arial"/>
          <w:b/>
          <w:bCs/>
          <w:sz w:val="28"/>
          <w:szCs w:val="28"/>
        </w:rPr>
        <w:t>PRIVATE &amp; CONFIDENTIAL – this letter is subject to legal privilege.</w:t>
      </w:r>
    </w:p>
    <w:p w14:paraId="7D778068" w14:textId="77777777" w:rsidR="005C2EC4" w:rsidRPr="001A6EAD" w:rsidRDefault="005C2EC4" w:rsidP="001A6EAD">
      <w:pPr>
        <w:jc w:val="right"/>
        <w:rPr>
          <w:rFonts w:ascii="Arial" w:hAnsi="Arial" w:cs="Arial"/>
          <w:sz w:val="24"/>
          <w:szCs w:val="24"/>
        </w:rPr>
      </w:pPr>
    </w:p>
    <w:p w14:paraId="6C8601AD" w14:textId="77777777" w:rsidR="005C2EC4" w:rsidRPr="001A6EAD" w:rsidRDefault="005C2EC4" w:rsidP="001A6EAD">
      <w:pPr>
        <w:jc w:val="right"/>
        <w:rPr>
          <w:rFonts w:ascii="Arial" w:hAnsi="Arial" w:cs="Arial"/>
          <w:sz w:val="24"/>
          <w:szCs w:val="24"/>
        </w:rPr>
      </w:pPr>
      <w:r w:rsidRPr="001A6EAD">
        <w:rPr>
          <w:rFonts w:ascii="Arial" w:hAnsi="Arial" w:cs="Arial"/>
          <w:sz w:val="24"/>
          <w:szCs w:val="24"/>
        </w:rPr>
        <w:t>Singleton Solicitors</w:t>
      </w:r>
    </w:p>
    <w:p w14:paraId="6BFB3944" w14:textId="77777777" w:rsidR="005C2EC4" w:rsidRPr="001A6EAD" w:rsidRDefault="005C2EC4" w:rsidP="001A6EAD">
      <w:pPr>
        <w:jc w:val="right"/>
        <w:rPr>
          <w:rFonts w:ascii="Arial" w:hAnsi="Arial" w:cs="Arial"/>
          <w:sz w:val="24"/>
          <w:szCs w:val="24"/>
        </w:rPr>
      </w:pPr>
      <w:r w:rsidRPr="001A6EAD">
        <w:rPr>
          <w:rFonts w:ascii="Arial" w:hAnsi="Arial" w:cs="Arial"/>
          <w:sz w:val="24"/>
          <w:szCs w:val="24"/>
        </w:rPr>
        <w:t>High Street</w:t>
      </w:r>
    </w:p>
    <w:p w14:paraId="1FD0C371" w14:textId="77777777" w:rsidR="005C2EC4" w:rsidRPr="001A6EAD" w:rsidRDefault="005C2EC4" w:rsidP="001A6EAD">
      <w:pPr>
        <w:jc w:val="right"/>
        <w:rPr>
          <w:rFonts w:ascii="Arial" w:hAnsi="Arial" w:cs="Arial"/>
          <w:sz w:val="24"/>
          <w:szCs w:val="24"/>
        </w:rPr>
      </w:pPr>
      <w:r w:rsidRPr="001A6EAD">
        <w:rPr>
          <w:rFonts w:ascii="Arial" w:hAnsi="Arial" w:cs="Arial"/>
          <w:sz w:val="24"/>
          <w:szCs w:val="24"/>
        </w:rPr>
        <w:t>Swansea</w:t>
      </w:r>
    </w:p>
    <w:p w14:paraId="26E68285" w14:textId="77777777" w:rsidR="005C2EC4" w:rsidRPr="001A6EAD" w:rsidRDefault="005C2EC4" w:rsidP="001A6EAD">
      <w:pPr>
        <w:jc w:val="right"/>
        <w:rPr>
          <w:rFonts w:ascii="Arial" w:hAnsi="Arial" w:cs="Arial"/>
          <w:sz w:val="24"/>
          <w:szCs w:val="24"/>
        </w:rPr>
      </w:pPr>
      <w:r w:rsidRPr="001A6EAD">
        <w:rPr>
          <w:rFonts w:ascii="Arial" w:hAnsi="Arial" w:cs="Arial"/>
          <w:sz w:val="24"/>
          <w:szCs w:val="24"/>
        </w:rPr>
        <w:t>SA1 XXX</w:t>
      </w:r>
    </w:p>
    <w:p w14:paraId="7429F231" w14:textId="77777777" w:rsidR="005C2EC4" w:rsidRPr="001A6EAD" w:rsidRDefault="005C2EC4" w:rsidP="001A6EAD">
      <w:pPr>
        <w:rPr>
          <w:rFonts w:ascii="Arial" w:hAnsi="Arial" w:cs="Arial"/>
          <w:sz w:val="24"/>
          <w:szCs w:val="24"/>
        </w:rPr>
      </w:pPr>
      <w:r w:rsidRPr="001A6EAD">
        <w:rPr>
          <w:rFonts w:ascii="Arial" w:hAnsi="Arial" w:cs="Arial"/>
          <w:sz w:val="24"/>
          <w:szCs w:val="24"/>
        </w:rPr>
        <w:t>Ms A Jones</w:t>
      </w:r>
    </w:p>
    <w:p w14:paraId="083D45C1" w14:textId="77777777" w:rsidR="005C2EC4" w:rsidRPr="001A6EAD" w:rsidRDefault="005C2EC4" w:rsidP="001A6EAD">
      <w:pPr>
        <w:rPr>
          <w:rFonts w:ascii="Arial" w:hAnsi="Arial" w:cs="Arial"/>
          <w:sz w:val="24"/>
          <w:szCs w:val="24"/>
        </w:rPr>
      </w:pPr>
      <w:r w:rsidRPr="001A6EAD">
        <w:rPr>
          <w:rFonts w:ascii="Arial" w:hAnsi="Arial" w:cs="Arial"/>
          <w:sz w:val="24"/>
          <w:szCs w:val="24"/>
        </w:rPr>
        <w:t>1 Road Avenue</w:t>
      </w:r>
    </w:p>
    <w:p w14:paraId="31A9ABA5" w14:textId="77777777" w:rsidR="005C2EC4" w:rsidRPr="001A6EAD" w:rsidRDefault="005C2EC4" w:rsidP="001A6EAD">
      <w:pPr>
        <w:rPr>
          <w:rFonts w:ascii="Arial" w:hAnsi="Arial" w:cs="Arial"/>
          <w:sz w:val="24"/>
          <w:szCs w:val="24"/>
        </w:rPr>
      </w:pPr>
      <w:r w:rsidRPr="001A6EAD">
        <w:rPr>
          <w:rFonts w:ascii="Arial" w:hAnsi="Arial" w:cs="Arial"/>
          <w:sz w:val="24"/>
          <w:szCs w:val="24"/>
        </w:rPr>
        <w:t>Swansea</w:t>
      </w:r>
    </w:p>
    <w:p w14:paraId="552AAB10" w14:textId="77777777" w:rsidR="005C2EC4" w:rsidRPr="001A6EAD" w:rsidRDefault="005C2EC4" w:rsidP="001A6EAD">
      <w:pPr>
        <w:rPr>
          <w:rFonts w:ascii="Arial" w:hAnsi="Arial" w:cs="Arial"/>
          <w:sz w:val="24"/>
          <w:szCs w:val="24"/>
        </w:rPr>
      </w:pPr>
      <w:r w:rsidRPr="001A6EAD">
        <w:rPr>
          <w:rFonts w:ascii="Arial" w:hAnsi="Arial" w:cs="Arial"/>
          <w:sz w:val="24"/>
          <w:szCs w:val="24"/>
        </w:rPr>
        <w:t>SA1 XXX</w:t>
      </w:r>
    </w:p>
    <w:p w14:paraId="60F161A6" w14:textId="7D05AD3C" w:rsidR="005C2EC4" w:rsidRPr="001A6EAD" w:rsidRDefault="005C2EC4" w:rsidP="001A6EAD">
      <w:pPr>
        <w:jc w:val="right"/>
        <w:rPr>
          <w:rFonts w:ascii="Arial" w:hAnsi="Arial" w:cs="Arial"/>
          <w:sz w:val="24"/>
          <w:szCs w:val="24"/>
        </w:rPr>
      </w:pPr>
      <w:r w:rsidRPr="001A6EAD">
        <w:rPr>
          <w:rFonts w:ascii="Arial" w:hAnsi="Arial" w:cs="Arial"/>
          <w:sz w:val="24"/>
          <w:szCs w:val="24"/>
        </w:rPr>
        <w:t>27/09/2023</w:t>
      </w:r>
    </w:p>
    <w:p w14:paraId="273BF92B" w14:textId="77777777" w:rsidR="005C2EC4" w:rsidRPr="001A6EAD" w:rsidRDefault="005C2EC4" w:rsidP="001A6EAD">
      <w:pPr>
        <w:rPr>
          <w:rFonts w:ascii="Arial" w:hAnsi="Arial" w:cs="Arial"/>
          <w:sz w:val="24"/>
          <w:szCs w:val="24"/>
        </w:rPr>
      </w:pPr>
    </w:p>
    <w:p w14:paraId="42D2B49F" w14:textId="5C311720" w:rsidR="005C2EC4" w:rsidRPr="001A6EAD" w:rsidRDefault="005C2EC4" w:rsidP="001A6EAD">
      <w:pPr>
        <w:rPr>
          <w:rFonts w:ascii="Arial" w:hAnsi="Arial" w:cs="Arial"/>
          <w:sz w:val="24"/>
          <w:szCs w:val="24"/>
        </w:rPr>
      </w:pPr>
      <w:r w:rsidRPr="001A6EAD">
        <w:rPr>
          <w:rFonts w:ascii="Arial" w:hAnsi="Arial" w:cs="Arial"/>
          <w:sz w:val="24"/>
          <w:szCs w:val="24"/>
        </w:rPr>
        <w:t>Dear Ms Jones</w:t>
      </w:r>
      <w:r w:rsidR="004B1084" w:rsidRPr="001A6EAD">
        <w:rPr>
          <w:rFonts w:ascii="Arial" w:hAnsi="Arial" w:cs="Arial"/>
          <w:sz w:val="24"/>
          <w:szCs w:val="24"/>
        </w:rPr>
        <w:t>,</w:t>
      </w:r>
    </w:p>
    <w:p w14:paraId="286814F9" w14:textId="77777777" w:rsidR="005C2EC4" w:rsidRPr="001A6EAD" w:rsidRDefault="005C2EC4" w:rsidP="001A6EAD">
      <w:pPr>
        <w:rPr>
          <w:rFonts w:ascii="Arial" w:hAnsi="Arial" w:cs="Arial"/>
          <w:b/>
          <w:bCs/>
          <w:sz w:val="24"/>
          <w:szCs w:val="24"/>
          <w:u w:val="single"/>
        </w:rPr>
      </w:pPr>
    </w:p>
    <w:p w14:paraId="3BF96CCC" w14:textId="77777777" w:rsidR="005C2EC4" w:rsidRPr="001A6EAD" w:rsidRDefault="005C2EC4" w:rsidP="001A6EAD">
      <w:pPr>
        <w:rPr>
          <w:rFonts w:ascii="Arial" w:hAnsi="Arial" w:cs="Arial"/>
          <w:b/>
          <w:bCs/>
          <w:sz w:val="24"/>
          <w:szCs w:val="24"/>
          <w:u w:val="single"/>
        </w:rPr>
      </w:pPr>
      <w:r w:rsidRPr="001A6EAD">
        <w:rPr>
          <w:rFonts w:ascii="Arial" w:hAnsi="Arial" w:cs="Arial"/>
          <w:b/>
          <w:bCs/>
          <w:sz w:val="24"/>
          <w:szCs w:val="24"/>
          <w:u w:val="single"/>
        </w:rPr>
        <w:t>In the matter of: R v A Jones</w:t>
      </w:r>
    </w:p>
    <w:p w14:paraId="6ACFADDE" w14:textId="77777777" w:rsidR="005C2EC4" w:rsidRPr="001A6EAD" w:rsidRDefault="005C2EC4" w:rsidP="001A6EAD">
      <w:pPr>
        <w:rPr>
          <w:rFonts w:ascii="Arial" w:hAnsi="Arial" w:cs="Arial"/>
          <w:b/>
          <w:bCs/>
          <w:sz w:val="24"/>
          <w:szCs w:val="24"/>
          <w:u w:val="single"/>
        </w:rPr>
      </w:pPr>
      <w:r w:rsidRPr="001A6EAD">
        <w:rPr>
          <w:rFonts w:ascii="Arial" w:hAnsi="Arial" w:cs="Arial"/>
          <w:b/>
          <w:bCs/>
          <w:sz w:val="24"/>
          <w:szCs w:val="24"/>
          <w:u w:val="single"/>
        </w:rPr>
        <w:t>Case number: 01234567</w:t>
      </w:r>
    </w:p>
    <w:p w14:paraId="3C4DFCBC" w14:textId="77777777" w:rsidR="005C2EC4" w:rsidRPr="001A6EAD" w:rsidRDefault="005C2EC4" w:rsidP="001A6EAD">
      <w:pPr>
        <w:rPr>
          <w:rFonts w:ascii="Arial" w:hAnsi="Arial" w:cs="Arial"/>
          <w:b/>
          <w:bCs/>
          <w:sz w:val="24"/>
          <w:szCs w:val="24"/>
          <w:u w:val="single"/>
        </w:rPr>
      </w:pPr>
      <w:r w:rsidRPr="001A6EAD">
        <w:rPr>
          <w:rFonts w:ascii="Arial" w:hAnsi="Arial" w:cs="Arial"/>
          <w:b/>
          <w:bCs/>
          <w:sz w:val="24"/>
          <w:szCs w:val="24"/>
          <w:u w:val="single"/>
        </w:rPr>
        <w:t>Letter of Advice</w:t>
      </w:r>
    </w:p>
    <w:p w14:paraId="2AA5BE2D" w14:textId="77777777" w:rsidR="003645CF" w:rsidRPr="001A6EAD" w:rsidRDefault="003645CF" w:rsidP="001A6EAD">
      <w:pPr>
        <w:rPr>
          <w:rFonts w:ascii="Arial" w:hAnsi="Arial" w:cs="Arial"/>
          <w:b/>
          <w:bCs/>
          <w:sz w:val="24"/>
          <w:szCs w:val="24"/>
          <w:u w:val="single"/>
        </w:rPr>
      </w:pPr>
    </w:p>
    <w:p w14:paraId="26841EE9" w14:textId="04029F8A" w:rsidR="001E0ADF" w:rsidRPr="001A6EAD" w:rsidRDefault="001E0ADF" w:rsidP="001A6EAD">
      <w:pPr>
        <w:jc w:val="both"/>
        <w:rPr>
          <w:rFonts w:ascii="Arial" w:hAnsi="Arial" w:cs="Arial"/>
          <w:sz w:val="24"/>
          <w:szCs w:val="24"/>
        </w:rPr>
      </w:pPr>
      <w:r w:rsidRPr="001A6EAD">
        <w:rPr>
          <w:rFonts w:ascii="Arial" w:hAnsi="Arial" w:cs="Arial"/>
          <w:sz w:val="24"/>
          <w:szCs w:val="24"/>
        </w:rPr>
        <w:t xml:space="preserve">I write to further our discussion concerning the above matter on the 24th of September 2023. As your solicitor, I must work within set boundaries provided by the Solicitors Regulation Authority (SRA) Principles and </w:t>
      </w:r>
      <w:r w:rsidR="00A2356F" w:rsidRPr="001A6EAD">
        <w:rPr>
          <w:rFonts w:ascii="Arial" w:hAnsi="Arial" w:cs="Arial"/>
          <w:sz w:val="24"/>
          <w:szCs w:val="24"/>
        </w:rPr>
        <w:t>proceed</w:t>
      </w:r>
      <w:r w:rsidRPr="001A6EAD">
        <w:rPr>
          <w:rFonts w:ascii="Arial" w:hAnsi="Arial" w:cs="Arial"/>
          <w:sz w:val="24"/>
          <w:szCs w:val="24"/>
        </w:rPr>
        <w:t xml:space="preserve"> in a way that aligns with the SRA Code of Conduct. I empathize with your position and will work within these limitations while acting in your best interest.</w:t>
      </w:r>
    </w:p>
    <w:p w14:paraId="60933E31" w14:textId="77777777" w:rsidR="00347F26" w:rsidRPr="001A6EAD" w:rsidRDefault="00347F26" w:rsidP="001A6EAD">
      <w:pPr>
        <w:jc w:val="both"/>
        <w:rPr>
          <w:rFonts w:ascii="Arial" w:hAnsi="Arial" w:cs="Arial"/>
          <w:sz w:val="24"/>
          <w:szCs w:val="24"/>
        </w:rPr>
      </w:pPr>
    </w:p>
    <w:p w14:paraId="3C818813" w14:textId="626D9D87" w:rsidR="001E0ADF" w:rsidRPr="001A6EAD" w:rsidRDefault="001E0ADF" w:rsidP="001A6EAD">
      <w:pPr>
        <w:rPr>
          <w:rFonts w:ascii="Arial" w:hAnsi="Arial" w:cs="Arial"/>
          <w:sz w:val="24"/>
          <w:szCs w:val="24"/>
        </w:rPr>
      </w:pPr>
      <w:r w:rsidRPr="001A6EAD">
        <w:rPr>
          <w:rFonts w:ascii="Arial" w:hAnsi="Arial" w:cs="Arial"/>
          <w:sz w:val="24"/>
          <w:szCs w:val="24"/>
        </w:rPr>
        <w:t>Firstly, a false witness statement goes against withstanding integrity</w:t>
      </w:r>
      <w:r w:rsidR="007A41C7" w:rsidRPr="001A6EAD">
        <w:rPr>
          <w:rFonts w:ascii="Arial" w:hAnsi="Arial" w:cs="Arial"/>
          <w:sz w:val="24"/>
          <w:szCs w:val="24"/>
        </w:rPr>
        <w:t xml:space="preserve"> </w:t>
      </w:r>
      <w:r w:rsidR="007A41C7" w:rsidRPr="001A6EAD">
        <w:rPr>
          <w:rFonts w:ascii="Arial" w:hAnsi="Arial" w:cs="Arial"/>
          <w:sz w:val="24"/>
          <w:szCs w:val="24"/>
        </w:rPr>
        <w:t xml:space="preserve">(SRA, 2018, Principle </w:t>
      </w:r>
      <w:r w:rsidR="007A41C7" w:rsidRPr="001A6EAD">
        <w:rPr>
          <w:rFonts w:ascii="Arial" w:hAnsi="Arial" w:cs="Arial"/>
          <w:sz w:val="24"/>
          <w:szCs w:val="24"/>
        </w:rPr>
        <w:t>5</w:t>
      </w:r>
      <w:r w:rsidR="007A41C7" w:rsidRPr="001A6EAD">
        <w:rPr>
          <w:rFonts w:ascii="Arial" w:hAnsi="Arial" w:cs="Arial"/>
          <w:sz w:val="24"/>
          <w:szCs w:val="24"/>
        </w:rPr>
        <w:t>)</w:t>
      </w:r>
      <w:r w:rsidR="007A41C7" w:rsidRPr="001A6EAD">
        <w:rPr>
          <w:rFonts w:ascii="Arial" w:hAnsi="Arial" w:cs="Arial"/>
          <w:sz w:val="24"/>
          <w:szCs w:val="24"/>
        </w:rPr>
        <w:t xml:space="preserve"> </w:t>
      </w:r>
      <w:r w:rsidRPr="001A6EAD">
        <w:rPr>
          <w:rFonts w:ascii="Arial" w:hAnsi="Arial" w:cs="Arial"/>
          <w:sz w:val="24"/>
          <w:szCs w:val="24"/>
        </w:rPr>
        <w:t xml:space="preserve">and honesty </w:t>
      </w:r>
      <w:r w:rsidR="007A41C7" w:rsidRPr="001A6EAD">
        <w:rPr>
          <w:rFonts w:ascii="Arial" w:hAnsi="Arial" w:cs="Arial"/>
          <w:sz w:val="24"/>
          <w:szCs w:val="24"/>
        </w:rPr>
        <w:t xml:space="preserve">(SRA, 2018, Principle </w:t>
      </w:r>
      <w:r w:rsidR="007A41C7" w:rsidRPr="001A6EAD">
        <w:rPr>
          <w:rFonts w:ascii="Arial" w:hAnsi="Arial" w:cs="Arial"/>
          <w:sz w:val="24"/>
          <w:szCs w:val="24"/>
        </w:rPr>
        <w:t>4</w:t>
      </w:r>
      <w:r w:rsidR="007A41C7" w:rsidRPr="001A6EAD">
        <w:rPr>
          <w:rFonts w:ascii="Arial" w:hAnsi="Arial" w:cs="Arial"/>
          <w:sz w:val="24"/>
          <w:szCs w:val="24"/>
        </w:rPr>
        <w:t>)</w:t>
      </w:r>
      <w:r w:rsidR="007A41C7" w:rsidRPr="001A6EAD">
        <w:rPr>
          <w:rFonts w:ascii="Arial" w:hAnsi="Arial" w:cs="Arial"/>
          <w:sz w:val="24"/>
          <w:szCs w:val="24"/>
        </w:rPr>
        <w:t xml:space="preserve"> </w:t>
      </w:r>
      <w:r w:rsidRPr="001A6EAD">
        <w:rPr>
          <w:rFonts w:ascii="Arial" w:hAnsi="Arial" w:cs="Arial"/>
          <w:sz w:val="24"/>
          <w:szCs w:val="24"/>
        </w:rPr>
        <w:t xml:space="preserve">as it would result in me knowingly presenting incorrect information to the court, which then undermines the credibility of the whole justice system </w:t>
      </w:r>
      <w:r w:rsidR="007A41C7" w:rsidRPr="001A6EAD">
        <w:rPr>
          <w:rFonts w:ascii="Arial" w:hAnsi="Arial" w:cs="Arial"/>
          <w:sz w:val="24"/>
          <w:szCs w:val="24"/>
        </w:rPr>
        <w:t>(SRA, 2018, Principle 1)</w:t>
      </w:r>
      <w:r w:rsidR="007A41C7" w:rsidRPr="001A6EAD">
        <w:rPr>
          <w:rFonts w:ascii="Arial" w:hAnsi="Arial" w:cs="Arial"/>
          <w:sz w:val="24"/>
          <w:szCs w:val="24"/>
        </w:rPr>
        <w:t xml:space="preserve"> </w:t>
      </w:r>
      <w:r w:rsidRPr="001A6EAD">
        <w:rPr>
          <w:rFonts w:ascii="Arial" w:hAnsi="Arial" w:cs="Arial"/>
          <w:sz w:val="24"/>
          <w:szCs w:val="24"/>
        </w:rPr>
        <w:t xml:space="preserve">and can damage your credibility in court which would lead to me not operating in your best interest </w:t>
      </w:r>
      <w:r w:rsidR="0015457E" w:rsidRPr="001A6EAD">
        <w:rPr>
          <w:rFonts w:ascii="Arial" w:hAnsi="Arial" w:cs="Arial"/>
          <w:sz w:val="24"/>
          <w:szCs w:val="24"/>
        </w:rPr>
        <w:t xml:space="preserve">(SRA, 2018, Principle </w:t>
      </w:r>
      <w:r w:rsidR="0015457E" w:rsidRPr="001A6EAD">
        <w:rPr>
          <w:rFonts w:ascii="Arial" w:hAnsi="Arial" w:cs="Arial"/>
          <w:sz w:val="24"/>
          <w:szCs w:val="24"/>
        </w:rPr>
        <w:t>7</w:t>
      </w:r>
      <w:r w:rsidR="0015457E" w:rsidRPr="001A6EAD">
        <w:rPr>
          <w:rFonts w:ascii="Arial" w:hAnsi="Arial" w:cs="Arial"/>
          <w:sz w:val="24"/>
          <w:szCs w:val="24"/>
        </w:rPr>
        <w:t>)</w:t>
      </w:r>
      <w:r w:rsidRPr="001A6EAD">
        <w:rPr>
          <w:rFonts w:ascii="Arial" w:hAnsi="Arial" w:cs="Arial"/>
          <w:sz w:val="24"/>
          <w:szCs w:val="24"/>
        </w:rPr>
        <w:t xml:space="preserve">. Providing you with the statement in question can result in wrongful accusations and unjust convictions and, therefore, would not be an adequate administration of justice, which can result in the public's lack of trust in the solicitor profession </w:t>
      </w:r>
      <w:r w:rsidR="0015457E" w:rsidRPr="001A6EAD">
        <w:rPr>
          <w:rFonts w:ascii="Arial" w:hAnsi="Arial" w:cs="Arial"/>
          <w:sz w:val="24"/>
          <w:szCs w:val="24"/>
        </w:rPr>
        <w:t xml:space="preserve">(SRA, 2018, Principle </w:t>
      </w:r>
      <w:r w:rsidR="0015457E" w:rsidRPr="001A6EAD">
        <w:rPr>
          <w:rFonts w:ascii="Arial" w:hAnsi="Arial" w:cs="Arial"/>
          <w:sz w:val="24"/>
          <w:szCs w:val="24"/>
        </w:rPr>
        <w:t>2</w:t>
      </w:r>
      <w:r w:rsidR="0015457E" w:rsidRPr="001A6EAD">
        <w:rPr>
          <w:rFonts w:ascii="Arial" w:hAnsi="Arial" w:cs="Arial"/>
          <w:sz w:val="24"/>
          <w:szCs w:val="24"/>
        </w:rPr>
        <w:t>)</w:t>
      </w:r>
      <w:r w:rsidRPr="001A6EAD">
        <w:rPr>
          <w:rFonts w:ascii="Arial" w:hAnsi="Arial" w:cs="Arial"/>
          <w:sz w:val="24"/>
          <w:szCs w:val="24"/>
        </w:rPr>
        <w:t>. Adhering to and following these principles facilitates the legal system to be fairer and promotes justice.</w:t>
      </w:r>
    </w:p>
    <w:p w14:paraId="504E05B0" w14:textId="77777777" w:rsidR="001E0ADF" w:rsidRPr="001A6EAD" w:rsidRDefault="001E0ADF" w:rsidP="001A6EAD">
      <w:pPr>
        <w:jc w:val="both"/>
        <w:rPr>
          <w:rFonts w:ascii="Arial" w:hAnsi="Arial" w:cs="Arial"/>
          <w:sz w:val="24"/>
          <w:szCs w:val="24"/>
        </w:rPr>
      </w:pPr>
    </w:p>
    <w:p w14:paraId="60EBCE05" w14:textId="75025AF1" w:rsidR="003645CF" w:rsidRPr="001A6EAD" w:rsidRDefault="001E0ADF" w:rsidP="001A6EAD">
      <w:pPr>
        <w:jc w:val="both"/>
        <w:rPr>
          <w:rFonts w:ascii="Arial" w:hAnsi="Arial" w:cs="Arial"/>
          <w:sz w:val="24"/>
          <w:szCs w:val="24"/>
        </w:rPr>
      </w:pPr>
      <w:r w:rsidRPr="001A6EAD">
        <w:rPr>
          <w:rFonts w:ascii="Arial" w:hAnsi="Arial" w:cs="Arial"/>
          <w:sz w:val="24"/>
          <w:szCs w:val="24"/>
        </w:rPr>
        <w:t xml:space="preserve">Secondly, associated with the code of conduct, I must refrain from influencing the substance of the evidence and generating false evidence </w:t>
      </w:r>
      <w:r w:rsidR="00B24B92" w:rsidRPr="001A6EAD">
        <w:rPr>
          <w:rFonts w:ascii="Arial" w:hAnsi="Arial" w:cs="Arial"/>
          <w:sz w:val="24"/>
          <w:szCs w:val="24"/>
        </w:rPr>
        <w:t>(SRA, 2018, p.2.2)</w:t>
      </w:r>
      <w:r w:rsidRPr="001A6EAD">
        <w:rPr>
          <w:rFonts w:ascii="Arial" w:hAnsi="Arial" w:cs="Arial"/>
          <w:sz w:val="24"/>
          <w:szCs w:val="24"/>
        </w:rPr>
        <w:t xml:space="preserve">. Drafting this statement would go against this and lead me to attempt to mislead the court </w:t>
      </w:r>
      <w:r w:rsidR="001443E0" w:rsidRPr="001A6EAD">
        <w:rPr>
          <w:rFonts w:ascii="Arial" w:hAnsi="Arial" w:cs="Arial"/>
          <w:sz w:val="24"/>
          <w:szCs w:val="24"/>
        </w:rPr>
        <w:t>(SRA, 2018, p.1.4)</w:t>
      </w:r>
      <w:r w:rsidRPr="001A6EAD">
        <w:rPr>
          <w:rFonts w:ascii="Arial" w:hAnsi="Arial" w:cs="Arial"/>
          <w:sz w:val="24"/>
          <w:szCs w:val="24"/>
        </w:rPr>
        <w:t>, a severe offence that can result in criminal convictions for you and Mr Smith and lea</w:t>
      </w:r>
      <w:r w:rsidR="006475A4" w:rsidRPr="001A6EAD">
        <w:rPr>
          <w:rFonts w:ascii="Arial" w:hAnsi="Arial" w:cs="Arial"/>
          <w:sz w:val="24"/>
          <w:szCs w:val="24"/>
        </w:rPr>
        <w:t>d to</w:t>
      </w:r>
      <w:r w:rsidRPr="001A6EAD">
        <w:rPr>
          <w:rFonts w:ascii="Arial" w:hAnsi="Arial" w:cs="Arial"/>
          <w:sz w:val="24"/>
          <w:szCs w:val="24"/>
        </w:rPr>
        <w:t xml:space="preserve"> me facing regulatory action. Furthermore, I cannot put forward submissions to the court that are not adequately arguable </w:t>
      </w:r>
      <w:r w:rsidR="00B24B92" w:rsidRPr="001A6EAD">
        <w:rPr>
          <w:rFonts w:ascii="Arial" w:hAnsi="Arial" w:cs="Arial"/>
          <w:sz w:val="24"/>
          <w:szCs w:val="24"/>
        </w:rPr>
        <w:t>(SRA, 2018, p.2.4)</w:t>
      </w:r>
      <w:r w:rsidRPr="001A6EAD">
        <w:rPr>
          <w:rFonts w:ascii="Arial" w:hAnsi="Arial" w:cs="Arial"/>
          <w:sz w:val="24"/>
          <w:szCs w:val="24"/>
        </w:rPr>
        <w:t>. The authenticity of the Albi can become unarguable due to the use of surveillance cameras and witnesses</w:t>
      </w:r>
      <w:r w:rsidR="00476E98" w:rsidRPr="001A6EAD">
        <w:rPr>
          <w:rFonts w:ascii="Arial" w:hAnsi="Arial" w:cs="Arial"/>
          <w:sz w:val="24"/>
          <w:szCs w:val="24"/>
        </w:rPr>
        <w:t>,</w:t>
      </w:r>
      <w:r w:rsidRPr="001A6EAD">
        <w:rPr>
          <w:rFonts w:ascii="Arial" w:hAnsi="Arial" w:cs="Arial"/>
          <w:sz w:val="24"/>
          <w:szCs w:val="24"/>
        </w:rPr>
        <w:t xml:space="preserve"> writing this statement is highly treacherous and high-risk; this can result in infracting the rule of wasting court time </w:t>
      </w:r>
      <w:r w:rsidR="006324AE" w:rsidRPr="001A6EAD">
        <w:rPr>
          <w:rFonts w:ascii="Arial" w:hAnsi="Arial" w:cs="Arial"/>
          <w:sz w:val="24"/>
          <w:szCs w:val="24"/>
        </w:rPr>
        <w:t>(SRA, 2018, p.2.6)</w:t>
      </w:r>
      <w:r w:rsidRPr="001A6EAD">
        <w:rPr>
          <w:rFonts w:ascii="Arial" w:hAnsi="Arial" w:cs="Arial"/>
          <w:sz w:val="24"/>
          <w:szCs w:val="24"/>
        </w:rPr>
        <w:t xml:space="preserve"> due to discussing evidence that eventually is determined as fa</w:t>
      </w:r>
      <w:r w:rsidR="0071603C" w:rsidRPr="001A6EAD">
        <w:rPr>
          <w:rFonts w:ascii="Arial" w:hAnsi="Arial" w:cs="Arial"/>
          <w:sz w:val="24"/>
          <w:szCs w:val="24"/>
        </w:rPr>
        <w:t>ls</w:t>
      </w:r>
      <w:r w:rsidRPr="001A6EAD">
        <w:rPr>
          <w:rFonts w:ascii="Arial" w:hAnsi="Arial" w:cs="Arial"/>
          <w:sz w:val="24"/>
          <w:szCs w:val="24"/>
        </w:rPr>
        <w:t xml:space="preserve">e. I will not act in drafting the statement for you; however, I can support you while staying within the boundaries set by the SRA. We can </w:t>
      </w:r>
      <w:r w:rsidR="00554DF5" w:rsidRPr="001A6EAD">
        <w:rPr>
          <w:rFonts w:ascii="Arial" w:hAnsi="Arial" w:cs="Arial"/>
          <w:sz w:val="24"/>
          <w:szCs w:val="24"/>
        </w:rPr>
        <w:t>pursue</w:t>
      </w:r>
      <w:r w:rsidRPr="001A6EAD">
        <w:rPr>
          <w:rFonts w:ascii="Arial" w:hAnsi="Arial" w:cs="Arial"/>
          <w:sz w:val="24"/>
          <w:szCs w:val="24"/>
        </w:rPr>
        <w:t xml:space="preserve"> alternative strategies, for example, examining the fingerprint on the jewellery</w:t>
      </w:r>
      <w:r w:rsidR="00347F26" w:rsidRPr="001A6EAD">
        <w:rPr>
          <w:rFonts w:ascii="Arial" w:hAnsi="Arial" w:cs="Arial"/>
          <w:sz w:val="24"/>
          <w:szCs w:val="24"/>
        </w:rPr>
        <w:t xml:space="preserve"> and </w:t>
      </w:r>
      <w:r w:rsidRPr="001A6EAD">
        <w:rPr>
          <w:rFonts w:ascii="Arial" w:hAnsi="Arial" w:cs="Arial"/>
          <w:sz w:val="24"/>
          <w:szCs w:val="24"/>
        </w:rPr>
        <w:t xml:space="preserve">speaking to other potential witnesses who can support your defence. </w:t>
      </w:r>
    </w:p>
    <w:p w14:paraId="7D4411F3" w14:textId="77777777" w:rsidR="001E0ADF" w:rsidRPr="001A6EAD" w:rsidRDefault="001E0ADF" w:rsidP="001A6EAD">
      <w:pPr>
        <w:jc w:val="both"/>
        <w:rPr>
          <w:rFonts w:ascii="Arial" w:hAnsi="Arial" w:cs="Arial"/>
          <w:sz w:val="24"/>
          <w:szCs w:val="24"/>
        </w:rPr>
      </w:pPr>
    </w:p>
    <w:p w14:paraId="1A3D8D56" w14:textId="7FC4551F" w:rsidR="001E0ADF" w:rsidRPr="001A6EAD" w:rsidRDefault="001E0ADF" w:rsidP="001A6EAD">
      <w:pPr>
        <w:jc w:val="both"/>
        <w:rPr>
          <w:rFonts w:ascii="Arial" w:hAnsi="Arial" w:cs="Arial"/>
          <w:sz w:val="24"/>
          <w:szCs w:val="24"/>
        </w:rPr>
      </w:pPr>
      <w:r w:rsidRPr="001A6EAD">
        <w:rPr>
          <w:rFonts w:ascii="Arial" w:hAnsi="Arial" w:cs="Arial"/>
          <w:sz w:val="24"/>
          <w:szCs w:val="24"/>
        </w:rPr>
        <w:t xml:space="preserve">Yours sincerely, </w:t>
      </w:r>
    </w:p>
    <w:p w14:paraId="3D327D75" w14:textId="49B50A9E" w:rsidR="001E0ADF" w:rsidRPr="001A6EAD" w:rsidRDefault="001E0ADF" w:rsidP="001A6EAD">
      <w:pPr>
        <w:jc w:val="both"/>
        <w:rPr>
          <w:rFonts w:ascii="Arial" w:hAnsi="Arial" w:cs="Arial"/>
          <w:sz w:val="24"/>
          <w:szCs w:val="24"/>
        </w:rPr>
      </w:pPr>
      <w:r w:rsidRPr="001A6EAD">
        <w:rPr>
          <w:rFonts w:ascii="Arial" w:hAnsi="Arial" w:cs="Arial"/>
          <w:sz w:val="24"/>
          <w:szCs w:val="24"/>
        </w:rPr>
        <w:t>Shannon</w:t>
      </w:r>
      <w:r w:rsidR="00347F26" w:rsidRPr="001A6EAD">
        <w:rPr>
          <w:rFonts w:ascii="Arial" w:hAnsi="Arial" w:cs="Arial"/>
          <w:sz w:val="24"/>
          <w:szCs w:val="24"/>
        </w:rPr>
        <w:t xml:space="preserve"> Davies.</w:t>
      </w:r>
    </w:p>
    <w:p w14:paraId="30863CBD" w14:textId="77777777" w:rsidR="001E0ADF" w:rsidRPr="001A6EAD" w:rsidRDefault="001E0ADF" w:rsidP="001A6EAD">
      <w:pPr>
        <w:rPr>
          <w:rFonts w:ascii="Arial" w:hAnsi="Arial" w:cs="Arial"/>
          <w:sz w:val="24"/>
          <w:szCs w:val="24"/>
        </w:rPr>
      </w:pPr>
    </w:p>
    <w:p w14:paraId="27D2B6AC" w14:textId="77777777" w:rsidR="009E2C2B" w:rsidRPr="001A6EAD" w:rsidRDefault="009E2C2B" w:rsidP="001A6EAD">
      <w:pPr>
        <w:rPr>
          <w:rFonts w:ascii="Arial" w:hAnsi="Arial" w:cs="Arial"/>
          <w:sz w:val="24"/>
          <w:szCs w:val="24"/>
        </w:rPr>
      </w:pPr>
    </w:p>
    <w:p w14:paraId="3C6530FE" w14:textId="77777777" w:rsidR="005C2EC4" w:rsidRPr="001A6EAD" w:rsidRDefault="005C2EC4" w:rsidP="001A6EAD">
      <w:pPr>
        <w:rPr>
          <w:rFonts w:ascii="Arial" w:hAnsi="Arial" w:cs="Arial"/>
          <w:sz w:val="24"/>
          <w:szCs w:val="24"/>
        </w:rPr>
      </w:pPr>
    </w:p>
    <w:p w14:paraId="7AD37C9F" w14:textId="035C0DE1" w:rsidR="005C2EC4" w:rsidRPr="001A6EAD" w:rsidRDefault="6A7541F2" w:rsidP="001A6EAD">
      <w:pPr>
        <w:jc w:val="both"/>
        <w:rPr>
          <w:rFonts w:ascii="Arial" w:eastAsia="Arial" w:hAnsi="Arial" w:cs="Arial"/>
          <w:b/>
          <w:bCs/>
          <w:i/>
          <w:iCs/>
          <w:color w:val="000000" w:themeColor="text1"/>
          <w:sz w:val="24"/>
          <w:szCs w:val="24"/>
        </w:rPr>
      </w:pPr>
      <w:r w:rsidRPr="001A6EAD">
        <w:rPr>
          <w:rFonts w:ascii="Arial" w:eastAsia="Arial" w:hAnsi="Arial" w:cs="Arial"/>
          <w:b/>
          <w:bCs/>
          <w:i/>
          <w:iCs/>
          <w:color w:val="000000" w:themeColor="text1"/>
          <w:sz w:val="24"/>
          <w:szCs w:val="24"/>
        </w:rPr>
        <w:t>Shannon Davies</w:t>
      </w:r>
    </w:p>
    <w:p w14:paraId="2FB1D882" w14:textId="5815447B" w:rsidR="005C2EC4" w:rsidRPr="001A6EAD" w:rsidRDefault="005C2EC4" w:rsidP="001A6EAD">
      <w:pPr>
        <w:ind w:left="720"/>
        <w:jc w:val="both"/>
        <w:rPr>
          <w:rFonts w:ascii="Arial" w:eastAsia="Arial" w:hAnsi="Arial" w:cs="Arial"/>
          <w:color w:val="000000" w:themeColor="text1"/>
          <w:sz w:val="24"/>
          <w:szCs w:val="24"/>
        </w:rPr>
      </w:pPr>
    </w:p>
    <w:p w14:paraId="14C48CD9" w14:textId="1285739A" w:rsidR="005C2EC4" w:rsidRPr="001A6EAD" w:rsidRDefault="6A7541F2" w:rsidP="001A6EAD">
      <w:pPr>
        <w:jc w:val="both"/>
        <w:rPr>
          <w:rFonts w:ascii="Arial" w:eastAsia="Arial" w:hAnsi="Arial" w:cs="Arial"/>
          <w:color w:val="000000" w:themeColor="text1"/>
          <w:sz w:val="24"/>
          <w:szCs w:val="24"/>
        </w:rPr>
      </w:pPr>
      <w:r w:rsidRPr="001A6EAD">
        <w:rPr>
          <w:rFonts w:ascii="Arial" w:eastAsia="Arial" w:hAnsi="Arial" w:cs="Arial"/>
          <w:b/>
          <w:bCs/>
          <w:color w:val="000000" w:themeColor="text1"/>
          <w:sz w:val="24"/>
          <w:szCs w:val="24"/>
        </w:rPr>
        <w:t>To:</w:t>
      </w:r>
      <w:r w:rsidRPr="001A6EAD">
        <w:rPr>
          <w:rFonts w:ascii="Arial" w:eastAsia="Arial" w:hAnsi="Arial" w:cs="Arial"/>
          <w:color w:val="000000" w:themeColor="text1"/>
          <w:sz w:val="24"/>
          <w:szCs w:val="24"/>
        </w:rPr>
        <w:t xml:space="preserve"> Ms Reynolds, client</w:t>
      </w:r>
    </w:p>
    <w:p w14:paraId="7929108E" w14:textId="5BB06BB0" w:rsidR="005C2EC4" w:rsidRPr="001A6EAD" w:rsidRDefault="005C2EC4" w:rsidP="001A6EAD">
      <w:pPr>
        <w:ind w:left="720"/>
        <w:jc w:val="both"/>
        <w:rPr>
          <w:rFonts w:ascii="Arial" w:eastAsia="Arial" w:hAnsi="Arial" w:cs="Arial"/>
          <w:color w:val="000000" w:themeColor="text1"/>
          <w:sz w:val="24"/>
          <w:szCs w:val="24"/>
        </w:rPr>
      </w:pPr>
    </w:p>
    <w:p w14:paraId="043F9A3C" w14:textId="4469356C" w:rsidR="005C2EC4" w:rsidRPr="001A6EAD" w:rsidRDefault="6A7541F2" w:rsidP="001A6EAD">
      <w:pPr>
        <w:jc w:val="both"/>
        <w:rPr>
          <w:rFonts w:ascii="Arial" w:eastAsia="Arial" w:hAnsi="Arial" w:cs="Arial"/>
          <w:color w:val="000000" w:themeColor="text1"/>
          <w:sz w:val="24"/>
          <w:szCs w:val="24"/>
        </w:rPr>
      </w:pPr>
      <w:r w:rsidRPr="001A6EAD">
        <w:rPr>
          <w:rFonts w:ascii="Arial" w:eastAsia="Arial" w:hAnsi="Arial" w:cs="Arial"/>
          <w:b/>
          <w:bCs/>
          <w:color w:val="000000" w:themeColor="text1"/>
          <w:sz w:val="24"/>
          <w:szCs w:val="24"/>
        </w:rPr>
        <w:t xml:space="preserve">Subject: </w:t>
      </w:r>
      <w:r w:rsidR="30666783" w:rsidRPr="001A6EAD">
        <w:rPr>
          <w:rFonts w:ascii="Arial" w:eastAsia="Arial" w:hAnsi="Arial" w:cs="Arial"/>
          <w:b/>
          <w:bCs/>
          <w:color w:val="000000" w:themeColor="text1"/>
          <w:sz w:val="24"/>
          <w:szCs w:val="24"/>
        </w:rPr>
        <w:t xml:space="preserve">Barrister </w:t>
      </w:r>
      <w:r w:rsidR="00741E7B" w:rsidRPr="001A6EAD">
        <w:rPr>
          <w:rFonts w:ascii="Arial" w:eastAsia="Arial" w:hAnsi="Arial" w:cs="Arial"/>
          <w:b/>
          <w:bCs/>
          <w:color w:val="000000" w:themeColor="text1"/>
          <w:sz w:val="24"/>
          <w:szCs w:val="24"/>
        </w:rPr>
        <w:t>Recommendations</w:t>
      </w:r>
    </w:p>
    <w:p w14:paraId="164F526D" w14:textId="2BAEF4D5" w:rsidR="005C2EC4" w:rsidRPr="001A6EAD" w:rsidRDefault="005C2EC4" w:rsidP="001A6EAD">
      <w:pPr>
        <w:ind w:left="720"/>
        <w:jc w:val="both"/>
        <w:rPr>
          <w:rFonts w:ascii="Arial" w:eastAsia="Arial" w:hAnsi="Arial" w:cs="Arial"/>
          <w:color w:val="000000" w:themeColor="text1"/>
          <w:sz w:val="24"/>
          <w:szCs w:val="24"/>
        </w:rPr>
      </w:pPr>
    </w:p>
    <w:p w14:paraId="7FF08985" w14:textId="486B4293" w:rsidR="005C2EC4" w:rsidRPr="001A6EAD" w:rsidRDefault="6A7541F2" w:rsidP="001A6EAD">
      <w:pPr>
        <w:jc w:val="both"/>
        <w:rPr>
          <w:rFonts w:ascii="Arial" w:eastAsia="Arial" w:hAnsi="Arial" w:cs="Arial"/>
          <w:color w:val="000000" w:themeColor="text1"/>
          <w:sz w:val="24"/>
          <w:szCs w:val="24"/>
        </w:rPr>
      </w:pPr>
      <w:r w:rsidRPr="001A6EAD">
        <w:rPr>
          <w:rFonts w:ascii="Arial" w:eastAsia="Arial" w:hAnsi="Arial" w:cs="Arial"/>
          <w:b/>
          <w:bCs/>
          <w:color w:val="000000" w:themeColor="text1"/>
          <w:sz w:val="24"/>
          <w:szCs w:val="24"/>
        </w:rPr>
        <w:t>Email Body –</w:t>
      </w:r>
    </w:p>
    <w:p w14:paraId="367558EB" w14:textId="51A4BAE4" w:rsidR="005C2EC4" w:rsidRPr="001A6EAD" w:rsidRDefault="005C2EC4" w:rsidP="001A6EAD">
      <w:pPr>
        <w:ind w:left="720"/>
        <w:jc w:val="both"/>
        <w:rPr>
          <w:rFonts w:ascii="Arial" w:eastAsia="Arial" w:hAnsi="Arial" w:cs="Arial"/>
          <w:color w:val="000000" w:themeColor="text1"/>
          <w:sz w:val="24"/>
          <w:szCs w:val="24"/>
        </w:rPr>
      </w:pPr>
    </w:p>
    <w:p w14:paraId="6A1DDB4C" w14:textId="743D0995" w:rsidR="005C2EC4" w:rsidRPr="001A6EAD" w:rsidRDefault="005C2EC4" w:rsidP="001A6EAD">
      <w:pPr>
        <w:ind w:left="720"/>
        <w:jc w:val="both"/>
        <w:rPr>
          <w:rFonts w:ascii="Arial" w:eastAsia="Arial" w:hAnsi="Arial" w:cs="Arial"/>
          <w:color w:val="000000" w:themeColor="text1"/>
          <w:sz w:val="24"/>
          <w:szCs w:val="24"/>
        </w:rPr>
      </w:pPr>
    </w:p>
    <w:p w14:paraId="44199AE0" w14:textId="0E4F0A69" w:rsidR="005C2EC4" w:rsidRPr="001A6EAD" w:rsidRDefault="6A7541F2" w:rsidP="001A6EAD">
      <w:pPr>
        <w:jc w:val="both"/>
        <w:rPr>
          <w:rFonts w:ascii="Arial" w:eastAsia="Arial" w:hAnsi="Arial" w:cs="Arial"/>
          <w:color w:val="000000" w:themeColor="text1"/>
          <w:sz w:val="24"/>
          <w:szCs w:val="24"/>
        </w:rPr>
      </w:pPr>
      <w:r w:rsidRPr="001A6EAD">
        <w:rPr>
          <w:rFonts w:ascii="Arial" w:eastAsia="Arial" w:hAnsi="Arial" w:cs="Arial"/>
          <w:color w:val="000000" w:themeColor="text1"/>
          <w:sz w:val="24"/>
          <w:szCs w:val="24"/>
        </w:rPr>
        <w:t>Dear Ms Reynolds,</w:t>
      </w:r>
      <w:r w:rsidR="615D09BC" w:rsidRPr="001A6EAD">
        <w:rPr>
          <w:rFonts w:ascii="Arial" w:eastAsia="Arial" w:hAnsi="Arial" w:cs="Arial"/>
          <w:color w:val="000000" w:themeColor="text1"/>
          <w:sz w:val="24"/>
          <w:szCs w:val="24"/>
        </w:rPr>
        <w:t xml:space="preserve"> </w:t>
      </w:r>
    </w:p>
    <w:p w14:paraId="4861C398" w14:textId="6F6B067C" w:rsidR="005C2EC4" w:rsidRPr="001A6EAD" w:rsidRDefault="005C2EC4" w:rsidP="001A6EAD">
      <w:pPr>
        <w:jc w:val="both"/>
        <w:rPr>
          <w:rFonts w:ascii="Arial" w:eastAsia="Arial" w:hAnsi="Arial" w:cs="Arial"/>
          <w:color w:val="000000" w:themeColor="text1"/>
          <w:sz w:val="24"/>
          <w:szCs w:val="24"/>
        </w:rPr>
      </w:pPr>
    </w:p>
    <w:p w14:paraId="786DFF04" w14:textId="6A7B2F24" w:rsidR="005C2EC4" w:rsidRPr="001A6EAD" w:rsidRDefault="005C2EC4" w:rsidP="001A6EAD">
      <w:pPr>
        <w:jc w:val="both"/>
        <w:rPr>
          <w:rFonts w:ascii="Arial" w:eastAsia="Arial" w:hAnsi="Arial" w:cs="Arial"/>
          <w:color w:val="000000" w:themeColor="text1"/>
          <w:sz w:val="24"/>
          <w:szCs w:val="24"/>
        </w:rPr>
      </w:pPr>
    </w:p>
    <w:p w14:paraId="165CD914" w14:textId="02905EA5" w:rsidR="005C2EC4" w:rsidRPr="001A6EAD" w:rsidRDefault="005C2EC4" w:rsidP="001A6EAD">
      <w:pPr>
        <w:jc w:val="both"/>
        <w:rPr>
          <w:rFonts w:ascii="Arial" w:eastAsia="Arial" w:hAnsi="Arial" w:cs="Arial"/>
          <w:color w:val="000000" w:themeColor="text1"/>
          <w:sz w:val="24"/>
          <w:szCs w:val="24"/>
        </w:rPr>
      </w:pPr>
    </w:p>
    <w:p w14:paraId="08501EE9" w14:textId="522305A6" w:rsidR="005C2EC4" w:rsidRPr="001A6EAD" w:rsidRDefault="45697B39" w:rsidP="001A6EAD">
      <w:pPr>
        <w:rPr>
          <w:rFonts w:ascii="Arial" w:hAnsi="Arial" w:cs="Arial"/>
          <w:sz w:val="24"/>
          <w:szCs w:val="24"/>
        </w:rPr>
      </w:pPr>
      <w:r w:rsidRPr="001A6EAD">
        <w:rPr>
          <w:rFonts w:ascii="Arial" w:eastAsia="Arial" w:hAnsi="Arial" w:cs="Arial"/>
          <w:color w:val="000000" w:themeColor="text1"/>
          <w:sz w:val="24"/>
          <w:szCs w:val="24"/>
        </w:rPr>
        <w:t xml:space="preserve">Thank you for your response regarding the barrister recommendations I previously provided. As your solicitor, I must act </w:t>
      </w:r>
      <w:r w:rsidR="00054D3D" w:rsidRPr="001A6EAD">
        <w:rPr>
          <w:rFonts w:ascii="Arial" w:eastAsia="Arial" w:hAnsi="Arial" w:cs="Arial"/>
          <w:color w:val="000000" w:themeColor="text1"/>
          <w:sz w:val="24"/>
          <w:szCs w:val="24"/>
        </w:rPr>
        <w:t>under</w:t>
      </w:r>
      <w:r w:rsidRPr="001A6EAD">
        <w:rPr>
          <w:rFonts w:ascii="Arial" w:eastAsia="Arial" w:hAnsi="Arial" w:cs="Arial"/>
          <w:color w:val="000000" w:themeColor="text1"/>
          <w:sz w:val="24"/>
          <w:szCs w:val="24"/>
        </w:rPr>
        <w:t xml:space="preserve"> the Solicitors Regulation Authority (SRA) Principles and Code of Conduct; this regulatory framework is put in place to ensure my actions maintain public trust in my profession </w:t>
      </w:r>
      <w:r w:rsidR="00C46F14" w:rsidRPr="001A6EAD">
        <w:rPr>
          <w:rFonts w:ascii="Arial" w:hAnsi="Arial" w:cs="Arial"/>
          <w:sz w:val="24"/>
          <w:szCs w:val="24"/>
        </w:rPr>
        <w:t xml:space="preserve">(SRA, 2018, Principle </w:t>
      </w:r>
      <w:r w:rsidR="00C46F14" w:rsidRPr="001A6EAD">
        <w:rPr>
          <w:rFonts w:ascii="Arial" w:hAnsi="Arial" w:cs="Arial"/>
          <w:sz w:val="24"/>
          <w:szCs w:val="24"/>
        </w:rPr>
        <w:t>2</w:t>
      </w:r>
      <w:r w:rsidR="00C46F14" w:rsidRPr="001A6EAD">
        <w:rPr>
          <w:rFonts w:ascii="Arial" w:hAnsi="Arial" w:cs="Arial"/>
          <w:sz w:val="24"/>
          <w:szCs w:val="24"/>
        </w:rPr>
        <w:t>)</w:t>
      </w:r>
      <w:r w:rsidRPr="001A6EAD">
        <w:rPr>
          <w:rFonts w:ascii="Arial" w:eastAsia="Arial" w:hAnsi="Arial" w:cs="Arial"/>
          <w:color w:val="000000" w:themeColor="text1"/>
          <w:sz w:val="24"/>
          <w:szCs w:val="24"/>
        </w:rPr>
        <w:t>,</w:t>
      </w:r>
      <w:r w:rsidR="00C46F14" w:rsidRPr="001A6EAD">
        <w:rPr>
          <w:rFonts w:ascii="Arial" w:eastAsia="Arial" w:hAnsi="Arial" w:cs="Arial"/>
          <w:color w:val="000000" w:themeColor="text1"/>
          <w:sz w:val="24"/>
          <w:szCs w:val="24"/>
        </w:rPr>
        <w:t xml:space="preserve"> </w:t>
      </w:r>
      <w:r w:rsidRPr="001A6EAD">
        <w:rPr>
          <w:rFonts w:ascii="Arial" w:eastAsia="Arial" w:hAnsi="Arial" w:cs="Arial"/>
          <w:color w:val="000000" w:themeColor="text1"/>
          <w:sz w:val="24"/>
          <w:szCs w:val="24"/>
        </w:rPr>
        <w:t xml:space="preserve">encourage equality/diversity </w:t>
      </w:r>
      <w:r w:rsidR="00C46F14" w:rsidRPr="001A6EAD">
        <w:rPr>
          <w:rFonts w:ascii="Arial" w:hAnsi="Arial" w:cs="Arial"/>
          <w:sz w:val="24"/>
          <w:szCs w:val="24"/>
        </w:rPr>
        <w:t xml:space="preserve">(SRA, 2018, Principle </w:t>
      </w:r>
      <w:r w:rsidR="00C46F14" w:rsidRPr="001A6EAD">
        <w:rPr>
          <w:rFonts w:ascii="Arial" w:hAnsi="Arial" w:cs="Arial"/>
          <w:sz w:val="24"/>
          <w:szCs w:val="24"/>
        </w:rPr>
        <w:t>6</w:t>
      </w:r>
      <w:r w:rsidR="00C46F14" w:rsidRPr="001A6EAD">
        <w:rPr>
          <w:rFonts w:ascii="Arial" w:hAnsi="Arial" w:cs="Arial"/>
          <w:sz w:val="24"/>
          <w:szCs w:val="24"/>
        </w:rPr>
        <w:t>)</w:t>
      </w:r>
      <w:r w:rsidR="00C46F14" w:rsidRPr="001A6EAD">
        <w:rPr>
          <w:rFonts w:ascii="Arial" w:hAnsi="Arial" w:cs="Arial"/>
          <w:sz w:val="24"/>
          <w:szCs w:val="24"/>
        </w:rPr>
        <w:t xml:space="preserve"> </w:t>
      </w:r>
      <w:r w:rsidRPr="001A6EAD">
        <w:rPr>
          <w:rFonts w:ascii="Arial" w:eastAsia="Arial" w:hAnsi="Arial" w:cs="Arial"/>
          <w:color w:val="000000" w:themeColor="text1"/>
          <w:sz w:val="24"/>
          <w:szCs w:val="24"/>
        </w:rPr>
        <w:t xml:space="preserve">and ensure the correct administration of justice </w:t>
      </w:r>
      <w:r w:rsidR="00C46F14" w:rsidRPr="001A6EAD">
        <w:rPr>
          <w:rFonts w:ascii="Arial" w:hAnsi="Arial" w:cs="Arial"/>
          <w:sz w:val="24"/>
          <w:szCs w:val="24"/>
        </w:rPr>
        <w:t>(SRA, 2018, Principle 1)</w:t>
      </w:r>
      <w:r w:rsidRPr="001A6EAD">
        <w:rPr>
          <w:rFonts w:ascii="Arial" w:eastAsia="Arial" w:hAnsi="Arial" w:cs="Arial"/>
          <w:color w:val="000000" w:themeColor="text1"/>
          <w:sz w:val="24"/>
          <w:szCs w:val="24"/>
        </w:rPr>
        <w:t xml:space="preserve">. I acknowledge your concerns and </w:t>
      </w:r>
      <w:r w:rsidR="00864A49" w:rsidRPr="001A6EAD">
        <w:rPr>
          <w:rFonts w:ascii="Arial" w:eastAsia="Arial" w:hAnsi="Arial" w:cs="Arial"/>
          <w:color w:val="000000" w:themeColor="text1"/>
          <w:sz w:val="24"/>
          <w:szCs w:val="24"/>
        </w:rPr>
        <w:t>empathise</w:t>
      </w:r>
      <w:r w:rsidRPr="001A6EAD">
        <w:rPr>
          <w:rFonts w:ascii="Arial" w:eastAsia="Arial" w:hAnsi="Arial" w:cs="Arial"/>
          <w:color w:val="000000" w:themeColor="text1"/>
          <w:sz w:val="24"/>
          <w:szCs w:val="24"/>
        </w:rPr>
        <w:t xml:space="preserve"> with your position; however, I am here to support you in a way that aligns with your best interest </w:t>
      </w:r>
      <w:r w:rsidR="00076CD8" w:rsidRPr="001A6EAD">
        <w:rPr>
          <w:rFonts w:ascii="Arial" w:hAnsi="Arial" w:cs="Arial"/>
          <w:sz w:val="24"/>
          <w:szCs w:val="24"/>
        </w:rPr>
        <w:t xml:space="preserve">(SRA, 2018, Principle </w:t>
      </w:r>
      <w:r w:rsidR="00076CD8" w:rsidRPr="001A6EAD">
        <w:rPr>
          <w:rFonts w:ascii="Arial" w:hAnsi="Arial" w:cs="Arial"/>
          <w:sz w:val="24"/>
          <w:szCs w:val="24"/>
        </w:rPr>
        <w:t>7</w:t>
      </w:r>
      <w:r w:rsidR="00076CD8" w:rsidRPr="001A6EAD">
        <w:rPr>
          <w:rFonts w:ascii="Arial" w:hAnsi="Arial" w:cs="Arial"/>
          <w:sz w:val="24"/>
          <w:szCs w:val="24"/>
        </w:rPr>
        <w:t>)</w:t>
      </w:r>
      <w:r w:rsidRPr="001A6EAD">
        <w:rPr>
          <w:rFonts w:ascii="Arial" w:eastAsia="Arial" w:hAnsi="Arial" w:cs="Arial"/>
          <w:color w:val="000000" w:themeColor="text1"/>
          <w:sz w:val="24"/>
          <w:szCs w:val="24"/>
        </w:rPr>
        <w:t xml:space="preserve">. I recommended the barristers to represent you based on experience and expertise; new recommendations based on race and gender would no longer be in your best interest as these individuals would not be the best fit for you. A barrister's ability to represent you and their experience should be the primary consideration while choosing a barrister, as opposed to race and gender.   </w:t>
      </w:r>
    </w:p>
    <w:p w14:paraId="5165889E" w14:textId="3A02F4F8" w:rsidR="005C2EC4" w:rsidRPr="001A6EAD" w:rsidRDefault="45697B39" w:rsidP="001A6EAD">
      <w:pPr>
        <w:jc w:val="both"/>
        <w:rPr>
          <w:rFonts w:ascii="Arial" w:hAnsi="Arial" w:cs="Arial"/>
          <w:sz w:val="24"/>
          <w:szCs w:val="24"/>
        </w:rPr>
      </w:pPr>
      <w:r w:rsidRPr="001A6EAD">
        <w:rPr>
          <w:rFonts w:ascii="Arial" w:eastAsia="Arial" w:hAnsi="Arial" w:cs="Arial"/>
          <w:color w:val="000000" w:themeColor="text1"/>
          <w:sz w:val="24"/>
          <w:szCs w:val="24"/>
        </w:rPr>
        <w:t xml:space="preserve"> </w:t>
      </w:r>
    </w:p>
    <w:p w14:paraId="73576DEE" w14:textId="0EFE4488" w:rsidR="005C2EC4" w:rsidRPr="001A6EAD" w:rsidRDefault="45697B39" w:rsidP="001A6EAD">
      <w:pPr>
        <w:jc w:val="both"/>
        <w:rPr>
          <w:rFonts w:ascii="Arial" w:hAnsi="Arial" w:cs="Arial"/>
          <w:sz w:val="24"/>
          <w:szCs w:val="24"/>
        </w:rPr>
      </w:pPr>
      <w:r w:rsidRPr="001A6EAD">
        <w:rPr>
          <w:rFonts w:ascii="Arial" w:eastAsia="Arial" w:hAnsi="Arial" w:cs="Arial"/>
          <w:color w:val="000000" w:themeColor="text1"/>
          <w:sz w:val="24"/>
          <w:szCs w:val="24"/>
        </w:rPr>
        <w:t xml:space="preserve">The barristers in question similarly must adhere to set strict legislation. They must meet the professional principles highlighted in the </w:t>
      </w:r>
      <w:r w:rsidR="00A47335" w:rsidRPr="001A6EAD">
        <w:rPr>
          <w:rFonts w:ascii="Arial" w:eastAsia="Arial" w:hAnsi="Arial" w:cs="Arial"/>
          <w:i/>
          <w:iCs/>
          <w:color w:val="000000" w:themeColor="text1"/>
          <w:sz w:val="24"/>
          <w:szCs w:val="24"/>
        </w:rPr>
        <w:t>Legal Services Act</w:t>
      </w:r>
      <w:r w:rsidR="00A47335" w:rsidRPr="001A6EAD">
        <w:rPr>
          <w:rFonts w:ascii="Arial" w:eastAsia="Arial" w:hAnsi="Arial" w:cs="Arial"/>
          <w:color w:val="000000" w:themeColor="text1"/>
          <w:sz w:val="24"/>
          <w:szCs w:val="24"/>
        </w:rPr>
        <w:t xml:space="preserve"> 2007</w:t>
      </w:r>
      <w:r w:rsidR="00A47335" w:rsidRPr="001A6EAD">
        <w:rPr>
          <w:rFonts w:ascii="Arial" w:eastAsia="Arial" w:hAnsi="Arial" w:cs="Arial"/>
          <w:color w:val="000000" w:themeColor="text1"/>
          <w:sz w:val="24"/>
          <w:szCs w:val="24"/>
        </w:rPr>
        <w:t xml:space="preserve"> (s.1.3) </w:t>
      </w:r>
      <w:r w:rsidRPr="001A6EAD">
        <w:rPr>
          <w:rFonts w:ascii="Arial" w:eastAsia="Arial" w:hAnsi="Arial" w:cs="Arial"/>
          <w:color w:val="000000" w:themeColor="text1"/>
          <w:sz w:val="24"/>
          <w:szCs w:val="24"/>
        </w:rPr>
        <w:t xml:space="preserve">which include acting with integrity, acting in your best interest, and maintaining proper standards of work. These rules are set so that you can entrust these barristers; this is how they make a living; they act according to these rules every day, act very professionally, and they are going to adhere to these rules to avoid committing a criminal offence.  </w:t>
      </w:r>
    </w:p>
    <w:p w14:paraId="69E60861" w14:textId="38BED943" w:rsidR="005C2EC4" w:rsidRPr="001A6EAD" w:rsidRDefault="45697B39" w:rsidP="001A6EAD">
      <w:pPr>
        <w:jc w:val="both"/>
        <w:rPr>
          <w:rFonts w:ascii="Arial" w:hAnsi="Arial" w:cs="Arial"/>
          <w:sz w:val="24"/>
          <w:szCs w:val="24"/>
        </w:rPr>
      </w:pPr>
      <w:r w:rsidRPr="001A6EAD">
        <w:rPr>
          <w:rFonts w:ascii="Arial" w:eastAsia="Arial" w:hAnsi="Arial" w:cs="Arial"/>
          <w:color w:val="000000" w:themeColor="text1"/>
          <w:sz w:val="24"/>
          <w:szCs w:val="24"/>
        </w:rPr>
        <w:t xml:space="preserve"> </w:t>
      </w:r>
    </w:p>
    <w:p w14:paraId="7E057BD4" w14:textId="53FBD9BC" w:rsidR="005C2EC4" w:rsidRPr="001A6EAD" w:rsidRDefault="45697B39" w:rsidP="001A6EAD">
      <w:pPr>
        <w:jc w:val="both"/>
        <w:rPr>
          <w:rFonts w:ascii="Arial" w:hAnsi="Arial" w:cs="Arial"/>
          <w:sz w:val="24"/>
          <w:szCs w:val="24"/>
        </w:rPr>
      </w:pPr>
      <w:r w:rsidRPr="001A6EAD">
        <w:rPr>
          <w:rFonts w:ascii="Arial" w:eastAsia="Arial" w:hAnsi="Arial" w:cs="Arial"/>
          <w:color w:val="000000" w:themeColor="text1"/>
          <w:sz w:val="24"/>
          <w:szCs w:val="24"/>
        </w:rPr>
        <w:t>Regarding your preference for a female white barrister, I cannot recommend a barrister who fits this type as this would be against the SRA code of conduct as I would be excluding a barrister based on their race and gender</w:t>
      </w:r>
      <w:r w:rsidR="00B510F3" w:rsidRPr="001A6EAD">
        <w:rPr>
          <w:rFonts w:ascii="Arial" w:eastAsia="Arial" w:hAnsi="Arial" w:cs="Arial"/>
          <w:color w:val="000000" w:themeColor="text1"/>
          <w:sz w:val="24"/>
          <w:szCs w:val="24"/>
        </w:rPr>
        <w:t xml:space="preserve"> </w:t>
      </w:r>
      <w:r w:rsidR="00B510F3" w:rsidRPr="001A6EAD">
        <w:rPr>
          <w:rFonts w:ascii="Arial" w:eastAsia="Arial" w:hAnsi="Arial" w:cs="Arial"/>
          <w:color w:val="000000" w:themeColor="text1"/>
          <w:sz w:val="24"/>
          <w:szCs w:val="24"/>
        </w:rPr>
        <w:t>(SRA, 2018, p.1.1)</w:t>
      </w:r>
      <w:r w:rsidRPr="001A6EAD">
        <w:rPr>
          <w:rFonts w:ascii="Arial" w:eastAsia="Arial" w:hAnsi="Arial" w:cs="Arial"/>
          <w:color w:val="000000" w:themeColor="text1"/>
          <w:sz w:val="24"/>
          <w:szCs w:val="24"/>
        </w:rPr>
        <w:t xml:space="preserve">, which in conjunction is discriminating unfairly against colleagues by only recommending you white female barristers </w:t>
      </w:r>
      <w:r w:rsidR="00CF0CBC" w:rsidRPr="001A6EAD">
        <w:rPr>
          <w:rFonts w:ascii="Arial" w:eastAsia="Arial" w:hAnsi="Arial" w:cs="Arial"/>
          <w:color w:val="000000" w:themeColor="text1"/>
          <w:sz w:val="24"/>
          <w:szCs w:val="24"/>
        </w:rPr>
        <w:t>(SRA, 2018, p.1.5)</w:t>
      </w:r>
      <w:r w:rsidRPr="001A6EAD">
        <w:rPr>
          <w:rFonts w:ascii="Arial" w:eastAsia="Arial" w:hAnsi="Arial" w:cs="Arial"/>
          <w:color w:val="000000" w:themeColor="text1"/>
          <w:sz w:val="24"/>
          <w:szCs w:val="24"/>
        </w:rPr>
        <w:t>. Selecting a barrister because they are female and white also breaches the</w:t>
      </w:r>
      <w:r w:rsidR="00302739" w:rsidRPr="001A6EAD">
        <w:rPr>
          <w:rFonts w:ascii="Arial" w:hAnsi="Arial" w:cs="Arial"/>
          <w:sz w:val="24"/>
          <w:szCs w:val="24"/>
        </w:rPr>
        <w:t xml:space="preserve"> </w:t>
      </w:r>
      <w:r w:rsidR="00302739" w:rsidRPr="001A6EAD">
        <w:rPr>
          <w:rFonts w:ascii="Arial" w:eastAsia="Arial" w:hAnsi="Arial" w:cs="Arial"/>
          <w:i/>
          <w:iCs/>
          <w:color w:val="000000" w:themeColor="text1"/>
          <w:sz w:val="24"/>
          <w:szCs w:val="24"/>
        </w:rPr>
        <w:t>Equality act</w:t>
      </w:r>
      <w:r w:rsidR="00302739" w:rsidRPr="001A6EAD">
        <w:rPr>
          <w:rFonts w:ascii="Arial" w:eastAsia="Arial" w:hAnsi="Arial" w:cs="Arial"/>
          <w:color w:val="000000" w:themeColor="text1"/>
          <w:sz w:val="24"/>
          <w:szCs w:val="24"/>
        </w:rPr>
        <w:t xml:space="preserve"> 2010</w:t>
      </w:r>
      <w:r w:rsidR="00302739" w:rsidRPr="001A6EAD">
        <w:rPr>
          <w:rFonts w:ascii="Arial" w:eastAsia="Arial" w:hAnsi="Arial" w:cs="Arial"/>
          <w:color w:val="000000" w:themeColor="text1"/>
          <w:sz w:val="24"/>
          <w:szCs w:val="24"/>
        </w:rPr>
        <w:t xml:space="preserve"> </w:t>
      </w:r>
      <w:r w:rsidR="00302739" w:rsidRPr="001A6EAD">
        <w:rPr>
          <w:rFonts w:ascii="Arial" w:eastAsia="Arial" w:hAnsi="Arial" w:cs="Arial"/>
          <w:color w:val="000000" w:themeColor="text1"/>
          <w:sz w:val="24"/>
          <w:szCs w:val="24"/>
        </w:rPr>
        <w:t>(s.47.6a)</w:t>
      </w:r>
      <w:r w:rsidRPr="001A6EAD">
        <w:rPr>
          <w:rFonts w:ascii="Arial" w:eastAsia="Arial" w:hAnsi="Arial" w:cs="Arial"/>
          <w:color w:val="000000" w:themeColor="text1"/>
          <w:sz w:val="24"/>
          <w:szCs w:val="24"/>
        </w:rPr>
        <w:t xml:space="preserve"> as</w:t>
      </w:r>
      <w:r w:rsidR="00302739" w:rsidRPr="001A6EAD">
        <w:rPr>
          <w:rFonts w:ascii="Arial" w:eastAsia="Arial" w:hAnsi="Arial" w:cs="Arial"/>
          <w:color w:val="000000" w:themeColor="text1"/>
          <w:sz w:val="24"/>
          <w:szCs w:val="24"/>
        </w:rPr>
        <w:t xml:space="preserve"> </w:t>
      </w:r>
      <w:r w:rsidRPr="001A6EAD">
        <w:rPr>
          <w:rFonts w:ascii="Arial" w:eastAsia="Arial" w:hAnsi="Arial" w:cs="Arial"/>
          <w:color w:val="000000" w:themeColor="text1"/>
          <w:sz w:val="24"/>
          <w:szCs w:val="24"/>
        </w:rPr>
        <w:t xml:space="preserve">I would be discriminating against a barrister's protected characteristics. In the long run, if you determine these barristers are not the right fit for you, you may end up paying more money by having someone more senior representing you. Someone more senior may sound appealing but is negative due to the cost. They do divorce cases less often and, therefore, would not be the best fit for your circumstances; once again, this would result in me not acting in your best interest and can be perceived as taking advantage of a client </w:t>
      </w:r>
      <w:r w:rsidR="0077761B" w:rsidRPr="001A6EAD">
        <w:rPr>
          <w:rFonts w:ascii="Arial" w:eastAsia="Arial" w:hAnsi="Arial" w:cs="Arial"/>
          <w:color w:val="000000" w:themeColor="text1"/>
          <w:sz w:val="24"/>
          <w:szCs w:val="24"/>
        </w:rPr>
        <w:t>(SRA, 2018, p.1.2)</w:t>
      </w:r>
      <w:r w:rsidRPr="001A6EAD">
        <w:rPr>
          <w:rFonts w:ascii="Arial" w:eastAsia="Arial" w:hAnsi="Arial" w:cs="Arial"/>
          <w:color w:val="000000" w:themeColor="text1"/>
          <w:sz w:val="24"/>
          <w:szCs w:val="24"/>
        </w:rPr>
        <w:t xml:space="preserve"> due to you spending more money to get a less </w:t>
      </w:r>
      <w:proofErr w:type="spellStart"/>
      <w:r w:rsidRPr="001A6EAD">
        <w:rPr>
          <w:rFonts w:ascii="Arial" w:eastAsia="Arial" w:hAnsi="Arial" w:cs="Arial"/>
          <w:color w:val="000000" w:themeColor="text1"/>
          <w:sz w:val="24"/>
          <w:szCs w:val="24"/>
        </w:rPr>
        <w:t>equipt</w:t>
      </w:r>
      <w:proofErr w:type="spellEnd"/>
      <w:r w:rsidRPr="001A6EAD">
        <w:rPr>
          <w:rFonts w:ascii="Arial" w:eastAsia="Arial" w:hAnsi="Arial" w:cs="Arial"/>
          <w:color w:val="000000" w:themeColor="text1"/>
          <w:sz w:val="24"/>
          <w:szCs w:val="24"/>
        </w:rPr>
        <w:t xml:space="preserve"> barrister.</w:t>
      </w:r>
    </w:p>
    <w:p w14:paraId="1B8CE6A5" w14:textId="1EC455B9" w:rsidR="005C2EC4" w:rsidRPr="001A6EAD" w:rsidRDefault="45697B39" w:rsidP="001A6EAD">
      <w:pPr>
        <w:jc w:val="both"/>
        <w:rPr>
          <w:rFonts w:ascii="Arial" w:hAnsi="Arial" w:cs="Arial"/>
          <w:sz w:val="24"/>
          <w:szCs w:val="24"/>
        </w:rPr>
      </w:pPr>
      <w:r w:rsidRPr="001A6EAD">
        <w:rPr>
          <w:rFonts w:ascii="Arial" w:eastAsia="Arial" w:hAnsi="Arial" w:cs="Arial"/>
          <w:color w:val="000000" w:themeColor="text1"/>
          <w:sz w:val="24"/>
          <w:szCs w:val="24"/>
        </w:rPr>
        <w:t xml:space="preserve"> </w:t>
      </w:r>
    </w:p>
    <w:p w14:paraId="2C6DDB6D" w14:textId="5C4FD099" w:rsidR="005C2EC4" w:rsidRPr="001A6EAD" w:rsidRDefault="45697B39" w:rsidP="001A6EAD">
      <w:pPr>
        <w:jc w:val="both"/>
        <w:rPr>
          <w:rFonts w:ascii="Arial" w:hAnsi="Arial" w:cs="Arial"/>
          <w:sz w:val="24"/>
          <w:szCs w:val="24"/>
        </w:rPr>
      </w:pPr>
      <w:r w:rsidRPr="001A6EAD">
        <w:rPr>
          <w:rFonts w:ascii="Arial" w:eastAsia="Arial" w:hAnsi="Arial" w:cs="Arial"/>
          <w:color w:val="000000" w:themeColor="text1"/>
          <w:sz w:val="24"/>
          <w:szCs w:val="24"/>
        </w:rPr>
        <w:t xml:space="preserve">Although I'm forbidden to recommend only white female barristers, I can perform more comprehensive research if you feel as though these barristers are not the correct fit and suggest other barristers to you; however, this does not mean it will be based on gender or ethnicity and potentially still result in men and or black men being recommended, I also </w:t>
      </w:r>
      <w:r w:rsidRPr="001A6EAD">
        <w:rPr>
          <w:rFonts w:ascii="Arial" w:eastAsia="Arial" w:hAnsi="Arial" w:cs="Arial"/>
          <w:color w:val="000000" w:themeColor="text1"/>
          <w:sz w:val="24"/>
          <w:szCs w:val="24"/>
        </w:rPr>
        <w:lastRenderedPageBreak/>
        <w:t xml:space="preserve">advise you to communicate with the barristers I put forward and engage with them to make a more informed decision on which candidate is best for you and have a better understanding of how they work, you can also attend meetings with them to address any concerns you may have if none of these remedial actions makes you deem the situation better reach out. I will support you by any means possible within the SRA Code of Conduct and guidelines. However, if you think there is an irretrievable breakdown in </w:t>
      </w:r>
      <w:r w:rsidR="00FE542C" w:rsidRPr="001A6EAD">
        <w:rPr>
          <w:rFonts w:ascii="Arial" w:eastAsia="Arial" w:hAnsi="Arial" w:cs="Arial"/>
          <w:color w:val="000000" w:themeColor="text1"/>
          <w:sz w:val="24"/>
          <w:szCs w:val="24"/>
        </w:rPr>
        <w:t xml:space="preserve">trust and </w:t>
      </w:r>
      <w:r w:rsidR="00DA1883" w:rsidRPr="001A6EAD">
        <w:rPr>
          <w:rFonts w:ascii="Arial" w:eastAsia="Arial" w:hAnsi="Arial" w:cs="Arial"/>
          <w:color w:val="000000" w:themeColor="text1"/>
          <w:sz w:val="24"/>
          <w:szCs w:val="24"/>
        </w:rPr>
        <w:t>confidence in me</w:t>
      </w:r>
      <w:r w:rsidRPr="001A6EAD">
        <w:rPr>
          <w:rFonts w:ascii="Arial" w:eastAsia="Arial" w:hAnsi="Arial" w:cs="Arial"/>
          <w:color w:val="000000" w:themeColor="text1"/>
          <w:sz w:val="24"/>
          <w:szCs w:val="24"/>
        </w:rPr>
        <w:t>, you are advised to seek a new solicitor.</w:t>
      </w:r>
    </w:p>
    <w:p w14:paraId="61F9D177" w14:textId="77C4E174" w:rsidR="005C2EC4" w:rsidRPr="001A6EAD" w:rsidRDefault="005C2EC4" w:rsidP="001A6EAD">
      <w:pPr>
        <w:jc w:val="both"/>
        <w:rPr>
          <w:rFonts w:ascii="Arial" w:eastAsia="Arial" w:hAnsi="Arial" w:cs="Arial"/>
          <w:color w:val="000000" w:themeColor="text1"/>
          <w:sz w:val="24"/>
          <w:szCs w:val="24"/>
        </w:rPr>
      </w:pPr>
    </w:p>
    <w:p w14:paraId="2EE3064C" w14:textId="123465CF" w:rsidR="005C2EC4" w:rsidRPr="001A6EAD" w:rsidRDefault="005C2EC4" w:rsidP="001A6EAD">
      <w:pPr>
        <w:jc w:val="both"/>
        <w:rPr>
          <w:rFonts w:ascii="Arial" w:eastAsia="Arial" w:hAnsi="Arial" w:cs="Arial"/>
          <w:color w:val="000000" w:themeColor="text1"/>
          <w:sz w:val="24"/>
          <w:szCs w:val="24"/>
        </w:rPr>
      </w:pPr>
    </w:p>
    <w:p w14:paraId="656D21BA" w14:textId="69422E05" w:rsidR="005C2EC4" w:rsidRPr="001A6EAD" w:rsidRDefault="005C2EC4" w:rsidP="001A6EAD">
      <w:pPr>
        <w:jc w:val="both"/>
        <w:rPr>
          <w:rFonts w:ascii="Arial" w:eastAsia="Arial" w:hAnsi="Arial" w:cs="Arial"/>
          <w:color w:val="000000" w:themeColor="text1"/>
          <w:sz w:val="24"/>
          <w:szCs w:val="24"/>
        </w:rPr>
      </w:pPr>
    </w:p>
    <w:p w14:paraId="73BBDEEC" w14:textId="67996C48" w:rsidR="005C2EC4" w:rsidRPr="001A6EAD" w:rsidRDefault="6A7541F2" w:rsidP="001A6EAD">
      <w:pPr>
        <w:jc w:val="both"/>
        <w:rPr>
          <w:rFonts w:ascii="Arial" w:eastAsia="Arial" w:hAnsi="Arial" w:cs="Arial"/>
          <w:color w:val="000000" w:themeColor="text1"/>
          <w:sz w:val="24"/>
          <w:szCs w:val="24"/>
        </w:rPr>
      </w:pPr>
      <w:r w:rsidRPr="001A6EAD">
        <w:rPr>
          <w:rFonts w:ascii="Arial" w:eastAsia="Arial" w:hAnsi="Arial" w:cs="Arial"/>
          <w:color w:val="000000" w:themeColor="text1"/>
          <w:sz w:val="24"/>
          <w:szCs w:val="24"/>
        </w:rPr>
        <w:t>Yours sincerely,</w:t>
      </w:r>
    </w:p>
    <w:p w14:paraId="0FF1E866" w14:textId="280852EF" w:rsidR="005C2EC4" w:rsidRPr="001A6EAD" w:rsidRDefault="00987DE2" w:rsidP="001A6EAD">
      <w:pPr>
        <w:jc w:val="both"/>
        <w:rPr>
          <w:rFonts w:ascii="Arial" w:eastAsia="Arial" w:hAnsi="Arial" w:cs="Arial"/>
          <w:color w:val="000000" w:themeColor="text1"/>
          <w:sz w:val="24"/>
          <w:szCs w:val="24"/>
        </w:rPr>
      </w:pPr>
      <w:r w:rsidRPr="001A6EAD">
        <w:rPr>
          <w:rFonts w:ascii="Arial" w:eastAsia="Arial" w:hAnsi="Arial" w:cs="Arial"/>
          <w:i/>
          <w:iCs/>
          <w:color w:val="000000" w:themeColor="text1"/>
          <w:sz w:val="24"/>
          <w:szCs w:val="24"/>
        </w:rPr>
        <w:t>Shannon Davies.</w:t>
      </w:r>
    </w:p>
    <w:p w14:paraId="7A31E796" w14:textId="73C9DD42" w:rsidR="005C2EC4" w:rsidRPr="001A6EAD" w:rsidRDefault="005C2EC4" w:rsidP="001A6EAD">
      <w:pPr>
        <w:rPr>
          <w:rFonts w:ascii="Arial" w:hAnsi="Arial" w:cs="Arial"/>
          <w:sz w:val="24"/>
          <w:szCs w:val="24"/>
        </w:rPr>
      </w:pPr>
    </w:p>
    <w:p w14:paraId="707068CD" w14:textId="77777777" w:rsidR="00F46315" w:rsidRPr="001A6EAD" w:rsidRDefault="00F46315" w:rsidP="001A6EAD">
      <w:pPr>
        <w:rPr>
          <w:rFonts w:ascii="Arial" w:hAnsi="Arial" w:cs="Arial"/>
          <w:sz w:val="24"/>
          <w:szCs w:val="24"/>
        </w:rPr>
      </w:pPr>
    </w:p>
    <w:p w14:paraId="51BBDD1D" w14:textId="77777777" w:rsidR="00F46315" w:rsidRPr="001A6EAD" w:rsidRDefault="00F46315" w:rsidP="001A6EAD">
      <w:pPr>
        <w:rPr>
          <w:rFonts w:ascii="Arial" w:hAnsi="Arial" w:cs="Arial"/>
          <w:sz w:val="24"/>
          <w:szCs w:val="24"/>
        </w:rPr>
      </w:pPr>
    </w:p>
    <w:p w14:paraId="426F6104" w14:textId="77777777" w:rsidR="00F46315" w:rsidRPr="001A6EAD" w:rsidRDefault="00F46315" w:rsidP="001A6EAD">
      <w:pPr>
        <w:rPr>
          <w:rFonts w:ascii="Arial" w:hAnsi="Arial" w:cs="Arial"/>
          <w:sz w:val="24"/>
          <w:szCs w:val="24"/>
        </w:rPr>
      </w:pPr>
    </w:p>
    <w:p w14:paraId="32E04A9D" w14:textId="77777777" w:rsidR="00F46315" w:rsidRPr="001A6EAD" w:rsidRDefault="00F46315" w:rsidP="001A6EAD">
      <w:pPr>
        <w:rPr>
          <w:rFonts w:ascii="Arial" w:hAnsi="Arial" w:cs="Arial"/>
          <w:sz w:val="24"/>
          <w:szCs w:val="24"/>
        </w:rPr>
      </w:pPr>
    </w:p>
    <w:p w14:paraId="1D1674E7" w14:textId="77777777" w:rsidR="00F46315" w:rsidRPr="001A6EAD" w:rsidRDefault="00F46315" w:rsidP="001A6EAD">
      <w:pPr>
        <w:rPr>
          <w:rFonts w:ascii="Arial" w:hAnsi="Arial" w:cs="Arial"/>
          <w:sz w:val="24"/>
          <w:szCs w:val="24"/>
        </w:rPr>
      </w:pPr>
    </w:p>
    <w:p w14:paraId="78DC46BF" w14:textId="77777777" w:rsidR="00F46315" w:rsidRPr="001A6EAD" w:rsidRDefault="00F46315" w:rsidP="001A6EAD">
      <w:pPr>
        <w:rPr>
          <w:rFonts w:ascii="Arial" w:hAnsi="Arial" w:cs="Arial"/>
          <w:sz w:val="24"/>
          <w:szCs w:val="24"/>
        </w:rPr>
      </w:pPr>
    </w:p>
    <w:p w14:paraId="649FE106" w14:textId="77777777" w:rsidR="00F46315" w:rsidRPr="001A6EAD" w:rsidRDefault="00F46315" w:rsidP="001A6EAD">
      <w:pPr>
        <w:rPr>
          <w:rFonts w:ascii="Arial" w:hAnsi="Arial" w:cs="Arial"/>
          <w:sz w:val="24"/>
          <w:szCs w:val="24"/>
        </w:rPr>
      </w:pPr>
    </w:p>
    <w:p w14:paraId="64870B19" w14:textId="77777777" w:rsidR="00F46315" w:rsidRPr="001A6EAD" w:rsidRDefault="00F46315" w:rsidP="001A6EAD">
      <w:pPr>
        <w:rPr>
          <w:rFonts w:ascii="Arial" w:hAnsi="Arial" w:cs="Arial"/>
          <w:sz w:val="24"/>
          <w:szCs w:val="24"/>
        </w:rPr>
      </w:pPr>
    </w:p>
    <w:p w14:paraId="3E1BDCD4" w14:textId="77777777" w:rsidR="00F46315" w:rsidRPr="001A6EAD" w:rsidRDefault="00F46315" w:rsidP="001A6EAD">
      <w:pPr>
        <w:rPr>
          <w:rFonts w:ascii="Arial" w:hAnsi="Arial" w:cs="Arial"/>
          <w:sz w:val="24"/>
          <w:szCs w:val="24"/>
        </w:rPr>
      </w:pPr>
    </w:p>
    <w:p w14:paraId="11767881" w14:textId="77777777" w:rsidR="00F46315" w:rsidRPr="001A6EAD" w:rsidRDefault="00F46315" w:rsidP="001A6EAD">
      <w:pPr>
        <w:rPr>
          <w:rFonts w:ascii="Arial" w:hAnsi="Arial" w:cs="Arial"/>
          <w:sz w:val="24"/>
          <w:szCs w:val="24"/>
        </w:rPr>
      </w:pPr>
    </w:p>
    <w:p w14:paraId="6B805BAA" w14:textId="77777777" w:rsidR="00F46315" w:rsidRPr="001A6EAD" w:rsidRDefault="00F46315" w:rsidP="001A6EAD">
      <w:pPr>
        <w:rPr>
          <w:rFonts w:ascii="Arial" w:hAnsi="Arial" w:cs="Arial"/>
          <w:sz w:val="24"/>
          <w:szCs w:val="24"/>
        </w:rPr>
      </w:pPr>
    </w:p>
    <w:p w14:paraId="3A2164D7" w14:textId="77777777" w:rsidR="00F46315" w:rsidRPr="001A6EAD" w:rsidRDefault="00F46315" w:rsidP="001A6EAD">
      <w:pPr>
        <w:rPr>
          <w:rFonts w:ascii="Arial" w:hAnsi="Arial" w:cs="Arial"/>
          <w:sz w:val="24"/>
          <w:szCs w:val="24"/>
        </w:rPr>
      </w:pPr>
    </w:p>
    <w:p w14:paraId="13B1549D" w14:textId="77777777" w:rsidR="00F46315" w:rsidRPr="001A6EAD" w:rsidRDefault="00F46315" w:rsidP="001A6EAD">
      <w:pPr>
        <w:rPr>
          <w:rFonts w:ascii="Arial" w:hAnsi="Arial" w:cs="Arial"/>
          <w:sz w:val="24"/>
          <w:szCs w:val="24"/>
        </w:rPr>
      </w:pPr>
    </w:p>
    <w:p w14:paraId="6577D582" w14:textId="77777777" w:rsidR="00F46315" w:rsidRPr="001A6EAD" w:rsidRDefault="00F46315" w:rsidP="001A6EAD">
      <w:pPr>
        <w:rPr>
          <w:rFonts w:ascii="Arial" w:hAnsi="Arial" w:cs="Arial"/>
          <w:sz w:val="24"/>
          <w:szCs w:val="24"/>
        </w:rPr>
      </w:pPr>
    </w:p>
    <w:p w14:paraId="55C8620A" w14:textId="77777777" w:rsidR="00F46315" w:rsidRPr="001A6EAD" w:rsidRDefault="00F46315" w:rsidP="001A6EAD">
      <w:pPr>
        <w:rPr>
          <w:rFonts w:ascii="Arial" w:hAnsi="Arial" w:cs="Arial"/>
          <w:sz w:val="24"/>
          <w:szCs w:val="24"/>
        </w:rPr>
      </w:pPr>
    </w:p>
    <w:p w14:paraId="790F1C91" w14:textId="77777777" w:rsidR="00F46315" w:rsidRPr="001A6EAD" w:rsidRDefault="00F46315" w:rsidP="001A6EAD">
      <w:pPr>
        <w:rPr>
          <w:rFonts w:ascii="Arial" w:hAnsi="Arial" w:cs="Arial"/>
          <w:sz w:val="24"/>
          <w:szCs w:val="24"/>
        </w:rPr>
      </w:pPr>
    </w:p>
    <w:p w14:paraId="34A3D213" w14:textId="77777777" w:rsidR="00F46315" w:rsidRPr="001A6EAD" w:rsidRDefault="00F46315" w:rsidP="001A6EAD">
      <w:pPr>
        <w:rPr>
          <w:rFonts w:ascii="Arial" w:hAnsi="Arial" w:cs="Arial"/>
          <w:sz w:val="24"/>
          <w:szCs w:val="24"/>
        </w:rPr>
      </w:pPr>
    </w:p>
    <w:p w14:paraId="35582036" w14:textId="77777777" w:rsidR="00F46315" w:rsidRPr="001A6EAD" w:rsidRDefault="00F46315" w:rsidP="001A6EAD">
      <w:pPr>
        <w:rPr>
          <w:rFonts w:ascii="Arial" w:hAnsi="Arial" w:cs="Arial"/>
          <w:sz w:val="24"/>
          <w:szCs w:val="24"/>
        </w:rPr>
      </w:pPr>
    </w:p>
    <w:p w14:paraId="5C460A39" w14:textId="77777777" w:rsidR="00F46315" w:rsidRPr="001A6EAD" w:rsidRDefault="00F46315" w:rsidP="001A6EAD">
      <w:pPr>
        <w:rPr>
          <w:rFonts w:ascii="Arial" w:hAnsi="Arial" w:cs="Arial"/>
          <w:sz w:val="24"/>
          <w:szCs w:val="24"/>
        </w:rPr>
      </w:pPr>
    </w:p>
    <w:p w14:paraId="3DB193F0" w14:textId="77777777" w:rsidR="00F46315" w:rsidRPr="001A6EAD" w:rsidRDefault="00F46315" w:rsidP="001A6EAD">
      <w:pPr>
        <w:rPr>
          <w:rFonts w:ascii="Arial" w:hAnsi="Arial" w:cs="Arial"/>
          <w:sz w:val="24"/>
          <w:szCs w:val="24"/>
        </w:rPr>
      </w:pPr>
    </w:p>
    <w:p w14:paraId="6EF1B6AC" w14:textId="77777777" w:rsidR="00F46315" w:rsidRPr="001A6EAD" w:rsidRDefault="00F46315" w:rsidP="001A6EAD">
      <w:pPr>
        <w:rPr>
          <w:rFonts w:ascii="Arial" w:hAnsi="Arial" w:cs="Arial"/>
          <w:sz w:val="24"/>
          <w:szCs w:val="24"/>
        </w:rPr>
      </w:pPr>
    </w:p>
    <w:p w14:paraId="127F28FF" w14:textId="77777777" w:rsidR="00F46315" w:rsidRPr="001A6EAD" w:rsidRDefault="00F46315" w:rsidP="001A6EAD">
      <w:pPr>
        <w:rPr>
          <w:rFonts w:ascii="Arial" w:hAnsi="Arial" w:cs="Arial"/>
          <w:sz w:val="24"/>
          <w:szCs w:val="24"/>
        </w:rPr>
      </w:pPr>
    </w:p>
    <w:p w14:paraId="49E131C0" w14:textId="77777777" w:rsidR="00F46315" w:rsidRPr="001A6EAD" w:rsidRDefault="00F46315" w:rsidP="001A6EAD">
      <w:pPr>
        <w:rPr>
          <w:rFonts w:ascii="Arial" w:hAnsi="Arial" w:cs="Arial"/>
          <w:sz w:val="24"/>
          <w:szCs w:val="24"/>
        </w:rPr>
      </w:pPr>
    </w:p>
    <w:p w14:paraId="788B1204" w14:textId="77777777" w:rsidR="00F46315" w:rsidRPr="001A6EAD" w:rsidRDefault="00F46315" w:rsidP="001A6EAD">
      <w:pPr>
        <w:rPr>
          <w:rFonts w:ascii="Arial" w:hAnsi="Arial" w:cs="Arial"/>
          <w:sz w:val="24"/>
          <w:szCs w:val="24"/>
        </w:rPr>
      </w:pPr>
    </w:p>
    <w:p w14:paraId="32A3DD3A" w14:textId="77777777" w:rsidR="00F46315" w:rsidRPr="001A6EAD" w:rsidRDefault="00F46315" w:rsidP="001A6EAD">
      <w:pPr>
        <w:rPr>
          <w:rFonts w:ascii="Arial" w:hAnsi="Arial" w:cs="Arial"/>
          <w:sz w:val="24"/>
          <w:szCs w:val="24"/>
        </w:rPr>
      </w:pPr>
    </w:p>
    <w:p w14:paraId="414B261B" w14:textId="77777777" w:rsidR="00F46315" w:rsidRPr="001A6EAD" w:rsidRDefault="00F46315" w:rsidP="001A6EAD">
      <w:pPr>
        <w:rPr>
          <w:rFonts w:ascii="Arial" w:hAnsi="Arial" w:cs="Arial"/>
          <w:sz w:val="24"/>
          <w:szCs w:val="24"/>
        </w:rPr>
      </w:pPr>
    </w:p>
    <w:p w14:paraId="0AAC209C" w14:textId="77777777" w:rsidR="00F46315" w:rsidRPr="001A6EAD" w:rsidRDefault="00F46315" w:rsidP="001A6EAD">
      <w:pPr>
        <w:rPr>
          <w:rFonts w:ascii="Arial" w:hAnsi="Arial" w:cs="Arial"/>
          <w:sz w:val="24"/>
          <w:szCs w:val="24"/>
        </w:rPr>
      </w:pPr>
    </w:p>
    <w:p w14:paraId="28CDD1C0" w14:textId="77777777" w:rsidR="00F46315" w:rsidRPr="001A6EAD" w:rsidRDefault="00F46315" w:rsidP="001A6EAD">
      <w:pPr>
        <w:rPr>
          <w:rFonts w:ascii="Arial" w:hAnsi="Arial" w:cs="Arial"/>
          <w:sz w:val="24"/>
          <w:szCs w:val="24"/>
        </w:rPr>
      </w:pPr>
    </w:p>
    <w:p w14:paraId="126C1269" w14:textId="77777777" w:rsidR="00F46315" w:rsidRPr="001A6EAD" w:rsidRDefault="00F46315" w:rsidP="001A6EAD">
      <w:pPr>
        <w:rPr>
          <w:rFonts w:ascii="Arial" w:hAnsi="Arial" w:cs="Arial"/>
          <w:sz w:val="24"/>
          <w:szCs w:val="24"/>
        </w:rPr>
      </w:pPr>
    </w:p>
    <w:p w14:paraId="5C4D8C77" w14:textId="77777777" w:rsidR="00F46315" w:rsidRPr="001A6EAD" w:rsidRDefault="00F46315" w:rsidP="001A6EAD">
      <w:pPr>
        <w:rPr>
          <w:rFonts w:ascii="Arial" w:hAnsi="Arial" w:cs="Arial"/>
          <w:sz w:val="24"/>
          <w:szCs w:val="24"/>
        </w:rPr>
      </w:pPr>
    </w:p>
    <w:p w14:paraId="32A7299B" w14:textId="77777777" w:rsidR="00F46315" w:rsidRPr="001A6EAD" w:rsidRDefault="00F46315" w:rsidP="001A6EAD">
      <w:pPr>
        <w:rPr>
          <w:rFonts w:ascii="Arial" w:hAnsi="Arial" w:cs="Arial"/>
          <w:sz w:val="24"/>
          <w:szCs w:val="24"/>
        </w:rPr>
      </w:pPr>
    </w:p>
    <w:p w14:paraId="160C0B1A" w14:textId="77777777" w:rsidR="00F46315" w:rsidRPr="001A6EAD" w:rsidRDefault="00F46315" w:rsidP="001A6EAD">
      <w:pPr>
        <w:rPr>
          <w:rFonts w:ascii="Arial" w:hAnsi="Arial" w:cs="Arial"/>
          <w:sz w:val="24"/>
          <w:szCs w:val="24"/>
        </w:rPr>
      </w:pPr>
    </w:p>
    <w:p w14:paraId="36BE1E47" w14:textId="77777777" w:rsidR="001A6EAD" w:rsidRPr="001A6EAD" w:rsidRDefault="001A6EAD" w:rsidP="001A6EAD">
      <w:pPr>
        <w:rPr>
          <w:rFonts w:ascii="Arial" w:hAnsi="Arial" w:cs="Arial"/>
          <w:sz w:val="24"/>
          <w:szCs w:val="24"/>
          <w:u w:val="single"/>
        </w:rPr>
      </w:pPr>
    </w:p>
    <w:p w14:paraId="255155EF" w14:textId="77777777" w:rsidR="001A6EAD" w:rsidRPr="001A6EAD" w:rsidRDefault="001A6EAD" w:rsidP="001A6EAD">
      <w:pPr>
        <w:rPr>
          <w:rFonts w:ascii="Arial" w:hAnsi="Arial" w:cs="Arial"/>
          <w:sz w:val="24"/>
          <w:szCs w:val="24"/>
          <w:u w:val="single"/>
        </w:rPr>
      </w:pPr>
    </w:p>
    <w:p w14:paraId="780EB18A" w14:textId="77777777" w:rsidR="001A6EAD" w:rsidRPr="001A6EAD" w:rsidRDefault="001A6EAD" w:rsidP="001A6EAD">
      <w:pPr>
        <w:rPr>
          <w:rFonts w:ascii="Arial" w:hAnsi="Arial" w:cs="Arial"/>
          <w:sz w:val="24"/>
          <w:szCs w:val="24"/>
          <w:u w:val="single"/>
        </w:rPr>
      </w:pPr>
    </w:p>
    <w:p w14:paraId="20C78AEC" w14:textId="77777777" w:rsidR="001A6EAD" w:rsidRPr="001A6EAD" w:rsidRDefault="001A6EAD" w:rsidP="001A6EAD">
      <w:pPr>
        <w:rPr>
          <w:rFonts w:ascii="Arial" w:hAnsi="Arial" w:cs="Arial"/>
          <w:sz w:val="24"/>
          <w:szCs w:val="24"/>
          <w:u w:val="single"/>
        </w:rPr>
      </w:pPr>
    </w:p>
    <w:p w14:paraId="21E08D51" w14:textId="77777777" w:rsidR="001A6EAD" w:rsidRPr="001A6EAD" w:rsidRDefault="001A6EAD" w:rsidP="001A6EAD">
      <w:pPr>
        <w:rPr>
          <w:rFonts w:ascii="Arial" w:hAnsi="Arial" w:cs="Arial"/>
          <w:sz w:val="24"/>
          <w:szCs w:val="24"/>
          <w:u w:val="single"/>
        </w:rPr>
      </w:pPr>
    </w:p>
    <w:p w14:paraId="3A5AA052" w14:textId="77777777" w:rsidR="001A6EAD" w:rsidRPr="001A6EAD" w:rsidRDefault="001A6EAD" w:rsidP="001A6EAD">
      <w:pPr>
        <w:rPr>
          <w:rFonts w:ascii="Arial" w:hAnsi="Arial" w:cs="Arial"/>
          <w:sz w:val="24"/>
          <w:szCs w:val="24"/>
          <w:u w:val="single"/>
        </w:rPr>
      </w:pPr>
    </w:p>
    <w:p w14:paraId="450008D8" w14:textId="77777777" w:rsidR="001A6EAD" w:rsidRPr="001A6EAD" w:rsidRDefault="001A6EAD" w:rsidP="001A6EAD">
      <w:pPr>
        <w:rPr>
          <w:rFonts w:ascii="Arial" w:hAnsi="Arial" w:cs="Arial"/>
          <w:sz w:val="24"/>
          <w:szCs w:val="24"/>
          <w:u w:val="single"/>
        </w:rPr>
      </w:pPr>
    </w:p>
    <w:p w14:paraId="5D879411" w14:textId="77777777" w:rsidR="001A6EAD" w:rsidRPr="001A6EAD" w:rsidRDefault="001A6EAD" w:rsidP="001A6EAD">
      <w:pPr>
        <w:rPr>
          <w:rFonts w:ascii="Arial" w:hAnsi="Arial" w:cs="Arial"/>
          <w:sz w:val="24"/>
          <w:szCs w:val="24"/>
          <w:u w:val="single"/>
        </w:rPr>
      </w:pPr>
    </w:p>
    <w:p w14:paraId="2D35C4FB" w14:textId="77777777" w:rsidR="001A6EAD" w:rsidRPr="001A6EAD" w:rsidRDefault="001A6EAD" w:rsidP="001A6EAD">
      <w:pPr>
        <w:rPr>
          <w:rFonts w:ascii="Arial" w:hAnsi="Arial" w:cs="Arial"/>
          <w:sz w:val="24"/>
          <w:szCs w:val="24"/>
          <w:u w:val="single"/>
        </w:rPr>
      </w:pPr>
    </w:p>
    <w:p w14:paraId="627CEA73" w14:textId="77777777" w:rsidR="001A6EAD" w:rsidRPr="001A6EAD" w:rsidRDefault="001A6EAD" w:rsidP="001A6EAD">
      <w:pPr>
        <w:rPr>
          <w:rFonts w:ascii="Arial" w:hAnsi="Arial" w:cs="Arial"/>
          <w:sz w:val="24"/>
          <w:szCs w:val="24"/>
          <w:u w:val="single"/>
        </w:rPr>
      </w:pPr>
    </w:p>
    <w:p w14:paraId="2B7FE2A9" w14:textId="02D28D21" w:rsidR="00F46315" w:rsidRPr="003E367C" w:rsidRDefault="00F46315" w:rsidP="001A6EAD">
      <w:pPr>
        <w:rPr>
          <w:rFonts w:ascii="Arial" w:hAnsi="Arial" w:cs="Arial"/>
          <w:sz w:val="24"/>
          <w:szCs w:val="24"/>
          <w:u w:val="single"/>
        </w:rPr>
      </w:pPr>
      <w:r w:rsidRPr="003E367C">
        <w:rPr>
          <w:rFonts w:ascii="Arial" w:hAnsi="Arial" w:cs="Arial"/>
          <w:sz w:val="24"/>
          <w:szCs w:val="24"/>
          <w:u w:val="single"/>
        </w:rPr>
        <w:t>Poster outline</w:t>
      </w:r>
    </w:p>
    <w:p w14:paraId="250C8B22" w14:textId="77777777" w:rsidR="00F46315" w:rsidRPr="003E367C" w:rsidRDefault="00F46315" w:rsidP="001A6EAD">
      <w:pPr>
        <w:rPr>
          <w:rFonts w:ascii="Arial" w:hAnsi="Arial" w:cs="Arial"/>
          <w:sz w:val="24"/>
          <w:szCs w:val="24"/>
          <w:u w:val="single"/>
        </w:rPr>
      </w:pPr>
    </w:p>
    <w:p w14:paraId="26711A3B"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Have you been involved in an accident? – If so, we might be able to help.</w:t>
      </w:r>
    </w:p>
    <w:p w14:paraId="5C0810FD" w14:textId="77777777" w:rsidR="003E367C" w:rsidRPr="003E367C" w:rsidRDefault="003E367C" w:rsidP="003E367C">
      <w:pPr>
        <w:pStyle w:val="NormalWeb"/>
        <w:spacing w:before="0" w:beforeAutospacing="0" w:after="0" w:afterAutospacing="0"/>
        <w:rPr>
          <w:rFonts w:ascii="Arial" w:hAnsi="Arial" w:cs="Arial"/>
          <w:color w:val="0E101A"/>
        </w:rPr>
      </w:pPr>
    </w:p>
    <w:p w14:paraId="3C80A5A8"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Exploring your options for funding a personal injury claim</w:t>
      </w:r>
    </w:p>
    <w:p w14:paraId="2E5FFF84" w14:textId="77777777" w:rsidR="003E367C" w:rsidRPr="003E367C" w:rsidRDefault="003E367C" w:rsidP="003E367C">
      <w:pPr>
        <w:pStyle w:val="NormalWeb"/>
        <w:spacing w:before="0" w:beforeAutospacing="0" w:after="0" w:afterAutospacing="0"/>
        <w:rPr>
          <w:rFonts w:ascii="Arial" w:hAnsi="Arial" w:cs="Arial"/>
          <w:color w:val="0E101A"/>
        </w:rPr>
      </w:pPr>
    </w:p>
    <w:p w14:paraId="33DA2A7E"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If you’ve experienced an accident, our dedicated personal injury team is here to help! We’ll guide you through the legal process and help you gain the compensation you deserve! Seeking compensation is your right; let us help you recover those wages you lost and help calm the emotional distress you endured.</w:t>
      </w:r>
    </w:p>
    <w:p w14:paraId="539CFECF" w14:textId="77777777" w:rsidR="003E367C" w:rsidRPr="003E367C" w:rsidRDefault="003E367C" w:rsidP="003E367C">
      <w:pPr>
        <w:pStyle w:val="NormalWeb"/>
        <w:spacing w:before="0" w:beforeAutospacing="0" w:after="0" w:afterAutospacing="0"/>
        <w:rPr>
          <w:rFonts w:ascii="Arial" w:hAnsi="Arial" w:cs="Arial"/>
          <w:color w:val="0E101A"/>
        </w:rPr>
      </w:pPr>
    </w:p>
    <w:p w14:paraId="48E83FA3"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You can always pay yourself, but why would you, with our funding options, save money while gaining money and contact us!</w:t>
      </w:r>
    </w:p>
    <w:p w14:paraId="10DE3466" w14:textId="77777777" w:rsidR="003E367C" w:rsidRPr="003E367C" w:rsidRDefault="003E367C" w:rsidP="003E367C">
      <w:pPr>
        <w:pStyle w:val="NormalWeb"/>
        <w:spacing w:before="0" w:beforeAutospacing="0" w:after="0" w:afterAutospacing="0"/>
        <w:rPr>
          <w:rFonts w:ascii="Arial" w:hAnsi="Arial" w:cs="Arial"/>
          <w:color w:val="0E101A"/>
        </w:rPr>
      </w:pPr>
    </w:p>
    <w:p w14:paraId="378CDAE9"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These funding options include: </w:t>
      </w:r>
    </w:p>
    <w:p w14:paraId="31B6FCC7" w14:textId="77777777" w:rsidR="003E367C" w:rsidRPr="003E367C" w:rsidRDefault="003E367C" w:rsidP="003E367C">
      <w:pPr>
        <w:pStyle w:val="NormalWeb"/>
        <w:spacing w:before="0" w:beforeAutospacing="0" w:after="0" w:afterAutospacing="0"/>
        <w:rPr>
          <w:rFonts w:ascii="Arial" w:hAnsi="Arial" w:cs="Arial"/>
          <w:color w:val="0E101A"/>
        </w:rPr>
      </w:pPr>
    </w:p>
    <w:p w14:paraId="540C39DB"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Style w:val="Strong"/>
          <w:rFonts w:ascii="Arial" w:hAnsi="Arial" w:cs="Arial"/>
          <w:color w:val="0E101A"/>
        </w:rPr>
        <w:t>No win, no fee (conditional fee agreement)</w:t>
      </w:r>
      <w:r w:rsidRPr="003E367C">
        <w:rPr>
          <w:rFonts w:ascii="Arial" w:hAnsi="Arial" w:cs="Arial"/>
          <w:color w:val="0E101A"/>
        </w:rPr>
        <w:t>-</w:t>
      </w:r>
    </w:p>
    <w:p w14:paraId="74145F0C"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A conditional fee agreement means you are provided with advocacy or litigation but only pay based on an agreed outcome. In this situation, the work would be winning your case. If you lose, we lose with you, and you only pay if your claim is successful; this can take away the financial burden, give you some comfort, and ensure everyone gets legal help regardless of financial situation (Smith, 2022).</w:t>
      </w:r>
    </w:p>
    <w:p w14:paraId="4C8F3D0E"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 </w:t>
      </w:r>
    </w:p>
    <w:p w14:paraId="2E2618EE"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Style w:val="Strong"/>
          <w:rFonts w:ascii="Arial" w:hAnsi="Arial" w:cs="Arial"/>
          <w:color w:val="0E101A"/>
        </w:rPr>
        <w:t>Fixed fee-</w:t>
      </w:r>
    </w:p>
    <w:p w14:paraId="069729F2"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This means that rather than paying hourly. There will be an agreed-set price for each stage of the legal process; this gives clients more certainty as they know how much they are paying and don’t need to be on edge (Tonks, 2023). </w:t>
      </w:r>
    </w:p>
    <w:p w14:paraId="7030E754" w14:textId="77777777" w:rsidR="003E367C" w:rsidRPr="003E367C" w:rsidRDefault="003E367C" w:rsidP="003E367C">
      <w:pPr>
        <w:pStyle w:val="NormalWeb"/>
        <w:spacing w:before="0" w:beforeAutospacing="0" w:after="0" w:afterAutospacing="0"/>
        <w:rPr>
          <w:rFonts w:ascii="Arial" w:hAnsi="Arial" w:cs="Arial"/>
          <w:color w:val="0E101A"/>
        </w:rPr>
      </w:pPr>
    </w:p>
    <w:p w14:paraId="1F27671F" w14:textId="77777777" w:rsidR="003E367C" w:rsidRPr="003E367C" w:rsidRDefault="003E367C" w:rsidP="003E367C">
      <w:pPr>
        <w:pStyle w:val="NormalWeb"/>
        <w:spacing w:before="0" w:beforeAutospacing="0" w:after="0" w:afterAutospacing="0"/>
        <w:rPr>
          <w:rFonts w:ascii="Arial" w:hAnsi="Arial" w:cs="Arial"/>
          <w:color w:val="0E101A"/>
        </w:rPr>
      </w:pPr>
    </w:p>
    <w:p w14:paraId="45ABCF6D"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Style w:val="Strong"/>
          <w:rFonts w:ascii="Arial" w:hAnsi="Arial" w:cs="Arial"/>
          <w:color w:val="0E101A"/>
        </w:rPr>
        <w:t>Insurance-</w:t>
      </w:r>
    </w:p>
    <w:p w14:paraId="6B416728"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 Sometimes, your personal injury claim can be covered by insurance, and you’re unaware! It’s essential to check any insurance you’ve taken out. It may be included in your home insurance, car insurance, travel insurance and sometimes even with your bank or credit company, although sometimes it’s an optional extra and not included. You could also be covered if you are a trade union member (Collins, 2023).</w:t>
      </w:r>
    </w:p>
    <w:p w14:paraId="471F4C36" w14:textId="77777777" w:rsidR="003E367C" w:rsidRPr="003E367C" w:rsidRDefault="003E367C" w:rsidP="003E367C">
      <w:pPr>
        <w:pStyle w:val="NormalWeb"/>
        <w:spacing w:before="0" w:beforeAutospacing="0" w:after="0" w:afterAutospacing="0"/>
        <w:rPr>
          <w:rFonts w:ascii="Arial" w:hAnsi="Arial" w:cs="Arial"/>
          <w:color w:val="0E101A"/>
        </w:rPr>
      </w:pPr>
    </w:p>
    <w:p w14:paraId="16BB9600" w14:textId="77777777" w:rsidR="003E367C" w:rsidRPr="003E367C" w:rsidRDefault="003E367C" w:rsidP="003E367C">
      <w:pPr>
        <w:pStyle w:val="NormalWeb"/>
        <w:spacing w:before="0" w:beforeAutospacing="0" w:after="0" w:afterAutospacing="0"/>
        <w:rPr>
          <w:rFonts w:ascii="Arial" w:hAnsi="Arial" w:cs="Arial"/>
          <w:color w:val="0E101A"/>
        </w:rPr>
      </w:pPr>
    </w:p>
    <w:p w14:paraId="3576446F"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Style w:val="Strong"/>
          <w:rFonts w:ascii="Arial" w:hAnsi="Arial" w:cs="Arial"/>
          <w:color w:val="0E101A"/>
        </w:rPr>
        <w:t>Damaged based agreements-</w:t>
      </w:r>
    </w:p>
    <w:p w14:paraId="152C2647" w14:textId="77777777" w:rsidR="003E367C" w:rsidRPr="003E367C" w:rsidRDefault="003E367C" w:rsidP="003E367C">
      <w:pPr>
        <w:pStyle w:val="NormalWeb"/>
        <w:spacing w:before="0" w:beforeAutospacing="0" w:after="0" w:afterAutospacing="0"/>
        <w:rPr>
          <w:rFonts w:ascii="Arial" w:hAnsi="Arial" w:cs="Arial"/>
          <w:color w:val="0E101A"/>
        </w:rPr>
      </w:pPr>
      <w:r w:rsidRPr="003E367C">
        <w:rPr>
          <w:rFonts w:ascii="Arial" w:hAnsi="Arial" w:cs="Arial"/>
          <w:color w:val="0E101A"/>
        </w:rPr>
        <w:t>If you obtain any financial benefit, this is when you give us a percentage of it. This may sound like a Conditional fee agreement, but it differs; this amount doesn’t include our fees to represent you; this is a fee we take if you earn any financial benefit. The amount we take is a percentage of the money you’re awarded (LexisNexis PI &amp; Clinical Negligence expert, 2023).</w:t>
      </w:r>
    </w:p>
    <w:p w14:paraId="3571A766" w14:textId="77777777" w:rsidR="003E367C" w:rsidRPr="001A6EAD" w:rsidRDefault="003E367C" w:rsidP="001A6EAD">
      <w:pPr>
        <w:rPr>
          <w:rFonts w:ascii="Arial" w:hAnsi="Arial" w:cs="Arial"/>
          <w:sz w:val="24"/>
          <w:szCs w:val="24"/>
          <w:u w:val="single"/>
        </w:rPr>
      </w:pPr>
    </w:p>
    <w:p w14:paraId="24D5A653" w14:textId="77777777" w:rsidR="00F46315" w:rsidRPr="001A6EAD" w:rsidRDefault="00F46315" w:rsidP="001A6EAD">
      <w:pPr>
        <w:rPr>
          <w:rFonts w:ascii="Arial" w:hAnsi="Arial" w:cs="Arial"/>
          <w:sz w:val="24"/>
          <w:szCs w:val="24"/>
          <w:u w:val="single"/>
        </w:rPr>
      </w:pPr>
    </w:p>
    <w:p w14:paraId="4D051298" w14:textId="77777777" w:rsidR="00F46315" w:rsidRPr="001A6EAD" w:rsidRDefault="00F46315" w:rsidP="001A6EAD">
      <w:pPr>
        <w:rPr>
          <w:rFonts w:ascii="Arial" w:hAnsi="Arial" w:cs="Arial"/>
          <w:sz w:val="24"/>
          <w:szCs w:val="24"/>
        </w:rPr>
      </w:pPr>
    </w:p>
    <w:p w14:paraId="69AC87C5" w14:textId="77777777" w:rsidR="00F46315" w:rsidRPr="001A6EAD" w:rsidRDefault="00F46315" w:rsidP="001A6EAD">
      <w:pPr>
        <w:rPr>
          <w:rFonts w:ascii="Arial" w:hAnsi="Arial" w:cs="Arial"/>
          <w:sz w:val="24"/>
          <w:szCs w:val="24"/>
        </w:rPr>
      </w:pPr>
    </w:p>
    <w:p w14:paraId="3D4E4773" w14:textId="77777777" w:rsidR="00F42D50" w:rsidRPr="001A6EAD" w:rsidRDefault="00F42D50" w:rsidP="001A6EAD">
      <w:pPr>
        <w:rPr>
          <w:rFonts w:ascii="Arial" w:hAnsi="Arial" w:cs="Arial"/>
          <w:sz w:val="24"/>
          <w:szCs w:val="24"/>
        </w:rPr>
      </w:pPr>
    </w:p>
    <w:p w14:paraId="53B48C30" w14:textId="77777777" w:rsidR="00F42D50" w:rsidRPr="001A6EAD" w:rsidRDefault="00F42D50" w:rsidP="001A6EAD">
      <w:pPr>
        <w:rPr>
          <w:rFonts w:ascii="Arial" w:hAnsi="Arial" w:cs="Arial"/>
          <w:sz w:val="24"/>
          <w:szCs w:val="24"/>
        </w:rPr>
      </w:pPr>
    </w:p>
    <w:p w14:paraId="64DFCC4A" w14:textId="77777777" w:rsidR="00F42D50" w:rsidRPr="001A6EAD" w:rsidRDefault="00F42D50" w:rsidP="001A6EAD">
      <w:pPr>
        <w:rPr>
          <w:rFonts w:ascii="Arial" w:hAnsi="Arial" w:cs="Arial"/>
          <w:sz w:val="24"/>
          <w:szCs w:val="24"/>
        </w:rPr>
      </w:pPr>
    </w:p>
    <w:p w14:paraId="13E858D2" w14:textId="77777777" w:rsidR="001A6EAD" w:rsidRPr="001A6EAD" w:rsidRDefault="001A6EAD" w:rsidP="001A6EAD">
      <w:pPr>
        <w:rPr>
          <w:rFonts w:ascii="Arial" w:hAnsi="Arial" w:cs="Arial"/>
          <w:b/>
          <w:bCs/>
          <w:sz w:val="24"/>
          <w:szCs w:val="24"/>
          <w:u w:val="single"/>
        </w:rPr>
      </w:pPr>
    </w:p>
    <w:p w14:paraId="5B1F6652" w14:textId="77777777" w:rsidR="001A6EAD" w:rsidRPr="001A6EAD" w:rsidRDefault="001A6EAD" w:rsidP="001A6EAD">
      <w:pPr>
        <w:rPr>
          <w:rFonts w:ascii="Arial" w:hAnsi="Arial" w:cs="Arial"/>
          <w:b/>
          <w:bCs/>
          <w:sz w:val="24"/>
          <w:szCs w:val="24"/>
          <w:u w:val="single"/>
        </w:rPr>
      </w:pPr>
    </w:p>
    <w:p w14:paraId="2321179F" w14:textId="53A424AA" w:rsidR="00F42D50" w:rsidRPr="001A6EAD" w:rsidRDefault="00696F70" w:rsidP="001A6EAD">
      <w:pPr>
        <w:rPr>
          <w:rFonts w:ascii="Arial" w:hAnsi="Arial" w:cs="Arial"/>
          <w:b/>
          <w:bCs/>
          <w:sz w:val="24"/>
          <w:szCs w:val="24"/>
          <w:u w:val="single"/>
        </w:rPr>
      </w:pPr>
      <w:r w:rsidRPr="001A6EAD">
        <w:rPr>
          <w:rFonts w:ascii="Arial" w:hAnsi="Arial" w:cs="Arial"/>
          <w:b/>
          <w:bCs/>
          <w:sz w:val="24"/>
          <w:szCs w:val="24"/>
          <w:u w:val="single"/>
        </w:rPr>
        <w:t>Reference list</w:t>
      </w:r>
    </w:p>
    <w:p w14:paraId="2CBCE7D0" w14:textId="77777777" w:rsidR="00302739" w:rsidRPr="001A6EAD" w:rsidRDefault="00302739" w:rsidP="001A6EAD">
      <w:pPr>
        <w:rPr>
          <w:rFonts w:ascii="Arial" w:hAnsi="Arial" w:cs="Arial"/>
          <w:b/>
          <w:bCs/>
          <w:sz w:val="24"/>
          <w:szCs w:val="24"/>
          <w:u w:val="single"/>
        </w:rPr>
      </w:pPr>
    </w:p>
    <w:p w14:paraId="17AB44B6" w14:textId="0F1286FB" w:rsidR="00F52A68" w:rsidRDefault="00F52A68" w:rsidP="001A6EAD">
      <w:pPr>
        <w:rPr>
          <w:rFonts w:ascii="Arial" w:hAnsi="Arial" w:cs="Arial"/>
          <w:sz w:val="24"/>
          <w:szCs w:val="24"/>
        </w:rPr>
      </w:pPr>
      <w:r w:rsidRPr="001A6EAD">
        <w:rPr>
          <w:rFonts w:ascii="Arial" w:hAnsi="Arial" w:cs="Arial"/>
          <w:sz w:val="24"/>
          <w:szCs w:val="24"/>
        </w:rPr>
        <w:t xml:space="preserve">Collins, D. (2023) </w:t>
      </w:r>
      <w:r w:rsidRPr="001A6EAD">
        <w:rPr>
          <w:rFonts w:ascii="Arial" w:hAnsi="Arial" w:cs="Arial"/>
          <w:i/>
          <w:iCs/>
          <w:sz w:val="24"/>
          <w:szCs w:val="24"/>
        </w:rPr>
        <w:t>‘Funding A Personal Injury Claim’, Nelsons law,</w:t>
      </w:r>
      <w:r w:rsidRPr="001A6EAD">
        <w:rPr>
          <w:rFonts w:ascii="Arial" w:hAnsi="Arial" w:cs="Arial"/>
          <w:sz w:val="24"/>
          <w:szCs w:val="24"/>
        </w:rPr>
        <w:t xml:space="preserve"> 6 October. Available at: https://www.nelsonslaw.co.uk/funding-personal-injury-claim/ (Accessed: 28 November 2023).</w:t>
      </w:r>
    </w:p>
    <w:p w14:paraId="71C9D4B4" w14:textId="77777777" w:rsidR="003E367C" w:rsidRDefault="003E367C" w:rsidP="001A6EAD">
      <w:pPr>
        <w:rPr>
          <w:rFonts w:ascii="Arial" w:hAnsi="Arial" w:cs="Arial"/>
          <w:sz w:val="24"/>
          <w:szCs w:val="24"/>
        </w:rPr>
      </w:pPr>
    </w:p>
    <w:p w14:paraId="22849EF9" w14:textId="77777777" w:rsidR="003E367C" w:rsidRDefault="003E367C" w:rsidP="003E367C">
      <w:pPr>
        <w:rPr>
          <w:rFonts w:ascii="Arial" w:eastAsia="Arial" w:hAnsi="Arial" w:cs="Arial"/>
          <w:color w:val="000000" w:themeColor="text1"/>
          <w:sz w:val="24"/>
          <w:szCs w:val="24"/>
        </w:rPr>
      </w:pPr>
      <w:r w:rsidRPr="001A6EAD">
        <w:rPr>
          <w:rFonts w:ascii="Arial" w:eastAsia="Arial" w:hAnsi="Arial" w:cs="Arial"/>
          <w:i/>
          <w:iCs/>
          <w:color w:val="000000" w:themeColor="text1"/>
          <w:sz w:val="24"/>
          <w:szCs w:val="24"/>
        </w:rPr>
        <w:t>Equality Act</w:t>
      </w:r>
      <w:r w:rsidRPr="001A6EAD">
        <w:rPr>
          <w:rFonts w:ascii="Arial" w:eastAsia="Arial" w:hAnsi="Arial" w:cs="Arial"/>
          <w:color w:val="000000" w:themeColor="text1"/>
          <w:sz w:val="24"/>
          <w:szCs w:val="24"/>
        </w:rPr>
        <w:t xml:space="preserve"> 2010, c.15, (s.47.6a). Available at: </w:t>
      </w:r>
      <w:hyperlink r:id="rId8" w:history="1">
        <w:r w:rsidRPr="001A6EAD">
          <w:rPr>
            <w:rStyle w:val="Hyperlink"/>
            <w:rFonts w:ascii="Arial" w:eastAsia="Arial" w:hAnsi="Arial" w:cs="Arial"/>
            <w:sz w:val="24"/>
            <w:szCs w:val="24"/>
          </w:rPr>
          <w:t>https://www.legislation.gov.uk/ukpga/2010/15/contents</w:t>
        </w:r>
      </w:hyperlink>
      <w:r w:rsidRPr="001A6EAD">
        <w:rPr>
          <w:rFonts w:ascii="Arial" w:eastAsia="Arial" w:hAnsi="Arial" w:cs="Arial"/>
          <w:color w:val="000000" w:themeColor="text1"/>
          <w:sz w:val="24"/>
          <w:szCs w:val="24"/>
        </w:rPr>
        <w:t xml:space="preserve"> (Accessed:26 November 2023).</w:t>
      </w:r>
    </w:p>
    <w:p w14:paraId="55827A29" w14:textId="77777777" w:rsidR="003E367C" w:rsidRDefault="003E367C" w:rsidP="003E367C">
      <w:pPr>
        <w:rPr>
          <w:rFonts w:ascii="Arial" w:eastAsia="Arial" w:hAnsi="Arial" w:cs="Arial"/>
          <w:color w:val="000000" w:themeColor="text1"/>
          <w:sz w:val="24"/>
          <w:szCs w:val="24"/>
        </w:rPr>
      </w:pPr>
    </w:p>
    <w:p w14:paraId="1524B76C" w14:textId="77777777" w:rsidR="003E367C" w:rsidRPr="001A6EAD" w:rsidRDefault="003E367C" w:rsidP="003E367C">
      <w:pPr>
        <w:rPr>
          <w:rFonts w:ascii="Arial" w:eastAsia="Arial" w:hAnsi="Arial" w:cs="Arial"/>
          <w:color w:val="000000" w:themeColor="text1"/>
          <w:sz w:val="24"/>
          <w:szCs w:val="24"/>
        </w:rPr>
      </w:pPr>
      <w:r w:rsidRPr="001A6EAD">
        <w:rPr>
          <w:rFonts w:ascii="Arial" w:eastAsia="Arial" w:hAnsi="Arial" w:cs="Arial"/>
          <w:i/>
          <w:iCs/>
          <w:color w:val="000000" w:themeColor="text1"/>
          <w:sz w:val="24"/>
          <w:szCs w:val="24"/>
        </w:rPr>
        <w:t>Legal Services Act 2007, c.29,</w:t>
      </w:r>
      <w:r w:rsidRPr="001A6EAD">
        <w:rPr>
          <w:rFonts w:ascii="Arial" w:eastAsia="Arial" w:hAnsi="Arial" w:cs="Arial"/>
          <w:color w:val="000000" w:themeColor="text1"/>
          <w:sz w:val="24"/>
          <w:szCs w:val="24"/>
        </w:rPr>
        <w:t xml:space="preserve"> (s.1.3). Available at: </w:t>
      </w:r>
      <w:hyperlink r:id="rId9" w:history="1">
        <w:r w:rsidRPr="001A6EAD">
          <w:rPr>
            <w:rStyle w:val="Hyperlink"/>
            <w:rFonts w:ascii="Arial" w:eastAsia="Arial" w:hAnsi="Arial" w:cs="Arial"/>
            <w:sz w:val="24"/>
            <w:szCs w:val="24"/>
          </w:rPr>
          <w:t>https://www.legislation.gov.uk/ukpga/2007/29/section/1</w:t>
        </w:r>
      </w:hyperlink>
      <w:r w:rsidRPr="001A6EAD">
        <w:rPr>
          <w:rFonts w:ascii="Arial" w:eastAsia="Arial" w:hAnsi="Arial" w:cs="Arial"/>
          <w:color w:val="000000" w:themeColor="text1"/>
          <w:sz w:val="24"/>
          <w:szCs w:val="24"/>
        </w:rPr>
        <w:t xml:space="preserve"> (Accessed:26th November 2023)</w:t>
      </w:r>
    </w:p>
    <w:p w14:paraId="4280345D" w14:textId="77777777" w:rsidR="003E367C" w:rsidRPr="001A6EAD" w:rsidRDefault="003E367C" w:rsidP="003E367C">
      <w:pPr>
        <w:rPr>
          <w:rFonts w:ascii="Arial" w:eastAsia="Arial" w:hAnsi="Arial" w:cs="Arial"/>
          <w:color w:val="000000" w:themeColor="text1"/>
          <w:sz w:val="24"/>
          <w:szCs w:val="24"/>
        </w:rPr>
      </w:pPr>
    </w:p>
    <w:p w14:paraId="499B7D09" w14:textId="5694C879" w:rsidR="005A1265" w:rsidRPr="001A6EAD" w:rsidRDefault="005A1265" w:rsidP="001A6EAD">
      <w:pPr>
        <w:rPr>
          <w:rFonts w:ascii="Arial" w:hAnsi="Arial" w:cs="Arial"/>
          <w:sz w:val="24"/>
          <w:szCs w:val="24"/>
        </w:rPr>
      </w:pPr>
      <w:r w:rsidRPr="001A6EAD">
        <w:rPr>
          <w:rFonts w:ascii="Arial" w:hAnsi="Arial" w:cs="Arial"/>
          <w:sz w:val="24"/>
          <w:szCs w:val="24"/>
        </w:rPr>
        <w:t xml:space="preserve">LexisNexis PI &amp; Clinical Negligence expert (2023) </w:t>
      </w:r>
      <w:r w:rsidRPr="001A6EAD">
        <w:rPr>
          <w:rFonts w:ascii="Arial" w:hAnsi="Arial" w:cs="Arial"/>
          <w:i/>
          <w:iCs/>
          <w:sz w:val="24"/>
          <w:szCs w:val="24"/>
        </w:rPr>
        <w:t>Damages-based agreements-personal injury and clinical negligence: Legal guidance, LexisNexis.</w:t>
      </w:r>
      <w:r w:rsidRPr="001A6EAD">
        <w:rPr>
          <w:rFonts w:ascii="Arial" w:hAnsi="Arial" w:cs="Arial"/>
          <w:sz w:val="24"/>
          <w:szCs w:val="24"/>
        </w:rPr>
        <w:t xml:space="preserve"> Available at: https://www.lexisnexis.co.uk/legal/guidance/damages-based-agreements-personal-injury-clinical-negligence-01 (Accessed: 28 November 2023).</w:t>
      </w:r>
    </w:p>
    <w:p w14:paraId="03968E64" w14:textId="77777777" w:rsidR="00373448" w:rsidRPr="001A6EAD" w:rsidRDefault="00373448" w:rsidP="001A6EAD">
      <w:pPr>
        <w:rPr>
          <w:rFonts w:ascii="Arial" w:hAnsi="Arial" w:cs="Arial"/>
          <w:sz w:val="24"/>
          <w:szCs w:val="24"/>
        </w:rPr>
      </w:pPr>
    </w:p>
    <w:p w14:paraId="79D5664A" w14:textId="78873EDF" w:rsidR="00373448" w:rsidRPr="001A6EAD" w:rsidRDefault="00373448" w:rsidP="001A6EAD">
      <w:pPr>
        <w:rPr>
          <w:rFonts w:ascii="Arial" w:hAnsi="Arial" w:cs="Arial"/>
          <w:sz w:val="24"/>
          <w:szCs w:val="24"/>
        </w:rPr>
      </w:pPr>
      <w:r w:rsidRPr="001A6EAD">
        <w:rPr>
          <w:rFonts w:ascii="Arial" w:hAnsi="Arial" w:cs="Arial"/>
          <w:sz w:val="24"/>
          <w:szCs w:val="24"/>
        </w:rPr>
        <w:t>Smith, J. (ed.) (2022</w:t>
      </w:r>
      <w:r w:rsidRPr="001A6EAD">
        <w:rPr>
          <w:rFonts w:ascii="Arial" w:hAnsi="Arial" w:cs="Arial"/>
          <w:i/>
          <w:iCs/>
          <w:sz w:val="24"/>
          <w:szCs w:val="24"/>
        </w:rPr>
        <w:t>) ‘Consumer Protection (Volume 21 (2022))’, Halsbury’s Laws of England</w:t>
      </w:r>
      <w:r w:rsidRPr="001A6EAD">
        <w:rPr>
          <w:rFonts w:ascii="Arial" w:hAnsi="Arial" w:cs="Arial"/>
          <w:sz w:val="24"/>
          <w:szCs w:val="24"/>
        </w:rPr>
        <w:t>. Lexis UK. Available at: https://plus-lexis-com.ezproxy.uwtsd.ac.uk/uk/document/?pdmfid=1001073&amp;crid=05a9fb5a-1333-4108-a207-0920a29ba020&amp;pddocfullpath=%2Fshared%2Fdocument%2Fanalytical-materials-uk%2Furn%3AcontentItem%3A65K4-Y8N3-GXF6-802P-00000-00&amp;pdcontentcomponentid=127815&amp;pdteaserkey=&amp;pdislpamode=false&amp;pddocumentnumber=1&amp;ecomp=dt5k&amp;earg=sr0&amp;prid=d1a0c0b1-a611-424e-9a77-bd5b0d72031e (Accessed: 27 November 2023).</w:t>
      </w:r>
    </w:p>
    <w:p w14:paraId="261588F8" w14:textId="77777777" w:rsidR="00302739" w:rsidRPr="001A6EAD" w:rsidRDefault="00302739" w:rsidP="001A6EAD">
      <w:pPr>
        <w:rPr>
          <w:rFonts w:ascii="Arial" w:hAnsi="Arial" w:cs="Arial"/>
          <w:b/>
          <w:bCs/>
          <w:sz w:val="24"/>
          <w:szCs w:val="24"/>
          <w:u w:val="single"/>
        </w:rPr>
      </w:pPr>
    </w:p>
    <w:p w14:paraId="6815C335" w14:textId="77777777" w:rsidR="00302739" w:rsidRPr="001A6EAD" w:rsidRDefault="00302739" w:rsidP="001A6EAD">
      <w:pPr>
        <w:rPr>
          <w:rFonts w:ascii="Arial" w:hAnsi="Arial" w:cs="Arial"/>
          <w:sz w:val="24"/>
          <w:szCs w:val="24"/>
        </w:rPr>
      </w:pPr>
      <w:r w:rsidRPr="001A6EAD">
        <w:rPr>
          <w:rFonts w:ascii="Arial" w:hAnsi="Arial" w:cs="Arial"/>
          <w:sz w:val="24"/>
          <w:szCs w:val="24"/>
        </w:rPr>
        <w:t xml:space="preserve">Solicitors Regulation Authority, (2018), ‘SRA Code of Conduct for Solicitors, RELs and RFLs’ </w:t>
      </w:r>
      <w:r w:rsidRPr="001A6EAD">
        <w:rPr>
          <w:rFonts w:ascii="Arial" w:hAnsi="Arial" w:cs="Arial"/>
          <w:i/>
          <w:iCs/>
          <w:sz w:val="24"/>
          <w:szCs w:val="24"/>
        </w:rPr>
        <w:t>SRA Standards and Regulations</w:t>
      </w:r>
      <w:r w:rsidRPr="001A6EAD">
        <w:rPr>
          <w:rFonts w:ascii="Arial" w:hAnsi="Arial" w:cs="Arial"/>
          <w:sz w:val="24"/>
          <w:szCs w:val="24"/>
        </w:rPr>
        <w:t xml:space="preserve">, p.1.1.  Available at: </w:t>
      </w:r>
      <w:hyperlink r:id="rId10" w:history="1">
        <w:r w:rsidRPr="001A6EAD">
          <w:rPr>
            <w:rStyle w:val="Hyperlink"/>
            <w:rFonts w:ascii="Arial" w:hAnsi="Arial" w:cs="Arial"/>
            <w:sz w:val="24"/>
            <w:szCs w:val="24"/>
          </w:rPr>
          <w:t>https://www.sra.org.uk/solicitors/standards-regulations/code-conduct-solicitors/</w:t>
        </w:r>
      </w:hyperlink>
      <w:r w:rsidRPr="001A6EAD">
        <w:rPr>
          <w:rFonts w:ascii="Arial" w:hAnsi="Arial" w:cs="Arial"/>
          <w:sz w:val="24"/>
          <w:szCs w:val="24"/>
        </w:rPr>
        <w:t xml:space="preserve"> (Accessed: 25</w:t>
      </w:r>
      <w:r w:rsidRPr="001A6EAD">
        <w:rPr>
          <w:rFonts w:ascii="Arial" w:hAnsi="Arial" w:cs="Arial"/>
          <w:sz w:val="24"/>
          <w:szCs w:val="24"/>
          <w:vertAlign w:val="superscript"/>
        </w:rPr>
        <w:t>th</w:t>
      </w:r>
      <w:r w:rsidRPr="001A6EAD">
        <w:rPr>
          <w:rFonts w:ascii="Arial" w:hAnsi="Arial" w:cs="Arial"/>
          <w:sz w:val="24"/>
          <w:szCs w:val="24"/>
        </w:rPr>
        <w:t xml:space="preserve"> November 2023).</w:t>
      </w:r>
    </w:p>
    <w:p w14:paraId="25EEB7C0" w14:textId="77777777" w:rsidR="00302739" w:rsidRPr="001A6EAD" w:rsidRDefault="00302739" w:rsidP="001A6EAD">
      <w:pPr>
        <w:rPr>
          <w:rFonts w:ascii="Arial" w:hAnsi="Arial" w:cs="Arial"/>
          <w:sz w:val="24"/>
          <w:szCs w:val="24"/>
        </w:rPr>
      </w:pPr>
    </w:p>
    <w:p w14:paraId="520BFF04" w14:textId="77777777" w:rsidR="00302739" w:rsidRPr="001A6EAD" w:rsidRDefault="00302739" w:rsidP="001A6EAD">
      <w:pPr>
        <w:rPr>
          <w:rFonts w:ascii="Arial" w:hAnsi="Arial" w:cs="Arial"/>
          <w:sz w:val="24"/>
          <w:szCs w:val="24"/>
        </w:rPr>
      </w:pPr>
      <w:r w:rsidRPr="001A6EAD">
        <w:rPr>
          <w:rFonts w:ascii="Arial" w:hAnsi="Arial" w:cs="Arial"/>
          <w:sz w:val="24"/>
          <w:szCs w:val="24"/>
        </w:rPr>
        <w:t xml:space="preserve">Solicitors Regulation Authority, (2018), ‘SRA Code of Conduct for Solicitors, RELs and RFLs’ </w:t>
      </w:r>
      <w:r w:rsidRPr="001A6EAD">
        <w:rPr>
          <w:rFonts w:ascii="Arial" w:hAnsi="Arial" w:cs="Arial"/>
          <w:i/>
          <w:iCs/>
          <w:sz w:val="24"/>
          <w:szCs w:val="24"/>
        </w:rPr>
        <w:t>SRA Standards and Regulations</w:t>
      </w:r>
      <w:r w:rsidRPr="001A6EAD">
        <w:rPr>
          <w:rFonts w:ascii="Arial" w:hAnsi="Arial" w:cs="Arial"/>
          <w:sz w:val="24"/>
          <w:szCs w:val="24"/>
        </w:rPr>
        <w:t xml:space="preserve">, p.1.2 . Available at: </w:t>
      </w:r>
      <w:hyperlink r:id="rId11" w:history="1">
        <w:r w:rsidRPr="001A6EAD">
          <w:rPr>
            <w:rStyle w:val="Hyperlink"/>
            <w:rFonts w:ascii="Arial" w:hAnsi="Arial" w:cs="Arial"/>
            <w:sz w:val="24"/>
            <w:szCs w:val="24"/>
          </w:rPr>
          <w:t>https://www.sra.org.uk/solicitors/standards-regulations/code-conduct-solicitors/</w:t>
        </w:r>
      </w:hyperlink>
      <w:r w:rsidRPr="001A6EAD">
        <w:rPr>
          <w:rFonts w:ascii="Arial" w:hAnsi="Arial" w:cs="Arial"/>
          <w:sz w:val="24"/>
          <w:szCs w:val="24"/>
        </w:rPr>
        <w:t xml:space="preserve"> (Accessed: 25</w:t>
      </w:r>
      <w:r w:rsidRPr="001A6EAD">
        <w:rPr>
          <w:rFonts w:ascii="Arial" w:hAnsi="Arial" w:cs="Arial"/>
          <w:sz w:val="24"/>
          <w:szCs w:val="24"/>
          <w:vertAlign w:val="superscript"/>
        </w:rPr>
        <w:t>th</w:t>
      </w:r>
      <w:r w:rsidRPr="001A6EAD">
        <w:rPr>
          <w:rFonts w:ascii="Arial" w:hAnsi="Arial" w:cs="Arial"/>
          <w:sz w:val="24"/>
          <w:szCs w:val="24"/>
        </w:rPr>
        <w:t xml:space="preserve"> November 2023).</w:t>
      </w:r>
    </w:p>
    <w:p w14:paraId="3143141F" w14:textId="77777777" w:rsidR="00302739" w:rsidRPr="001A6EAD" w:rsidRDefault="00302739" w:rsidP="001A6EAD">
      <w:pPr>
        <w:rPr>
          <w:rFonts w:ascii="Arial" w:hAnsi="Arial" w:cs="Arial"/>
          <w:sz w:val="24"/>
          <w:szCs w:val="24"/>
        </w:rPr>
      </w:pPr>
      <w:bookmarkStart w:id="0" w:name="_Hlk152330360"/>
    </w:p>
    <w:p w14:paraId="7567B0AA" w14:textId="77777777" w:rsidR="00302739" w:rsidRPr="001A6EAD" w:rsidRDefault="00302739" w:rsidP="001A6EAD">
      <w:pPr>
        <w:rPr>
          <w:rFonts w:ascii="Arial" w:hAnsi="Arial" w:cs="Arial"/>
          <w:sz w:val="24"/>
          <w:szCs w:val="24"/>
        </w:rPr>
      </w:pPr>
      <w:r w:rsidRPr="001A6EAD">
        <w:rPr>
          <w:rFonts w:ascii="Arial" w:hAnsi="Arial" w:cs="Arial"/>
          <w:sz w:val="24"/>
          <w:szCs w:val="24"/>
        </w:rPr>
        <w:t xml:space="preserve">Solicitors Regulation Authority, (2018), ‘SRA Code of Conduct for Solicitors, RELs and RFLs’ </w:t>
      </w:r>
      <w:r w:rsidRPr="001A6EAD">
        <w:rPr>
          <w:rFonts w:ascii="Arial" w:hAnsi="Arial" w:cs="Arial"/>
          <w:i/>
          <w:iCs/>
          <w:sz w:val="24"/>
          <w:szCs w:val="24"/>
        </w:rPr>
        <w:t>SRA Standards and Regulations</w:t>
      </w:r>
      <w:r w:rsidRPr="001A6EAD">
        <w:rPr>
          <w:rFonts w:ascii="Arial" w:hAnsi="Arial" w:cs="Arial"/>
          <w:sz w:val="24"/>
          <w:szCs w:val="24"/>
        </w:rPr>
        <w:t xml:space="preserve">, p.1.4. Available at: </w:t>
      </w:r>
      <w:hyperlink r:id="rId12" w:history="1">
        <w:r w:rsidRPr="001A6EAD">
          <w:rPr>
            <w:rStyle w:val="Hyperlink"/>
            <w:rFonts w:ascii="Arial" w:hAnsi="Arial" w:cs="Arial"/>
            <w:sz w:val="24"/>
            <w:szCs w:val="24"/>
          </w:rPr>
          <w:t>https://www.sra.org.uk/solicitors/standards-regulations/code-conduct-solicitors/</w:t>
        </w:r>
      </w:hyperlink>
      <w:r w:rsidRPr="001A6EAD">
        <w:rPr>
          <w:rFonts w:ascii="Arial" w:hAnsi="Arial" w:cs="Arial"/>
          <w:sz w:val="24"/>
          <w:szCs w:val="24"/>
        </w:rPr>
        <w:t xml:space="preserve"> (Accessed: 25</w:t>
      </w:r>
      <w:r w:rsidRPr="001A6EAD">
        <w:rPr>
          <w:rFonts w:ascii="Arial" w:hAnsi="Arial" w:cs="Arial"/>
          <w:sz w:val="24"/>
          <w:szCs w:val="24"/>
          <w:vertAlign w:val="superscript"/>
        </w:rPr>
        <w:t>th</w:t>
      </w:r>
      <w:r w:rsidRPr="001A6EAD">
        <w:rPr>
          <w:rFonts w:ascii="Arial" w:hAnsi="Arial" w:cs="Arial"/>
          <w:sz w:val="24"/>
          <w:szCs w:val="24"/>
        </w:rPr>
        <w:t xml:space="preserve"> November 2023).</w:t>
      </w:r>
    </w:p>
    <w:p w14:paraId="25F16DEF" w14:textId="77777777" w:rsidR="00302739" w:rsidRPr="001A6EAD" w:rsidRDefault="00302739" w:rsidP="001A6EAD">
      <w:pPr>
        <w:rPr>
          <w:rFonts w:ascii="Arial" w:hAnsi="Arial" w:cs="Arial"/>
          <w:sz w:val="24"/>
          <w:szCs w:val="24"/>
        </w:rPr>
      </w:pPr>
    </w:p>
    <w:bookmarkEnd w:id="0"/>
    <w:p w14:paraId="0CB9493B" w14:textId="77777777" w:rsidR="00302739" w:rsidRPr="001A6EAD" w:rsidRDefault="00302739" w:rsidP="001A6EAD">
      <w:pPr>
        <w:rPr>
          <w:rFonts w:ascii="Arial" w:hAnsi="Arial" w:cs="Arial"/>
          <w:sz w:val="24"/>
          <w:szCs w:val="24"/>
        </w:rPr>
      </w:pPr>
      <w:r w:rsidRPr="001A6EAD">
        <w:rPr>
          <w:rFonts w:ascii="Arial" w:hAnsi="Arial" w:cs="Arial"/>
          <w:sz w:val="24"/>
          <w:szCs w:val="24"/>
        </w:rPr>
        <w:t xml:space="preserve">Solicitors Regulation Authority, (2018), ‘SRA Code of Conduct for Solicitors, RELs and RFLs’ </w:t>
      </w:r>
      <w:r w:rsidRPr="001A6EAD">
        <w:rPr>
          <w:rFonts w:ascii="Arial" w:hAnsi="Arial" w:cs="Arial"/>
          <w:i/>
          <w:iCs/>
          <w:sz w:val="24"/>
          <w:szCs w:val="24"/>
        </w:rPr>
        <w:t>SRA Standards and Regulations</w:t>
      </w:r>
      <w:r w:rsidRPr="001A6EAD">
        <w:rPr>
          <w:rFonts w:ascii="Arial" w:hAnsi="Arial" w:cs="Arial"/>
          <w:sz w:val="24"/>
          <w:szCs w:val="24"/>
        </w:rPr>
        <w:t xml:space="preserve">, p.1.5. Available at: </w:t>
      </w:r>
      <w:bookmarkStart w:id="1" w:name="_Hlk152333675"/>
      <w:r w:rsidRPr="001A6EAD">
        <w:rPr>
          <w:rFonts w:ascii="Arial" w:hAnsi="Arial" w:cs="Arial"/>
          <w:sz w:val="24"/>
          <w:szCs w:val="24"/>
        </w:rPr>
        <w:fldChar w:fldCharType="begin"/>
      </w:r>
      <w:r w:rsidRPr="001A6EAD">
        <w:rPr>
          <w:rFonts w:ascii="Arial" w:hAnsi="Arial" w:cs="Arial"/>
          <w:sz w:val="24"/>
          <w:szCs w:val="24"/>
        </w:rPr>
        <w:instrText>HYPERLINK "https://www.sra.org.uk/solicitors/standards-regulations/code-conduct-solicitors/"</w:instrText>
      </w:r>
      <w:r w:rsidRPr="001A6EAD">
        <w:rPr>
          <w:rFonts w:ascii="Arial" w:hAnsi="Arial" w:cs="Arial"/>
          <w:sz w:val="24"/>
          <w:szCs w:val="24"/>
        </w:rPr>
        <w:fldChar w:fldCharType="separate"/>
      </w:r>
      <w:r w:rsidRPr="001A6EAD">
        <w:rPr>
          <w:rStyle w:val="Hyperlink"/>
          <w:rFonts w:ascii="Arial" w:hAnsi="Arial" w:cs="Arial"/>
          <w:sz w:val="24"/>
          <w:szCs w:val="24"/>
        </w:rPr>
        <w:t>https://www.sra.org.uk/solicitors/standards-regulations/code-conduct-solicitors/</w:t>
      </w:r>
      <w:r w:rsidRPr="001A6EAD">
        <w:rPr>
          <w:rFonts w:ascii="Arial" w:hAnsi="Arial" w:cs="Arial"/>
          <w:sz w:val="24"/>
          <w:szCs w:val="24"/>
        </w:rPr>
        <w:fldChar w:fldCharType="end"/>
      </w:r>
      <w:bookmarkEnd w:id="1"/>
      <w:r w:rsidRPr="001A6EAD">
        <w:rPr>
          <w:rFonts w:ascii="Arial" w:hAnsi="Arial" w:cs="Arial"/>
          <w:sz w:val="24"/>
          <w:szCs w:val="24"/>
        </w:rPr>
        <w:t xml:space="preserve"> (Accessed: 25</w:t>
      </w:r>
      <w:r w:rsidRPr="001A6EAD">
        <w:rPr>
          <w:rFonts w:ascii="Arial" w:hAnsi="Arial" w:cs="Arial"/>
          <w:sz w:val="24"/>
          <w:szCs w:val="24"/>
          <w:vertAlign w:val="superscript"/>
        </w:rPr>
        <w:t>th</w:t>
      </w:r>
      <w:r w:rsidRPr="001A6EAD">
        <w:rPr>
          <w:rFonts w:ascii="Arial" w:hAnsi="Arial" w:cs="Arial"/>
          <w:sz w:val="24"/>
          <w:szCs w:val="24"/>
        </w:rPr>
        <w:t xml:space="preserve"> November 2023).</w:t>
      </w:r>
    </w:p>
    <w:p w14:paraId="3B3B1827" w14:textId="77777777" w:rsidR="00302739" w:rsidRPr="001A6EAD" w:rsidRDefault="00302739" w:rsidP="001A6EAD">
      <w:pPr>
        <w:rPr>
          <w:rFonts w:ascii="Arial" w:hAnsi="Arial" w:cs="Arial"/>
          <w:sz w:val="24"/>
          <w:szCs w:val="24"/>
        </w:rPr>
      </w:pPr>
    </w:p>
    <w:p w14:paraId="400B8FCA" w14:textId="77777777" w:rsidR="00302739" w:rsidRPr="001A6EAD" w:rsidRDefault="00302739" w:rsidP="001A6EAD">
      <w:pPr>
        <w:rPr>
          <w:rFonts w:ascii="Arial" w:hAnsi="Arial" w:cs="Arial"/>
          <w:sz w:val="24"/>
          <w:szCs w:val="24"/>
        </w:rPr>
      </w:pPr>
      <w:bookmarkStart w:id="2" w:name="_Hlk152331040"/>
      <w:r w:rsidRPr="001A6EAD">
        <w:rPr>
          <w:rFonts w:ascii="Arial" w:hAnsi="Arial" w:cs="Arial"/>
          <w:sz w:val="24"/>
          <w:szCs w:val="24"/>
        </w:rPr>
        <w:t xml:space="preserve">Solicitors Regulation Authority, (2018), ‘SRA Code of Conduct for Solicitors, RELs and RFLs’ </w:t>
      </w:r>
      <w:r w:rsidRPr="001A6EAD">
        <w:rPr>
          <w:rFonts w:ascii="Arial" w:hAnsi="Arial" w:cs="Arial"/>
          <w:i/>
          <w:iCs/>
          <w:sz w:val="24"/>
          <w:szCs w:val="24"/>
        </w:rPr>
        <w:t>SRA Standards and Regulations</w:t>
      </w:r>
      <w:r w:rsidRPr="001A6EAD">
        <w:rPr>
          <w:rFonts w:ascii="Arial" w:hAnsi="Arial" w:cs="Arial"/>
          <w:sz w:val="24"/>
          <w:szCs w:val="24"/>
        </w:rPr>
        <w:t xml:space="preserve">, p.2.2. Available at: </w:t>
      </w:r>
      <w:hyperlink r:id="rId13" w:history="1">
        <w:r w:rsidRPr="001A6EAD">
          <w:rPr>
            <w:rStyle w:val="Hyperlink"/>
            <w:rFonts w:ascii="Arial" w:hAnsi="Arial" w:cs="Arial"/>
            <w:sz w:val="24"/>
            <w:szCs w:val="24"/>
          </w:rPr>
          <w:t>https://www.sra.org.uk/solicitors/standards-regulations/code-conduct-solicitors/</w:t>
        </w:r>
      </w:hyperlink>
      <w:r w:rsidRPr="001A6EAD">
        <w:rPr>
          <w:rFonts w:ascii="Arial" w:hAnsi="Arial" w:cs="Arial"/>
          <w:sz w:val="24"/>
          <w:szCs w:val="24"/>
        </w:rPr>
        <w:t xml:space="preserve"> (Accessed: 25</w:t>
      </w:r>
      <w:r w:rsidRPr="001A6EAD">
        <w:rPr>
          <w:rFonts w:ascii="Arial" w:hAnsi="Arial" w:cs="Arial"/>
          <w:sz w:val="24"/>
          <w:szCs w:val="24"/>
          <w:vertAlign w:val="superscript"/>
        </w:rPr>
        <w:t>th</w:t>
      </w:r>
      <w:r w:rsidRPr="001A6EAD">
        <w:rPr>
          <w:rFonts w:ascii="Arial" w:hAnsi="Arial" w:cs="Arial"/>
          <w:sz w:val="24"/>
          <w:szCs w:val="24"/>
        </w:rPr>
        <w:t xml:space="preserve"> November 2023).</w:t>
      </w:r>
    </w:p>
    <w:bookmarkEnd w:id="2"/>
    <w:p w14:paraId="16980975" w14:textId="77777777" w:rsidR="00302739" w:rsidRPr="001A6EAD" w:rsidRDefault="00302739" w:rsidP="001A6EAD">
      <w:pPr>
        <w:rPr>
          <w:rFonts w:ascii="Arial" w:hAnsi="Arial" w:cs="Arial"/>
          <w:sz w:val="24"/>
          <w:szCs w:val="24"/>
        </w:rPr>
      </w:pPr>
    </w:p>
    <w:p w14:paraId="28078B6C" w14:textId="1AB20363" w:rsidR="00302739" w:rsidRPr="001A6EAD" w:rsidRDefault="00302739" w:rsidP="001A6EAD">
      <w:pPr>
        <w:rPr>
          <w:rFonts w:ascii="Arial" w:hAnsi="Arial" w:cs="Arial"/>
          <w:sz w:val="24"/>
          <w:szCs w:val="24"/>
        </w:rPr>
      </w:pPr>
      <w:r w:rsidRPr="001A6EAD">
        <w:rPr>
          <w:rFonts w:ascii="Arial" w:hAnsi="Arial" w:cs="Arial"/>
          <w:sz w:val="24"/>
          <w:szCs w:val="24"/>
        </w:rPr>
        <w:t xml:space="preserve">Solicitors Regulation Authority, (2018), ‘SRA Code of Conduct for Solicitors, RELs and RFLs’ SRA Standards and Regulations, p.2.4. Available at: </w:t>
      </w:r>
      <w:hyperlink r:id="rId14" w:history="1">
        <w:r w:rsidR="000C0A8F" w:rsidRPr="001A6EAD">
          <w:rPr>
            <w:rStyle w:val="Hyperlink"/>
            <w:rFonts w:ascii="Arial" w:hAnsi="Arial" w:cs="Arial"/>
            <w:sz w:val="24"/>
            <w:szCs w:val="24"/>
          </w:rPr>
          <w:t>https://www.sra.org.uk/solicitors/standards-regulations/code-conduct-solicitors/</w:t>
        </w:r>
      </w:hyperlink>
      <w:r w:rsidRPr="001A6EAD">
        <w:rPr>
          <w:rFonts w:ascii="Arial" w:hAnsi="Arial" w:cs="Arial"/>
          <w:sz w:val="24"/>
          <w:szCs w:val="24"/>
        </w:rPr>
        <w:t xml:space="preserve"> (Accessed: 25th November 2023).</w:t>
      </w:r>
    </w:p>
    <w:p w14:paraId="447C76FD" w14:textId="77777777" w:rsidR="00302739" w:rsidRPr="001A6EAD" w:rsidRDefault="00302739" w:rsidP="001A6EAD">
      <w:pPr>
        <w:rPr>
          <w:rFonts w:ascii="Arial" w:hAnsi="Arial" w:cs="Arial"/>
          <w:sz w:val="24"/>
          <w:szCs w:val="24"/>
        </w:rPr>
      </w:pPr>
    </w:p>
    <w:p w14:paraId="129C4DD2" w14:textId="5B7D6647" w:rsidR="00302739" w:rsidRPr="001A6EAD" w:rsidRDefault="00302739" w:rsidP="001A6EAD">
      <w:pPr>
        <w:rPr>
          <w:rFonts w:ascii="Arial" w:hAnsi="Arial" w:cs="Arial"/>
          <w:sz w:val="24"/>
          <w:szCs w:val="24"/>
        </w:rPr>
      </w:pPr>
      <w:r w:rsidRPr="001A6EAD">
        <w:rPr>
          <w:rFonts w:ascii="Arial" w:hAnsi="Arial" w:cs="Arial"/>
          <w:sz w:val="24"/>
          <w:szCs w:val="24"/>
        </w:rPr>
        <w:t xml:space="preserve">Solicitors Regulation Authority, (2018), ‘SRA Code of Conduct for Solicitors, RELs and RFLs’ SRA Standards and Regulations, p.2.6. Available at: </w:t>
      </w:r>
      <w:hyperlink r:id="rId15" w:history="1">
        <w:r w:rsidR="000C0A8F" w:rsidRPr="001A6EAD">
          <w:rPr>
            <w:rStyle w:val="Hyperlink"/>
            <w:rFonts w:ascii="Arial" w:hAnsi="Arial" w:cs="Arial"/>
            <w:sz w:val="24"/>
            <w:szCs w:val="24"/>
          </w:rPr>
          <w:t>https://www.sra.org.uk/solicitors/standards-regulations/code-conduct-solicitors/</w:t>
        </w:r>
      </w:hyperlink>
      <w:r w:rsidR="000C0A8F" w:rsidRPr="001A6EAD">
        <w:rPr>
          <w:rFonts w:ascii="Arial" w:hAnsi="Arial" w:cs="Arial"/>
          <w:sz w:val="24"/>
          <w:szCs w:val="24"/>
        </w:rPr>
        <w:t xml:space="preserve"> </w:t>
      </w:r>
      <w:r w:rsidRPr="001A6EAD">
        <w:rPr>
          <w:rFonts w:ascii="Arial" w:hAnsi="Arial" w:cs="Arial"/>
          <w:sz w:val="24"/>
          <w:szCs w:val="24"/>
        </w:rPr>
        <w:t>(Accessed: 25th November 2023).</w:t>
      </w:r>
    </w:p>
    <w:p w14:paraId="2BD01080" w14:textId="77777777" w:rsidR="00302739" w:rsidRPr="001A6EAD" w:rsidRDefault="00302739" w:rsidP="001A6EAD">
      <w:pPr>
        <w:rPr>
          <w:rFonts w:ascii="Arial" w:hAnsi="Arial" w:cs="Arial"/>
          <w:b/>
          <w:bCs/>
          <w:sz w:val="24"/>
          <w:szCs w:val="24"/>
          <w:u w:val="single"/>
        </w:rPr>
      </w:pPr>
    </w:p>
    <w:p w14:paraId="7F71DD38" w14:textId="715FCC08" w:rsidR="00696F70" w:rsidRPr="001A6EAD" w:rsidRDefault="00BF60DF" w:rsidP="001A6EAD">
      <w:pPr>
        <w:rPr>
          <w:rFonts w:ascii="Arial" w:hAnsi="Arial" w:cs="Arial"/>
          <w:sz w:val="24"/>
          <w:szCs w:val="24"/>
        </w:rPr>
      </w:pPr>
      <w:r w:rsidRPr="001A6EAD">
        <w:rPr>
          <w:rFonts w:ascii="Arial" w:hAnsi="Arial" w:cs="Arial"/>
          <w:sz w:val="24"/>
          <w:szCs w:val="24"/>
        </w:rPr>
        <w:t>Solicitors Regulation Authority,</w:t>
      </w:r>
      <w:r w:rsidR="00913E80" w:rsidRPr="001A6EAD">
        <w:rPr>
          <w:rFonts w:ascii="Arial" w:hAnsi="Arial" w:cs="Arial"/>
          <w:sz w:val="24"/>
          <w:szCs w:val="24"/>
        </w:rPr>
        <w:t xml:space="preserve"> </w:t>
      </w:r>
      <w:r w:rsidR="003659C8" w:rsidRPr="001A6EAD">
        <w:rPr>
          <w:rFonts w:ascii="Arial" w:hAnsi="Arial" w:cs="Arial"/>
          <w:sz w:val="24"/>
          <w:szCs w:val="24"/>
        </w:rPr>
        <w:t xml:space="preserve">(2019), </w:t>
      </w:r>
      <w:r w:rsidRPr="001A6EAD">
        <w:rPr>
          <w:rFonts w:ascii="Arial" w:hAnsi="Arial" w:cs="Arial"/>
          <w:sz w:val="24"/>
          <w:szCs w:val="24"/>
        </w:rPr>
        <w:t xml:space="preserve"> ‘SRA Principles’ </w:t>
      </w:r>
      <w:r w:rsidRPr="001A6EAD">
        <w:rPr>
          <w:rFonts w:ascii="Arial" w:hAnsi="Arial" w:cs="Arial"/>
          <w:i/>
          <w:iCs/>
          <w:sz w:val="24"/>
          <w:szCs w:val="24"/>
        </w:rPr>
        <w:t>SRA Standards and Regulations (201</w:t>
      </w:r>
      <w:r w:rsidR="00104009" w:rsidRPr="001A6EAD">
        <w:rPr>
          <w:rFonts w:ascii="Arial" w:hAnsi="Arial" w:cs="Arial"/>
          <w:i/>
          <w:iCs/>
          <w:sz w:val="24"/>
          <w:szCs w:val="24"/>
        </w:rPr>
        <w:t>8</w:t>
      </w:r>
      <w:r w:rsidR="001B648F" w:rsidRPr="001A6EAD">
        <w:rPr>
          <w:rFonts w:ascii="Arial" w:hAnsi="Arial" w:cs="Arial"/>
          <w:i/>
          <w:iCs/>
          <w:sz w:val="24"/>
          <w:szCs w:val="24"/>
        </w:rPr>
        <w:t>)</w:t>
      </w:r>
      <w:r w:rsidR="001B637A" w:rsidRPr="001A6EAD">
        <w:rPr>
          <w:rFonts w:ascii="Arial" w:hAnsi="Arial" w:cs="Arial"/>
          <w:i/>
          <w:iCs/>
          <w:sz w:val="24"/>
          <w:szCs w:val="24"/>
        </w:rPr>
        <w:t xml:space="preserve">, </w:t>
      </w:r>
      <w:r w:rsidR="001B637A" w:rsidRPr="001A6EAD">
        <w:rPr>
          <w:rFonts w:ascii="Arial" w:hAnsi="Arial" w:cs="Arial"/>
          <w:sz w:val="24"/>
          <w:szCs w:val="24"/>
        </w:rPr>
        <w:t>Principle 1</w:t>
      </w:r>
      <w:r w:rsidR="001B637A" w:rsidRPr="001A6EAD">
        <w:rPr>
          <w:rFonts w:ascii="Arial" w:hAnsi="Arial" w:cs="Arial"/>
          <w:i/>
          <w:iCs/>
          <w:sz w:val="24"/>
          <w:szCs w:val="24"/>
        </w:rPr>
        <w:t>.</w:t>
      </w:r>
      <w:r w:rsidR="001B648F" w:rsidRPr="001A6EAD">
        <w:rPr>
          <w:rFonts w:ascii="Arial" w:hAnsi="Arial" w:cs="Arial"/>
          <w:i/>
          <w:iCs/>
          <w:sz w:val="24"/>
          <w:szCs w:val="24"/>
        </w:rPr>
        <w:t xml:space="preserve"> </w:t>
      </w:r>
      <w:r w:rsidR="001B648F" w:rsidRPr="001A6EAD">
        <w:rPr>
          <w:rFonts w:ascii="Arial" w:hAnsi="Arial" w:cs="Arial"/>
          <w:sz w:val="24"/>
          <w:szCs w:val="24"/>
        </w:rPr>
        <w:t>Available at:</w:t>
      </w:r>
      <w:r w:rsidRPr="001A6EAD">
        <w:rPr>
          <w:rFonts w:ascii="Arial" w:hAnsi="Arial" w:cs="Arial"/>
          <w:i/>
          <w:iCs/>
          <w:sz w:val="24"/>
          <w:szCs w:val="24"/>
        </w:rPr>
        <w:t xml:space="preserve"> </w:t>
      </w:r>
      <w:hyperlink r:id="rId16" w:history="1">
        <w:r w:rsidR="00190630" w:rsidRPr="001A6EAD">
          <w:rPr>
            <w:rStyle w:val="Hyperlink"/>
            <w:rFonts w:ascii="Arial" w:hAnsi="Arial" w:cs="Arial"/>
            <w:i/>
            <w:iCs/>
            <w:sz w:val="24"/>
            <w:szCs w:val="24"/>
          </w:rPr>
          <w:t>https://www.sra.org.uk/solicitors/standards-regulations/principles/</w:t>
        </w:r>
      </w:hyperlink>
      <w:r w:rsidR="00190630" w:rsidRPr="001A6EAD">
        <w:rPr>
          <w:rFonts w:ascii="Arial" w:hAnsi="Arial" w:cs="Arial"/>
          <w:i/>
          <w:iCs/>
          <w:sz w:val="24"/>
          <w:szCs w:val="24"/>
        </w:rPr>
        <w:t xml:space="preserve"> </w:t>
      </w:r>
      <w:r w:rsidR="00B03F6B" w:rsidRPr="001A6EAD">
        <w:rPr>
          <w:rFonts w:ascii="Arial" w:hAnsi="Arial" w:cs="Arial"/>
          <w:sz w:val="24"/>
          <w:szCs w:val="24"/>
        </w:rPr>
        <w:t>(A</w:t>
      </w:r>
      <w:r w:rsidRPr="001A6EAD">
        <w:rPr>
          <w:rFonts w:ascii="Arial" w:hAnsi="Arial" w:cs="Arial"/>
          <w:sz w:val="24"/>
          <w:szCs w:val="24"/>
        </w:rPr>
        <w:t>ccessed</w:t>
      </w:r>
      <w:r w:rsidR="00B03F6B" w:rsidRPr="001A6EAD">
        <w:rPr>
          <w:rFonts w:ascii="Arial" w:hAnsi="Arial" w:cs="Arial"/>
          <w:sz w:val="24"/>
          <w:szCs w:val="24"/>
        </w:rPr>
        <w:t>:</w:t>
      </w:r>
      <w:r w:rsidRPr="001A6EAD">
        <w:rPr>
          <w:rFonts w:ascii="Arial" w:hAnsi="Arial" w:cs="Arial"/>
          <w:sz w:val="24"/>
          <w:szCs w:val="24"/>
        </w:rPr>
        <w:t xml:space="preserve"> 2</w:t>
      </w:r>
      <w:r w:rsidR="00414630" w:rsidRPr="001A6EAD">
        <w:rPr>
          <w:rFonts w:ascii="Arial" w:hAnsi="Arial" w:cs="Arial"/>
          <w:sz w:val="24"/>
          <w:szCs w:val="24"/>
        </w:rPr>
        <w:t>5</w:t>
      </w:r>
      <w:r w:rsidR="00414630" w:rsidRPr="001A6EAD">
        <w:rPr>
          <w:rFonts w:ascii="Arial" w:hAnsi="Arial" w:cs="Arial"/>
          <w:sz w:val="24"/>
          <w:szCs w:val="24"/>
          <w:vertAlign w:val="superscript"/>
        </w:rPr>
        <w:t>th</w:t>
      </w:r>
      <w:r w:rsidR="00414630" w:rsidRPr="001A6EAD">
        <w:rPr>
          <w:rFonts w:ascii="Arial" w:hAnsi="Arial" w:cs="Arial"/>
          <w:sz w:val="24"/>
          <w:szCs w:val="24"/>
        </w:rPr>
        <w:t xml:space="preserve"> </w:t>
      </w:r>
      <w:r w:rsidR="00F14BA2" w:rsidRPr="001A6EAD">
        <w:rPr>
          <w:rFonts w:ascii="Arial" w:hAnsi="Arial" w:cs="Arial"/>
          <w:sz w:val="24"/>
          <w:szCs w:val="24"/>
        </w:rPr>
        <w:t>November</w:t>
      </w:r>
      <w:r w:rsidRPr="001A6EAD">
        <w:rPr>
          <w:rFonts w:ascii="Arial" w:hAnsi="Arial" w:cs="Arial"/>
          <w:sz w:val="24"/>
          <w:szCs w:val="24"/>
        </w:rPr>
        <w:t xml:space="preserve"> 202</w:t>
      </w:r>
      <w:r w:rsidR="00F14BA2" w:rsidRPr="001A6EAD">
        <w:rPr>
          <w:rFonts w:ascii="Arial" w:hAnsi="Arial" w:cs="Arial"/>
          <w:sz w:val="24"/>
          <w:szCs w:val="24"/>
        </w:rPr>
        <w:t>3).</w:t>
      </w:r>
      <w:r w:rsidRPr="001A6EAD">
        <w:rPr>
          <w:rFonts w:ascii="Arial" w:hAnsi="Arial" w:cs="Arial"/>
          <w:sz w:val="24"/>
          <w:szCs w:val="24"/>
        </w:rPr>
        <w:t xml:space="preserve"> </w:t>
      </w:r>
    </w:p>
    <w:p w14:paraId="4E5EB5EA" w14:textId="77777777" w:rsidR="00C51DBE" w:rsidRPr="001A6EAD" w:rsidRDefault="00C51DBE" w:rsidP="001A6EAD">
      <w:pPr>
        <w:rPr>
          <w:rFonts w:ascii="Arial" w:hAnsi="Arial" w:cs="Arial"/>
          <w:sz w:val="24"/>
          <w:szCs w:val="24"/>
        </w:rPr>
      </w:pPr>
    </w:p>
    <w:p w14:paraId="35F8AE15" w14:textId="3651DF5F" w:rsidR="00C51DBE" w:rsidRPr="001A6EAD" w:rsidRDefault="00C51DBE" w:rsidP="001A6EAD">
      <w:pPr>
        <w:rPr>
          <w:rFonts w:ascii="Arial" w:hAnsi="Arial" w:cs="Arial"/>
          <w:sz w:val="24"/>
          <w:szCs w:val="24"/>
        </w:rPr>
      </w:pPr>
      <w:r w:rsidRPr="001A6EAD">
        <w:rPr>
          <w:rFonts w:ascii="Arial" w:hAnsi="Arial" w:cs="Arial"/>
          <w:sz w:val="24"/>
          <w:szCs w:val="24"/>
        </w:rPr>
        <w:t xml:space="preserve">Solicitors Regulation Authority, (2019),  ‘SRA Principles’ </w:t>
      </w:r>
      <w:r w:rsidRPr="001A6EAD">
        <w:rPr>
          <w:rFonts w:ascii="Arial" w:hAnsi="Arial" w:cs="Arial"/>
          <w:i/>
          <w:iCs/>
          <w:sz w:val="24"/>
          <w:szCs w:val="24"/>
        </w:rPr>
        <w:t>SRA Standards and Regulations (201</w:t>
      </w:r>
      <w:r w:rsidR="00104009" w:rsidRPr="001A6EAD">
        <w:rPr>
          <w:rFonts w:ascii="Arial" w:hAnsi="Arial" w:cs="Arial"/>
          <w:i/>
          <w:iCs/>
          <w:sz w:val="24"/>
          <w:szCs w:val="24"/>
        </w:rPr>
        <w:t>8</w:t>
      </w:r>
      <w:r w:rsidRPr="001A6EAD">
        <w:rPr>
          <w:rFonts w:ascii="Arial" w:hAnsi="Arial" w:cs="Arial"/>
          <w:i/>
          <w:iCs/>
          <w:sz w:val="24"/>
          <w:szCs w:val="24"/>
        </w:rPr>
        <w:t xml:space="preserve">), </w:t>
      </w:r>
      <w:r w:rsidRPr="001A6EAD">
        <w:rPr>
          <w:rFonts w:ascii="Arial" w:hAnsi="Arial" w:cs="Arial"/>
          <w:sz w:val="24"/>
          <w:szCs w:val="24"/>
        </w:rPr>
        <w:t xml:space="preserve">Principle </w:t>
      </w:r>
      <w:r w:rsidRPr="001A6EAD">
        <w:rPr>
          <w:rFonts w:ascii="Arial" w:hAnsi="Arial" w:cs="Arial"/>
          <w:sz w:val="24"/>
          <w:szCs w:val="24"/>
        </w:rPr>
        <w:t>2</w:t>
      </w:r>
      <w:r w:rsidRPr="001A6EAD">
        <w:rPr>
          <w:rFonts w:ascii="Arial" w:hAnsi="Arial" w:cs="Arial"/>
          <w:i/>
          <w:iCs/>
          <w:sz w:val="24"/>
          <w:szCs w:val="24"/>
        </w:rPr>
        <w:t xml:space="preserve">. </w:t>
      </w:r>
      <w:r w:rsidRPr="001A6EAD">
        <w:rPr>
          <w:rFonts w:ascii="Arial" w:hAnsi="Arial" w:cs="Arial"/>
          <w:sz w:val="24"/>
          <w:szCs w:val="24"/>
        </w:rPr>
        <w:t>Available at:</w:t>
      </w:r>
      <w:r w:rsidRPr="001A6EAD">
        <w:rPr>
          <w:rFonts w:ascii="Arial" w:hAnsi="Arial" w:cs="Arial"/>
          <w:i/>
          <w:iCs/>
          <w:sz w:val="24"/>
          <w:szCs w:val="24"/>
        </w:rPr>
        <w:t xml:space="preserve"> </w:t>
      </w:r>
      <w:hyperlink r:id="rId17" w:history="1">
        <w:r w:rsidRPr="001A6EAD">
          <w:rPr>
            <w:rStyle w:val="Hyperlink"/>
            <w:rFonts w:ascii="Arial" w:hAnsi="Arial" w:cs="Arial"/>
            <w:i/>
            <w:iCs/>
            <w:sz w:val="24"/>
            <w:szCs w:val="24"/>
          </w:rPr>
          <w:t>https://www.sra.org.uk/solicitors/standards-regulations/principles/</w:t>
        </w:r>
      </w:hyperlink>
      <w:r w:rsidRPr="001A6EAD">
        <w:rPr>
          <w:rFonts w:ascii="Arial" w:hAnsi="Arial" w:cs="Arial"/>
          <w:i/>
          <w:iCs/>
          <w:sz w:val="24"/>
          <w:szCs w:val="24"/>
        </w:rPr>
        <w:t xml:space="preserve"> </w:t>
      </w:r>
      <w:r w:rsidRPr="001A6EAD">
        <w:rPr>
          <w:rFonts w:ascii="Arial" w:hAnsi="Arial" w:cs="Arial"/>
          <w:sz w:val="24"/>
          <w:szCs w:val="24"/>
        </w:rPr>
        <w:t>(Accessed: 25</w:t>
      </w:r>
      <w:r w:rsidRPr="001A6EAD">
        <w:rPr>
          <w:rFonts w:ascii="Arial" w:hAnsi="Arial" w:cs="Arial"/>
          <w:sz w:val="24"/>
          <w:szCs w:val="24"/>
          <w:vertAlign w:val="superscript"/>
        </w:rPr>
        <w:t>th</w:t>
      </w:r>
      <w:r w:rsidRPr="001A6EAD">
        <w:rPr>
          <w:rFonts w:ascii="Arial" w:hAnsi="Arial" w:cs="Arial"/>
          <w:sz w:val="24"/>
          <w:szCs w:val="24"/>
        </w:rPr>
        <w:t xml:space="preserve"> November 2023). </w:t>
      </w:r>
    </w:p>
    <w:p w14:paraId="17A1D1C2" w14:textId="77777777" w:rsidR="00C51DBE" w:rsidRPr="001A6EAD" w:rsidRDefault="00C51DBE" w:rsidP="001A6EAD">
      <w:pPr>
        <w:rPr>
          <w:rFonts w:ascii="Arial" w:hAnsi="Arial" w:cs="Arial"/>
          <w:sz w:val="24"/>
          <w:szCs w:val="24"/>
        </w:rPr>
      </w:pPr>
    </w:p>
    <w:p w14:paraId="106E9893" w14:textId="7C3DC1BC" w:rsidR="00EB3671" w:rsidRPr="001A6EAD" w:rsidRDefault="00EB3671" w:rsidP="001A6EAD">
      <w:pPr>
        <w:rPr>
          <w:rFonts w:ascii="Arial" w:hAnsi="Arial" w:cs="Arial"/>
          <w:sz w:val="24"/>
          <w:szCs w:val="24"/>
        </w:rPr>
      </w:pPr>
      <w:r w:rsidRPr="001A6EAD">
        <w:rPr>
          <w:rFonts w:ascii="Arial" w:hAnsi="Arial" w:cs="Arial"/>
          <w:sz w:val="24"/>
          <w:szCs w:val="24"/>
        </w:rPr>
        <w:t xml:space="preserve">Solicitors Regulation Authority, (2019),  ‘SRA Principles’ </w:t>
      </w:r>
      <w:r w:rsidRPr="001A6EAD">
        <w:rPr>
          <w:rFonts w:ascii="Arial" w:hAnsi="Arial" w:cs="Arial"/>
          <w:i/>
          <w:iCs/>
          <w:sz w:val="24"/>
          <w:szCs w:val="24"/>
        </w:rPr>
        <w:t>SRA Standards and Regulations (201</w:t>
      </w:r>
      <w:r w:rsidR="00104009" w:rsidRPr="001A6EAD">
        <w:rPr>
          <w:rFonts w:ascii="Arial" w:hAnsi="Arial" w:cs="Arial"/>
          <w:i/>
          <w:iCs/>
          <w:sz w:val="24"/>
          <w:szCs w:val="24"/>
        </w:rPr>
        <w:t>8</w:t>
      </w:r>
      <w:r w:rsidRPr="001A6EAD">
        <w:rPr>
          <w:rFonts w:ascii="Arial" w:hAnsi="Arial" w:cs="Arial"/>
          <w:i/>
          <w:iCs/>
          <w:sz w:val="24"/>
          <w:szCs w:val="24"/>
        </w:rPr>
        <w:t xml:space="preserve">), </w:t>
      </w:r>
      <w:r w:rsidRPr="001A6EAD">
        <w:rPr>
          <w:rFonts w:ascii="Arial" w:hAnsi="Arial" w:cs="Arial"/>
          <w:sz w:val="24"/>
          <w:szCs w:val="24"/>
        </w:rPr>
        <w:t xml:space="preserve">Principle </w:t>
      </w:r>
      <w:r w:rsidRPr="001A6EAD">
        <w:rPr>
          <w:rFonts w:ascii="Arial" w:hAnsi="Arial" w:cs="Arial"/>
          <w:sz w:val="24"/>
          <w:szCs w:val="24"/>
        </w:rPr>
        <w:t>4</w:t>
      </w:r>
      <w:r w:rsidRPr="001A6EAD">
        <w:rPr>
          <w:rFonts w:ascii="Arial" w:hAnsi="Arial" w:cs="Arial"/>
          <w:i/>
          <w:iCs/>
          <w:sz w:val="24"/>
          <w:szCs w:val="24"/>
        </w:rPr>
        <w:t xml:space="preserve">. </w:t>
      </w:r>
      <w:r w:rsidRPr="001A6EAD">
        <w:rPr>
          <w:rFonts w:ascii="Arial" w:hAnsi="Arial" w:cs="Arial"/>
          <w:sz w:val="24"/>
          <w:szCs w:val="24"/>
        </w:rPr>
        <w:t>Available at:</w:t>
      </w:r>
      <w:r w:rsidRPr="001A6EAD">
        <w:rPr>
          <w:rFonts w:ascii="Arial" w:hAnsi="Arial" w:cs="Arial"/>
          <w:i/>
          <w:iCs/>
          <w:sz w:val="24"/>
          <w:szCs w:val="24"/>
        </w:rPr>
        <w:t xml:space="preserve"> </w:t>
      </w:r>
      <w:hyperlink r:id="rId18" w:history="1">
        <w:r w:rsidRPr="001A6EAD">
          <w:rPr>
            <w:rStyle w:val="Hyperlink"/>
            <w:rFonts w:ascii="Arial" w:hAnsi="Arial" w:cs="Arial"/>
            <w:i/>
            <w:iCs/>
            <w:sz w:val="24"/>
            <w:szCs w:val="24"/>
          </w:rPr>
          <w:t>https://www.sra.org.uk/solicitors/standards-regulations/principles/</w:t>
        </w:r>
      </w:hyperlink>
      <w:r w:rsidRPr="001A6EAD">
        <w:rPr>
          <w:rFonts w:ascii="Arial" w:hAnsi="Arial" w:cs="Arial"/>
          <w:i/>
          <w:iCs/>
          <w:sz w:val="24"/>
          <w:szCs w:val="24"/>
        </w:rPr>
        <w:t xml:space="preserve"> </w:t>
      </w:r>
      <w:r w:rsidRPr="001A6EAD">
        <w:rPr>
          <w:rFonts w:ascii="Arial" w:hAnsi="Arial" w:cs="Arial"/>
          <w:sz w:val="24"/>
          <w:szCs w:val="24"/>
        </w:rPr>
        <w:t>(Accessed: 25</w:t>
      </w:r>
      <w:r w:rsidRPr="001A6EAD">
        <w:rPr>
          <w:rFonts w:ascii="Arial" w:hAnsi="Arial" w:cs="Arial"/>
          <w:sz w:val="24"/>
          <w:szCs w:val="24"/>
          <w:vertAlign w:val="superscript"/>
        </w:rPr>
        <w:t>th</w:t>
      </w:r>
      <w:r w:rsidRPr="001A6EAD">
        <w:rPr>
          <w:rFonts w:ascii="Arial" w:hAnsi="Arial" w:cs="Arial"/>
          <w:sz w:val="24"/>
          <w:szCs w:val="24"/>
        </w:rPr>
        <w:t xml:space="preserve"> November 2023). </w:t>
      </w:r>
    </w:p>
    <w:p w14:paraId="2DCF9AB3" w14:textId="77777777" w:rsidR="00EB3671" w:rsidRPr="001A6EAD" w:rsidRDefault="00EB3671" w:rsidP="001A6EAD">
      <w:pPr>
        <w:rPr>
          <w:rFonts w:ascii="Arial" w:hAnsi="Arial" w:cs="Arial"/>
          <w:sz w:val="24"/>
          <w:szCs w:val="24"/>
        </w:rPr>
      </w:pPr>
    </w:p>
    <w:p w14:paraId="6F0743D2" w14:textId="6535B837" w:rsidR="00EB3671" w:rsidRPr="001A6EAD" w:rsidRDefault="00EB3671" w:rsidP="001A6EAD">
      <w:pPr>
        <w:rPr>
          <w:rFonts w:ascii="Arial" w:hAnsi="Arial" w:cs="Arial"/>
          <w:sz w:val="24"/>
          <w:szCs w:val="24"/>
        </w:rPr>
      </w:pPr>
      <w:r w:rsidRPr="001A6EAD">
        <w:rPr>
          <w:rFonts w:ascii="Arial" w:hAnsi="Arial" w:cs="Arial"/>
          <w:sz w:val="24"/>
          <w:szCs w:val="24"/>
        </w:rPr>
        <w:t xml:space="preserve">Solicitors Regulation Authority, (2019),  ‘SRA Principles’ </w:t>
      </w:r>
      <w:r w:rsidRPr="001A6EAD">
        <w:rPr>
          <w:rFonts w:ascii="Arial" w:hAnsi="Arial" w:cs="Arial"/>
          <w:i/>
          <w:iCs/>
          <w:sz w:val="24"/>
          <w:szCs w:val="24"/>
        </w:rPr>
        <w:t>SRA Standards and Regulations (201</w:t>
      </w:r>
      <w:r w:rsidR="00104009" w:rsidRPr="001A6EAD">
        <w:rPr>
          <w:rFonts w:ascii="Arial" w:hAnsi="Arial" w:cs="Arial"/>
          <w:i/>
          <w:iCs/>
          <w:sz w:val="24"/>
          <w:szCs w:val="24"/>
        </w:rPr>
        <w:t>8</w:t>
      </w:r>
      <w:r w:rsidRPr="001A6EAD">
        <w:rPr>
          <w:rFonts w:ascii="Arial" w:hAnsi="Arial" w:cs="Arial"/>
          <w:i/>
          <w:iCs/>
          <w:sz w:val="24"/>
          <w:szCs w:val="24"/>
        </w:rPr>
        <w:t xml:space="preserve">), </w:t>
      </w:r>
      <w:r w:rsidRPr="001A6EAD">
        <w:rPr>
          <w:rFonts w:ascii="Arial" w:hAnsi="Arial" w:cs="Arial"/>
          <w:sz w:val="24"/>
          <w:szCs w:val="24"/>
        </w:rPr>
        <w:t xml:space="preserve">Principle </w:t>
      </w:r>
      <w:r w:rsidRPr="001A6EAD">
        <w:rPr>
          <w:rFonts w:ascii="Arial" w:hAnsi="Arial" w:cs="Arial"/>
          <w:sz w:val="24"/>
          <w:szCs w:val="24"/>
        </w:rPr>
        <w:t>5</w:t>
      </w:r>
      <w:r w:rsidRPr="001A6EAD">
        <w:rPr>
          <w:rFonts w:ascii="Arial" w:hAnsi="Arial" w:cs="Arial"/>
          <w:i/>
          <w:iCs/>
          <w:sz w:val="24"/>
          <w:szCs w:val="24"/>
        </w:rPr>
        <w:t xml:space="preserve">. </w:t>
      </w:r>
      <w:r w:rsidRPr="001A6EAD">
        <w:rPr>
          <w:rFonts w:ascii="Arial" w:hAnsi="Arial" w:cs="Arial"/>
          <w:sz w:val="24"/>
          <w:szCs w:val="24"/>
        </w:rPr>
        <w:t>Available at:</w:t>
      </w:r>
      <w:r w:rsidRPr="001A6EAD">
        <w:rPr>
          <w:rFonts w:ascii="Arial" w:hAnsi="Arial" w:cs="Arial"/>
          <w:i/>
          <w:iCs/>
          <w:sz w:val="24"/>
          <w:szCs w:val="24"/>
        </w:rPr>
        <w:t xml:space="preserve"> </w:t>
      </w:r>
      <w:hyperlink r:id="rId19" w:history="1">
        <w:r w:rsidRPr="001A6EAD">
          <w:rPr>
            <w:rStyle w:val="Hyperlink"/>
            <w:rFonts w:ascii="Arial" w:hAnsi="Arial" w:cs="Arial"/>
            <w:i/>
            <w:iCs/>
            <w:sz w:val="24"/>
            <w:szCs w:val="24"/>
          </w:rPr>
          <w:t>https://www.sra.org.uk/solicitors/standards-regulations/principles/</w:t>
        </w:r>
      </w:hyperlink>
      <w:r w:rsidRPr="001A6EAD">
        <w:rPr>
          <w:rFonts w:ascii="Arial" w:hAnsi="Arial" w:cs="Arial"/>
          <w:i/>
          <w:iCs/>
          <w:sz w:val="24"/>
          <w:szCs w:val="24"/>
        </w:rPr>
        <w:t xml:space="preserve"> </w:t>
      </w:r>
      <w:r w:rsidRPr="001A6EAD">
        <w:rPr>
          <w:rFonts w:ascii="Arial" w:hAnsi="Arial" w:cs="Arial"/>
          <w:sz w:val="24"/>
          <w:szCs w:val="24"/>
        </w:rPr>
        <w:t>(Accessed: 25</w:t>
      </w:r>
      <w:r w:rsidRPr="001A6EAD">
        <w:rPr>
          <w:rFonts w:ascii="Arial" w:hAnsi="Arial" w:cs="Arial"/>
          <w:sz w:val="24"/>
          <w:szCs w:val="24"/>
          <w:vertAlign w:val="superscript"/>
        </w:rPr>
        <w:t>th</w:t>
      </w:r>
      <w:r w:rsidRPr="001A6EAD">
        <w:rPr>
          <w:rFonts w:ascii="Arial" w:hAnsi="Arial" w:cs="Arial"/>
          <w:sz w:val="24"/>
          <w:szCs w:val="24"/>
        </w:rPr>
        <w:t xml:space="preserve"> November 2023). </w:t>
      </w:r>
    </w:p>
    <w:p w14:paraId="3888B151" w14:textId="77777777" w:rsidR="00EB3671" w:rsidRPr="001A6EAD" w:rsidRDefault="00EB3671" w:rsidP="001A6EAD">
      <w:pPr>
        <w:rPr>
          <w:rFonts w:ascii="Arial" w:hAnsi="Arial" w:cs="Arial"/>
          <w:sz w:val="24"/>
          <w:szCs w:val="24"/>
        </w:rPr>
      </w:pPr>
    </w:p>
    <w:p w14:paraId="4A04F6C7" w14:textId="0CFBABDF" w:rsidR="00EB3671" w:rsidRPr="001A6EAD" w:rsidRDefault="00EB3671" w:rsidP="001A6EAD">
      <w:pPr>
        <w:rPr>
          <w:rFonts w:ascii="Arial" w:hAnsi="Arial" w:cs="Arial"/>
          <w:sz w:val="24"/>
          <w:szCs w:val="24"/>
        </w:rPr>
      </w:pPr>
      <w:r w:rsidRPr="001A6EAD">
        <w:rPr>
          <w:rFonts w:ascii="Arial" w:hAnsi="Arial" w:cs="Arial"/>
          <w:sz w:val="24"/>
          <w:szCs w:val="24"/>
        </w:rPr>
        <w:t xml:space="preserve">Solicitors Regulation Authority, (2019),  ‘SRA Principles’ </w:t>
      </w:r>
      <w:r w:rsidRPr="001A6EAD">
        <w:rPr>
          <w:rFonts w:ascii="Arial" w:hAnsi="Arial" w:cs="Arial"/>
          <w:i/>
          <w:iCs/>
          <w:sz w:val="24"/>
          <w:szCs w:val="24"/>
        </w:rPr>
        <w:t>SRA Standards and Regulations (201</w:t>
      </w:r>
      <w:r w:rsidR="00104009" w:rsidRPr="001A6EAD">
        <w:rPr>
          <w:rFonts w:ascii="Arial" w:hAnsi="Arial" w:cs="Arial"/>
          <w:i/>
          <w:iCs/>
          <w:sz w:val="24"/>
          <w:szCs w:val="24"/>
        </w:rPr>
        <w:t>8</w:t>
      </w:r>
      <w:r w:rsidRPr="001A6EAD">
        <w:rPr>
          <w:rFonts w:ascii="Arial" w:hAnsi="Arial" w:cs="Arial"/>
          <w:i/>
          <w:iCs/>
          <w:sz w:val="24"/>
          <w:szCs w:val="24"/>
        </w:rPr>
        <w:t xml:space="preserve">), </w:t>
      </w:r>
      <w:r w:rsidRPr="001A6EAD">
        <w:rPr>
          <w:rFonts w:ascii="Arial" w:hAnsi="Arial" w:cs="Arial"/>
          <w:sz w:val="24"/>
          <w:szCs w:val="24"/>
        </w:rPr>
        <w:t xml:space="preserve">Principle </w:t>
      </w:r>
      <w:r w:rsidR="00A30714" w:rsidRPr="001A6EAD">
        <w:rPr>
          <w:rFonts w:ascii="Arial" w:hAnsi="Arial" w:cs="Arial"/>
          <w:sz w:val="24"/>
          <w:szCs w:val="24"/>
        </w:rPr>
        <w:t>6</w:t>
      </w:r>
      <w:r w:rsidRPr="001A6EAD">
        <w:rPr>
          <w:rFonts w:ascii="Arial" w:hAnsi="Arial" w:cs="Arial"/>
          <w:i/>
          <w:iCs/>
          <w:sz w:val="24"/>
          <w:szCs w:val="24"/>
        </w:rPr>
        <w:t xml:space="preserve">. </w:t>
      </w:r>
      <w:r w:rsidRPr="001A6EAD">
        <w:rPr>
          <w:rFonts w:ascii="Arial" w:hAnsi="Arial" w:cs="Arial"/>
          <w:sz w:val="24"/>
          <w:szCs w:val="24"/>
        </w:rPr>
        <w:t>Available at:</w:t>
      </w:r>
      <w:r w:rsidRPr="001A6EAD">
        <w:rPr>
          <w:rFonts w:ascii="Arial" w:hAnsi="Arial" w:cs="Arial"/>
          <w:i/>
          <w:iCs/>
          <w:sz w:val="24"/>
          <w:szCs w:val="24"/>
        </w:rPr>
        <w:t xml:space="preserve"> </w:t>
      </w:r>
      <w:hyperlink r:id="rId20" w:history="1">
        <w:r w:rsidRPr="001A6EAD">
          <w:rPr>
            <w:rStyle w:val="Hyperlink"/>
            <w:rFonts w:ascii="Arial" w:hAnsi="Arial" w:cs="Arial"/>
            <w:i/>
            <w:iCs/>
            <w:sz w:val="24"/>
            <w:szCs w:val="24"/>
          </w:rPr>
          <w:t>https://www.sra.org.uk/solicitors/standards-regulations/principles/</w:t>
        </w:r>
      </w:hyperlink>
      <w:r w:rsidRPr="001A6EAD">
        <w:rPr>
          <w:rFonts w:ascii="Arial" w:hAnsi="Arial" w:cs="Arial"/>
          <w:i/>
          <w:iCs/>
          <w:sz w:val="24"/>
          <w:szCs w:val="24"/>
        </w:rPr>
        <w:t xml:space="preserve"> </w:t>
      </w:r>
      <w:r w:rsidRPr="001A6EAD">
        <w:rPr>
          <w:rFonts w:ascii="Arial" w:hAnsi="Arial" w:cs="Arial"/>
          <w:sz w:val="24"/>
          <w:szCs w:val="24"/>
        </w:rPr>
        <w:t>(Accessed: 25</w:t>
      </w:r>
      <w:r w:rsidRPr="001A6EAD">
        <w:rPr>
          <w:rFonts w:ascii="Arial" w:hAnsi="Arial" w:cs="Arial"/>
          <w:sz w:val="24"/>
          <w:szCs w:val="24"/>
          <w:vertAlign w:val="superscript"/>
        </w:rPr>
        <w:t>th</w:t>
      </w:r>
      <w:r w:rsidRPr="001A6EAD">
        <w:rPr>
          <w:rFonts w:ascii="Arial" w:hAnsi="Arial" w:cs="Arial"/>
          <w:sz w:val="24"/>
          <w:szCs w:val="24"/>
        </w:rPr>
        <w:t xml:space="preserve"> November 2023). </w:t>
      </w:r>
    </w:p>
    <w:p w14:paraId="7276937C" w14:textId="77777777" w:rsidR="00EB3671" w:rsidRPr="001A6EAD" w:rsidRDefault="00EB3671" w:rsidP="001A6EAD">
      <w:pPr>
        <w:rPr>
          <w:rFonts w:ascii="Arial" w:hAnsi="Arial" w:cs="Arial"/>
          <w:sz w:val="24"/>
          <w:szCs w:val="24"/>
        </w:rPr>
      </w:pPr>
    </w:p>
    <w:p w14:paraId="29E61500" w14:textId="343CA658" w:rsidR="002F187D" w:rsidRPr="001A6EAD" w:rsidRDefault="002F187D" w:rsidP="001A6EAD">
      <w:pPr>
        <w:rPr>
          <w:rFonts w:ascii="Arial" w:hAnsi="Arial" w:cs="Arial"/>
          <w:sz w:val="24"/>
          <w:szCs w:val="24"/>
        </w:rPr>
      </w:pPr>
      <w:r w:rsidRPr="001A6EAD">
        <w:rPr>
          <w:rFonts w:ascii="Arial" w:hAnsi="Arial" w:cs="Arial"/>
          <w:sz w:val="24"/>
          <w:szCs w:val="24"/>
        </w:rPr>
        <w:t xml:space="preserve">Solicitors Regulation Authority, (2019), ‘SRA Principles’ </w:t>
      </w:r>
      <w:r w:rsidRPr="001A6EAD">
        <w:rPr>
          <w:rFonts w:ascii="Arial" w:hAnsi="Arial" w:cs="Arial"/>
          <w:i/>
          <w:iCs/>
          <w:sz w:val="24"/>
          <w:szCs w:val="24"/>
        </w:rPr>
        <w:t>SRA Standards and Regulations (201</w:t>
      </w:r>
      <w:r w:rsidR="00104009" w:rsidRPr="001A6EAD">
        <w:rPr>
          <w:rFonts w:ascii="Arial" w:hAnsi="Arial" w:cs="Arial"/>
          <w:i/>
          <w:iCs/>
          <w:sz w:val="24"/>
          <w:szCs w:val="24"/>
        </w:rPr>
        <w:t>8</w:t>
      </w:r>
      <w:r w:rsidRPr="001A6EAD">
        <w:rPr>
          <w:rFonts w:ascii="Arial" w:hAnsi="Arial" w:cs="Arial"/>
          <w:i/>
          <w:iCs/>
          <w:sz w:val="24"/>
          <w:szCs w:val="24"/>
        </w:rPr>
        <w:t xml:space="preserve">), </w:t>
      </w:r>
      <w:r w:rsidRPr="001A6EAD">
        <w:rPr>
          <w:rFonts w:ascii="Arial" w:hAnsi="Arial" w:cs="Arial"/>
          <w:sz w:val="24"/>
          <w:szCs w:val="24"/>
        </w:rPr>
        <w:t xml:space="preserve">Principle </w:t>
      </w:r>
      <w:r w:rsidRPr="001A6EAD">
        <w:rPr>
          <w:rFonts w:ascii="Arial" w:hAnsi="Arial" w:cs="Arial"/>
          <w:sz w:val="24"/>
          <w:szCs w:val="24"/>
        </w:rPr>
        <w:t>7</w:t>
      </w:r>
      <w:r w:rsidRPr="001A6EAD">
        <w:rPr>
          <w:rFonts w:ascii="Arial" w:hAnsi="Arial" w:cs="Arial"/>
          <w:i/>
          <w:iCs/>
          <w:sz w:val="24"/>
          <w:szCs w:val="24"/>
        </w:rPr>
        <w:t xml:space="preserve">. </w:t>
      </w:r>
      <w:r w:rsidRPr="001A6EAD">
        <w:rPr>
          <w:rFonts w:ascii="Arial" w:hAnsi="Arial" w:cs="Arial"/>
          <w:sz w:val="24"/>
          <w:szCs w:val="24"/>
        </w:rPr>
        <w:t>Available at:</w:t>
      </w:r>
      <w:r w:rsidRPr="001A6EAD">
        <w:rPr>
          <w:rFonts w:ascii="Arial" w:hAnsi="Arial" w:cs="Arial"/>
          <w:i/>
          <w:iCs/>
          <w:sz w:val="24"/>
          <w:szCs w:val="24"/>
        </w:rPr>
        <w:t xml:space="preserve"> </w:t>
      </w:r>
      <w:hyperlink r:id="rId21" w:history="1">
        <w:r w:rsidRPr="001A6EAD">
          <w:rPr>
            <w:rStyle w:val="Hyperlink"/>
            <w:rFonts w:ascii="Arial" w:hAnsi="Arial" w:cs="Arial"/>
            <w:i/>
            <w:iCs/>
            <w:sz w:val="24"/>
            <w:szCs w:val="24"/>
          </w:rPr>
          <w:t>https://www.sra.org.uk/solicitors/standards-regulations/principles/</w:t>
        </w:r>
      </w:hyperlink>
      <w:r w:rsidRPr="001A6EAD">
        <w:rPr>
          <w:rFonts w:ascii="Arial" w:hAnsi="Arial" w:cs="Arial"/>
          <w:i/>
          <w:iCs/>
          <w:sz w:val="24"/>
          <w:szCs w:val="24"/>
        </w:rPr>
        <w:t xml:space="preserve"> </w:t>
      </w:r>
      <w:r w:rsidRPr="001A6EAD">
        <w:rPr>
          <w:rFonts w:ascii="Arial" w:hAnsi="Arial" w:cs="Arial"/>
          <w:sz w:val="24"/>
          <w:szCs w:val="24"/>
        </w:rPr>
        <w:t>(Accessed: 25</w:t>
      </w:r>
      <w:r w:rsidRPr="001A6EAD">
        <w:rPr>
          <w:rFonts w:ascii="Arial" w:hAnsi="Arial" w:cs="Arial"/>
          <w:sz w:val="24"/>
          <w:szCs w:val="24"/>
          <w:vertAlign w:val="superscript"/>
        </w:rPr>
        <w:t>th</w:t>
      </w:r>
      <w:r w:rsidRPr="001A6EAD">
        <w:rPr>
          <w:rFonts w:ascii="Arial" w:hAnsi="Arial" w:cs="Arial"/>
          <w:sz w:val="24"/>
          <w:szCs w:val="24"/>
        </w:rPr>
        <w:t xml:space="preserve"> November 2023). </w:t>
      </w:r>
    </w:p>
    <w:p w14:paraId="434E3222" w14:textId="77777777" w:rsidR="002F187D" w:rsidRPr="001A6EAD" w:rsidRDefault="002F187D" w:rsidP="001A6EAD">
      <w:pPr>
        <w:rPr>
          <w:rFonts w:ascii="Arial" w:hAnsi="Arial" w:cs="Arial"/>
          <w:sz w:val="24"/>
          <w:szCs w:val="24"/>
        </w:rPr>
      </w:pPr>
    </w:p>
    <w:p w14:paraId="48B43A73" w14:textId="1C41F1B5" w:rsidR="00CB61CF" w:rsidRPr="001A6EAD" w:rsidRDefault="00CB61CF" w:rsidP="001A6EAD">
      <w:pPr>
        <w:rPr>
          <w:rFonts w:ascii="Arial" w:hAnsi="Arial" w:cs="Arial"/>
          <w:sz w:val="24"/>
          <w:szCs w:val="24"/>
        </w:rPr>
      </w:pPr>
      <w:r w:rsidRPr="001A6EAD">
        <w:rPr>
          <w:rFonts w:ascii="Arial" w:hAnsi="Arial" w:cs="Arial"/>
          <w:sz w:val="24"/>
          <w:szCs w:val="24"/>
        </w:rPr>
        <w:t>Tonks, A. (2023) Fixed fee arrangement definition, Francis Wilks &amp; Jones. Available https://www.franciswilksandjones.co.uk/fixed-fee-arrangement-definition/#:~:text=A%20fixed%20fee%20arrangement%20is,budget%20for%20your%20lawyer’s%20fees. (Accessed: 28 November 2023).</w:t>
      </w:r>
    </w:p>
    <w:p w14:paraId="7A9AE5E7" w14:textId="77777777" w:rsidR="006324AE" w:rsidRPr="001A6EAD" w:rsidRDefault="006324AE" w:rsidP="001A6EAD">
      <w:pPr>
        <w:rPr>
          <w:rFonts w:ascii="Arial" w:hAnsi="Arial" w:cs="Arial"/>
          <w:sz w:val="24"/>
          <w:szCs w:val="24"/>
        </w:rPr>
      </w:pPr>
      <w:bookmarkStart w:id="3" w:name="_Hlk152331018"/>
    </w:p>
    <w:p w14:paraId="05D71191" w14:textId="77777777" w:rsidR="006324AE" w:rsidRPr="001A6EAD" w:rsidRDefault="006324AE" w:rsidP="001A6EAD">
      <w:pPr>
        <w:rPr>
          <w:rFonts w:ascii="Arial" w:hAnsi="Arial" w:cs="Arial"/>
          <w:sz w:val="24"/>
          <w:szCs w:val="24"/>
        </w:rPr>
      </w:pPr>
    </w:p>
    <w:bookmarkEnd w:id="3"/>
    <w:p w14:paraId="13627FB8" w14:textId="77777777" w:rsidR="00B24B92" w:rsidRPr="001A6EAD" w:rsidRDefault="00B24B92" w:rsidP="001A6EAD">
      <w:pPr>
        <w:rPr>
          <w:rFonts w:ascii="Arial" w:hAnsi="Arial" w:cs="Arial"/>
          <w:sz w:val="24"/>
          <w:szCs w:val="24"/>
        </w:rPr>
      </w:pPr>
    </w:p>
    <w:p w14:paraId="383CB469" w14:textId="77777777" w:rsidR="00AC25BB" w:rsidRPr="001A6EAD" w:rsidRDefault="00AC25BB" w:rsidP="001A6EAD">
      <w:pPr>
        <w:rPr>
          <w:rFonts w:ascii="Arial" w:hAnsi="Arial" w:cs="Arial"/>
          <w:sz w:val="24"/>
          <w:szCs w:val="24"/>
        </w:rPr>
      </w:pPr>
    </w:p>
    <w:p w14:paraId="741F2B0C" w14:textId="77777777" w:rsidR="00182752" w:rsidRDefault="00182752" w:rsidP="00B510F3">
      <w:pPr>
        <w:rPr>
          <w:rFonts w:ascii="Arial" w:eastAsia="Arial" w:hAnsi="Arial" w:cs="Arial"/>
          <w:color w:val="000000" w:themeColor="text1"/>
          <w:sz w:val="24"/>
          <w:szCs w:val="24"/>
        </w:rPr>
      </w:pPr>
    </w:p>
    <w:p w14:paraId="48C2C182" w14:textId="77777777" w:rsidR="007C0674" w:rsidRDefault="007C0674" w:rsidP="00B510F3">
      <w:pPr>
        <w:rPr>
          <w:rFonts w:ascii="Arial" w:eastAsia="Arial" w:hAnsi="Arial" w:cs="Arial"/>
          <w:color w:val="000000" w:themeColor="text1"/>
          <w:sz w:val="24"/>
          <w:szCs w:val="24"/>
        </w:rPr>
      </w:pPr>
    </w:p>
    <w:p w14:paraId="29295AFD" w14:textId="0BE237FE" w:rsidR="007C0674" w:rsidRPr="000A48B4" w:rsidRDefault="007C0674" w:rsidP="00B510F3">
      <w:pPr>
        <w:rPr>
          <w:rFonts w:ascii="Arial" w:hAnsi="Arial" w:cs="Arial"/>
          <w:sz w:val="24"/>
          <w:szCs w:val="24"/>
        </w:rPr>
      </w:pPr>
    </w:p>
    <w:sectPr w:rsidR="007C0674" w:rsidRPr="000A48B4" w:rsidSect="001A6EAD">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888A8A"/>
    <w:multiLevelType w:val="hybridMultilevel"/>
    <w:tmpl w:val="FFFFFFFF"/>
    <w:lvl w:ilvl="0" w:tplc="DD14EBA4">
      <w:start w:val="1"/>
      <w:numFmt w:val="bullet"/>
      <w:lvlText w:val=""/>
      <w:lvlJc w:val="left"/>
      <w:pPr>
        <w:ind w:left="720" w:hanging="360"/>
      </w:pPr>
      <w:rPr>
        <w:rFonts w:ascii="Symbol" w:hAnsi="Symbol" w:hint="default"/>
      </w:rPr>
    </w:lvl>
    <w:lvl w:ilvl="1" w:tplc="8C260758">
      <w:start w:val="1"/>
      <w:numFmt w:val="bullet"/>
      <w:lvlText w:val="o"/>
      <w:lvlJc w:val="left"/>
      <w:pPr>
        <w:ind w:left="1440" w:hanging="360"/>
      </w:pPr>
      <w:rPr>
        <w:rFonts w:ascii="Courier New" w:hAnsi="Courier New" w:hint="default"/>
      </w:rPr>
    </w:lvl>
    <w:lvl w:ilvl="2" w:tplc="023C0F48">
      <w:start w:val="1"/>
      <w:numFmt w:val="bullet"/>
      <w:lvlText w:val=""/>
      <w:lvlJc w:val="left"/>
      <w:pPr>
        <w:ind w:left="2160" w:hanging="360"/>
      </w:pPr>
      <w:rPr>
        <w:rFonts w:ascii="Wingdings" w:hAnsi="Wingdings" w:hint="default"/>
      </w:rPr>
    </w:lvl>
    <w:lvl w:ilvl="3" w:tplc="97B47334">
      <w:start w:val="1"/>
      <w:numFmt w:val="bullet"/>
      <w:lvlText w:val=""/>
      <w:lvlJc w:val="left"/>
      <w:pPr>
        <w:ind w:left="2880" w:hanging="360"/>
      </w:pPr>
      <w:rPr>
        <w:rFonts w:ascii="Symbol" w:hAnsi="Symbol" w:hint="default"/>
      </w:rPr>
    </w:lvl>
    <w:lvl w:ilvl="4" w:tplc="0DBC3596">
      <w:start w:val="1"/>
      <w:numFmt w:val="bullet"/>
      <w:lvlText w:val="o"/>
      <w:lvlJc w:val="left"/>
      <w:pPr>
        <w:ind w:left="3600" w:hanging="360"/>
      </w:pPr>
      <w:rPr>
        <w:rFonts w:ascii="Courier New" w:hAnsi="Courier New" w:hint="default"/>
      </w:rPr>
    </w:lvl>
    <w:lvl w:ilvl="5" w:tplc="266A1794">
      <w:start w:val="1"/>
      <w:numFmt w:val="bullet"/>
      <w:lvlText w:val=""/>
      <w:lvlJc w:val="left"/>
      <w:pPr>
        <w:ind w:left="4320" w:hanging="360"/>
      </w:pPr>
      <w:rPr>
        <w:rFonts w:ascii="Wingdings" w:hAnsi="Wingdings" w:hint="default"/>
      </w:rPr>
    </w:lvl>
    <w:lvl w:ilvl="6" w:tplc="DFFED5AE">
      <w:start w:val="1"/>
      <w:numFmt w:val="bullet"/>
      <w:lvlText w:val=""/>
      <w:lvlJc w:val="left"/>
      <w:pPr>
        <w:ind w:left="5040" w:hanging="360"/>
      </w:pPr>
      <w:rPr>
        <w:rFonts w:ascii="Symbol" w:hAnsi="Symbol" w:hint="default"/>
      </w:rPr>
    </w:lvl>
    <w:lvl w:ilvl="7" w:tplc="12C2EE78">
      <w:start w:val="1"/>
      <w:numFmt w:val="bullet"/>
      <w:lvlText w:val="o"/>
      <w:lvlJc w:val="left"/>
      <w:pPr>
        <w:ind w:left="5760" w:hanging="360"/>
      </w:pPr>
      <w:rPr>
        <w:rFonts w:ascii="Courier New" w:hAnsi="Courier New" w:hint="default"/>
      </w:rPr>
    </w:lvl>
    <w:lvl w:ilvl="8" w:tplc="39C81F14">
      <w:start w:val="1"/>
      <w:numFmt w:val="bullet"/>
      <w:lvlText w:val=""/>
      <w:lvlJc w:val="left"/>
      <w:pPr>
        <w:ind w:left="6480" w:hanging="360"/>
      </w:pPr>
      <w:rPr>
        <w:rFonts w:ascii="Wingdings" w:hAnsi="Wingdings" w:hint="default"/>
      </w:rPr>
    </w:lvl>
  </w:abstractNum>
  <w:num w:numId="1" w16cid:durableId="1196843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EC4"/>
    <w:rsid w:val="00054D3D"/>
    <w:rsid w:val="000731DB"/>
    <w:rsid w:val="00076CD8"/>
    <w:rsid w:val="000A48B4"/>
    <w:rsid w:val="000B5A91"/>
    <w:rsid w:val="000C0A8F"/>
    <w:rsid w:val="000D50A3"/>
    <w:rsid w:val="000E0939"/>
    <w:rsid w:val="000F7E76"/>
    <w:rsid w:val="00104009"/>
    <w:rsid w:val="00130684"/>
    <w:rsid w:val="00133284"/>
    <w:rsid w:val="001443E0"/>
    <w:rsid w:val="00146CC4"/>
    <w:rsid w:val="0015457E"/>
    <w:rsid w:val="00182752"/>
    <w:rsid w:val="00190630"/>
    <w:rsid w:val="001A6EAD"/>
    <w:rsid w:val="001B2BDD"/>
    <w:rsid w:val="001B302C"/>
    <w:rsid w:val="001B48E4"/>
    <w:rsid w:val="001B637A"/>
    <w:rsid w:val="001B648F"/>
    <w:rsid w:val="001B6AE2"/>
    <w:rsid w:val="001D694A"/>
    <w:rsid w:val="001E0ADF"/>
    <w:rsid w:val="001E6626"/>
    <w:rsid w:val="00204F46"/>
    <w:rsid w:val="002278D1"/>
    <w:rsid w:val="0024013A"/>
    <w:rsid w:val="0024327E"/>
    <w:rsid w:val="00251211"/>
    <w:rsid w:val="00256008"/>
    <w:rsid w:val="00294719"/>
    <w:rsid w:val="002A404E"/>
    <w:rsid w:val="002C2FC2"/>
    <w:rsid w:val="002F187D"/>
    <w:rsid w:val="002F23D8"/>
    <w:rsid w:val="002F32F4"/>
    <w:rsid w:val="002F54C1"/>
    <w:rsid w:val="00302739"/>
    <w:rsid w:val="00310B15"/>
    <w:rsid w:val="00347F26"/>
    <w:rsid w:val="0036025B"/>
    <w:rsid w:val="003645CF"/>
    <w:rsid w:val="003659C8"/>
    <w:rsid w:val="00373448"/>
    <w:rsid w:val="00374421"/>
    <w:rsid w:val="00384F82"/>
    <w:rsid w:val="00391B68"/>
    <w:rsid w:val="00394F5D"/>
    <w:rsid w:val="003B3678"/>
    <w:rsid w:val="003B5283"/>
    <w:rsid w:val="003C10FA"/>
    <w:rsid w:val="003D59DF"/>
    <w:rsid w:val="003E367C"/>
    <w:rsid w:val="00414630"/>
    <w:rsid w:val="00420447"/>
    <w:rsid w:val="00435984"/>
    <w:rsid w:val="00476E98"/>
    <w:rsid w:val="004A60AF"/>
    <w:rsid w:val="004B1084"/>
    <w:rsid w:val="004F458D"/>
    <w:rsid w:val="004F6EC2"/>
    <w:rsid w:val="004F7AE3"/>
    <w:rsid w:val="00536E63"/>
    <w:rsid w:val="00550693"/>
    <w:rsid w:val="00554DF5"/>
    <w:rsid w:val="005600A7"/>
    <w:rsid w:val="0056215C"/>
    <w:rsid w:val="00585296"/>
    <w:rsid w:val="005A1265"/>
    <w:rsid w:val="005A6B81"/>
    <w:rsid w:val="005A78C8"/>
    <w:rsid w:val="005A7FD1"/>
    <w:rsid w:val="005C2EC4"/>
    <w:rsid w:val="005C6E50"/>
    <w:rsid w:val="005D14D4"/>
    <w:rsid w:val="005D3793"/>
    <w:rsid w:val="005E2549"/>
    <w:rsid w:val="005F40BF"/>
    <w:rsid w:val="005F731B"/>
    <w:rsid w:val="00611BC1"/>
    <w:rsid w:val="00631C71"/>
    <w:rsid w:val="006324AE"/>
    <w:rsid w:val="00646B11"/>
    <w:rsid w:val="006475A4"/>
    <w:rsid w:val="00654A4C"/>
    <w:rsid w:val="00660966"/>
    <w:rsid w:val="00682E80"/>
    <w:rsid w:val="00696F70"/>
    <w:rsid w:val="006A5FE1"/>
    <w:rsid w:val="006B2E83"/>
    <w:rsid w:val="006B2EEA"/>
    <w:rsid w:val="006D6E1E"/>
    <w:rsid w:val="006D7C6F"/>
    <w:rsid w:val="00711D31"/>
    <w:rsid w:val="00712C02"/>
    <w:rsid w:val="0071603C"/>
    <w:rsid w:val="00721751"/>
    <w:rsid w:val="00741E7B"/>
    <w:rsid w:val="00757904"/>
    <w:rsid w:val="0077761B"/>
    <w:rsid w:val="007A1049"/>
    <w:rsid w:val="007A41C7"/>
    <w:rsid w:val="007A7C16"/>
    <w:rsid w:val="007C0674"/>
    <w:rsid w:val="007C4B71"/>
    <w:rsid w:val="007D7131"/>
    <w:rsid w:val="007F073A"/>
    <w:rsid w:val="007F3F86"/>
    <w:rsid w:val="00821DE4"/>
    <w:rsid w:val="00831D82"/>
    <w:rsid w:val="00862974"/>
    <w:rsid w:val="00864A49"/>
    <w:rsid w:val="008812E1"/>
    <w:rsid w:val="008960E7"/>
    <w:rsid w:val="008C21C1"/>
    <w:rsid w:val="008D07B9"/>
    <w:rsid w:val="008D3D19"/>
    <w:rsid w:val="008E0219"/>
    <w:rsid w:val="008E0543"/>
    <w:rsid w:val="008E30CE"/>
    <w:rsid w:val="008F0301"/>
    <w:rsid w:val="00913E80"/>
    <w:rsid w:val="00916009"/>
    <w:rsid w:val="009169E8"/>
    <w:rsid w:val="00917E00"/>
    <w:rsid w:val="009456E5"/>
    <w:rsid w:val="00947CAC"/>
    <w:rsid w:val="00987DE2"/>
    <w:rsid w:val="00995206"/>
    <w:rsid w:val="009B10CA"/>
    <w:rsid w:val="009B2B0C"/>
    <w:rsid w:val="009E2C2B"/>
    <w:rsid w:val="00A17A23"/>
    <w:rsid w:val="00A2356F"/>
    <w:rsid w:val="00A30714"/>
    <w:rsid w:val="00A337A3"/>
    <w:rsid w:val="00A47335"/>
    <w:rsid w:val="00A60EB7"/>
    <w:rsid w:val="00AA6F14"/>
    <w:rsid w:val="00AB2424"/>
    <w:rsid w:val="00AB691D"/>
    <w:rsid w:val="00AC25BB"/>
    <w:rsid w:val="00AC7AF8"/>
    <w:rsid w:val="00B03F6B"/>
    <w:rsid w:val="00B10910"/>
    <w:rsid w:val="00B24B92"/>
    <w:rsid w:val="00B510F3"/>
    <w:rsid w:val="00B733B7"/>
    <w:rsid w:val="00B87DE8"/>
    <w:rsid w:val="00BA7E09"/>
    <w:rsid w:val="00BB0F6D"/>
    <w:rsid w:val="00BE4FC9"/>
    <w:rsid w:val="00BF60DF"/>
    <w:rsid w:val="00C038B7"/>
    <w:rsid w:val="00C46F14"/>
    <w:rsid w:val="00C51DBE"/>
    <w:rsid w:val="00C77A69"/>
    <w:rsid w:val="00C83128"/>
    <w:rsid w:val="00CB61CF"/>
    <w:rsid w:val="00CD0217"/>
    <w:rsid w:val="00CE21ED"/>
    <w:rsid w:val="00CF0CBC"/>
    <w:rsid w:val="00D146C9"/>
    <w:rsid w:val="00D16DFA"/>
    <w:rsid w:val="00D31686"/>
    <w:rsid w:val="00D93BD2"/>
    <w:rsid w:val="00DA1883"/>
    <w:rsid w:val="00DA190F"/>
    <w:rsid w:val="00DC5CBC"/>
    <w:rsid w:val="00DD6F51"/>
    <w:rsid w:val="00DF1C49"/>
    <w:rsid w:val="00DF5CD4"/>
    <w:rsid w:val="00DF64F7"/>
    <w:rsid w:val="00E04E17"/>
    <w:rsid w:val="00E10AD2"/>
    <w:rsid w:val="00E14C97"/>
    <w:rsid w:val="00EB3671"/>
    <w:rsid w:val="00ED0B9D"/>
    <w:rsid w:val="00F12982"/>
    <w:rsid w:val="00F12DC7"/>
    <w:rsid w:val="00F14BA2"/>
    <w:rsid w:val="00F42D50"/>
    <w:rsid w:val="00F446F0"/>
    <w:rsid w:val="00F46315"/>
    <w:rsid w:val="00F52A68"/>
    <w:rsid w:val="00F76370"/>
    <w:rsid w:val="00FA0288"/>
    <w:rsid w:val="00FB5C71"/>
    <w:rsid w:val="00FC669A"/>
    <w:rsid w:val="00FD4C24"/>
    <w:rsid w:val="00FE542C"/>
    <w:rsid w:val="00FF273A"/>
    <w:rsid w:val="00FF684C"/>
    <w:rsid w:val="0106A407"/>
    <w:rsid w:val="011E6AA3"/>
    <w:rsid w:val="012AE43A"/>
    <w:rsid w:val="0150D08D"/>
    <w:rsid w:val="01AF7D53"/>
    <w:rsid w:val="023ACA62"/>
    <w:rsid w:val="038D8B1F"/>
    <w:rsid w:val="0471135C"/>
    <w:rsid w:val="04D51B7D"/>
    <w:rsid w:val="063F66A6"/>
    <w:rsid w:val="0670EBDE"/>
    <w:rsid w:val="09007B15"/>
    <w:rsid w:val="09D9777C"/>
    <w:rsid w:val="09FCCCA3"/>
    <w:rsid w:val="0AC54CE9"/>
    <w:rsid w:val="0B3E6497"/>
    <w:rsid w:val="0BA54FE7"/>
    <w:rsid w:val="0C21CAE8"/>
    <w:rsid w:val="0C8F7B92"/>
    <w:rsid w:val="0CA36827"/>
    <w:rsid w:val="0D412048"/>
    <w:rsid w:val="1032E1A4"/>
    <w:rsid w:val="10D8411C"/>
    <w:rsid w:val="11F76267"/>
    <w:rsid w:val="121EA353"/>
    <w:rsid w:val="139332C8"/>
    <w:rsid w:val="145306D2"/>
    <w:rsid w:val="15141992"/>
    <w:rsid w:val="1589D30E"/>
    <w:rsid w:val="16A2C87D"/>
    <w:rsid w:val="17FEF9E5"/>
    <w:rsid w:val="181D08E4"/>
    <w:rsid w:val="1866A3EB"/>
    <w:rsid w:val="18A13B06"/>
    <w:rsid w:val="1BBE359D"/>
    <w:rsid w:val="1BFEC0DE"/>
    <w:rsid w:val="1CC9A987"/>
    <w:rsid w:val="1D666A13"/>
    <w:rsid w:val="1E30E593"/>
    <w:rsid w:val="1EF0D4AC"/>
    <w:rsid w:val="1FAA2096"/>
    <w:rsid w:val="2062E90E"/>
    <w:rsid w:val="218686F3"/>
    <w:rsid w:val="21E57A62"/>
    <w:rsid w:val="21E8A935"/>
    <w:rsid w:val="2293A0B8"/>
    <w:rsid w:val="23C74426"/>
    <w:rsid w:val="23F00A82"/>
    <w:rsid w:val="25A7E45E"/>
    <w:rsid w:val="26C98EE4"/>
    <w:rsid w:val="27F4346B"/>
    <w:rsid w:val="2827C8FC"/>
    <w:rsid w:val="2AEFDC16"/>
    <w:rsid w:val="2BE0DCD5"/>
    <w:rsid w:val="2D2AD65B"/>
    <w:rsid w:val="2D455157"/>
    <w:rsid w:val="2D5B62BC"/>
    <w:rsid w:val="2E83EEF9"/>
    <w:rsid w:val="2F105B7A"/>
    <w:rsid w:val="301FE655"/>
    <w:rsid w:val="30666783"/>
    <w:rsid w:val="31269DD4"/>
    <w:rsid w:val="32CC30BA"/>
    <w:rsid w:val="3316AE38"/>
    <w:rsid w:val="336CAC0F"/>
    <w:rsid w:val="33ABE7BB"/>
    <w:rsid w:val="345182C7"/>
    <w:rsid w:val="34AC1A58"/>
    <w:rsid w:val="359E67A6"/>
    <w:rsid w:val="37A2266C"/>
    <w:rsid w:val="37B3EF3A"/>
    <w:rsid w:val="3975739B"/>
    <w:rsid w:val="3985EFBC"/>
    <w:rsid w:val="3A4E7002"/>
    <w:rsid w:val="3AB457BD"/>
    <w:rsid w:val="3B0EF82A"/>
    <w:rsid w:val="3B5DC1DD"/>
    <w:rsid w:val="3BA40B3B"/>
    <w:rsid w:val="3BEA4063"/>
    <w:rsid w:val="3D6CE867"/>
    <w:rsid w:val="3E6879F2"/>
    <w:rsid w:val="3FB3925A"/>
    <w:rsid w:val="3FF53140"/>
    <w:rsid w:val="4118927E"/>
    <w:rsid w:val="411DA0D7"/>
    <w:rsid w:val="4177D944"/>
    <w:rsid w:val="419101A1"/>
    <w:rsid w:val="420AA19F"/>
    <w:rsid w:val="426B946E"/>
    <w:rsid w:val="42981CA4"/>
    <w:rsid w:val="431F923F"/>
    <w:rsid w:val="445D6A77"/>
    <w:rsid w:val="44B82642"/>
    <w:rsid w:val="44C0D73C"/>
    <w:rsid w:val="44D612BD"/>
    <w:rsid w:val="44D83E10"/>
    <w:rsid w:val="45697B39"/>
    <w:rsid w:val="480FB794"/>
    <w:rsid w:val="4814D085"/>
    <w:rsid w:val="484DF8B0"/>
    <w:rsid w:val="48AF9B0E"/>
    <w:rsid w:val="49712E85"/>
    <w:rsid w:val="498ED3C3"/>
    <w:rsid w:val="49AB87F5"/>
    <w:rsid w:val="4BAACF01"/>
    <w:rsid w:val="4CB1FD50"/>
    <w:rsid w:val="4CE73392"/>
    <w:rsid w:val="4D04DFAF"/>
    <w:rsid w:val="4DCCDCC0"/>
    <w:rsid w:val="4DDDA33D"/>
    <w:rsid w:val="4E45E02B"/>
    <w:rsid w:val="4E4DCDB1"/>
    <w:rsid w:val="50750A81"/>
    <w:rsid w:val="5093D8DA"/>
    <w:rsid w:val="517F40DA"/>
    <w:rsid w:val="51856E73"/>
    <w:rsid w:val="5199E5A8"/>
    <w:rsid w:val="51DCCE2E"/>
    <w:rsid w:val="51E469B9"/>
    <w:rsid w:val="520D25AF"/>
    <w:rsid w:val="521528D0"/>
    <w:rsid w:val="5248DA91"/>
    <w:rsid w:val="5303F38E"/>
    <w:rsid w:val="5308E433"/>
    <w:rsid w:val="531B113B"/>
    <w:rsid w:val="541D9062"/>
    <w:rsid w:val="5478E824"/>
    <w:rsid w:val="55146EF0"/>
    <w:rsid w:val="5688C95F"/>
    <w:rsid w:val="56B03F51"/>
    <w:rsid w:val="570FAABF"/>
    <w:rsid w:val="572B8CA6"/>
    <w:rsid w:val="582DF022"/>
    <w:rsid w:val="58B7F5F6"/>
    <w:rsid w:val="58C75D07"/>
    <w:rsid w:val="59A0596E"/>
    <w:rsid w:val="59C5E05C"/>
    <w:rsid w:val="5A174984"/>
    <w:rsid w:val="5A30C0EB"/>
    <w:rsid w:val="5BF4FBFF"/>
    <w:rsid w:val="5BFEFDC9"/>
    <w:rsid w:val="5C0B4F44"/>
    <w:rsid w:val="5DB1D610"/>
    <w:rsid w:val="5DECDCA3"/>
    <w:rsid w:val="5EECE23F"/>
    <w:rsid w:val="5F369E8B"/>
    <w:rsid w:val="601C2697"/>
    <w:rsid w:val="60E2EB0D"/>
    <w:rsid w:val="6144632E"/>
    <w:rsid w:val="615D09BC"/>
    <w:rsid w:val="61D4AB2A"/>
    <w:rsid w:val="6353C759"/>
    <w:rsid w:val="63707B8B"/>
    <w:rsid w:val="64422C7C"/>
    <w:rsid w:val="650C4BEC"/>
    <w:rsid w:val="6538F5DA"/>
    <w:rsid w:val="65C8B273"/>
    <w:rsid w:val="66A81C4D"/>
    <w:rsid w:val="680E101F"/>
    <w:rsid w:val="681ACD4F"/>
    <w:rsid w:val="6843ECAE"/>
    <w:rsid w:val="69DFBD0F"/>
    <w:rsid w:val="6A7541F2"/>
    <w:rsid w:val="6B626513"/>
    <w:rsid w:val="6BAD778D"/>
    <w:rsid w:val="6CF60B80"/>
    <w:rsid w:val="6DC95B9B"/>
    <w:rsid w:val="6EA06C25"/>
    <w:rsid w:val="6EBFDF27"/>
    <w:rsid w:val="6FE34CEB"/>
    <w:rsid w:val="70CFC062"/>
    <w:rsid w:val="71797100"/>
    <w:rsid w:val="7342B84B"/>
    <w:rsid w:val="74B111C2"/>
    <w:rsid w:val="757A3513"/>
    <w:rsid w:val="75C3F15F"/>
    <w:rsid w:val="761EC144"/>
    <w:rsid w:val="76ECAE0F"/>
    <w:rsid w:val="7701168F"/>
    <w:rsid w:val="7748DAB8"/>
    <w:rsid w:val="775FC1C0"/>
    <w:rsid w:val="77770F97"/>
    <w:rsid w:val="79417AC6"/>
    <w:rsid w:val="7984F249"/>
    <w:rsid w:val="79D2F764"/>
    <w:rsid w:val="7A02A70E"/>
    <w:rsid w:val="7A2D4534"/>
    <w:rsid w:val="7A7E3A25"/>
    <w:rsid w:val="7AB3C73D"/>
    <w:rsid w:val="7ACF7F50"/>
    <w:rsid w:val="7B1AF939"/>
    <w:rsid w:val="7CB8DCAB"/>
    <w:rsid w:val="7CE37AD1"/>
    <w:rsid w:val="7D6018D8"/>
    <w:rsid w:val="7DEB67FF"/>
    <w:rsid w:val="7E0A7CF7"/>
    <w:rsid w:val="7EFA1602"/>
    <w:rsid w:val="7FEB8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A0774"/>
  <w15:chartTrackingRefBased/>
  <w15:docId w15:val="{32F3F57B-C91E-490D-9588-85DB39F8D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EC4"/>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1C49"/>
    <w:rPr>
      <w:color w:val="0563C1" w:themeColor="hyperlink"/>
      <w:u w:val="single"/>
    </w:rPr>
  </w:style>
  <w:style w:type="character" w:styleId="UnresolvedMention">
    <w:name w:val="Unresolved Mention"/>
    <w:basedOn w:val="DefaultParagraphFont"/>
    <w:uiPriority w:val="99"/>
    <w:semiHidden/>
    <w:unhideWhenUsed/>
    <w:rsid w:val="00DF1C49"/>
    <w:rPr>
      <w:color w:val="605E5C"/>
      <w:shd w:val="clear" w:color="auto" w:fill="E1DFDD"/>
    </w:rPr>
  </w:style>
  <w:style w:type="paragraph" w:styleId="NormalWeb">
    <w:name w:val="Normal (Web)"/>
    <w:basedOn w:val="Normal"/>
    <w:uiPriority w:val="99"/>
    <w:semiHidden/>
    <w:unhideWhenUsed/>
    <w:rsid w:val="003E367C"/>
    <w:pPr>
      <w:spacing w:before="100" w:beforeAutospacing="1" w:after="100" w:afterAutospacing="1"/>
    </w:pPr>
    <w:rPr>
      <w:sz w:val="24"/>
      <w:szCs w:val="24"/>
    </w:rPr>
  </w:style>
  <w:style w:type="character" w:styleId="Strong">
    <w:name w:val="Strong"/>
    <w:basedOn w:val="DefaultParagraphFont"/>
    <w:uiPriority w:val="22"/>
    <w:qFormat/>
    <w:rsid w:val="003E36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299014">
      <w:bodyDiv w:val="1"/>
      <w:marLeft w:val="0"/>
      <w:marRight w:val="0"/>
      <w:marTop w:val="0"/>
      <w:marBottom w:val="0"/>
      <w:divBdr>
        <w:top w:val="none" w:sz="0" w:space="0" w:color="auto"/>
        <w:left w:val="none" w:sz="0" w:space="0" w:color="auto"/>
        <w:bottom w:val="none" w:sz="0" w:space="0" w:color="auto"/>
        <w:right w:val="none" w:sz="0" w:space="0" w:color="auto"/>
      </w:divBdr>
    </w:div>
    <w:div w:id="677272004">
      <w:bodyDiv w:val="1"/>
      <w:marLeft w:val="0"/>
      <w:marRight w:val="0"/>
      <w:marTop w:val="0"/>
      <w:marBottom w:val="0"/>
      <w:divBdr>
        <w:top w:val="none" w:sz="0" w:space="0" w:color="auto"/>
        <w:left w:val="none" w:sz="0" w:space="0" w:color="auto"/>
        <w:bottom w:val="none" w:sz="0" w:space="0" w:color="auto"/>
        <w:right w:val="none" w:sz="0" w:space="0" w:color="auto"/>
      </w:divBdr>
    </w:div>
    <w:div w:id="1224828053">
      <w:bodyDiv w:val="1"/>
      <w:marLeft w:val="0"/>
      <w:marRight w:val="0"/>
      <w:marTop w:val="0"/>
      <w:marBottom w:val="0"/>
      <w:divBdr>
        <w:top w:val="none" w:sz="0" w:space="0" w:color="auto"/>
        <w:left w:val="none" w:sz="0" w:space="0" w:color="auto"/>
        <w:bottom w:val="none" w:sz="0" w:space="0" w:color="auto"/>
        <w:right w:val="none" w:sz="0" w:space="0" w:color="auto"/>
      </w:divBdr>
    </w:div>
    <w:div w:id="1876851134">
      <w:bodyDiv w:val="1"/>
      <w:marLeft w:val="0"/>
      <w:marRight w:val="0"/>
      <w:marTop w:val="0"/>
      <w:marBottom w:val="0"/>
      <w:divBdr>
        <w:top w:val="none" w:sz="0" w:space="0" w:color="auto"/>
        <w:left w:val="none" w:sz="0" w:space="0" w:color="auto"/>
        <w:bottom w:val="none" w:sz="0" w:space="0" w:color="auto"/>
        <w:right w:val="none" w:sz="0" w:space="0" w:color="auto"/>
      </w:divBdr>
    </w:div>
    <w:div w:id="207435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hyperlink" Target="https://www.sra.org.uk/solicitors/standards-regulations/code-conduct-solicitors/" TargetMode="External"/><Relationship Id="rId18" Type="http://schemas.openxmlformats.org/officeDocument/2006/relationships/hyperlink" Target="https://www.sra.org.uk/solicitors/standards-regulations/principles/" TargetMode="External"/><Relationship Id="rId3" Type="http://schemas.openxmlformats.org/officeDocument/2006/relationships/customXml" Target="../customXml/item3.xml"/><Relationship Id="rId21" Type="http://schemas.openxmlformats.org/officeDocument/2006/relationships/hyperlink" Target="https://www.sra.org.uk/solicitors/standards-regulations/principles/" TargetMode="External"/><Relationship Id="rId7" Type="http://schemas.openxmlformats.org/officeDocument/2006/relationships/webSettings" Target="webSettings.xml"/><Relationship Id="rId12" Type="http://schemas.openxmlformats.org/officeDocument/2006/relationships/hyperlink" Target="https://www.sra.org.uk/solicitors/standards-regulations/code-conduct-solicitors/" TargetMode="External"/><Relationship Id="rId17" Type="http://schemas.openxmlformats.org/officeDocument/2006/relationships/hyperlink" Target="https://www.sra.org.uk/solicitors/standards-regulations/principles/" TargetMode="External"/><Relationship Id="rId2" Type="http://schemas.openxmlformats.org/officeDocument/2006/relationships/customXml" Target="../customXml/item2.xml"/><Relationship Id="rId16" Type="http://schemas.openxmlformats.org/officeDocument/2006/relationships/hyperlink" Target="https://www.sra.org.uk/solicitors/standards-regulations/principles/" TargetMode="External"/><Relationship Id="rId20" Type="http://schemas.openxmlformats.org/officeDocument/2006/relationships/hyperlink" Target="https://www.sra.org.uk/solicitors/standards-regulations/principl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ra.org.uk/solicitors/standards-regulations/code-conduct-solicitors/" TargetMode="External"/><Relationship Id="rId5" Type="http://schemas.openxmlformats.org/officeDocument/2006/relationships/styles" Target="styles.xml"/><Relationship Id="rId15" Type="http://schemas.openxmlformats.org/officeDocument/2006/relationships/hyperlink" Target="https://www.sra.org.uk/solicitors/standards-regulations/code-conduct-solicitors/" TargetMode="External"/><Relationship Id="rId23" Type="http://schemas.openxmlformats.org/officeDocument/2006/relationships/theme" Target="theme/theme1.xml"/><Relationship Id="rId10" Type="http://schemas.openxmlformats.org/officeDocument/2006/relationships/hyperlink" Target="https://www.sra.org.uk/solicitors/standards-regulations/code-conduct-solicitors/" TargetMode="External"/><Relationship Id="rId19" Type="http://schemas.openxmlformats.org/officeDocument/2006/relationships/hyperlink" Target="https://www.sra.org.uk/solicitors/standards-regulations/principles/" TargetMode="External"/><Relationship Id="rId4" Type="http://schemas.openxmlformats.org/officeDocument/2006/relationships/numbering" Target="numbering.xml"/><Relationship Id="rId9" Type="http://schemas.openxmlformats.org/officeDocument/2006/relationships/hyperlink" Target="https://www.legislation.gov.uk/ukpga/2007/29/section/1" TargetMode="External"/><Relationship Id="rId14" Type="http://schemas.openxmlformats.org/officeDocument/2006/relationships/hyperlink" Target="https://www.sra.org.uk/solicitors/standards-regulations/code-conduct-solicito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f453e58328fec31073bd3ee7d904a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feb4becee64491c29fba15b49cdb5f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5A1A1C-DC6C-42DC-9A0E-FADFB6C328A7}">
  <ds:schemaRefs>
    <ds:schemaRef ds:uri="http://schemas.microsoft.com/sharepoint/v3/contenttype/forms"/>
  </ds:schemaRefs>
</ds:datastoreItem>
</file>

<file path=customXml/itemProps2.xml><?xml version="1.0" encoding="utf-8"?>
<ds:datastoreItem xmlns:ds="http://schemas.openxmlformats.org/officeDocument/2006/customXml" ds:itemID="{569305D5-55F7-4685-98B0-D1E721C6915C}">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603E0706-7E8F-456F-8F0C-DD1564EE38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1785</Words>
  <Characters>11293</Characters>
  <Application>Microsoft Office Word</Application>
  <DocSecurity>0</DocSecurity>
  <Lines>306</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 (2306055)</dc:creator>
  <cp:keywords/>
  <dc:description/>
  <cp:lastModifiedBy>Shannon Davies (2306055)</cp:lastModifiedBy>
  <cp:revision>5</cp:revision>
  <dcterms:created xsi:type="dcterms:W3CDTF">2023-12-01T14:21:00Z</dcterms:created>
  <dcterms:modified xsi:type="dcterms:W3CDTF">2023-12-01T14:35:00Z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c6ae1805-f858-422c-96d4-e6dd4a5b7ffa</vt:lpwstr>
  </property>
  <property fmtid="{D5CDD505-2E9C-101B-9397-08002B2CF9AE}" pid="3" name="ContentTypeId">
    <vt:lpwstr>0x01010096C48B67E562FF45ADD1FE43E2BC7706</vt:lpwstr>
  </property>
</Properties>
</file>