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A003E" w14:textId="77777777" w:rsidR="00C8653B" w:rsidRPr="00396154" w:rsidRDefault="00C8653B" w:rsidP="00C8653B">
      <w:pPr>
        <w:spacing w:line="360" w:lineRule="auto"/>
        <w:jc w:val="center"/>
        <w:rPr>
          <w:rFonts w:ascii="Arial" w:hAnsi="Arial" w:cs="Arial"/>
          <w:b/>
          <w:bCs/>
          <w:sz w:val="40"/>
          <w:szCs w:val="40"/>
        </w:rPr>
      </w:pPr>
      <w:r w:rsidRPr="00396154">
        <w:rPr>
          <w:rFonts w:ascii="Arial" w:hAnsi="Arial" w:cs="Arial"/>
          <w:b/>
          <w:bCs/>
          <w:sz w:val="40"/>
          <w:szCs w:val="40"/>
        </w:rPr>
        <w:t>Assignment 2</w:t>
      </w:r>
    </w:p>
    <w:p w14:paraId="0F783D3E" w14:textId="77777777" w:rsidR="00C8653B" w:rsidRPr="00396154" w:rsidRDefault="00C8653B" w:rsidP="00C8653B">
      <w:pPr>
        <w:spacing w:line="360" w:lineRule="auto"/>
        <w:jc w:val="center"/>
        <w:rPr>
          <w:rFonts w:ascii="Arial" w:hAnsi="Arial" w:cs="Arial"/>
          <w:b/>
          <w:bCs/>
          <w:sz w:val="40"/>
          <w:szCs w:val="40"/>
        </w:rPr>
      </w:pPr>
    </w:p>
    <w:p w14:paraId="12D22A99" w14:textId="77777777" w:rsidR="00C8653B" w:rsidRPr="00396154" w:rsidRDefault="00C8653B" w:rsidP="00C8653B">
      <w:pPr>
        <w:spacing w:line="360" w:lineRule="auto"/>
        <w:jc w:val="center"/>
        <w:rPr>
          <w:rFonts w:ascii="Arial" w:hAnsi="Arial" w:cs="Arial"/>
          <w:b/>
          <w:bCs/>
          <w:sz w:val="40"/>
          <w:szCs w:val="40"/>
        </w:rPr>
      </w:pPr>
      <w:r w:rsidRPr="00396154">
        <w:rPr>
          <w:rFonts w:ascii="Arial" w:hAnsi="Arial" w:cs="Arial"/>
          <w:b/>
          <w:bCs/>
          <w:sz w:val="40"/>
          <w:szCs w:val="40"/>
        </w:rPr>
        <w:t>Name: Michael Gutierrez</w:t>
      </w:r>
    </w:p>
    <w:p w14:paraId="23B8F677" w14:textId="77777777" w:rsidR="00C8653B" w:rsidRPr="00396154" w:rsidRDefault="00C8653B" w:rsidP="00C8653B">
      <w:pPr>
        <w:spacing w:line="360" w:lineRule="auto"/>
        <w:jc w:val="center"/>
        <w:rPr>
          <w:rFonts w:ascii="Arial" w:hAnsi="Arial" w:cs="Arial"/>
          <w:b/>
          <w:bCs/>
          <w:sz w:val="40"/>
          <w:szCs w:val="40"/>
        </w:rPr>
      </w:pPr>
    </w:p>
    <w:p w14:paraId="09D406A1" w14:textId="77777777" w:rsidR="00C8653B" w:rsidRPr="00396154" w:rsidRDefault="00C8653B" w:rsidP="00C8653B">
      <w:pPr>
        <w:spacing w:line="360" w:lineRule="auto"/>
        <w:jc w:val="center"/>
        <w:rPr>
          <w:rFonts w:ascii="Arial" w:hAnsi="Arial" w:cs="Arial"/>
        </w:rPr>
      </w:pPr>
      <w:r w:rsidRPr="00396154">
        <w:rPr>
          <w:rFonts w:ascii="Arial" w:hAnsi="Arial" w:cs="Arial"/>
          <w:b/>
          <w:bCs/>
          <w:sz w:val="40"/>
          <w:szCs w:val="40"/>
        </w:rPr>
        <w:t>Student Number: 2134525</w:t>
      </w:r>
    </w:p>
    <w:p w14:paraId="4C19B67F" w14:textId="77777777" w:rsidR="00C8653B" w:rsidRDefault="00C8653B" w:rsidP="00F83654">
      <w:pPr>
        <w:pStyle w:val="Title"/>
        <w:spacing w:line="360" w:lineRule="auto"/>
        <w:rPr>
          <w:rFonts w:ascii="Arial" w:hAnsi="Arial" w:cs="Arial"/>
        </w:rPr>
      </w:pPr>
    </w:p>
    <w:p w14:paraId="35DAB595" w14:textId="77777777" w:rsidR="00C8653B" w:rsidRDefault="00C8653B" w:rsidP="00F83654">
      <w:pPr>
        <w:pStyle w:val="Title"/>
        <w:spacing w:line="360" w:lineRule="auto"/>
        <w:rPr>
          <w:rFonts w:ascii="Arial" w:hAnsi="Arial" w:cs="Arial"/>
        </w:rPr>
      </w:pPr>
    </w:p>
    <w:p w14:paraId="775D1BAA" w14:textId="77777777" w:rsidR="00C8653B" w:rsidRDefault="00C8653B" w:rsidP="00F83654">
      <w:pPr>
        <w:pStyle w:val="Title"/>
        <w:spacing w:line="360" w:lineRule="auto"/>
        <w:rPr>
          <w:rFonts w:ascii="Arial" w:hAnsi="Arial" w:cs="Arial"/>
        </w:rPr>
      </w:pPr>
    </w:p>
    <w:p w14:paraId="46FA24D3" w14:textId="77777777" w:rsidR="00C8653B" w:rsidRDefault="00C8653B" w:rsidP="00F83654">
      <w:pPr>
        <w:pStyle w:val="Title"/>
        <w:spacing w:line="360" w:lineRule="auto"/>
        <w:rPr>
          <w:rFonts w:ascii="Arial" w:hAnsi="Arial" w:cs="Arial"/>
        </w:rPr>
      </w:pPr>
    </w:p>
    <w:p w14:paraId="54850CCD" w14:textId="77777777" w:rsidR="00C8653B" w:rsidRDefault="00C8653B" w:rsidP="00F83654">
      <w:pPr>
        <w:pStyle w:val="Title"/>
        <w:spacing w:line="360" w:lineRule="auto"/>
        <w:rPr>
          <w:rFonts w:ascii="Arial" w:hAnsi="Arial" w:cs="Arial"/>
        </w:rPr>
      </w:pPr>
    </w:p>
    <w:p w14:paraId="7E104C08" w14:textId="77777777" w:rsidR="00C8653B" w:rsidRDefault="00C8653B" w:rsidP="00F83654">
      <w:pPr>
        <w:pStyle w:val="Title"/>
        <w:spacing w:line="360" w:lineRule="auto"/>
        <w:rPr>
          <w:rFonts w:ascii="Arial" w:hAnsi="Arial" w:cs="Arial"/>
        </w:rPr>
      </w:pPr>
    </w:p>
    <w:p w14:paraId="3EA839E4" w14:textId="77777777" w:rsidR="00C8653B" w:rsidRDefault="00C8653B" w:rsidP="00F83654">
      <w:pPr>
        <w:pStyle w:val="Title"/>
        <w:spacing w:line="360" w:lineRule="auto"/>
        <w:rPr>
          <w:rFonts w:ascii="Arial" w:hAnsi="Arial" w:cs="Arial"/>
        </w:rPr>
      </w:pPr>
    </w:p>
    <w:p w14:paraId="7CA7C08A" w14:textId="77777777" w:rsidR="00C8653B" w:rsidRDefault="00C8653B" w:rsidP="00F83654">
      <w:pPr>
        <w:pStyle w:val="Title"/>
        <w:spacing w:line="360" w:lineRule="auto"/>
        <w:rPr>
          <w:rFonts w:ascii="Arial" w:hAnsi="Arial" w:cs="Arial"/>
        </w:rPr>
      </w:pPr>
    </w:p>
    <w:p w14:paraId="7BE04088" w14:textId="4B1B981F" w:rsidR="004C3737" w:rsidRPr="00396154" w:rsidRDefault="004C3737" w:rsidP="00F83654">
      <w:pPr>
        <w:pStyle w:val="Title"/>
        <w:spacing w:line="360" w:lineRule="auto"/>
        <w:rPr>
          <w:rFonts w:ascii="Arial" w:hAnsi="Arial" w:cs="Arial"/>
        </w:rPr>
      </w:pPr>
      <w:r w:rsidRPr="00396154">
        <w:rPr>
          <w:rFonts w:ascii="Arial" w:hAnsi="Arial" w:cs="Arial"/>
        </w:rPr>
        <w:lastRenderedPageBreak/>
        <w:t>ESSAY 1</w:t>
      </w:r>
    </w:p>
    <w:p w14:paraId="651893F8" w14:textId="77777777" w:rsidR="004C3737" w:rsidRPr="00396154" w:rsidRDefault="004C3737" w:rsidP="00F83654">
      <w:pPr>
        <w:spacing w:line="360" w:lineRule="auto"/>
        <w:rPr>
          <w:rStyle w:val="SubtleEmphasis"/>
          <w:rFonts w:ascii="Arial" w:hAnsi="Arial" w:cs="Arial"/>
        </w:rPr>
      </w:pPr>
      <w:r w:rsidRPr="00396154">
        <w:rPr>
          <w:rStyle w:val="SubtleEmphasis"/>
          <w:rFonts w:ascii="Arial" w:hAnsi="Arial" w:cs="Arial"/>
        </w:rPr>
        <w:t>Question 1. Why might terrorist organisations be involved in other types of criminality, and how might intelligence gained in the investigation of such criminality inform counter-terrorism policing?</w:t>
      </w:r>
    </w:p>
    <w:p w14:paraId="7222B755" w14:textId="77777777" w:rsidR="00B0257E" w:rsidRDefault="00B0257E" w:rsidP="00F83654">
      <w:pPr>
        <w:spacing w:line="360" w:lineRule="auto"/>
      </w:pPr>
    </w:p>
    <w:p w14:paraId="7496B274" w14:textId="105A2768" w:rsidR="004C3737" w:rsidRPr="00A27BAB" w:rsidRDefault="004C3737" w:rsidP="00F83654">
      <w:pPr>
        <w:spacing w:line="360" w:lineRule="auto"/>
        <w:jc w:val="both"/>
        <w:rPr>
          <w:rFonts w:ascii="Arial" w:hAnsi="Arial" w:cs="Arial"/>
          <w:sz w:val="24"/>
          <w:szCs w:val="24"/>
        </w:rPr>
      </w:pPr>
      <w:r w:rsidRPr="00A27BAB">
        <w:rPr>
          <w:rFonts w:ascii="Arial" w:hAnsi="Arial" w:cs="Arial"/>
          <w:sz w:val="24"/>
          <w:szCs w:val="24"/>
        </w:rPr>
        <w:t xml:space="preserve">This essay will </w:t>
      </w:r>
      <w:r w:rsidR="00C16B4B" w:rsidRPr="00A27BAB">
        <w:rPr>
          <w:rFonts w:ascii="Arial" w:hAnsi="Arial" w:cs="Arial"/>
          <w:sz w:val="24"/>
          <w:szCs w:val="24"/>
        </w:rPr>
        <w:t>consider links that are present between terrorist organisations and their involvement in other forms of criminality focusing on the links with</w:t>
      </w:r>
      <w:r w:rsidR="00FB73D2" w:rsidRPr="00A27BAB">
        <w:rPr>
          <w:rFonts w:ascii="Arial" w:hAnsi="Arial" w:cs="Arial"/>
          <w:sz w:val="24"/>
          <w:szCs w:val="24"/>
        </w:rPr>
        <w:t xml:space="preserve"> Organised Crim</w:t>
      </w:r>
      <w:r w:rsidR="006E4405">
        <w:rPr>
          <w:rFonts w:ascii="Arial" w:hAnsi="Arial" w:cs="Arial"/>
          <w:sz w:val="24"/>
          <w:szCs w:val="24"/>
        </w:rPr>
        <w:t>e</w:t>
      </w:r>
      <w:r w:rsidR="00FB73D2" w:rsidRPr="00A27BAB">
        <w:rPr>
          <w:rFonts w:ascii="Arial" w:hAnsi="Arial" w:cs="Arial"/>
          <w:sz w:val="24"/>
          <w:szCs w:val="24"/>
        </w:rPr>
        <w:t xml:space="preserve"> Gangs</w:t>
      </w:r>
      <w:r w:rsidR="00A818EB">
        <w:rPr>
          <w:rFonts w:ascii="Arial" w:hAnsi="Arial" w:cs="Arial"/>
          <w:sz w:val="24"/>
          <w:szCs w:val="24"/>
        </w:rPr>
        <w:t xml:space="preserve"> (OCG’s</w:t>
      </w:r>
      <w:r w:rsidR="00FB73D2" w:rsidRPr="00A27BAB">
        <w:rPr>
          <w:rFonts w:ascii="Arial" w:hAnsi="Arial" w:cs="Arial"/>
          <w:sz w:val="24"/>
          <w:szCs w:val="24"/>
        </w:rPr>
        <w:t>).</w:t>
      </w:r>
      <w:r w:rsidR="00736253" w:rsidRPr="00A27BAB">
        <w:rPr>
          <w:rFonts w:ascii="Arial" w:hAnsi="Arial" w:cs="Arial"/>
          <w:sz w:val="24"/>
          <w:szCs w:val="24"/>
        </w:rPr>
        <w:t xml:space="preserve"> </w:t>
      </w:r>
      <w:r w:rsidR="00FB73D2" w:rsidRPr="00A27BAB">
        <w:rPr>
          <w:rFonts w:ascii="Arial" w:hAnsi="Arial" w:cs="Arial"/>
          <w:sz w:val="24"/>
          <w:szCs w:val="24"/>
        </w:rPr>
        <w:t>The essay will also explore the ways in which counter terrorism policing may develop strategies to combat these organisations</w:t>
      </w:r>
      <w:r w:rsidR="00402F04" w:rsidRPr="00A27BAB">
        <w:rPr>
          <w:rFonts w:ascii="Arial" w:hAnsi="Arial" w:cs="Arial"/>
          <w:sz w:val="24"/>
          <w:szCs w:val="24"/>
        </w:rPr>
        <w:t xml:space="preserve"> and their actions.</w:t>
      </w:r>
      <w:r w:rsidR="00C16B4B" w:rsidRPr="00A27BAB">
        <w:rPr>
          <w:rFonts w:ascii="Arial" w:hAnsi="Arial" w:cs="Arial"/>
          <w:sz w:val="24"/>
          <w:szCs w:val="24"/>
        </w:rPr>
        <w:t xml:space="preserve"> </w:t>
      </w:r>
    </w:p>
    <w:p w14:paraId="3B6531B6" w14:textId="77777777" w:rsidR="00F0606C" w:rsidRPr="00A27BAB" w:rsidRDefault="00F0606C" w:rsidP="00F83654">
      <w:pPr>
        <w:spacing w:line="360" w:lineRule="auto"/>
        <w:jc w:val="both"/>
        <w:rPr>
          <w:rFonts w:ascii="Arial" w:hAnsi="Arial" w:cs="Arial"/>
          <w:sz w:val="24"/>
          <w:szCs w:val="24"/>
        </w:rPr>
      </w:pPr>
    </w:p>
    <w:p w14:paraId="65FB4009" w14:textId="3984CBA8" w:rsidR="009723FA" w:rsidRPr="00A27BAB" w:rsidRDefault="00A818EB" w:rsidP="00F83654">
      <w:pPr>
        <w:spacing w:line="360" w:lineRule="auto"/>
        <w:jc w:val="both"/>
        <w:rPr>
          <w:rFonts w:ascii="Arial" w:hAnsi="Arial" w:cs="Arial"/>
          <w:sz w:val="24"/>
          <w:szCs w:val="24"/>
        </w:rPr>
      </w:pPr>
      <w:r>
        <w:rPr>
          <w:rFonts w:ascii="Arial" w:hAnsi="Arial" w:cs="Arial"/>
          <w:sz w:val="24"/>
          <w:szCs w:val="24"/>
        </w:rPr>
        <w:t>It has</w:t>
      </w:r>
      <w:r w:rsidR="00730CEC">
        <w:rPr>
          <w:rFonts w:ascii="Arial" w:hAnsi="Arial" w:cs="Arial"/>
          <w:sz w:val="24"/>
          <w:szCs w:val="24"/>
        </w:rPr>
        <w:t xml:space="preserve"> been</w:t>
      </w:r>
      <w:r w:rsidR="00F0606C" w:rsidRPr="00A27BAB">
        <w:rPr>
          <w:rFonts w:ascii="Arial" w:hAnsi="Arial" w:cs="Arial"/>
          <w:sz w:val="24"/>
          <w:szCs w:val="24"/>
        </w:rPr>
        <w:t xml:space="preserve"> identif</w:t>
      </w:r>
      <w:r w:rsidR="00730CEC">
        <w:rPr>
          <w:rFonts w:ascii="Arial" w:hAnsi="Arial" w:cs="Arial"/>
          <w:sz w:val="24"/>
          <w:szCs w:val="24"/>
        </w:rPr>
        <w:t>ied</w:t>
      </w:r>
      <w:r w:rsidR="00F0606C" w:rsidRPr="00A27BAB">
        <w:rPr>
          <w:rFonts w:ascii="Arial" w:hAnsi="Arial" w:cs="Arial"/>
          <w:sz w:val="24"/>
          <w:szCs w:val="24"/>
        </w:rPr>
        <w:t xml:space="preserve"> that terrorism can be found in many forms </w:t>
      </w:r>
      <w:r w:rsidR="00280942" w:rsidRPr="00A27BAB">
        <w:rPr>
          <w:rFonts w:ascii="Arial" w:hAnsi="Arial" w:cs="Arial"/>
          <w:sz w:val="24"/>
          <w:szCs w:val="24"/>
        </w:rPr>
        <w:t xml:space="preserve">with </w:t>
      </w:r>
      <w:r w:rsidR="00F0606C" w:rsidRPr="00A27BAB">
        <w:rPr>
          <w:rFonts w:ascii="Arial" w:hAnsi="Arial" w:cs="Arial"/>
          <w:sz w:val="24"/>
          <w:szCs w:val="24"/>
        </w:rPr>
        <w:t xml:space="preserve">varying definitions. This said there is a </w:t>
      </w:r>
      <w:r w:rsidR="00064192" w:rsidRPr="00A27BAB">
        <w:rPr>
          <w:rFonts w:ascii="Arial" w:hAnsi="Arial" w:cs="Arial"/>
          <w:sz w:val="24"/>
          <w:szCs w:val="24"/>
        </w:rPr>
        <w:t>widely</w:t>
      </w:r>
      <w:r w:rsidR="00F0606C" w:rsidRPr="00A27BAB">
        <w:rPr>
          <w:rFonts w:ascii="Arial" w:hAnsi="Arial" w:cs="Arial"/>
          <w:sz w:val="24"/>
          <w:szCs w:val="24"/>
        </w:rPr>
        <w:t xml:space="preserve"> agreed upon stat</w:t>
      </w:r>
      <w:r w:rsidR="00064192" w:rsidRPr="00A27BAB">
        <w:rPr>
          <w:rFonts w:ascii="Arial" w:hAnsi="Arial" w:cs="Arial"/>
          <w:sz w:val="24"/>
          <w:szCs w:val="24"/>
        </w:rPr>
        <w:t>ement between governments, journalists and scholars</w:t>
      </w:r>
      <w:r w:rsidR="00280942" w:rsidRPr="00A27BAB">
        <w:rPr>
          <w:rFonts w:ascii="Arial" w:hAnsi="Arial" w:cs="Arial"/>
          <w:sz w:val="24"/>
          <w:szCs w:val="24"/>
        </w:rPr>
        <w:t xml:space="preserve"> of what terrorism is.</w:t>
      </w:r>
      <w:r w:rsidR="00064192" w:rsidRPr="00A27BAB">
        <w:rPr>
          <w:rFonts w:ascii="Arial" w:hAnsi="Arial" w:cs="Arial"/>
          <w:sz w:val="24"/>
          <w:szCs w:val="24"/>
        </w:rPr>
        <w:t xml:space="preserve"> It is an act which involves violence or the threat of violence targeting people secondary to those immediately impacted</w:t>
      </w:r>
      <w:r>
        <w:rPr>
          <w:rFonts w:ascii="Arial" w:hAnsi="Arial" w:cs="Arial"/>
          <w:sz w:val="24"/>
          <w:szCs w:val="24"/>
        </w:rPr>
        <w:t xml:space="preserve"> (Lutz and Lutz, 2021)</w:t>
      </w:r>
    </w:p>
    <w:p w14:paraId="356F5ED2" w14:textId="13FA1B9A" w:rsidR="00A27BAB" w:rsidRDefault="00363E5A" w:rsidP="00F83654">
      <w:pPr>
        <w:spacing w:line="360" w:lineRule="auto"/>
        <w:jc w:val="both"/>
        <w:rPr>
          <w:rFonts w:ascii="Arial" w:hAnsi="Arial" w:cs="Arial"/>
          <w:sz w:val="24"/>
          <w:szCs w:val="24"/>
        </w:rPr>
      </w:pPr>
      <w:r w:rsidRPr="00A27BAB">
        <w:rPr>
          <w:rFonts w:ascii="Arial" w:hAnsi="Arial" w:cs="Arial"/>
          <w:sz w:val="24"/>
          <w:szCs w:val="24"/>
        </w:rPr>
        <w:t>The United Nations</w:t>
      </w:r>
      <w:r w:rsidR="004C3BEA" w:rsidRPr="00A27BAB">
        <w:rPr>
          <w:rFonts w:ascii="Arial" w:hAnsi="Arial" w:cs="Arial"/>
          <w:sz w:val="24"/>
          <w:szCs w:val="24"/>
        </w:rPr>
        <w:t xml:space="preserve"> (2019)</w:t>
      </w:r>
      <w:r w:rsidRPr="00A27BAB">
        <w:rPr>
          <w:rFonts w:ascii="Arial" w:hAnsi="Arial" w:cs="Arial"/>
          <w:sz w:val="24"/>
          <w:szCs w:val="24"/>
        </w:rPr>
        <w:t xml:space="preserve"> have commented that, </w:t>
      </w:r>
      <w:proofErr w:type="gramStart"/>
      <w:r w:rsidRPr="00A27BAB">
        <w:rPr>
          <w:rFonts w:ascii="Arial" w:hAnsi="Arial" w:cs="Arial"/>
          <w:sz w:val="24"/>
          <w:szCs w:val="24"/>
        </w:rPr>
        <w:t>similar to</w:t>
      </w:r>
      <w:proofErr w:type="gramEnd"/>
      <w:r w:rsidRPr="00A27BAB">
        <w:rPr>
          <w:rFonts w:ascii="Arial" w:hAnsi="Arial" w:cs="Arial"/>
          <w:sz w:val="24"/>
          <w:szCs w:val="24"/>
        </w:rPr>
        <w:t xml:space="preserve"> the notion of terrorism, organised crime lacks a single, widely recognised term. Since the illegal acts associated with organised crime are constantly evolving, a definition of the term would soon become obsolete, so the Organised Crime Convention does not define it. Rather, it characterises an organised crime group as </w:t>
      </w:r>
      <w:r w:rsidR="004C3BEA" w:rsidRPr="00A27BAB">
        <w:rPr>
          <w:rFonts w:ascii="Arial" w:hAnsi="Arial" w:cs="Arial"/>
          <w:sz w:val="24"/>
          <w:szCs w:val="24"/>
        </w:rPr>
        <w:t>an organised group of three or more people with the goal of obtaining a tangible or financial profit, either directly or indirectly (UN, 2019).</w:t>
      </w:r>
    </w:p>
    <w:p w14:paraId="534FDAAC" w14:textId="77777777" w:rsidR="00906832" w:rsidRDefault="00906832" w:rsidP="00F83654">
      <w:pPr>
        <w:spacing w:line="360" w:lineRule="auto"/>
        <w:jc w:val="both"/>
        <w:rPr>
          <w:rFonts w:ascii="Arial" w:hAnsi="Arial" w:cs="Arial"/>
          <w:color w:val="FF0000"/>
          <w:sz w:val="24"/>
          <w:szCs w:val="24"/>
        </w:rPr>
      </w:pPr>
    </w:p>
    <w:p w14:paraId="173EA4B0" w14:textId="39537F85" w:rsidR="00CB30E8" w:rsidRPr="00870DD2" w:rsidRDefault="00A27BAB" w:rsidP="00F83654">
      <w:pPr>
        <w:spacing w:line="360" w:lineRule="auto"/>
        <w:jc w:val="both"/>
      </w:pPr>
      <w:r w:rsidRPr="00A27BAB">
        <w:rPr>
          <w:rFonts w:ascii="Arial" w:hAnsi="Arial" w:cs="Arial"/>
          <w:sz w:val="24"/>
          <w:szCs w:val="24"/>
        </w:rPr>
        <w:t xml:space="preserve">Experts in national security and terrorist activities have </w:t>
      </w:r>
      <w:proofErr w:type="gramStart"/>
      <w:r w:rsidRPr="00A27BAB">
        <w:rPr>
          <w:rFonts w:ascii="Arial" w:hAnsi="Arial" w:cs="Arial"/>
          <w:sz w:val="24"/>
          <w:szCs w:val="24"/>
        </w:rPr>
        <w:t>a general consensus</w:t>
      </w:r>
      <w:proofErr w:type="gramEnd"/>
      <w:r w:rsidRPr="00A27BAB">
        <w:rPr>
          <w:rFonts w:ascii="Arial" w:hAnsi="Arial" w:cs="Arial"/>
          <w:sz w:val="24"/>
          <w:szCs w:val="24"/>
        </w:rPr>
        <w:t xml:space="preserve"> regarding the factors that have been</w:t>
      </w:r>
      <w:r w:rsidR="00CE3464">
        <w:rPr>
          <w:rFonts w:ascii="Arial" w:hAnsi="Arial" w:cs="Arial"/>
          <w:sz w:val="24"/>
          <w:szCs w:val="24"/>
        </w:rPr>
        <w:t xml:space="preserve"> suggested</w:t>
      </w:r>
      <w:r w:rsidRPr="00A27BAB">
        <w:rPr>
          <w:rFonts w:ascii="Arial" w:hAnsi="Arial" w:cs="Arial"/>
          <w:sz w:val="24"/>
          <w:szCs w:val="24"/>
        </w:rPr>
        <w:t xml:space="preserve"> to substantiate the links that have been identified between organised criminal organisations and terrorist groups. The route of this convergence has been associated with the demise of the Soviet Union resulting in a difficulty to obtain monetary funding and the support of the state. As such, terrorist organisations are seeking a </w:t>
      </w:r>
      <w:r w:rsidR="004916C0">
        <w:rPr>
          <w:rFonts w:ascii="Arial" w:hAnsi="Arial" w:cs="Arial"/>
          <w:sz w:val="24"/>
          <w:szCs w:val="24"/>
        </w:rPr>
        <w:t xml:space="preserve">method of </w:t>
      </w:r>
      <w:r w:rsidRPr="00A27BAB">
        <w:rPr>
          <w:rFonts w:ascii="Arial" w:hAnsi="Arial" w:cs="Arial"/>
          <w:sz w:val="24"/>
          <w:szCs w:val="24"/>
        </w:rPr>
        <w:t xml:space="preserve">making up for the shortfall they are </w:t>
      </w:r>
      <w:r w:rsidRPr="00A27BAB">
        <w:rPr>
          <w:rFonts w:ascii="Arial" w:hAnsi="Arial" w:cs="Arial"/>
          <w:sz w:val="24"/>
          <w:szCs w:val="24"/>
        </w:rPr>
        <w:lastRenderedPageBreak/>
        <w:t>experiencing (Viano, 2020).</w:t>
      </w:r>
      <w:r w:rsidR="0096159E">
        <w:rPr>
          <w:rFonts w:ascii="Arial" w:hAnsi="Arial" w:cs="Arial"/>
          <w:sz w:val="24"/>
          <w:szCs w:val="24"/>
        </w:rPr>
        <w:t xml:space="preserve"> They are as such more likely to focus their operations to obtain these funds by involving their selves with </w:t>
      </w:r>
      <w:r w:rsidR="003E7A38">
        <w:rPr>
          <w:rFonts w:ascii="Arial" w:hAnsi="Arial" w:cs="Arial"/>
          <w:sz w:val="24"/>
          <w:szCs w:val="24"/>
        </w:rPr>
        <w:t>criminality</w:t>
      </w:r>
      <w:r w:rsidR="0096159E">
        <w:rPr>
          <w:rFonts w:ascii="Arial" w:hAnsi="Arial" w:cs="Arial"/>
          <w:sz w:val="24"/>
          <w:szCs w:val="24"/>
        </w:rPr>
        <w:t xml:space="preserve"> such as drug supply as well as other </w:t>
      </w:r>
      <w:r w:rsidR="003E7A38">
        <w:rPr>
          <w:rFonts w:ascii="Arial" w:hAnsi="Arial" w:cs="Arial"/>
          <w:sz w:val="24"/>
          <w:szCs w:val="24"/>
        </w:rPr>
        <w:t>illicit</w:t>
      </w:r>
      <w:r w:rsidR="0096159E">
        <w:rPr>
          <w:rFonts w:ascii="Arial" w:hAnsi="Arial" w:cs="Arial"/>
          <w:sz w:val="24"/>
          <w:szCs w:val="24"/>
        </w:rPr>
        <w:t xml:space="preserve"> activities to obtain these funds (Dishman, 2001).</w:t>
      </w:r>
      <w:r w:rsidR="000D7030">
        <w:rPr>
          <w:rFonts w:ascii="Arial" w:hAnsi="Arial" w:cs="Arial"/>
          <w:sz w:val="24"/>
          <w:szCs w:val="24"/>
        </w:rPr>
        <w:t xml:space="preserve"> This </w:t>
      </w:r>
      <w:r w:rsidR="006B008B">
        <w:rPr>
          <w:rFonts w:ascii="Arial" w:hAnsi="Arial" w:cs="Arial"/>
          <w:sz w:val="24"/>
          <w:szCs w:val="24"/>
        </w:rPr>
        <w:t>transition</w:t>
      </w:r>
      <w:r w:rsidR="00037E13">
        <w:rPr>
          <w:rFonts w:ascii="Arial" w:hAnsi="Arial" w:cs="Arial"/>
          <w:sz w:val="24"/>
          <w:szCs w:val="24"/>
        </w:rPr>
        <w:t xml:space="preserve"> has been seen even more </w:t>
      </w:r>
      <w:r w:rsidR="006B008B">
        <w:rPr>
          <w:rFonts w:ascii="Arial" w:hAnsi="Arial" w:cs="Arial"/>
          <w:sz w:val="24"/>
          <w:szCs w:val="24"/>
        </w:rPr>
        <w:t>prevalent</w:t>
      </w:r>
      <w:r w:rsidR="00037E13">
        <w:rPr>
          <w:rFonts w:ascii="Arial" w:hAnsi="Arial" w:cs="Arial"/>
          <w:sz w:val="24"/>
          <w:szCs w:val="24"/>
        </w:rPr>
        <w:t xml:space="preserve"> since the attacks on </w:t>
      </w:r>
      <w:r w:rsidR="006B008B">
        <w:rPr>
          <w:rFonts w:ascii="Arial" w:hAnsi="Arial" w:cs="Arial"/>
          <w:sz w:val="24"/>
          <w:szCs w:val="24"/>
        </w:rPr>
        <w:t>September</w:t>
      </w:r>
      <w:r w:rsidR="00037E13">
        <w:rPr>
          <w:rFonts w:ascii="Arial" w:hAnsi="Arial" w:cs="Arial"/>
          <w:sz w:val="24"/>
          <w:szCs w:val="24"/>
        </w:rPr>
        <w:t xml:space="preserve"> 11</w:t>
      </w:r>
      <w:r w:rsidR="00037E13" w:rsidRPr="00037E13">
        <w:rPr>
          <w:rFonts w:ascii="Arial" w:hAnsi="Arial" w:cs="Arial"/>
          <w:sz w:val="24"/>
          <w:szCs w:val="24"/>
          <w:vertAlign w:val="superscript"/>
        </w:rPr>
        <w:t>th</w:t>
      </w:r>
      <w:r w:rsidR="00037E13">
        <w:rPr>
          <w:rFonts w:ascii="Arial" w:hAnsi="Arial" w:cs="Arial"/>
          <w:sz w:val="24"/>
          <w:szCs w:val="24"/>
        </w:rPr>
        <w:t xml:space="preserve"> in New York</w:t>
      </w:r>
      <w:r w:rsidR="00A828EE">
        <w:rPr>
          <w:rFonts w:ascii="Arial" w:hAnsi="Arial" w:cs="Arial"/>
          <w:sz w:val="24"/>
          <w:szCs w:val="24"/>
        </w:rPr>
        <w:t xml:space="preserve">. “The War on Terrorism” and the </w:t>
      </w:r>
      <w:r w:rsidR="004E779F">
        <w:rPr>
          <w:rFonts w:ascii="Arial" w:hAnsi="Arial" w:cs="Arial"/>
          <w:sz w:val="24"/>
          <w:szCs w:val="24"/>
        </w:rPr>
        <w:t>ever-tightening</w:t>
      </w:r>
      <w:r w:rsidR="00A828EE">
        <w:rPr>
          <w:rFonts w:ascii="Arial" w:hAnsi="Arial" w:cs="Arial"/>
          <w:sz w:val="24"/>
          <w:szCs w:val="24"/>
        </w:rPr>
        <w:t xml:space="preserve"> squeeze on the </w:t>
      </w:r>
      <w:r w:rsidR="007D7B84">
        <w:rPr>
          <w:rFonts w:ascii="Arial" w:hAnsi="Arial" w:cs="Arial"/>
          <w:sz w:val="24"/>
          <w:szCs w:val="24"/>
        </w:rPr>
        <w:t xml:space="preserve">financial streams supporting such actions with the argument made, that such actions are </w:t>
      </w:r>
      <w:r w:rsidR="00C96AE1">
        <w:rPr>
          <w:rFonts w:ascii="Arial" w:hAnsi="Arial" w:cs="Arial"/>
          <w:sz w:val="24"/>
          <w:szCs w:val="24"/>
        </w:rPr>
        <w:t xml:space="preserve">forcing terrorist </w:t>
      </w:r>
      <w:r w:rsidR="006B008B">
        <w:rPr>
          <w:rFonts w:ascii="Arial" w:hAnsi="Arial" w:cs="Arial"/>
          <w:sz w:val="24"/>
          <w:szCs w:val="24"/>
        </w:rPr>
        <w:t>organisations</w:t>
      </w:r>
      <w:r w:rsidR="00C96AE1">
        <w:rPr>
          <w:rFonts w:ascii="Arial" w:hAnsi="Arial" w:cs="Arial"/>
          <w:sz w:val="24"/>
          <w:szCs w:val="24"/>
        </w:rPr>
        <w:t xml:space="preserve"> to become more </w:t>
      </w:r>
      <w:r w:rsidR="00837D6D">
        <w:rPr>
          <w:rFonts w:ascii="Arial" w:hAnsi="Arial" w:cs="Arial"/>
          <w:sz w:val="24"/>
          <w:szCs w:val="24"/>
        </w:rPr>
        <w:t>dependent</w:t>
      </w:r>
      <w:r w:rsidR="00B56FAA">
        <w:rPr>
          <w:rFonts w:ascii="Arial" w:hAnsi="Arial" w:cs="Arial"/>
          <w:sz w:val="24"/>
          <w:szCs w:val="24"/>
        </w:rPr>
        <w:t xml:space="preserve"> on other forms of criminality </w:t>
      </w:r>
      <w:r w:rsidR="008F669F">
        <w:rPr>
          <w:rFonts w:ascii="Arial" w:hAnsi="Arial" w:cs="Arial"/>
          <w:sz w:val="24"/>
          <w:szCs w:val="24"/>
        </w:rPr>
        <w:t xml:space="preserve">to </w:t>
      </w:r>
      <w:r w:rsidR="00870DD2">
        <w:rPr>
          <w:rFonts w:ascii="Arial" w:hAnsi="Arial" w:cs="Arial"/>
          <w:sz w:val="24"/>
          <w:szCs w:val="24"/>
        </w:rPr>
        <w:t>finance</w:t>
      </w:r>
      <w:r w:rsidR="008F669F">
        <w:rPr>
          <w:rFonts w:ascii="Arial" w:hAnsi="Arial" w:cs="Arial"/>
          <w:sz w:val="24"/>
          <w:szCs w:val="24"/>
        </w:rPr>
        <w:t xml:space="preserve"> their actions (</w:t>
      </w:r>
      <w:r w:rsidR="00145B49">
        <w:rPr>
          <w:rFonts w:ascii="Arial" w:hAnsi="Arial" w:cs="Arial"/>
          <w:sz w:val="24"/>
          <w:szCs w:val="24"/>
        </w:rPr>
        <w:t>Hutchinson and O’Malley</w:t>
      </w:r>
      <w:r w:rsidR="005D44ED">
        <w:rPr>
          <w:rFonts w:ascii="Arial" w:hAnsi="Arial" w:cs="Arial"/>
          <w:sz w:val="24"/>
          <w:szCs w:val="24"/>
        </w:rPr>
        <w:t>,</w:t>
      </w:r>
      <w:r w:rsidR="00145B49">
        <w:rPr>
          <w:rFonts w:ascii="Arial" w:hAnsi="Arial" w:cs="Arial"/>
          <w:sz w:val="24"/>
          <w:szCs w:val="24"/>
        </w:rPr>
        <w:t xml:space="preserve"> 2007).</w:t>
      </w:r>
      <w:r w:rsidR="00870DD2">
        <w:t xml:space="preserve"> </w:t>
      </w:r>
      <w:r w:rsidR="00CB30E8">
        <w:rPr>
          <w:rFonts w:ascii="Arial" w:hAnsi="Arial" w:cs="Arial"/>
          <w:sz w:val="24"/>
          <w:szCs w:val="24"/>
        </w:rPr>
        <w:t>There are other factors present that help to bolster the ideal that terrorist organisations are seeking to involve themselves with criminal organisations as a source of funding. The most prevalent is the term of globalisation ultimately facilitating and reenforcing access to information and allowing for quicker communication, surveillance and travel (Dishman</w:t>
      </w:r>
      <w:r w:rsidR="00837D6D">
        <w:rPr>
          <w:rFonts w:ascii="Arial" w:hAnsi="Arial" w:cs="Arial"/>
          <w:sz w:val="24"/>
          <w:szCs w:val="24"/>
        </w:rPr>
        <w:t>,</w:t>
      </w:r>
      <w:r w:rsidR="00CB30E8">
        <w:rPr>
          <w:rFonts w:ascii="Arial" w:hAnsi="Arial" w:cs="Arial"/>
          <w:sz w:val="24"/>
          <w:szCs w:val="24"/>
        </w:rPr>
        <w:t xml:space="preserve"> 2005).</w:t>
      </w:r>
    </w:p>
    <w:p w14:paraId="0B12E237" w14:textId="77777777" w:rsidR="00CB30E8" w:rsidRPr="00A27BAB" w:rsidRDefault="00CB30E8" w:rsidP="00F83654">
      <w:pPr>
        <w:spacing w:line="360" w:lineRule="auto"/>
        <w:jc w:val="both"/>
        <w:rPr>
          <w:rFonts w:ascii="Arial" w:hAnsi="Arial" w:cs="Arial"/>
          <w:sz w:val="24"/>
          <w:szCs w:val="24"/>
        </w:rPr>
      </w:pPr>
    </w:p>
    <w:p w14:paraId="6FC49DC8" w14:textId="4AE65A40" w:rsidR="00F5099B" w:rsidRPr="00A27BAB" w:rsidRDefault="00644163" w:rsidP="00F83654">
      <w:pPr>
        <w:spacing w:line="360" w:lineRule="auto"/>
        <w:jc w:val="both"/>
        <w:rPr>
          <w:rFonts w:ascii="Arial" w:hAnsi="Arial" w:cs="Arial"/>
          <w:sz w:val="24"/>
          <w:szCs w:val="24"/>
        </w:rPr>
      </w:pPr>
      <w:r>
        <w:rPr>
          <w:rFonts w:ascii="Arial" w:hAnsi="Arial" w:cs="Arial"/>
          <w:sz w:val="24"/>
          <w:szCs w:val="24"/>
        </w:rPr>
        <w:t>The United Nations g</w:t>
      </w:r>
      <w:r w:rsidR="00AC5C9A" w:rsidRPr="00A27BAB">
        <w:rPr>
          <w:rFonts w:ascii="Arial" w:hAnsi="Arial" w:cs="Arial"/>
          <w:sz w:val="24"/>
          <w:szCs w:val="24"/>
        </w:rPr>
        <w:t>enerally agre</w:t>
      </w:r>
      <w:r>
        <w:rPr>
          <w:rFonts w:ascii="Arial" w:hAnsi="Arial" w:cs="Arial"/>
          <w:sz w:val="24"/>
          <w:szCs w:val="24"/>
        </w:rPr>
        <w:t>e</w:t>
      </w:r>
      <w:r w:rsidR="00AC5C9A" w:rsidRPr="00A27BAB">
        <w:rPr>
          <w:rFonts w:ascii="Arial" w:hAnsi="Arial" w:cs="Arial"/>
          <w:sz w:val="24"/>
          <w:szCs w:val="24"/>
        </w:rPr>
        <w:t xml:space="preserve"> that these criminal and terrorist organisations do so through a mutually beneficial means (UN, 2019). The misuse of passports </w:t>
      </w:r>
      <w:proofErr w:type="gramStart"/>
      <w:r w:rsidR="00AC5C9A" w:rsidRPr="00A27BAB">
        <w:rPr>
          <w:rFonts w:ascii="Arial" w:hAnsi="Arial" w:cs="Arial"/>
          <w:sz w:val="24"/>
          <w:szCs w:val="24"/>
        </w:rPr>
        <w:t>is connected with</w:t>
      </w:r>
      <w:proofErr w:type="gramEnd"/>
      <w:r w:rsidR="00AC5C9A" w:rsidRPr="00A27BAB">
        <w:rPr>
          <w:rFonts w:ascii="Arial" w:hAnsi="Arial" w:cs="Arial"/>
          <w:sz w:val="24"/>
          <w:szCs w:val="24"/>
        </w:rPr>
        <w:t xml:space="preserve"> international terrorism and the key focus in combating this is by focusing on the motives behind organisations to use the passports</w:t>
      </w:r>
      <w:r w:rsidR="00E926EC">
        <w:rPr>
          <w:rFonts w:ascii="Arial" w:hAnsi="Arial" w:cs="Arial"/>
          <w:sz w:val="24"/>
          <w:szCs w:val="24"/>
        </w:rPr>
        <w:t xml:space="preserve"> and</w:t>
      </w:r>
      <w:r w:rsidR="00AC5C9A" w:rsidRPr="00A27BAB">
        <w:rPr>
          <w:rFonts w:ascii="Arial" w:hAnsi="Arial" w:cs="Arial"/>
          <w:sz w:val="24"/>
          <w:szCs w:val="24"/>
        </w:rPr>
        <w:t xml:space="preserve"> how these details and passports are obtained (Rudner, 2008). As well as documents obtained for the purposes of travel, terrorists are increasingly focusing their attentions, especially in the modern world of technological advances, on the use of online money transfers. This is in turn focusing on the recruitment of persons engaging in cyber criminality. This engagement adds to the fact that terrorist organisations are becoming better equipped and versed in the international movement of money as well as possible links to drug smuggling (Rollins and Willson, 2007).</w:t>
      </w:r>
      <w:r w:rsidR="00B27E99">
        <w:rPr>
          <w:rFonts w:ascii="Arial" w:hAnsi="Arial" w:cs="Arial"/>
          <w:sz w:val="24"/>
          <w:szCs w:val="24"/>
        </w:rPr>
        <w:t xml:space="preserve"> </w:t>
      </w:r>
      <w:r w:rsidR="00C84A55">
        <w:rPr>
          <w:rFonts w:ascii="Arial" w:hAnsi="Arial" w:cs="Arial"/>
          <w:sz w:val="24"/>
          <w:szCs w:val="24"/>
        </w:rPr>
        <w:t xml:space="preserve">Dishman (2001) has outlined that there are suggestions that guerrilla groups are </w:t>
      </w:r>
      <w:r w:rsidR="00843525">
        <w:rPr>
          <w:rFonts w:ascii="Arial" w:hAnsi="Arial" w:cs="Arial"/>
          <w:sz w:val="24"/>
          <w:szCs w:val="24"/>
        </w:rPr>
        <w:t xml:space="preserve">re directing their </w:t>
      </w:r>
      <w:r w:rsidR="00CE4745">
        <w:rPr>
          <w:rFonts w:ascii="Arial" w:hAnsi="Arial" w:cs="Arial"/>
          <w:sz w:val="24"/>
          <w:szCs w:val="24"/>
        </w:rPr>
        <w:t xml:space="preserve">focus and efforts from political motives </w:t>
      </w:r>
      <w:r w:rsidR="00745C78">
        <w:rPr>
          <w:rFonts w:ascii="Arial" w:hAnsi="Arial" w:cs="Arial"/>
          <w:sz w:val="24"/>
          <w:szCs w:val="24"/>
        </w:rPr>
        <w:t xml:space="preserve">to that of </w:t>
      </w:r>
      <w:r w:rsidR="00F3311C">
        <w:rPr>
          <w:rFonts w:ascii="Arial" w:hAnsi="Arial" w:cs="Arial"/>
          <w:sz w:val="24"/>
          <w:szCs w:val="24"/>
        </w:rPr>
        <w:t>co-operating</w:t>
      </w:r>
      <w:r w:rsidR="00745C78">
        <w:rPr>
          <w:rFonts w:ascii="Arial" w:hAnsi="Arial" w:cs="Arial"/>
          <w:sz w:val="24"/>
          <w:szCs w:val="24"/>
        </w:rPr>
        <w:t xml:space="preserve"> with terrorist </w:t>
      </w:r>
      <w:r w:rsidR="005234D5">
        <w:rPr>
          <w:rFonts w:ascii="Arial" w:hAnsi="Arial" w:cs="Arial"/>
          <w:sz w:val="24"/>
          <w:szCs w:val="24"/>
        </w:rPr>
        <w:t xml:space="preserve">organisations in enhancing the ideal of </w:t>
      </w:r>
      <w:r w:rsidR="00F55EE2">
        <w:rPr>
          <w:rFonts w:ascii="Arial" w:hAnsi="Arial" w:cs="Arial"/>
          <w:sz w:val="24"/>
          <w:szCs w:val="24"/>
        </w:rPr>
        <w:t xml:space="preserve">such </w:t>
      </w:r>
      <w:r w:rsidR="00A13454">
        <w:rPr>
          <w:rFonts w:ascii="Arial" w:hAnsi="Arial" w:cs="Arial"/>
          <w:sz w:val="24"/>
          <w:szCs w:val="24"/>
        </w:rPr>
        <w:t>organisations</w:t>
      </w:r>
      <w:r w:rsidR="00F55EE2">
        <w:rPr>
          <w:rFonts w:ascii="Arial" w:hAnsi="Arial" w:cs="Arial"/>
          <w:sz w:val="24"/>
          <w:szCs w:val="24"/>
        </w:rPr>
        <w:t xml:space="preserve"> becoming transnational organi</w:t>
      </w:r>
      <w:r>
        <w:rPr>
          <w:rFonts w:ascii="Arial" w:hAnsi="Arial" w:cs="Arial"/>
          <w:sz w:val="24"/>
          <w:szCs w:val="24"/>
        </w:rPr>
        <w:t>s</w:t>
      </w:r>
      <w:r w:rsidR="00F55EE2">
        <w:rPr>
          <w:rFonts w:ascii="Arial" w:hAnsi="Arial" w:cs="Arial"/>
          <w:sz w:val="24"/>
          <w:szCs w:val="24"/>
        </w:rPr>
        <w:t xml:space="preserve">ations </w:t>
      </w:r>
      <w:r w:rsidR="00544BC1">
        <w:rPr>
          <w:rFonts w:ascii="Arial" w:hAnsi="Arial" w:cs="Arial"/>
          <w:sz w:val="24"/>
          <w:szCs w:val="24"/>
        </w:rPr>
        <w:t>with the outlook of supplying</w:t>
      </w:r>
      <w:r w:rsidR="00B32722">
        <w:rPr>
          <w:rFonts w:ascii="Arial" w:hAnsi="Arial" w:cs="Arial"/>
          <w:sz w:val="24"/>
          <w:szCs w:val="24"/>
        </w:rPr>
        <w:t xml:space="preserve"> chemical, biological, radiological or even nuclear components</w:t>
      </w:r>
      <w:r w:rsidR="00544BC1">
        <w:rPr>
          <w:rFonts w:ascii="Arial" w:hAnsi="Arial" w:cs="Arial"/>
          <w:sz w:val="24"/>
          <w:szCs w:val="24"/>
        </w:rPr>
        <w:t xml:space="preserve"> to the terrorist </w:t>
      </w:r>
      <w:r w:rsidR="00A13454">
        <w:rPr>
          <w:rFonts w:ascii="Arial" w:hAnsi="Arial" w:cs="Arial"/>
          <w:sz w:val="24"/>
          <w:szCs w:val="24"/>
        </w:rPr>
        <w:t>organisations</w:t>
      </w:r>
      <w:r w:rsidR="00544BC1">
        <w:rPr>
          <w:rFonts w:ascii="Arial" w:hAnsi="Arial" w:cs="Arial"/>
          <w:sz w:val="24"/>
          <w:szCs w:val="24"/>
        </w:rPr>
        <w:t xml:space="preserve"> they now have an affiliation</w:t>
      </w:r>
      <w:r w:rsidR="00A13454">
        <w:rPr>
          <w:rFonts w:ascii="Arial" w:hAnsi="Arial" w:cs="Arial"/>
          <w:sz w:val="24"/>
          <w:szCs w:val="24"/>
        </w:rPr>
        <w:t xml:space="preserve"> to be used in attacks.</w:t>
      </w:r>
      <w:r w:rsidR="00504E25">
        <w:rPr>
          <w:rFonts w:ascii="Arial" w:hAnsi="Arial" w:cs="Arial"/>
          <w:sz w:val="24"/>
          <w:szCs w:val="24"/>
        </w:rPr>
        <w:t xml:space="preserve"> </w:t>
      </w:r>
      <w:r w:rsidR="00F5099B" w:rsidRPr="00A27BAB">
        <w:rPr>
          <w:rFonts w:ascii="Arial" w:hAnsi="Arial" w:cs="Arial"/>
          <w:sz w:val="24"/>
          <w:szCs w:val="24"/>
        </w:rPr>
        <w:t xml:space="preserve">There has been a focus for terrorist organisations to obtain </w:t>
      </w:r>
      <w:r w:rsidR="002051A2" w:rsidRPr="00A27BAB">
        <w:rPr>
          <w:rFonts w:ascii="Arial" w:hAnsi="Arial" w:cs="Arial"/>
          <w:sz w:val="24"/>
          <w:szCs w:val="24"/>
        </w:rPr>
        <w:t>money through</w:t>
      </w:r>
      <w:r w:rsidR="00F5099B" w:rsidRPr="00A27BAB">
        <w:rPr>
          <w:rFonts w:ascii="Arial" w:hAnsi="Arial" w:cs="Arial"/>
          <w:sz w:val="24"/>
          <w:szCs w:val="24"/>
        </w:rPr>
        <w:t xml:space="preserve"> charitable organisations. Whilst </w:t>
      </w:r>
      <w:proofErr w:type="gramStart"/>
      <w:r w:rsidR="00F5099B" w:rsidRPr="00A27BAB">
        <w:rPr>
          <w:rFonts w:ascii="Arial" w:hAnsi="Arial" w:cs="Arial"/>
          <w:sz w:val="24"/>
          <w:szCs w:val="24"/>
        </w:rPr>
        <w:t>the majority of</w:t>
      </w:r>
      <w:proofErr w:type="gramEnd"/>
      <w:r w:rsidR="00F5099B" w:rsidRPr="00A27BAB">
        <w:rPr>
          <w:rFonts w:ascii="Arial" w:hAnsi="Arial" w:cs="Arial"/>
          <w:sz w:val="24"/>
          <w:szCs w:val="24"/>
        </w:rPr>
        <w:t xml:space="preserve"> charities are set up and operate legitimately, charitable organisations can be a difficult operation to infiltrate or establish further information from especially those operating on a cash donation basis. Persons making donations </w:t>
      </w:r>
      <w:r w:rsidR="00F5099B" w:rsidRPr="00A27BAB">
        <w:rPr>
          <w:rFonts w:ascii="Arial" w:hAnsi="Arial" w:cs="Arial"/>
          <w:sz w:val="24"/>
          <w:szCs w:val="24"/>
        </w:rPr>
        <w:lastRenderedPageBreak/>
        <w:t>can often not be tracked or traced for this reason and there are limited means of tracking these people especially those donating knowing the true purpose of the donations when coupled with those using identities obtained that are fraudulent. The movement of the money obtained can again be difficult to trace due the multitude of means for transferring money. Means such as bulk cash smuggling, cryptocurrencies and more are used (OCED, 2019).</w:t>
      </w:r>
    </w:p>
    <w:p w14:paraId="626AA5A9" w14:textId="77777777" w:rsidR="00413D65" w:rsidRPr="00A27BAB" w:rsidRDefault="00413D65" w:rsidP="00F83654">
      <w:pPr>
        <w:spacing w:line="360" w:lineRule="auto"/>
        <w:jc w:val="both"/>
        <w:rPr>
          <w:rFonts w:ascii="Arial" w:hAnsi="Arial" w:cs="Arial"/>
          <w:sz w:val="24"/>
          <w:szCs w:val="24"/>
        </w:rPr>
      </w:pPr>
    </w:p>
    <w:p w14:paraId="0B2AC5FD" w14:textId="14595EB9" w:rsidR="003A4C24" w:rsidRDefault="00413D65" w:rsidP="00F83654">
      <w:pPr>
        <w:spacing w:line="360" w:lineRule="auto"/>
        <w:jc w:val="both"/>
        <w:rPr>
          <w:rFonts w:ascii="Arial" w:hAnsi="Arial" w:cs="Arial"/>
          <w:sz w:val="24"/>
          <w:szCs w:val="24"/>
        </w:rPr>
      </w:pPr>
      <w:r w:rsidRPr="00A27BAB">
        <w:rPr>
          <w:rFonts w:ascii="Arial" w:hAnsi="Arial" w:cs="Arial"/>
          <w:sz w:val="24"/>
          <w:szCs w:val="24"/>
        </w:rPr>
        <w:t>The Federal Bureau of Investigation (2017) released an article detailing their efforts in the taking down of a dark web site by the name of ‘</w:t>
      </w:r>
      <w:proofErr w:type="spellStart"/>
      <w:r w:rsidRPr="00A27BAB">
        <w:rPr>
          <w:rFonts w:ascii="Arial" w:hAnsi="Arial" w:cs="Arial"/>
          <w:sz w:val="24"/>
          <w:szCs w:val="24"/>
        </w:rPr>
        <w:t>AlphaBay</w:t>
      </w:r>
      <w:proofErr w:type="spellEnd"/>
      <w:r w:rsidRPr="00A27BAB">
        <w:rPr>
          <w:rFonts w:ascii="Arial" w:hAnsi="Arial" w:cs="Arial"/>
          <w:sz w:val="24"/>
          <w:szCs w:val="24"/>
        </w:rPr>
        <w:t>’. Whilst conducting the investigations they documented forty thousand venders selling illicit articles such fraudulent identifications, drugs, malware designed for the purpose of hacking computer systems among other commodities.</w:t>
      </w:r>
      <w:r>
        <w:rPr>
          <w:rFonts w:ascii="Arial" w:hAnsi="Arial" w:cs="Arial"/>
          <w:sz w:val="24"/>
          <w:szCs w:val="24"/>
        </w:rPr>
        <w:t xml:space="preserve"> </w:t>
      </w:r>
      <w:r w:rsidR="00BE0EDB">
        <w:rPr>
          <w:rFonts w:ascii="Arial" w:hAnsi="Arial" w:cs="Arial"/>
          <w:sz w:val="24"/>
          <w:szCs w:val="24"/>
        </w:rPr>
        <w:t xml:space="preserve">Elsewhere there has been evidence of terrorist organisations such as </w:t>
      </w:r>
      <w:r w:rsidR="00245602">
        <w:rPr>
          <w:rFonts w:ascii="Arial" w:hAnsi="Arial" w:cs="Arial"/>
          <w:sz w:val="24"/>
          <w:szCs w:val="24"/>
        </w:rPr>
        <w:t xml:space="preserve">agents looking to facilitate the selling of Stinger anti-aircraft </w:t>
      </w:r>
      <w:r w:rsidR="00747A1E">
        <w:rPr>
          <w:rFonts w:ascii="Arial" w:hAnsi="Arial" w:cs="Arial"/>
          <w:sz w:val="24"/>
          <w:szCs w:val="24"/>
        </w:rPr>
        <w:t>missiles</w:t>
      </w:r>
      <w:r w:rsidR="00245602">
        <w:rPr>
          <w:rFonts w:ascii="Arial" w:hAnsi="Arial" w:cs="Arial"/>
          <w:sz w:val="24"/>
          <w:szCs w:val="24"/>
        </w:rPr>
        <w:t xml:space="preserve"> to al </w:t>
      </w:r>
      <w:proofErr w:type="spellStart"/>
      <w:r w:rsidR="00245602">
        <w:rPr>
          <w:rFonts w:ascii="Arial" w:hAnsi="Arial" w:cs="Arial"/>
          <w:sz w:val="24"/>
          <w:szCs w:val="24"/>
        </w:rPr>
        <w:t>Qae</w:t>
      </w:r>
      <w:r w:rsidR="00A164B6">
        <w:rPr>
          <w:rFonts w:ascii="Arial" w:hAnsi="Arial" w:cs="Arial"/>
          <w:sz w:val="24"/>
          <w:szCs w:val="24"/>
        </w:rPr>
        <w:t>lda</w:t>
      </w:r>
      <w:proofErr w:type="spellEnd"/>
      <w:r w:rsidR="00A164B6">
        <w:rPr>
          <w:rFonts w:ascii="Arial" w:hAnsi="Arial" w:cs="Arial"/>
          <w:sz w:val="24"/>
          <w:szCs w:val="24"/>
        </w:rPr>
        <w:t xml:space="preserve"> in Hong Kong where three people were arrested (</w:t>
      </w:r>
      <w:r w:rsidR="00747A1E">
        <w:rPr>
          <w:rFonts w:ascii="Arial" w:hAnsi="Arial" w:cs="Arial"/>
          <w:sz w:val="24"/>
          <w:szCs w:val="24"/>
        </w:rPr>
        <w:t>South Asia Terrorism Portal, 2015).</w:t>
      </w:r>
    </w:p>
    <w:p w14:paraId="7F118388" w14:textId="77777777" w:rsidR="000A4DA7" w:rsidRDefault="000A4DA7" w:rsidP="00F83654">
      <w:pPr>
        <w:spacing w:line="360" w:lineRule="auto"/>
        <w:jc w:val="both"/>
        <w:rPr>
          <w:rFonts w:ascii="Arial" w:hAnsi="Arial" w:cs="Arial"/>
          <w:sz w:val="24"/>
          <w:szCs w:val="24"/>
        </w:rPr>
      </w:pPr>
    </w:p>
    <w:p w14:paraId="2EBEA271" w14:textId="61491A9F" w:rsidR="00413D65" w:rsidRDefault="00ED7FFD" w:rsidP="00F83654">
      <w:pPr>
        <w:spacing w:line="360" w:lineRule="auto"/>
        <w:jc w:val="both"/>
        <w:rPr>
          <w:rFonts w:ascii="Arial" w:hAnsi="Arial" w:cs="Arial"/>
          <w:sz w:val="24"/>
          <w:szCs w:val="24"/>
        </w:rPr>
      </w:pPr>
      <w:r>
        <w:rPr>
          <w:rFonts w:ascii="Arial" w:hAnsi="Arial" w:cs="Arial"/>
          <w:sz w:val="24"/>
          <w:szCs w:val="24"/>
        </w:rPr>
        <w:t xml:space="preserve">There are </w:t>
      </w:r>
      <w:proofErr w:type="gramStart"/>
      <w:r>
        <w:rPr>
          <w:rFonts w:ascii="Arial" w:hAnsi="Arial" w:cs="Arial"/>
          <w:sz w:val="24"/>
          <w:szCs w:val="24"/>
        </w:rPr>
        <w:t>a number of</w:t>
      </w:r>
      <w:proofErr w:type="gramEnd"/>
      <w:r>
        <w:rPr>
          <w:rFonts w:ascii="Arial" w:hAnsi="Arial" w:cs="Arial"/>
          <w:sz w:val="24"/>
          <w:szCs w:val="24"/>
        </w:rPr>
        <w:t xml:space="preserve"> similarities identified between terrorist and criminal </w:t>
      </w:r>
      <w:r w:rsidR="00AA72B4">
        <w:rPr>
          <w:rFonts w:ascii="Arial" w:hAnsi="Arial" w:cs="Arial"/>
          <w:sz w:val="24"/>
          <w:szCs w:val="24"/>
        </w:rPr>
        <w:t>organisations</w:t>
      </w:r>
      <w:r>
        <w:rPr>
          <w:rFonts w:ascii="Arial" w:hAnsi="Arial" w:cs="Arial"/>
          <w:sz w:val="24"/>
          <w:szCs w:val="24"/>
        </w:rPr>
        <w:t xml:space="preserve"> in that they both</w:t>
      </w:r>
      <w:r w:rsidR="00984B24">
        <w:rPr>
          <w:rFonts w:ascii="Arial" w:hAnsi="Arial" w:cs="Arial"/>
          <w:sz w:val="24"/>
          <w:szCs w:val="24"/>
        </w:rPr>
        <w:t xml:space="preserve"> act in a rational manner, conduct themselves in a violent manner </w:t>
      </w:r>
      <w:r w:rsidR="004A2824">
        <w:rPr>
          <w:rFonts w:ascii="Arial" w:hAnsi="Arial" w:cs="Arial"/>
          <w:sz w:val="24"/>
          <w:szCs w:val="24"/>
        </w:rPr>
        <w:t xml:space="preserve">often in </w:t>
      </w:r>
      <w:r w:rsidR="00AA72B4">
        <w:rPr>
          <w:rFonts w:ascii="Arial" w:hAnsi="Arial" w:cs="Arial"/>
          <w:sz w:val="24"/>
          <w:szCs w:val="24"/>
        </w:rPr>
        <w:t>a</w:t>
      </w:r>
      <w:r w:rsidR="004A2824">
        <w:rPr>
          <w:rFonts w:ascii="Arial" w:hAnsi="Arial" w:cs="Arial"/>
          <w:sz w:val="24"/>
          <w:szCs w:val="24"/>
        </w:rPr>
        <w:t xml:space="preserve"> </w:t>
      </w:r>
      <w:r w:rsidR="003E33A6">
        <w:rPr>
          <w:rFonts w:ascii="Arial" w:hAnsi="Arial" w:cs="Arial"/>
          <w:sz w:val="24"/>
          <w:szCs w:val="24"/>
        </w:rPr>
        <w:t xml:space="preserve">profuse way, </w:t>
      </w:r>
      <w:r w:rsidR="00BA0FEE">
        <w:rPr>
          <w:rFonts w:ascii="Arial" w:hAnsi="Arial" w:cs="Arial"/>
          <w:sz w:val="24"/>
          <w:szCs w:val="24"/>
        </w:rPr>
        <w:t xml:space="preserve">exercise methods such as kidnapping, extortion and </w:t>
      </w:r>
      <w:r w:rsidR="00F9658F">
        <w:rPr>
          <w:rFonts w:ascii="Arial" w:hAnsi="Arial" w:cs="Arial"/>
          <w:sz w:val="24"/>
          <w:szCs w:val="24"/>
        </w:rPr>
        <w:t>conduct</w:t>
      </w:r>
      <w:r w:rsidR="00A9510A">
        <w:rPr>
          <w:rFonts w:ascii="Arial" w:hAnsi="Arial" w:cs="Arial"/>
          <w:sz w:val="24"/>
          <w:szCs w:val="24"/>
        </w:rPr>
        <w:t xml:space="preserve"> </w:t>
      </w:r>
      <w:r w:rsidR="00F9658F">
        <w:rPr>
          <w:rFonts w:ascii="Arial" w:hAnsi="Arial" w:cs="Arial"/>
          <w:sz w:val="24"/>
          <w:szCs w:val="24"/>
        </w:rPr>
        <w:t>assassinations</w:t>
      </w:r>
      <w:r w:rsidR="006E5AA4">
        <w:rPr>
          <w:rFonts w:ascii="Arial" w:hAnsi="Arial" w:cs="Arial"/>
          <w:sz w:val="24"/>
          <w:szCs w:val="24"/>
        </w:rPr>
        <w:t>.</w:t>
      </w:r>
      <w:r w:rsidR="00F9658F">
        <w:rPr>
          <w:rFonts w:ascii="Arial" w:hAnsi="Arial" w:cs="Arial"/>
          <w:sz w:val="24"/>
          <w:szCs w:val="24"/>
        </w:rPr>
        <w:t xml:space="preserve"> </w:t>
      </w:r>
      <w:r w:rsidR="006E5AA4">
        <w:rPr>
          <w:rFonts w:ascii="Arial" w:hAnsi="Arial" w:cs="Arial"/>
          <w:sz w:val="24"/>
          <w:szCs w:val="24"/>
        </w:rPr>
        <w:t>T</w:t>
      </w:r>
      <w:r w:rsidR="00F9658F">
        <w:rPr>
          <w:rFonts w:ascii="Arial" w:hAnsi="Arial" w:cs="Arial"/>
          <w:sz w:val="24"/>
          <w:szCs w:val="24"/>
        </w:rPr>
        <w:t xml:space="preserve">here is often secrecy to </w:t>
      </w:r>
      <w:r w:rsidR="00435EF0">
        <w:rPr>
          <w:rFonts w:ascii="Arial" w:hAnsi="Arial" w:cs="Arial"/>
          <w:sz w:val="24"/>
          <w:szCs w:val="24"/>
        </w:rPr>
        <w:t xml:space="preserve">the </w:t>
      </w:r>
      <w:r w:rsidR="00F9658F">
        <w:rPr>
          <w:rFonts w:ascii="Arial" w:hAnsi="Arial" w:cs="Arial"/>
          <w:sz w:val="24"/>
          <w:szCs w:val="24"/>
        </w:rPr>
        <w:t xml:space="preserve">way in which they operate </w:t>
      </w:r>
      <w:r w:rsidR="00F0780B">
        <w:rPr>
          <w:rFonts w:ascii="Arial" w:hAnsi="Arial" w:cs="Arial"/>
          <w:sz w:val="24"/>
          <w:szCs w:val="24"/>
        </w:rPr>
        <w:t>although</w:t>
      </w:r>
      <w:r w:rsidR="008E53C0">
        <w:rPr>
          <w:rFonts w:ascii="Arial" w:hAnsi="Arial" w:cs="Arial"/>
          <w:sz w:val="24"/>
          <w:szCs w:val="24"/>
        </w:rPr>
        <w:t>,</w:t>
      </w:r>
      <w:r w:rsidR="00F0780B">
        <w:rPr>
          <w:rFonts w:ascii="Arial" w:hAnsi="Arial" w:cs="Arial"/>
          <w:sz w:val="24"/>
          <w:szCs w:val="24"/>
        </w:rPr>
        <w:t xml:space="preserve"> they may choose to publicise what they w</w:t>
      </w:r>
      <w:r w:rsidR="00435EF0">
        <w:rPr>
          <w:rFonts w:ascii="Arial" w:hAnsi="Arial" w:cs="Arial"/>
          <w:sz w:val="24"/>
          <w:szCs w:val="24"/>
        </w:rPr>
        <w:t>ant to</w:t>
      </w:r>
      <w:r w:rsidR="008E53C0">
        <w:rPr>
          <w:rFonts w:ascii="Arial" w:hAnsi="Arial" w:cs="Arial"/>
          <w:sz w:val="24"/>
          <w:szCs w:val="24"/>
        </w:rPr>
        <w:t xml:space="preserve">ward </w:t>
      </w:r>
      <w:r w:rsidR="00F0780B">
        <w:rPr>
          <w:rFonts w:ascii="Arial" w:hAnsi="Arial" w:cs="Arial"/>
          <w:sz w:val="24"/>
          <w:szCs w:val="24"/>
        </w:rPr>
        <w:t xml:space="preserve">a targeted </w:t>
      </w:r>
      <w:r w:rsidR="00286085">
        <w:rPr>
          <w:rFonts w:ascii="Arial" w:hAnsi="Arial" w:cs="Arial"/>
          <w:sz w:val="24"/>
          <w:szCs w:val="24"/>
        </w:rPr>
        <w:t xml:space="preserve">ordinance, </w:t>
      </w:r>
      <w:r w:rsidR="00EF26BB">
        <w:rPr>
          <w:rFonts w:ascii="Arial" w:hAnsi="Arial" w:cs="Arial"/>
          <w:sz w:val="24"/>
          <w:szCs w:val="24"/>
        </w:rPr>
        <w:t>hostile toward the state or government for their home or base of operations unless sponsored by that state or government.</w:t>
      </w:r>
      <w:r w:rsidR="00536506">
        <w:rPr>
          <w:rFonts w:ascii="Arial" w:hAnsi="Arial" w:cs="Arial"/>
          <w:sz w:val="24"/>
          <w:szCs w:val="24"/>
        </w:rPr>
        <w:t xml:space="preserve"> There are often members of the group identified as leaders </w:t>
      </w:r>
      <w:r w:rsidR="001C57C8">
        <w:rPr>
          <w:rFonts w:ascii="Arial" w:hAnsi="Arial" w:cs="Arial"/>
          <w:sz w:val="24"/>
          <w:szCs w:val="24"/>
        </w:rPr>
        <w:t xml:space="preserve">and trained </w:t>
      </w:r>
      <w:proofErr w:type="gramStart"/>
      <w:r w:rsidR="001C57C8">
        <w:rPr>
          <w:rFonts w:ascii="Arial" w:hAnsi="Arial" w:cs="Arial"/>
          <w:sz w:val="24"/>
          <w:szCs w:val="24"/>
        </w:rPr>
        <w:t>in order to</w:t>
      </w:r>
      <w:proofErr w:type="gramEnd"/>
      <w:r w:rsidR="001C57C8">
        <w:rPr>
          <w:rFonts w:ascii="Arial" w:hAnsi="Arial" w:cs="Arial"/>
          <w:sz w:val="24"/>
          <w:szCs w:val="24"/>
        </w:rPr>
        <w:t xml:space="preserve"> take leadership of the group should </w:t>
      </w:r>
      <w:r w:rsidR="00752B2B">
        <w:rPr>
          <w:rFonts w:ascii="Arial" w:hAnsi="Arial" w:cs="Arial"/>
          <w:sz w:val="24"/>
          <w:szCs w:val="24"/>
        </w:rPr>
        <w:t>it be “decapitated” by external forces</w:t>
      </w:r>
      <w:r w:rsidR="00E00AFF">
        <w:rPr>
          <w:rFonts w:ascii="Arial" w:hAnsi="Arial" w:cs="Arial"/>
          <w:sz w:val="24"/>
          <w:szCs w:val="24"/>
        </w:rPr>
        <w:t xml:space="preserve"> and both organisations showing support in terms of welfare </w:t>
      </w:r>
      <w:r w:rsidR="000B1EA0">
        <w:rPr>
          <w:rFonts w:ascii="Arial" w:hAnsi="Arial" w:cs="Arial"/>
          <w:sz w:val="24"/>
          <w:szCs w:val="24"/>
        </w:rPr>
        <w:t xml:space="preserve">in the areas they control with this element being all the more </w:t>
      </w:r>
      <w:r w:rsidR="00C1230D">
        <w:rPr>
          <w:rFonts w:ascii="Arial" w:hAnsi="Arial" w:cs="Arial"/>
          <w:sz w:val="24"/>
          <w:szCs w:val="24"/>
        </w:rPr>
        <w:t>prevalent</w:t>
      </w:r>
      <w:r w:rsidR="000B1EA0">
        <w:rPr>
          <w:rFonts w:ascii="Arial" w:hAnsi="Arial" w:cs="Arial"/>
          <w:sz w:val="24"/>
          <w:szCs w:val="24"/>
        </w:rPr>
        <w:t xml:space="preserve"> in areas under terrorist control</w:t>
      </w:r>
      <w:r w:rsidR="00C1230D">
        <w:rPr>
          <w:rFonts w:ascii="Arial" w:hAnsi="Arial" w:cs="Arial"/>
          <w:sz w:val="24"/>
          <w:szCs w:val="24"/>
        </w:rPr>
        <w:t xml:space="preserve"> </w:t>
      </w:r>
      <w:r w:rsidR="00F9658F" w:rsidRPr="00DF7E8C">
        <w:rPr>
          <w:rFonts w:ascii="Arial" w:hAnsi="Arial" w:cs="Arial"/>
          <w:sz w:val="24"/>
          <w:szCs w:val="24"/>
        </w:rPr>
        <w:t>(Dishman</w:t>
      </w:r>
      <w:r w:rsidR="00AF6778">
        <w:rPr>
          <w:rFonts w:ascii="Arial" w:hAnsi="Arial" w:cs="Arial"/>
          <w:sz w:val="24"/>
          <w:szCs w:val="24"/>
        </w:rPr>
        <w:t>,</w:t>
      </w:r>
      <w:r w:rsidR="00F9658F" w:rsidRPr="00DF7E8C">
        <w:rPr>
          <w:rFonts w:ascii="Arial" w:hAnsi="Arial" w:cs="Arial"/>
          <w:sz w:val="24"/>
          <w:szCs w:val="24"/>
        </w:rPr>
        <w:t xml:space="preserve"> 2001; Makarenko</w:t>
      </w:r>
      <w:r w:rsidR="00AF6778">
        <w:rPr>
          <w:rFonts w:ascii="Arial" w:hAnsi="Arial" w:cs="Arial"/>
          <w:sz w:val="24"/>
          <w:szCs w:val="24"/>
        </w:rPr>
        <w:t>,</w:t>
      </w:r>
      <w:r w:rsidR="00F9658F" w:rsidRPr="00DF7E8C">
        <w:rPr>
          <w:rFonts w:ascii="Arial" w:hAnsi="Arial" w:cs="Arial"/>
          <w:sz w:val="24"/>
          <w:szCs w:val="24"/>
        </w:rPr>
        <w:t xml:space="preserve"> 2003; Picarelli</w:t>
      </w:r>
      <w:r w:rsidR="00AF6778">
        <w:rPr>
          <w:rFonts w:ascii="Arial" w:hAnsi="Arial" w:cs="Arial"/>
          <w:sz w:val="24"/>
          <w:szCs w:val="24"/>
        </w:rPr>
        <w:t>,</w:t>
      </w:r>
      <w:r w:rsidR="00F9658F" w:rsidRPr="00DF7E8C">
        <w:rPr>
          <w:rFonts w:ascii="Arial" w:hAnsi="Arial" w:cs="Arial"/>
          <w:sz w:val="24"/>
          <w:szCs w:val="24"/>
        </w:rPr>
        <w:t xml:space="preserve"> 2012</w:t>
      </w:r>
      <w:r w:rsidR="002C7B10">
        <w:rPr>
          <w:rFonts w:ascii="Arial" w:hAnsi="Arial" w:cs="Arial"/>
          <w:sz w:val="24"/>
          <w:szCs w:val="24"/>
        </w:rPr>
        <w:t>; Viano</w:t>
      </w:r>
      <w:r w:rsidR="00AF6778">
        <w:rPr>
          <w:rFonts w:ascii="Arial" w:hAnsi="Arial" w:cs="Arial"/>
          <w:sz w:val="24"/>
          <w:szCs w:val="24"/>
        </w:rPr>
        <w:t>,</w:t>
      </w:r>
      <w:r w:rsidR="002C7B10">
        <w:rPr>
          <w:rFonts w:ascii="Arial" w:hAnsi="Arial" w:cs="Arial"/>
          <w:sz w:val="24"/>
          <w:szCs w:val="24"/>
        </w:rPr>
        <w:t xml:space="preserve"> 2020</w:t>
      </w:r>
      <w:r w:rsidR="00F9658F" w:rsidRPr="00DF7E8C">
        <w:rPr>
          <w:rFonts w:ascii="Arial" w:hAnsi="Arial" w:cs="Arial"/>
          <w:sz w:val="24"/>
          <w:szCs w:val="24"/>
        </w:rPr>
        <w:t>)</w:t>
      </w:r>
      <w:r w:rsidR="00C1230D" w:rsidRPr="00DF7E8C">
        <w:rPr>
          <w:rFonts w:ascii="Arial" w:hAnsi="Arial" w:cs="Arial"/>
          <w:sz w:val="24"/>
          <w:szCs w:val="24"/>
        </w:rPr>
        <w:t>.</w:t>
      </w:r>
    </w:p>
    <w:p w14:paraId="30A98020" w14:textId="77777777" w:rsidR="00C1230D" w:rsidRDefault="00C1230D" w:rsidP="00F83654">
      <w:pPr>
        <w:spacing w:line="360" w:lineRule="auto"/>
        <w:jc w:val="both"/>
        <w:rPr>
          <w:rFonts w:ascii="Arial" w:hAnsi="Arial" w:cs="Arial"/>
          <w:sz w:val="24"/>
          <w:szCs w:val="24"/>
        </w:rPr>
      </w:pPr>
    </w:p>
    <w:p w14:paraId="4BC4503A" w14:textId="33A7AE35" w:rsidR="002646D8" w:rsidRDefault="002F7265" w:rsidP="00F83654">
      <w:pPr>
        <w:spacing w:line="360" w:lineRule="auto"/>
        <w:jc w:val="both"/>
        <w:rPr>
          <w:rFonts w:ascii="Arial" w:hAnsi="Arial" w:cs="Arial"/>
          <w:sz w:val="24"/>
          <w:szCs w:val="24"/>
        </w:rPr>
      </w:pPr>
      <w:r>
        <w:rPr>
          <w:rFonts w:ascii="Arial" w:hAnsi="Arial" w:cs="Arial"/>
          <w:sz w:val="24"/>
          <w:szCs w:val="24"/>
        </w:rPr>
        <w:t xml:space="preserve">Whilst there is extensive </w:t>
      </w:r>
      <w:r w:rsidR="00B5403C">
        <w:rPr>
          <w:rFonts w:ascii="Arial" w:hAnsi="Arial" w:cs="Arial"/>
          <w:sz w:val="24"/>
          <w:szCs w:val="24"/>
        </w:rPr>
        <w:t xml:space="preserve">research and evidence into the apparent links between </w:t>
      </w:r>
      <w:r w:rsidR="0004616F">
        <w:rPr>
          <w:rFonts w:ascii="Arial" w:hAnsi="Arial" w:cs="Arial"/>
          <w:sz w:val="24"/>
          <w:szCs w:val="24"/>
        </w:rPr>
        <w:t>these two types</w:t>
      </w:r>
      <w:r w:rsidR="00B5403C">
        <w:rPr>
          <w:rFonts w:ascii="Arial" w:hAnsi="Arial" w:cs="Arial"/>
          <w:sz w:val="24"/>
          <w:szCs w:val="24"/>
        </w:rPr>
        <w:t xml:space="preserve"> of organisations, </w:t>
      </w:r>
      <w:r w:rsidR="00A910FF">
        <w:rPr>
          <w:rFonts w:ascii="Arial" w:hAnsi="Arial" w:cs="Arial"/>
          <w:sz w:val="24"/>
          <w:szCs w:val="24"/>
        </w:rPr>
        <w:t>there is still a disti</w:t>
      </w:r>
      <w:r w:rsidR="00595EC0">
        <w:rPr>
          <w:rFonts w:ascii="Arial" w:hAnsi="Arial" w:cs="Arial"/>
          <w:sz w:val="24"/>
          <w:szCs w:val="24"/>
        </w:rPr>
        <w:t xml:space="preserve">nctive difference between the two on the </w:t>
      </w:r>
      <w:r w:rsidR="00595EC0">
        <w:rPr>
          <w:rFonts w:ascii="Arial" w:hAnsi="Arial" w:cs="Arial"/>
          <w:sz w:val="24"/>
          <w:szCs w:val="24"/>
        </w:rPr>
        <w:lastRenderedPageBreak/>
        <w:t>foundations for which they operate</w:t>
      </w:r>
      <w:r w:rsidR="00413D65">
        <w:rPr>
          <w:rFonts w:ascii="Arial" w:hAnsi="Arial" w:cs="Arial"/>
          <w:sz w:val="24"/>
          <w:szCs w:val="24"/>
        </w:rPr>
        <w:t xml:space="preserve"> and would appear contrary </w:t>
      </w:r>
      <w:r w:rsidR="00117648">
        <w:rPr>
          <w:rFonts w:ascii="Arial" w:hAnsi="Arial" w:cs="Arial"/>
          <w:sz w:val="24"/>
          <w:szCs w:val="24"/>
        </w:rPr>
        <w:t>to their collaborations</w:t>
      </w:r>
      <w:r w:rsidR="00595EC0">
        <w:rPr>
          <w:rFonts w:ascii="Arial" w:hAnsi="Arial" w:cs="Arial"/>
          <w:sz w:val="24"/>
          <w:szCs w:val="24"/>
        </w:rPr>
        <w:t>. These differences have been identified a</w:t>
      </w:r>
      <w:r w:rsidR="003F37D7">
        <w:rPr>
          <w:rFonts w:ascii="Arial" w:hAnsi="Arial" w:cs="Arial"/>
          <w:sz w:val="24"/>
          <w:szCs w:val="24"/>
        </w:rPr>
        <w:t xml:space="preserve">s basically as their cultural </w:t>
      </w:r>
      <w:r w:rsidR="004639F8">
        <w:rPr>
          <w:rFonts w:ascii="Arial" w:hAnsi="Arial" w:cs="Arial"/>
          <w:sz w:val="24"/>
          <w:szCs w:val="24"/>
        </w:rPr>
        <w:t xml:space="preserve">and operational characteristics. Terrorist </w:t>
      </w:r>
      <w:r w:rsidR="0004616F">
        <w:rPr>
          <w:rFonts w:ascii="Arial" w:hAnsi="Arial" w:cs="Arial"/>
          <w:sz w:val="24"/>
          <w:szCs w:val="24"/>
        </w:rPr>
        <w:t>organisations</w:t>
      </w:r>
      <w:r w:rsidR="004639F8">
        <w:rPr>
          <w:rFonts w:ascii="Arial" w:hAnsi="Arial" w:cs="Arial"/>
          <w:sz w:val="24"/>
          <w:szCs w:val="24"/>
        </w:rPr>
        <w:t xml:space="preserve"> often operate </w:t>
      </w:r>
      <w:r w:rsidR="0004616F">
        <w:rPr>
          <w:rFonts w:ascii="Arial" w:hAnsi="Arial" w:cs="Arial"/>
          <w:sz w:val="24"/>
          <w:szCs w:val="24"/>
        </w:rPr>
        <w:t xml:space="preserve">on the </w:t>
      </w:r>
      <w:r w:rsidR="000E1241">
        <w:rPr>
          <w:rFonts w:ascii="Arial" w:hAnsi="Arial" w:cs="Arial"/>
          <w:sz w:val="24"/>
          <w:szCs w:val="24"/>
        </w:rPr>
        <w:t xml:space="preserve">fundamental basis of </w:t>
      </w:r>
      <w:r w:rsidR="00881D4A">
        <w:rPr>
          <w:rFonts w:ascii="Arial" w:hAnsi="Arial" w:cs="Arial"/>
          <w:sz w:val="24"/>
          <w:szCs w:val="24"/>
        </w:rPr>
        <w:t>religious and ideological tendencies</w:t>
      </w:r>
      <w:r w:rsidR="009A3395">
        <w:rPr>
          <w:rFonts w:ascii="Arial" w:hAnsi="Arial" w:cs="Arial"/>
          <w:sz w:val="24"/>
          <w:szCs w:val="24"/>
        </w:rPr>
        <w:t>, such as Hamas, al Qaeda and ISIS</w:t>
      </w:r>
      <w:r w:rsidR="00357416">
        <w:rPr>
          <w:rFonts w:ascii="Arial" w:hAnsi="Arial" w:cs="Arial"/>
          <w:sz w:val="24"/>
          <w:szCs w:val="24"/>
        </w:rPr>
        <w:t xml:space="preserve"> which is often not the case for organised crim</w:t>
      </w:r>
      <w:r w:rsidR="002646D8">
        <w:rPr>
          <w:rFonts w:ascii="Arial" w:hAnsi="Arial" w:cs="Arial"/>
          <w:sz w:val="24"/>
          <w:szCs w:val="24"/>
        </w:rPr>
        <w:t>e</w:t>
      </w:r>
      <w:r w:rsidR="00357416">
        <w:rPr>
          <w:rFonts w:ascii="Arial" w:hAnsi="Arial" w:cs="Arial"/>
          <w:sz w:val="24"/>
          <w:szCs w:val="24"/>
        </w:rPr>
        <w:t xml:space="preserve"> gangs</w:t>
      </w:r>
      <w:r w:rsidR="001C6385">
        <w:rPr>
          <w:rFonts w:ascii="Arial" w:hAnsi="Arial" w:cs="Arial"/>
          <w:sz w:val="24"/>
          <w:szCs w:val="24"/>
        </w:rPr>
        <w:t xml:space="preserve">. These crime gangs are often affiliated to building and maintaining </w:t>
      </w:r>
      <w:r w:rsidR="00FF5B9C">
        <w:rPr>
          <w:rFonts w:ascii="Arial" w:hAnsi="Arial" w:cs="Arial"/>
          <w:sz w:val="24"/>
          <w:szCs w:val="24"/>
        </w:rPr>
        <w:t xml:space="preserve">intrinsic </w:t>
      </w:r>
      <w:r w:rsidR="003A3BFC">
        <w:rPr>
          <w:rFonts w:ascii="Arial" w:hAnsi="Arial" w:cs="Arial"/>
          <w:sz w:val="24"/>
          <w:szCs w:val="24"/>
        </w:rPr>
        <w:t xml:space="preserve">methods for their operations specifically </w:t>
      </w:r>
      <w:r w:rsidR="003E7C4F">
        <w:rPr>
          <w:rFonts w:ascii="Arial" w:hAnsi="Arial" w:cs="Arial"/>
          <w:sz w:val="24"/>
          <w:szCs w:val="24"/>
        </w:rPr>
        <w:t xml:space="preserve">around transport routes and the bribing of people </w:t>
      </w:r>
      <w:r w:rsidR="00703B7E">
        <w:rPr>
          <w:rFonts w:ascii="Arial" w:hAnsi="Arial" w:cs="Arial"/>
          <w:sz w:val="24"/>
          <w:szCs w:val="24"/>
        </w:rPr>
        <w:t xml:space="preserve">on positions of trust and power including but not </w:t>
      </w:r>
      <w:r w:rsidR="00AE0793">
        <w:rPr>
          <w:rFonts w:ascii="Arial" w:hAnsi="Arial" w:cs="Arial"/>
          <w:sz w:val="24"/>
          <w:szCs w:val="24"/>
        </w:rPr>
        <w:t>exclusively</w:t>
      </w:r>
      <w:r w:rsidR="00CE69EB">
        <w:rPr>
          <w:rFonts w:ascii="Arial" w:hAnsi="Arial" w:cs="Arial"/>
          <w:sz w:val="24"/>
          <w:szCs w:val="24"/>
        </w:rPr>
        <w:t xml:space="preserve"> to</w:t>
      </w:r>
      <w:r w:rsidR="00703B7E">
        <w:rPr>
          <w:rFonts w:ascii="Arial" w:hAnsi="Arial" w:cs="Arial"/>
          <w:sz w:val="24"/>
          <w:szCs w:val="24"/>
        </w:rPr>
        <w:t>, government</w:t>
      </w:r>
      <w:r w:rsidR="00857674">
        <w:rPr>
          <w:rFonts w:ascii="Arial" w:hAnsi="Arial" w:cs="Arial"/>
          <w:sz w:val="24"/>
          <w:szCs w:val="24"/>
        </w:rPr>
        <w:t xml:space="preserve"> and</w:t>
      </w:r>
      <w:r w:rsidR="00703B7E">
        <w:rPr>
          <w:rFonts w:ascii="Arial" w:hAnsi="Arial" w:cs="Arial"/>
          <w:sz w:val="24"/>
          <w:szCs w:val="24"/>
        </w:rPr>
        <w:t xml:space="preserve"> Police offi</w:t>
      </w:r>
      <w:r w:rsidR="00E61599">
        <w:rPr>
          <w:rFonts w:ascii="Arial" w:hAnsi="Arial" w:cs="Arial"/>
          <w:sz w:val="24"/>
          <w:szCs w:val="24"/>
        </w:rPr>
        <w:t>cials which is specifically apparent in terms of “failed states”</w:t>
      </w:r>
      <w:r w:rsidR="006C7F8A">
        <w:rPr>
          <w:rFonts w:ascii="Arial" w:hAnsi="Arial" w:cs="Arial"/>
          <w:sz w:val="24"/>
          <w:szCs w:val="24"/>
        </w:rPr>
        <w:t xml:space="preserve">. Adopting these means would be </w:t>
      </w:r>
      <w:r w:rsidR="00AE0793">
        <w:rPr>
          <w:rFonts w:ascii="Arial" w:hAnsi="Arial" w:cs="Arial"/>
          <w:sz w:val="24"/>
          <w:szCs w:val="24"/>
        </w:rPr>
        <w:t>counterproductive</w:t>
      </w:r>
      <w:r w:rsidR="00F82E18">
        <w:rPr>
          <w:rFonts w:ascii="Arial" w:hAnsi="Arial" w:cs="Arial"/>
          <w:sz w:val="24"/>
          <w:szCs w:val="24"/>
        </w:rPr>
        <w:t xml:space="preserve"> and place </w:t>
      </w:r>
      <w:r w:rsidR="00AE0793">
        <w:rPr>
          <w:rFonts w:ascii="Arial" w:hAnsi="Arial" w:cs="Arial"/>
          <w:sz w:val="24"/>
          <w:szCs w:val="24"/>
        </w:rPr>
        <w:t>organisations</w:t>
      </w:r>
      <w:r w:rsidR="00F82E18">
        <w:rPr>
          <w:rFonts w:ascii="Arial" w:hAnsi="Arial" w:cs="Arial"/>
          <w:sz w:val="24"/>
          <w:szCs w:val="24"/>
        </w:rPr>
        <w:t xml:space="preserve"> such as Hezbollah and their financers </w:t>
      </w:r>
      <w:r w:rsidR="00AE0793">
        <w:rPr>
          <w:rFonts w:ascii="Arial" w:hAnsi="Arial" w:cs="Arial"/>
          <w:sz w:val="24"/>
          <w:szCs w:val="24"/>
        </w:rPr>
        <w:t>at risk by being quickly identified by placing a spotlight over them</w:t>
      </w:r>
      <w:r w:rsidR="006C5C65">
        <w:rPr>
          <w:rFonts w:ascii="Arial" w:hAnsi="Arial" w:cs="Arial"/>
          <w:sz w:val="24"/>
          <w:szCs w:val="24"/>
        </w:rPr>
        <w:t xml:space="preserve"> (Viano, 20</w:t>
      </w:r>
      <w:r w:rsidR="00413D65">
        <w:rPr>
          <w:rFonts w:ascii="Arial" w:hAnsi="Arial" w:cs="Arial"/>
          <w:sz w:val="24"/>
          <w:szCs w:val="24"/>
        </w:rPr>
        <w:t>20).</w:t>
      </w:r>
    </w:p>
    <w:p w14:paraId="59D8BE23" w14:textId="259ADDAF" w:rsidR="006F22C4" w:rsidRDefault="006F22C4" w:rsidP="00F83654">
      <w:pPr>
        <w:spacing w:line="360" w:lineRule="auto"/>
        <w:jc w:val="both"/>
        <w:rPr>
          <w:rFonts w:ascii="Arial" w:hAnsi="Arial" w:cs="Arial"/>
          <w:sz w:val="24"/>
          <w:szCs w:val="24"/>
        </w:rPr>
      </w:pPr>
      <w:r>
        <w:rPr>
          <w:rFonts w:ascii="Arial" w:hAnsi="Arial" w:cs="Arial"/>
          <w:sz w:val="24"/>
          <w:szCs w:val="24"/>
        </w:rPr>
        <w:t xml:space="preserve">Another factor is the </w:t>
      </w:r>
      <w:r w:rsidR="00D73FB0">
        <w:rPr>
          <w:rFonts w:ascii="Arial" w:hAnsi="Arial" w:cs="Arial"/>
          <w:sz w:val="24"/>
          <w:szCs w:val="24"/>
        </w:rPr>
        <w:t>adaptability</w:t>
      </w:r>
      <w:r w:rsidR="006B3E49">
        <w:rPr>
          <w:rFonts w:ascii="Arial" w:hAnsi="Arial" w:cs="Arial"/>
          <w:sz w:val="24"/>
          <w:szCs w:val="24"/>
        </w:rPr>
        <w:t xml:space="preserve"> of organisations</w:t>
      </w:r>
      <w:r w:rsidR="00404C70">
        <w:rPr>
          <w:rFonts w:ascii="Arial" w:hAnsi="Arial" w:cs="Arial"/>
          <w:sz w:val="24"/>
          <w:szCs w:val="24"/>
        </w:rPr>
        <w:t xml:space="preserve"> with the likely scenario that terrorist organisations</w:t>
      </w:r>
      <w:r w:rsidR="00C44534">
        <w:rPr>
          <w:rFonts w:ascii="Arial" w:hAnsi="Arial" w:cs="Arial"/>
          <w:sz w:val="24"/>
          <w:szCs w:val="24"/>
        </w:rPr>
        <w:t xml:space="preserve"> as well as criminal organisations</w:t>
      </w:r>
      <w:r w:rsidR="00404C70">
        <w:rPr>
          <w:rFonts w:ascii="Arial" w:hAnsi="Arial" w:cs="Arial"/>
          <w:sz w:val="24"/>
          <w:szCs w:val="24"/>
        </w:rPr>
        <w:t xml:space="preserve"> will become</w:t>
      </w:r>
      <w:r w:rsidR="00292865">
        <w:rPr>
          <w:rFonts w:ascii="Arial" w:hAnsi="Arial" w:cs="Arial"/>
          <w:sz w:val="24"/>
          <w:szCs w:val="24"/>
        </w:rPr>
        <w:t xml:space="preserve"> a blended organisation </w:t>
      </w:r>
      <w:proofErr w:type="gramStart"/>
      <w:r w:rsidR="0069222D">
        <w:rPr>
          <w:rFonts w:ascii="Arial" w:hAnsi="Arial" w:cs="Arial"/>
          <w:sz w:val="24"/>
          <w:szCs w:val="24"/>
        </w:rPr>
        <w:t xml:space="preserve">in the </w:t>
      </w:r>
      <w:r w:rsidR="002918FB">
        <w:rPr>
          <w:rFonts w:ascii="Arial" w:hAnsi="Arial" w:cs="Arial"/>
          <w:sz w:val="24"/>
          <w:szCs w:val="24"/>
        </w:rPr>
        <w:t>e</w:t>
      </w:r>
      <w:r w:rsidR="0069222D">
        <w:rPr>
          <w:rFonts w:ascii="Arial" w:hAnsi="Arial" w:cs="Arial"/>
          <w:sz w:val="24"/>
          <w:szCs w:val="24"/>
        </w:rPr>
        <w:t>vent that</w:t>
      </w:r>
      <w:proofErr w:type="gramEnd"/>
      <w:r w:rsidR="0069222D">
        <w:rPr>
          <w:rFonts w:ascii="Arial" w:hAnsi="Arial" w:cs="Arial"/>
          <w:sz w:val="24"/>
          <w:szCs w:val="24"/>
        </w:rPr>
        <w:t xml:space="preserve"> two separate entities do not amalgamate </w:t>
      </w:r>
      <w:r w:rsidR="005700C5">
        <w:rPr>
          <w:rFonts w:ascii="Arial" w:hAnsi="Arial" w:cs="Arial"/>
          <w:sz w:val="24"/>
          <w:szCs w:val="24"/>
        </w:rPr>
        <w:t>with each other</w:t>
      </w:r>
      <w:r w:rsidR="00C44534">
        <w:rPr>
          <w:rFonts w:ascii="Arial" w:hAnsi="Arial" w:cs="Arial"/>
          <w:sz w:val="24"/>
          <w:szCs w:val="24"/>
        </w:rPr>
        <w:t xml:space="preserve">. Criminal organisations may occupy acts of terror </w:t>
      </w:r>
      <w:proofErr w:type="gramStart"/>
      <w:r w:rsidR="00FD5B3B">
        <w:rPr>
          <w:rFonts w:ascii="Arial" w:hAnsi="Arial" w:cs="Arial"/>
          <w:sz w:val="24"/>
          <w:szCs w:val="24"/>
        </w:rPr>
        <w:t>as a means to</w:t>
      </w:r>
      <w:proofErr w:type="gramEnd"/>
      <w:r w:rsidR="00FD5B3B">
        <w:rPr>
          <w:rFonts w:ascii="Arial" w:hAnsi="Arial" w:cs="Arial"/>
          <w:sz w:val="24"/>
          <w:szCs w:val="24"/>
        </w:rPr>
        <w:t xml:space="preserve"> conduct a certain plan </w:t>
      </w:r>
      <w:r w:rsidR="002918FB">
        <w:rPr>
          <w:rFonts w:ascii="Arial" w:hAnsi="Arial" w:cs="Arial"/>
          <w:sz w:val="24"/>
          <w:szCs w:val="24"/>
        </w:rPr>
        <w:t>whereas</w:t>
      </w:r>
      <w:r w:rsidR="00FD5B3B">
        <w:rPr>
          <w:rFonts w:ascii="Arial" w:hAnsi="Arial" w:cs="Arial"/>
          <w:sz w:val="24"/>
          <w:szCs w:val="24"/>
        </w:rPr>
        <w:t xml:space="preserve"> terror </w:t>
      </w:r>
      <w:r w:rsidR="00D72998">
        <w:rPr>
          <w:rFonts w:ascii="Arial" w:hAnsi="Arial" w:cs="Arial"/>
          <w:sz w:val="24"/>
          <w:szCs w:val="24"/>
        </w:rPr>
        <w:t>organisations</w:t>
      </w:r>
      <w:r w:rsidR="00FD5B3B">
        <w:rPr>
          <w:rFonts w:ascii="Arial" w:hAnsi="Arial" w:cs="Arial"/>
          <w:sz w:val="24"/>
          <w:szCs w:val="24"/>
        </w:rPr>
        <w:t xml:space="preserve"> may conduct themselves </w:t>
      </w:r>
      <w:r w:rsidR="005F2A94">
        <w:rPr>
          <w:rFonts w:ascii="Arial" w:hAnsi="Arial" w:cs="Arial"/>
          <w:sz w:val="24"/>
          <w:szCs w:val="24"/>
        </w:rPr>
        <w:t xml:space="preserve">in criminal enterprises as a means to fund their </w:t>
      </w:r>
      <w:r w:rsidR="00D72998">
        <w:rPr>
          <w:rFonts w:ascii="Arial" w:hAnsi="Arial" w:cs="Arial"/>
          <w:sz w:val="24"/>
          <w:szCs w:val="24"/>
        </w:rPr>
        <w:t>fundamental purpose (Makarenko 2004).</w:t>
      </w:r>
    </w:p>
    <w:p w14:paraId="6A3CF10A" w14:textId="77777777" w:rsidR="0096159E" w:rsidRDefault="0096159E" w:rsidP="00F83654">
      <w:pPr>
        <w:spacing w:line="360" w:lineRule="auto"/>
        <w:jc w:val="both"/>
        <w:rPr>
          <w:rFonts w:ascii="Arial" w:hAnsi="Arial" w:cs="Arial"/>
          <w:sz w:val="24"/>
          <w:szCs w:val="24"/>
        </w:rPr>
      </w:pPr>
    </w:p>
    <w:p w14:paraId="2FB57E34" w14:textId="757431B5" w:rsidR="004C3BEA" w:rsidRPr="00A27BAB" w:rsidRDefault="00B155CB" w:rsidP="00F83654">
      <w:pPr>
        <w:spacing w:line="360" w:lineRule="auto"/>
        <w:jc w:val="both"/>
        <w:rPr>
          <w:rFonts w:ascii="Arial" w:hAnsi="Arial" w:cs="Arial"/>
          <w:sz w:val="24"/>
          <w:szCs w:val="24"/>
        </w:rPr>
      </w:pPr>
      <w:proofErr w:type="spellStart"/>
      <w:r>
        <w:rPr>
          <w:rFonts w:ascii="Arial" w:hAnsi="Arial" w:cs="Arial"/>
          <w:sz w:val="24"/>
          <w:szCs w:val="24"/>
        </w:rPr>
        <w:t>Paripurnar</w:t>
      </w:r>
      <w:proofErr w:type="spellEnd"/>
      <w:r>
        <w:rPr>
          <w:rFonts w:ascii="Arial" w:hAnsi="Arial" w:cs="Arial"/>
          <w:sz w:val="24"/>
          <w:szCs w:val="24"/>
        </w:rPr>
        <w:t xml:space="preserve"> (2017) indicates that in</w:t>
      </w:r>
      <w:r w:rsidR="0024627B">
        <w:rPr>
          <w:rFonts w:ascii="Arial" w:hAnsi="Arial" w:cs="Arial"/>
          <w:sz w:val="24"/>
          <w:szCs w:val="24"/>
        </w:rPr>
        <w:t xml:space="preserve"> countries such as the United States and the United Kingdom a form of policing referred to as Intelligence Led </w:t>
      </w:r>
      <w:r>
        <w:rPr>
          <w:rFonts w:ascii="Arial" w:hAnsi="Arial" w:cs="Arial"/>
          <w:sz w:val="24"/>
          <w:szCs w:val="24"/>
        </w:rPr>
        <w:t>Policing</w:t>
      </w:r>
      <w:r w:rsidR="0068785D">
        <w:rPr>
          <w:rFonts w:ascii="Arial" w:hAnsi="Arial" w:cs="Arial"/>
          <w:sz w:val="24"/>
          <w:szCs w:val="24"/>
        </w:rPr>
        <w:t xml:space="preserve"> is commonly applied</w:t>
      </w:r>
      <w:r>
        <w:rPr>
          <w:rFonts w:ascii="Arial" w:hAnsi="Arial" w:cs="Arial"/>
          <w:sz w:val="24"/>
          <w:szCs w:val="24"/>
        </w:rPr>
        <w:t>. It is currently deemed as being the most “promising” way in which crimes of this nature</w:t>
      </w:r>
      <w:r w:rsidR="0028523B">
        <w:rPr>
          <w:rFonts w:ascii="Arial" w:hAnsi="Arial" w:cs="Arial"/>
          <w:sz w:val="24"/>
          <w:szCs w:val="24"/>
        </w:rPr>
        <w:t xml:space="preserve"> are tackled</w:t>
      </w:r>
      <w:r>
        <w:rPr>
          <w:rFonts w:ascii="Arial" w:hAnsi="Arial" w:cs="Arial"/>
          <w:sz w:val="24"/>
          <w:szCs w:val="24"/>
        </w:rPr>
        <w:t xml:space="preserve"> and is said to be a model having a positive contribution in this field. The ethos of this approach to policing is by its nature a proactive approach allowing at </w:t>
      </w:r>
      <w:r w:rsidR="0096159E">
        <w:rPr>
          <w:rFonts w:ascii="Arial" w:hAnsi="Arial" w:cs="Arial"/>
          <w:sz w:val="24"/>
          <w:szCs w:val="24"/>
        </w:rPr>
        <w:t>its</w:t>
      </w:r>
      <w:r>
        <w:rPr>
          <w:rFonts w:ascii="Arial" w:hAnsi="Arial" w:cs="Arial"/>
          <w:sz w:val="24"/>
          <w:szCs w:val="24"/>
        </w:rPr>
        <w:t xml:space="preserve"> core for a collective approach when the information that is collected is disseminated between departments and agencies.</w:t>
      </w:r>
    </w:p>
    <w:p w14:paraId="567E4A55" w14:textId="77777777" w:rsidR="00357881" w:rsidRDefault="00357881" w:rsidP="00F83654">
      <w:pPr>
        <w:spacing w:line="360" w:lineRule="auto"/>
        <w:jc w:val="both"/>
        <w:rPr>
          <w:rFonts w:ascii="Arial" w:hAnsi="Arial" w:cs="Arial"/>
          <w:sz w:val="24"/>
          <w:szCs w:val="24"/>
        </w:rPr>
      </w:pPr>
    </w:p>
    <w:p w14:paraId="24B45B79" w14:textId="005B3EB0" w:rsidR="00B73EFE" w:rsidRDefault="00A81AA8" w:rsidP="00F83654">
      <w:pPr>
        <w:spacing w:line="360" w:lineRule="auto"/>
        <w:jc w:val="both"/>
        <w:rPr>
          <w:rFonts w:ascii="Arial" w:hAnsi="Arial" w:cs="Arial"/>
          <w:sz w:val="24"/>
          <w:szCs w:val="24"/>
        </w:rPr>
      </w:pPr>
      <w:r>
        <w:rPr>
          <w:rFonts w:ascii="Arial" w:hAnsi="Arial" w:cs="Arial"/>
          <w:sz w:val="24"/>
          <w:szCs w:val="24"/>
        </w:rPr>
        <w:t xml:space="preserve">The </w:t>
      </w:r>
      <w:r w:rsidRPr="00A81AA8">
        <w:rPr>
          <w:rFonts w:ascii="Arial" w:hAnsi="Arial" w:cs="Arial"/>
          <w:sz w:val="24"/>
          <w:szCs w:val="24"/>
        </w:rPr>
        <w:t>Organisation for Economic</w:t>
      </w:r>
      <w:r>
        <w:rPr>
          <w:rFonts w:ascii="Arial" w:hAnsi="Arial" w:cs="Arial"/>
          <w:sz w:val="24"/>
          <w:szCs w:val="24"/>
        </w:rPr>
        <w:t xml:space="preserve"> </w:t>
      </w:r>
      <w:r w:rsidRPr="00A81AA8">
        <w:rPr>
          <w:rFonts w:ascii="Arial" w:hAnsi="Arial" w:cs="Arial"/>
          <w:sz w:val="24"/>
          <w:szCs w:val="24"/>
        </w:rPr>
        <w:t>Co-operation and Development</w:t>
      </w:r>
      <w:r w:rsidR="009E4903">
        <w:rPr>
          <w:rFonts w:ascii="Arial" w:hAnsi="Arial" w:cs="Arial"/>
          <w:sz w:val="24"/>
          <w:szCs w:val="24"/>
        </w:rPr>
        <w:t xml:space="preserve"> has produced a document </w:t>
      </w:r>
      <w:r w:rsidR="0073158C">
        <w:rPr>
          <w:rFonts w:ascii="Arial" w:hAnsi="Arial" w:cs="Arial"/>
          <w:sz w:val="24"/>
          <w:szCs w:val="24"/>
        </w:rPr>
        <w:t xml:space="preserve">which outlines the principals </w:t>
      </w:r>
      <w:r w:rsidR="00795727">
        <w:rPr>
          <w:rFonts w:ascii="Arial" w:hAnsi="Arial" w:cs="Arial"/>
          <w:sz w:val="24"/>
          <w:szCs w:val="24"/>
        </w:rPr>
        <w:t xml:space="preserve">and means in which they may be able to identify </w:t>
      </w:r>
      <w:r w:rsidR="007F0770">
        <w:rPr>
          <w:rFonts w:ascii="Arial" w:hAnsi="Arial" w:cs="Arial"/>
          <w:sz w:val="24"/>
          <w:szCs w:val="24"/>
        </w:rPr>
        <w:t>discrepancies in tax record</w:t>
      </w:r>
      <w:r w:rsidR="009465C6">
        <w:rPr>
          <w:rFonts w:ascii="Arial" w:hAnsi="Arial" w:cs="Arial"/>
          <w:sz w:val="24"/>
          <w:szCs w:val="24"/>
        </w:rPr>
        <w:t>s where there could be money laundering links with terrorist organisations.</w:t>
      </w:r>
      <w:r w:rsidR="002E3EC1">
        <w:rPr>
          <w:rFonts w:ascii="Arial" w:hAnsi="Arial" w:cs="Arial"/>
          <w:sz w:val="24"/>
          <w:szCs w:val="24"/>
        </w:rPr>
        <w:t xml:space="preserve"> </w:t>
      </w:r>
      <w:r w:rsidR="00791FC8">
        <w:rPr>
          <w:rFonts w:ascii="Arial" w:hAnsi="Arial" w:cs="Arial"/>
          <w:sz w:val="24"/>
          <w:szCs w:val="24"/>
        </w:rPr>
        <w:t xml:space="preserve">As auditors into company records, they are the most likely people to identify </w:t>
      </w:r>
      <w:r w:rsidR="00A16A51">
        <w:rPr>
          <w:rFonts w:ascii="Arial" w:hAnsi="Arial" w:cs="Arial"/>
          <w:sz w:val="24"/>
          <w:szCs w:val="24"/>
        </w:rPr>
        <w:t xml:space="preserve">these discrepancies </w:t>
      </w:r>
      <w:r w:rsidR="004D3795">
        <w:rPr>
          <w:rFonts w:ascii="Arial" w:hAnsi="Arial" w:cs="Arial"/>
          <w:sz w:val="24"/>
          <w:szCs w:val="24"/>
        </w:rPr>
        <w:t>unless already having been identified or by government or Policing agencies. With th</w:t>
      </w:r>
      <w:r w:rsidR="00AC0F4B">
        <w:rPr>
          <w:rFonts w:ascii="Arial" w:hAnsi="Arial" w:cs="Arial"/>
          <w:sz w:val="24"/>
          <w:szCs w:val="24"/>
        </w:rPr>
        <w:t xml:space="preserve">e financing </w:t>
      </w:r>
      <w:r w:rsidR="00DE03C7">
        <w:rPr>
          <w:rFonts w:ascii="Arial" w:hAnsi="Arial" w:cs="Arial"/>
          <w:sz w:val="24"/>
          <w:szCs w:val="24"/>
        </w:rPr>
        <w:t xml:space="preserve">process leaving records it in turn </w:t>
      </w:r>
      <w:r w:rsidR="00DE03C7">
        <w:rPr>
          <w:rFonts w:ascii="Arial" w:hAnsi="Arial" w:cs="Arial"/>
          <w:sz w:val="24"/>
          <w:szCs w:val="24"/>
        </w:rPr>
        <w:lastRenderedPageBreak/>
        <w:t xml:space="preserve">means that there is evidence available to </w:t>
      </w:r>
      <w:r w:rsidR="005143FD">
        <w:rPr>
          <w:rFonts w:ascii="Arial" w:hAnsi="Arial" w:cs="Arial"/>
          <w:sz w:val="24"/>
          <w:szCs w:val="24"/>
        </w:rPr>
        <w:t>be tracked, monitored,</w:t>
      </w:r>
      <w:r w:rsidR="00DE03C7">
        <w:rPr>
          <w:rFonts w:ascii="Arial" w:hAnsi="Arial" w:cs="Arial"/>
          <w:sz w:val="24"/>
          <w:szCs w:val="24"/>
        </w:rPr>
        <w:t xml:space="preserve"> and analysed</w:t>
      </w:r>
      <w:r w:rsidR="002D77F3">
        <w:rPr>
          <w:rFonts w:ascii="Arial" w:hAnsi="Arial" w:cs="Arial"/>
          <w:sz w:val="24"/>
          <w:szCs w:val="24"/>
        </w:rPr>
        <w:t xml:space="preserve"> meaning financial intelligence can be submitted to the relevant authorities and </w:t>
      </w:r>
      <w:r w:rsidR="00A02436">
        <w:rPr>
          <w:rFonts w:ascii="Arial" w:hAnsi="Arial" w:cs="Arial"/>
          <w:sz w:val="24"/>
          <w:szCs w:val="24"/>
        </w:rPr>
        <w:t xml:space="preserve">as such </w:t>
      </w:r>
      <w:r w:rsidR="00B378B3">
        <w:rPr>
          <w:rFonts w:ascii="Arial" w:hAnsi="Arial" w:cs="Arial"/>
          <w:sz w:val="24"/>
          <w:szCs w:val="24"/>
        </w:rPr>
        <w:t xml:space="preserve">facilitate </w:t>
      </w:r>
      <w:r w:rsidR="008D0780">
        <w:rPr>
          <w:rFonts w:ascii="Arial" w:hAnsi="Arial" w:cs="Arial"/>
          <w:sz w:val="24"/>
          <w:szCs w:val="24"/>
        </w:rPr>
        <w:t>counter terrorism agencies (OCED, 2019).</w:t>
      </w:r>
    </w:p>
    <w:p w14:paraId="7AC5314D" w14:textId="77777777" w:rsidR="0053673E" w:rsidRDefault="0053673E" w:rsidP="00F83654">
      <w:pPr>
        <w:spacing w:line="360" w:lineRule="auto"/>
        <w:jc w:val="both"/>
        <w:rPr>
          <w:rFonts w:ascii="Arial" w:hAnsi="Arial" w:cs="Arial"/>
          <w:sz w:val="24"/>
          <w:szCs w:val="24"/>
        </w:rPr>
      </w:pPr>
    </w:p>
    <w:p w14:paraId="3A65977C" w14:textId="6EDB490A" w:rsidR="0021230F" w:rsidRDefault="00876A87" w:rsidP="00F83654">
      <w:pPr>
        <w:spacing w:line="360" w:lineRule="auto"/>
        <w:jc w:val="both"/>
        <w:rPr>
          <w:rFonts w:ascii="Arial" w:hAnsi="Arial" w:cs="Arial"/>
          <w:sz w:val="24"/>
          <w:szCs w:val="24"/>
        </w:rPr>
      </w:pPr>
      <w:r>
        <w:rPr>
          <w:rFonts w:ascii="Arial" w:hAnsi="Arial" w:cs="Arial"/>
          <w:sz w:val="24"/>
          <w:szCs w:val="24"/>
        </w:rPr>
        <w:t>Wong (</w:t>
      </w:r>
      <w:r w:rsidR="00226A69">
        <w:rPr>
          <w:rFonts w:ascii="Arial" w:hAnsi="Arial" w:cs="Arial"/>
          <w:sz w:val="24"/>
          <w:szCs w:val="24"/>
        </w:rPr>
        <w:t>2022) has identified several positive factors when information is shared between agencies</w:t>
      </w:r>
      <w:r w:rsidR="00787859">
        <w:rPr>
          <w:rFonts w:ascii="Arial" w:hAnsi="Arial" w:cs="Arial"/>
          <w:sz w:val="24"/>
          <w:szCs w:val="24"/>
        </w:rPr>
        <w:t>.</w:t>
      </w:r>
      <w:r w:rsidR="00226A69">
        <w:rPr>
          <w:rFonts w:ascii="Arial" w:hAnsi="Arial" w:cs="Arial"/>
          <w:sz w:val="24"/>
          <w:szCs w:val="24"/>
        </w:rPr>
        <w:t xml:space="preserve"> </w:t>
      </w:r>
      <w:r w:rsidR="00787859">
        <w:rPr>
          <w:rFonts w:ascii="Arial" w:hAnsi="Arial" w:cs="Arial"/>
          <w:sz w:val="24"/>
          <w:szCs w:val="24"/>
        </w:rPr>
        <w:t>I</w:t>
      </w:r>
      <w:r w:rsidR="00BB5120">
        <w:rPr>
          <w:rFonts w:ascii="Arial" w:hAnsi="Arial" w:cs="Arial"/>
          <w:sz w:val="24"/>
          <w:szCs w:val="24"/>
        </w:rPr>
        <w:t xml:space="preserve">t enhances the abilities </w:t>
      </w:r>
      <w:r w:rsidR="007E04D1">
        <w:rPr>
          <w:rFonts w:ascii="Arial" w:hAnsi="Arial" w:cs="Arial"/>
          <w:sz w:val="24"/>
          <w:szCs w:val="24"/>
        </w:rPr>
        <w:t xml:space="preserve">of </w:t>
      </w:r>
      <w:r w:rsidR="003A1185">
        <w:rPr>
          <w:rFonts w:ascii="Arial" w:hAnsi="Arial" w:cs="Arial"/>
          <w:sz w:val="24"/>
          <w:szCs w:val="24"/>
        </w:rPr>
        <w:t xml:space="preserve">agencies when identifying those who are </w:t>
      </w:r>
      <w:r w:rsidR="007E04D1">
        <w:rPr>
          <w:rFonts w:ascii="Arial" w:hAnsi="Arial" w:cs="Arial"/>
          <w:sz w:val="24"/>
          <w:szCs w:val="24"/>
        </w:rPr>
        <w:t>at risk</w:t>
      </w:r>
      <w:r w:rsidR="003A1185">
        <w:rPr>
          <w:rFonts w:ascii="Arial" w:hAnsi="Arial" w:cs="Arial"/>
          <w:sz w:val="24"/>
          <w:szCs w:val="24"/>
        </w:rPr>
        <w:t xml:space="preserve"> </w:t>
      </w:r>
      <w:r w:rsidR="00D314A5">
        <w:rPr>
          <w:rFonts w:ascii="Arial" w:hAnsi="Arial" w:cs="Arial"/>
          <w:sz w:val="24"/>
          <w:szCs w:val="24"/>
        </w:rPr>
        <w:t xml:space="preserve">of </w:t>
      </w:r>
      <w:r w:rsidR="00F50F77">
        <w:rPr>
          <w:rFonts w:ascii="Arial" w:hAnsi="Arial" w:cs="Arial"/>
          <w:sz w:val="24"/>
          <w:szCs w:val="24"/>
        </w:rPr>
        <w:t xml:space="preserve">being involved in terrorist activities </w:t>
      </w:r>
      <w:r w:rsidR="0059589C">
        <w:rPr>
          <w:rFonts w:ascii="Arial" w:hAnsi="Arial" w:cs="Arial"/>
          <w:sz w:val="24"/>
          <w:szCs w:val="24"/>
        </w:rPr>
        <w:t xml:space="preserve">whilst also </w:t>
      </w:r>
      <w:r w:rsidR="001B56F3">
        <w:rPr>
          <w:rFonts w:ascii="Arial" w:hAnsi="Arial" w:cs="Arial"/>
          <w:sz w:val="24"/>
          <w:szCs w:val="24"/>
        </w:rPr>
        <w:t xml:space="preserve">assisting with the </w:t>
      </w:r>
      <w:r w:rsidR="00B27F68">
        <w:rPr>
          <w:rFonts w:ascii="Arial" w:hAnsi="Arial" w:cs="Arial"/>
          <w:sz w:val="24"/>
          <w:szCs w:val="24"/>
        </w:rPr>
        <w:t>allocati</w:t>
      </w:r>
      <w:r w:rsidR="00E43720">
        <w:rPr>
          <w:rFonts w:ascii="Arial" w:hAnsi="Arial" w:cs="Arial"/>
          <w:sz w:val="24"/>
          <w:szCs w:val="24"/>
        </w:rPr>
        <w:t>on of</w:t>
      </w:r>
      <w:r w:rsidR="00B27F68">
        <w:rPr>
          <w:rFonts w:ascii="Arial" w:hAnsi="Arial" w:cs="Arial"/>
          <w:sz w:val="24"/>
          <w:szCs w:val="24"/>
        </w:rPr>
        <w:t xml:space="preserve"> resources </w:t>
      </w:r>
      <w:r w:rsidR="00A060DE">
        <w:rPr>
          <w:rFonts w:ascii="Arial" w:hAnsi="Arial" w:cs="Arial"/>
          <w:sz w:val="24"/>
          <w:szCs w:val="24"/>
        </w:rPr>
        <w:t xml:space="preserve">in an efficient way </w:t>
      </w:r>
      <w:r w:rsidR="00237485">
        <w:rPr>
          <w:rFonts w:ascii="Arial" w:hAnsi="Arial" w:cs="Arial"/>
          <w:sz w:val="24"/>
          <w:szCs w:val="24"/>
        </w:rPr>
        <w:t xml:space="preserve">to </w:t>
      </w:r>
      <w:r w:rsidR="00EC7842">
        <w:rPr>
          <w:rFonts w:ascii="Arial" w:hAnsi="Arial" w:cs="Arial"/>
          <w:sz w:val="24"/>
          <w:szCs w:val="24"/>
        </w:rPr>
        <w:t xml:space="preserve">focus on greater risk individuals </w:t>
      </w:r>
      <w:r w:rsidR="00082D28">
        <w:rPr>
          <w:rFonts w:ascii="Arial" w:hAnsi="Arial" w:cs="Arial"/>
          <w:sz w:val="24"/>
          <w:szCs w:val="24"/>
        </w:rPr>
        <w:t>which in turn can help with ‘linkage blindness’</w:t>
      </w:r>
      <w:r w:rsidR="00386254">
        <w:rPr>
          <w:rFonts w:ascii="Arial" w:hAnsi="Arial" w:cs="Arial"/>
          <w:sz w:val="24"/>
          <w:szCs w:val="24"/>
        </w:rPr>
        <w:t xml:space="preserve">. </w:t>
      </w:r>
      <w:r w:rsidR="00CB6531">
        <w:rPr>
          <w:rFonts w:ascii="Arial" w:hAnsi="Arial" w:cs="Arial"/>
          <w:sz w:val="24"/>
          <w:szCs w:val="24"/>
        </w:rPr>
        <w:t xml:space="preserve">Brown (2018) has found that linkage blindness is a phenomenon that became apparent post the </w:t>
      </w:r>
      <w:r w:rsidR="000D48F1">
        <w:rPr>
          <w:rFonts w:ascii="Arial" w:hAnsi="Arial" w:cs="Arial"/>
          <w:sz w:val="24"/>
          <w:szCs w:val="24"/>
        </w:rPr>
        <w:t xml:space="preserve">9/11 </w:t>
      </w:r>
      <w:r w:rsidR="006B6D87">
        <w:rPr>
          <w:rFonts w:ascii="Arial" w:hAnsi="Arial" w:cs="Arial"/>
          <w:sz w:val="24"/>
          <w:szCs w:val="24"/>
        </w:rPr>
        <w:t>terrorist attacks</w:t>
      </w:r>
      <w:r w:rsidR="00CB6531">
        <w:rPr>
          <w:rFonts w:ascii="Arial" w:hAnsi="Arial" w:cs="Arial"/>
          <w:sz w:val="24"/>
          <w:szCs w:val="24"/>
        </w:rPr>
        <w:t xml:space="preserve"> </w:t>
      </w:r>
      <w:r w:rsidR="008268AC">
        <w:rPr>
          <w:rFonts w:ascii="Arial" w:hAnsi="Arial" w:cs="Arial"/>
          <w:sz w:val="24"/>
          <w:szCs w:val="24"/>
        </w:rPr>
        <w:t xml:space="preserve">being where information regarding </w:t>
      </w:r>
      <w:r w:rsidR="006B5630">
        <w:rPr>
          <w:rFonts w:ascii="Arial" w:hAnsi="Arial" w:cs="Arial"/>
          <w:sz w:val="24"/>
          <w:szCs w:val="24"/>
        </w:rPr>
        <w:t>those involved was known by multiple agencies but was never cor</w:t>
      </w:r>
      <w:r w:rsidR="0033462E">
        <w:rPr>
          <w:rFonts w:ascii="Arial" w:hAnsi="Arial" w:cs="Arial"/>
          <w:sz w:val="24"/>
          <w:szCs w:val="24"/>
        </w:rPr>
        <w:t>related</w:t>
      </w:r>
      <w:r w:rsidR="00AB399B">
        <w:rPr>
          <w:rFonts w:ascii="Arial" w:hAnsi="Arial" w:cs="Arial"/>
          <w:sz w:val="24"/>
          <w:szCs w:val="24"/>
        </w:rPr>
        <w:t xml:space="preserve">. </w:t>
      </w:r>
      <w:r w:rsidR="00E336F6">
        <w:rPr>
          <w:rFonts w:ascii="Arial" w:hAnsi="Arial" w:cs="Arial"/>
          <w:sz w:val="24"/>
          <w:szCs w:val="24"/>
        </w:rPr>
        <w:t>To</w:t>
      </w:r>
      <w:r w:rsidR="00AB399B">
        <w:rPr>
          <w:rFonts w:ascii="Arial" w:hAnsi="Arial" w:cs="Arial"/>
          <w:sz w:val="24"/>
          <w:szCs w:val="24"/>
        </w:rPr>
        <w:t xml:space="preserve"> operate an</w:t>
      </w:r>
      <w:r w:rsidR="00641C08">
        <w:rPr>
          <w:rFonts w:ascii="Arial" w:hAnsi="Arial" w:cs="Arial"/>
          <w:sz w:val="24"/>
          <w:szCs w:val="24"/>
        </w:rPr>
        <w:t>d</w:t>
      </w:r>
      <w:r w:rsidR="00AB399B">
        <w:rPr>
          <w:rFonts w:ascii="Arial" w:hAnsi="Arial" w:cs="Arial"/>
          <w:sz w:val="24"/>
          <w:szCs w:val="24"/>
        </w:rPr>
        <w:t xml:space="preserve"> combat terrorism effectively, not only is </w:t>
      </w:r>
      <w:r w:rsidR="002B3A22">
        <w:rPr>
          <w:rFonts w:ascii="Arial" w:hAnsi="Arial" w:cs="Arial"/>
          <w:sz w:val="24"/>
          <w:szCs w:val="24"/>
        </w:rPr>
        <w:t xml:space="preserve">information itself required, but the </w:t>
      </w:r>
      <w:r w:rsidR="00B11938">
        <w:rPr>
          <w:rFonts w:ascii="Arial" w:hAnsi="Arial" w:cs="Arial"/>
          <w:sz w:val="24"/>
          <w:szCs w:val="24"/>
        </w:rPr>
        <w:t xml:space="preserve">barriers present between </w:t>
      </w:r>
      <w:r w:rsidR="008935FF">
        <w:rPr>
          <w:rFonts w:ascii="Arial" w:hAnsi="Arial" w:cs="Arial"/>
          <w:sz w:val="24"/>
          <w:szCs w:val="24"/>
        </w:rPr>
        <w:t>agencies needing to be broken down and cultures changed.</w:t>
      </w:r>
      <w:r w:rsidR="0021230F">
        <w:rPr>
          <w:rFonts w:ascii="Arial" w:hAnsi="Arial" w:cs="Arial"/>
          <w:sz w:val="24"/>
          <w:szCs w:val="24"/>
        </w:rPr>
        <w:t xml:space="preserve"> </w:t>
      </w:r>
      <w:r w:rsidR="0021230F" w:rsidRPr="00A27BAB">
        <w:rPr>
          <w:rFonts w:ascii="Arial" w:hAnsi="Arial" w:cs="Arial"/>
          <w:sz w:val="24"/>
          <w:szCs w:val="24"/>
        </w:rPr>
        <w:t xml:space="preserve">Within </w:t>
      </w:r>
      <w:r w:rsidR="0021230F">
        <w:rPr>
          <w:rFonts w:ascii="Arial" w:hAnsi="Arial" w:cs="Arial"/>
          <w:sz w:val="24"/>
          <w:szCs w:val="24"/>
        </w:rPr>
        <w:t xml:space="preserve">UK </w:t>
      </w:r>
      <w:r w:rsidR="0021230F" w:rsidRPr="00A27BAB">
        <w:rPr>
          <w:rFonts w:ascii="Arial" w:hAnsi="Arial" w:cs="Arial"/>
          <w:sz w:val="24"/>
          <w:szCs w:val="24"/>
        </w:rPr>
        <w:t>Policing there are multiple departments across different levels, with increasing levels of security clearance to help with combatting terrorism. Within the UK</w:t>
      </w:r>
      <w:r w:rsidR="00044B03">
        <w:rPr>
          <w:rFonts w:ascii="Arial" w:hAnsi="Arial" w:cs="Arial"/>
          <w:sz w:val="24"/>
          <w:szCs w:val="24"/>
        </w:rPr>
        <w:t>,</w:t>
      </w:r>
      <w:r w:rsidR="0021230F" w:rsidRPr="00A27BAB">
        <w:rPr>
          <w:rFonts w:ascii="Arial" w:hAnsi="Arial" w:cs="Arial"/>
          <w:sz w:val="24"/>
          <w:szCs w:val="24"/>
        </w:rPr>
        <w:t xml:space="preserve"> Counter Terrorism Policing is divided into the eleven regional Counter Terrorism Units and Counter Terrorism intelligence Units with the Counter Terrorism Policing Head Quarters (CTPHQ) a</w:t>
      </w:r>
      <w:r w:rsidR="0021230F">
        <w:rPr>
          <w:rFonts w:ascii="Arial" w:hAnsi="Arial" w:cs="Arial"/>
          <w:sz w:val="24"/>
          <w:szCs w:val="24"/>
        </w:rPr>
        <w:t>t</w:t>
      </w:r>
      <w:r w:rsidR="0021230F" w:rsidRPr="00A27BAB">
        <w:rPr>
          <w:rFonts w:ascii="Arial" w:hAnsi="Arial" w:cs="Arial"/>
          <w:sz w:val="24"/>
          <w:szCs w:val="24"/>
        </w:rPr>
        <w:t xml:space="preserve"> the centre of them. CTPHQ works closely with MI5 as well as other partner agencies within the UK to assist with the obtainment of information and intelligence (Counter Terrorism Policing, 2018).</w:t>
      </w:r>
    </w:p>
    <w:p w14:paraId="69CDF3C5" w14:textId="36F37F03" w:rsidR="00B11838" w:rsidRDefault="00B11838" w:rsidP="00F83654">
      <w:pPr>
        <w:spacing w:line="360" w:lineRule="auto"/>
        <w:jc w:val="both"/>
        <w:rPr>
          <w:rFonts w:ascii="Arial" w:hAnsi="Arial" w:cs="Arial"/>
          <w:sz w:val="24"/>
          <w:szCs w:val="24"/>
        </w:rPr>
      </w:pPr>
      <w:r>
        <w:rPr>
          <w:rFonts w:ascii="Arial" w:hAnsi="Arial" w:cs="Arial"/>
          <w:sz w:val="24"/>
          <w:szCs w:val="24"/>
        </w:rPr>
        <w:t xml:space="preserve">Whilst the structure identified with the </w:t>
      </w:r>
      <w:r w:rsidR="00731967">
        <w:rPr>
          <w:rFonts w:ascii="Arial" w:hAnsi="Arial" w:cs="Arial"/>
          <w:sz w:val="24"/>
          <w:szCs w:val="24"/>
        </w:rPr>
        <w:t>United Kingdom</w:t>
      </w:r>
      <w:r>
        <w:rPr>
          <w:rFonts w:ascii="Arial" w:hAnsi="Arial" w:cs="Arial"/>
          <w:sz w:val="24"/>
          <w:szCs w:val="24"/>
        </w:rPr>
        <w:t xml:space="preserve"> allows for the sharing of information effectively, </w:t>
      </w:r>
      <w:r w:rsidR="00DD166B">
        <w:rPr>
          <w:rFonts w:ascii="Arial" w:hAnsi="Arial" w:cs="Arial"/>
          <w:sz w:val="24"/>
          <w:szCs w:val="24"/>
        </w:rPr>
        <w:t xml:space="preserve">this may not be the case when information is not shared with </w:t>
      </w:r>
      <w:r w:rsidR="00615091">
        <w:rPr>
          <w:rFonts w:ascii="Arial" w:hAnsi="Arial" w:cs="Arial"/>
          <w:sz w:val="24"/>
          <w:szCs w:val="24"/>
        </w:rPr>
        <w:t xml:space="preserve">agencies from another country who have been referred to as ‘outsiders’ by </w:t>
      </w:r>
      <w:r w:rsidR="00CA2CFB">
        <w:rPr>
          <w:rFonts w:ascii="Arial" w:hAnsi="Arial" w:cs="Arial"/>
          <w:sz w:val="24"/>
          <w:szCs w:val="24"/>
        </w:rPr>
        <w:t>Brown (20</w:t>
      </w:r>
      <w:r w:rsidR="00745076">
        <w:rPr>
          <w:rFonts w:ascii="Arial" w:hAnsi="Arial" w:cs="Arial"/>
          <w:sz w:val="24"/>
          <w:szCs w:val="24"/>
        </w:rPr>
        <w:t>18</w:t>
      </w:r>
      <w:r w:rsidR="00CA2CFB">
        <w:rPr>
          <w:rFonts w:ascii="Arial" w:hAnsi="Arial" w:cs="Arial"/>
          <w:sz w:val="24"/>
          <w:szCs w:val="24"/>
        </w:rPr>
        <w:t>)</w:t>
      </w:r>
      <w:r w:rsidR="00745076">
        <w:rPr>
          <w:rFonts w:ascii="Arial" w:hAnsi="Arial" w:cs="Arial"/>
          <w:sz w:val="24"/>
          <w:szCs w:val="24"/>
        </w:rPr>
        <w:t>.</w:t>
      </w:r>
    </w:p>
    <w:p w14:paraId="4CA62FDB" w14:textId="77777777" w:rsidR="008935FF" w:rsidRDefault="008935FF" w:rsidP="00F83654">
      <w:pPr>
        <w:spacing w:line="360" w:lineRule="auto"/>
        <w:jc w:val="both"/>
        <w:rPr>
          <w:rFonts w:ascii="Arial" w:hAnsi="Arial" w:cs="Arial"/>
          <w:color w:val="000000"/>
          <w:sz w:val="24"/>
          <w:szCs w:val="24"/>
        </w:rPr>
      </w:pPr>
    </w:p>
    <w:p w14:paraId="44B71EDF" w14:textId="52191047" w:rsidR="00F83654" w:rsidRDefault="00BB7B51" w:rsidP="00681ED6">
      <w:pPr>
        <w:spacing w:line="360" w:lineRule="auto"/>
        <w:jc w:val="both"/>
        <w:rPr>
          <w:rFonts w:ascii="Arial" w:hAnsi="Arial" w:cs="Arial"/>
          <w:color w:val="000000"/>
          <w:sz w:val="24"/>
          <w:szCs w:val="24"/>
        </w:rPr>
      </w:pPr>
      <w:r>
        <w:rPr>
          <w:rFonts w:ascii="Arial" w:hAnsi="Arial" w:cs="Arial"/>
          <w:color w:val="000000"/>
          <w:sz w:val="24"/>
          <w:szCs w:val="24"/>
        </w:rPr>
        <w:t>Even inside</w:t>
      </w:r>
      <w:r w:rsidR="00681ED6" w:rsidRPr="00681ED6">
        <w:rPr>
          <w:rFonts w:ascii="Arial" w:hAnsi="Arial" w:cs="Arial"/>
          <w:color w:val="000000"/>
          <w:sz w:val="24"/>
          <w:szCs w:val="24"/>
        </w:rPr>
        <w:t xml:space="preserve"> a </w:t>
      </w:r>
      <w:r>
        <w:rPr>
          <w:rFonts w:ascii="Arial" w:hAnsi="Arial" w:cs="Arial"/>
          <w:color w:val="000000"/>
          <w:sz w:val="24"/>
          <w:szCs w:val="24"/>
        </w:rPr>
        <w:t>secure</w:t>
      </w:r>
      <w:r w:rsidR="00681ED6" w:rsidRPr="00681ED6">
        <w:rPr>
          <w:rFonts w:ascii="Arial" w:hAnsi="Arial" w:cs="Arial"/>
          <w:color w:val="000000"/>
          <w:sz w:val="24"/>
          <w:szCs w:val="24"/>
        </w:rPr>
        <w:t xml:space="preserve"> </w:t>
      </w:r>
      <w:r>
        <w:rPr>
          <w:rFonts w:ascii="Arial" w:hAnsi="Arial" w:cs="Arial"/>
          <w:color w:val="000000"/>
          <w:sz w:val="24"/>
          <w:szCs w:val="24"/>
        </w:rPr>
        <w:t>agency</w:t>
      </w:r>
      <w:r w:rsidR="00681ED6" w:rsidRPr="00681ED6">
        <w:rPr>
          <w:rFonts w:ascii="Arial" w:hAnsi="Arial" w:cs="Arial"/>
          <w:color w:val="000000"/>
          <w:sz w:val="24"/>
          <w:szCs w:val="24"/>
        </w:rPr>
        <w:t xml:space="preserve"> there </w:t>
      </w:r>
      <w:r>
        <w:rPr>
          <w:rFonts w:ascii="Arial" w:hAnsi="Arial" w:cs="Arial"/>
          <w:color w:val="000000"/>
          <w:sz w:val="24"/>
          <w:szCs w:val="24"/>
        </w:rPr>
        <w:t>is the possibility of</w:t>
      </w:r>
      <w:r w:rsidR="00681ED6" w:rsidRPr="00681ED6">
        <w:rPr>
          <w:rFonts w:ascii="Arial" w:hAnsi="Arial" w:cs="Arial"/>
          <w:color w:val="000000"/>
          <w:sz w:val="24"/>
          <w:szCs w:val="24"/>
        </w:rPr>
        <w:t xml:space="preserve"> information leak</w:t>
      </w:r>
      <w:r w:rsidR="00485892">
        <w:rPr>
          <w:rFonts w:ascii="Arial" w:hAnsi="Arial" w:cs="Arial"/>
          <w:color w:val="000000"/>
          <w:sz w:val="24"/>
          <w:szCs w:val="24"/>
        </w:rPr>
        <w:t>s</w:t>
      </w:r>
      <w:r w:rsidR="00681ED6" w:rsidRPr="00681ED6">
        <w:rPr>
          <w:rFonts w:ascii="Arial" w:hAnsi="Arial" w:cs="Arial"/>
          <w:color w:val="000000"/>
          <w:sz w:val="24"/>
          <w:szCs w:val="24"/>
        </w:rPr>
        <w:t xml:space="preserve"> from internal </w:t>
      </w:r>
      <w:r w:rsidR="00485892">
        <w:rPr>
          <w:rFonts w:ascii="Arial" w:hAnsi="Arial" w:cs="Arial"/>
          <w:color w:val="000000"/>
          <w:sz w:val="24"/>
          <w:szCs w:val="24"/>
        </w:rPr>
        <w:t xml:space="preserve">influences </w:t>
      </w:r>
      <w:r w:rsidR="000A12E4">
        <w:rPr>
          <w:rFonts w:ascii="Arial" w:hAnsi="Arial" w:cs="Arial"/>
          <w:color w:val="000000"/>
          <w:sz w:val="24"/>
          <w:szCs w:val="24"/>
        </w:rPr>
        <w:t xml:space="preserve">such as in the instance of </w:t>
      </w:r>
      <w:r w:rsidR="009F2FD4">
        <w:rPr>
          <w:rFonts w:ascii="Arial" w:hAnsi="Arial" w:cs="Arial"/>
          <w:color w:val="000000"/>
          <w:sz w:val="24"/>
          <w:szCs w:val="24"/>
        </w:rPr>
        <w:t>corrupt employees (Brown</w:t>
      </w:r>
      <w:r w:rsidR="00EC28AA">
        <w:rPr>
          <w:rFonts w:ascii="Arial" w:hAnsi="Arial" w:cs="Arial"/>
          <w:color w:val="000000"/>
          <w:sz w:val="24"/>
          <w:szCs w:val="24"/>
        </w:rPr>
        <w:t>,</w:t>
      </w:r>
      <w:r w:rsidR="009F2FD4">
        <w:rPr>
          <w:rFonts w:ascii="Arial" w:hAnsi="Arial" w:cs="Arial"/>
          <w:color w:val="000000"/>
          <w:sz w:val="24"/>
          <w:szCs w:val="24"/>
        </w:rPr>
        <w:t xml:space="preserve"> 2022)</w:t>
      </w:r>
      <w:r w:rsidR="00681ED6">
        <w:rPr>
          <w:rFonts w:ascii="Arial" w:hAnsi="Arial" w:cs="Arial"/>
          <w:color w:val="000000"/>
          <w:sz w:val="24"/>
          <w:szCs w:val="24"/>
        </w:rPr>
        <w:t>.</w:t>
      </w:r>
      <w:r w:rsidR="009F2FD4">
        <w:rPr>
          <w:rFonts w:ascii="Arial" w:hAnsi="Arial" w:cs="Arial"/>
          <w:color w:val="000000"/>
          <w:sz w:val="24"/>
          <w:szCs w:val="24"/>
        </w:rPr>
        <w:t xml:space="preserve"> This is combated by</w:t>
      </w:r>
      <w:r w:rsidR="00681ED6">
        <w:rPr>
          <w:rFonts w:ascii="Arial" w:hAnsi="Arial" w:cs="Arial"/>
          <w:color w:val="000000"/>
          <w:sz w:val="24"/>
          <w:szCs w:val="24"/>
        </w:rPr>
        <w:t xml:space="preserve"> </w:t>
      </w:r>
      <w:r w:rsidR="009F2FD4">
        <w:rPr>
          <w:rFonts w:ascii="Arial" w:hAnsi="Arial" w:cs="Arial"/>
          <w:color w:val="000000"/>
          <w:sz w:val="24"/>
          <w:szCs w:val="24"/>
        </w:rPr>
        <w:t>v</w:t>
      </w:r>
      <w:r w:rsidR="008631F2" w:rsidRPr="00396154">
        <w:rPr>
          <w:rFonts w:ascii="Arial" w:hAnsi="Arial" w:cs="Arial"/>
          <w:color w:val="000000"/>
          <w:sz w:val="24"/>
          <w:szCs w:val="24"/>
        </w:rPr>
        <w:t xml:space="preserve">etting of officers </w:t>
      </w:r>
      <w:r w:rsidR="009F2FD4">
        <w:rPr>
          <w:rFonts w:ascii="Arial" w:hAnsi="Arial" w:cs="Arial"/>
          <w:color w:val="000000"/>
          <w:sz w:val="24"/>
          <w:szCs w:val="24"/>
        </w:rPr>
        <w:t xml:space="preserve">which </w:t>
      </w:r>
      <w:r w:rsidR="008631F2" w:rsidRPr="00396154">
        <w:rPr>
          <w:rFonts w:ascii="Arial" w:hAnsi="Arial" w:cs="Arial"/>
          <w:color w:val="000000"/>
          <w:sz w:val="24"/>
          <w:szCs w:val="24"/>
        </w:rPr>
        <w:t>is currently conducted by the force to which they are applying</w:t>
      </w:r>
      <w:r w:rsidR="00BE5190">
        <w:rPr>
          <w:rFonts w:ascii="Arial" w:hAnsi="Arial" w:cs="Arial"/>
          <w:color w:val="000000"/>
          <w:sz w:val="24"/>
          <w:szCs w:val="24"/>
        </w:rPr>
        <w:t>.</w:t>
      </w:r>
      <w:r w:rsidR="008631F2" w:rsidRPr="00396154">
        <w:rPr>
          <w:rFonts w:ascii="Arial" w:hAnsi="Arial" w:cs="Arial"/>
          <w:color w:val="000000"/>
          <w:sz w:val="24"/>
          <w:szCs w:val="24"/>
        </w:rPr>
        <w:t xml:space="preserve"> </w:t>
      </w:r>
      <w:r w:rsidR="00BE5190">
        <w:rPr>
          <w:rFonts w:ascii="Arial" w:hAnsi="Arial" w:cs="Arial"/>
          <w:color w:val="000000"/>
          <w:sz w:val="24"/>
          <w:szCs w:val="24"/>
        </w:rPr>
        <w:t>D</w:t>
      </w:r>
      <w:r w:rsidR="008631F2" w:rsidRPr="00396154">
        <w:rPr>
          <w:rFonts w:ascii="Arial" w:hAnsi="Arial" w:cs="Arial"/>
          <w:color w:val="000000"/>
          <w:sz w:val="24"/>
          <w:szCs w:val="24"/>
        </w:rPr>
        <w:t>epending on the security level of information these officers have access to depends on the level of vetting. Currently the Police vet their officers under the guidance set out in a code of practice written by the College of Policing (Nickolls, 2022).</w:t>
      </w:r>
      <w:r w:rsidR="008631F2">
        <w:rPr>
          <w:rFonts w:ascii="Arial" w:hAnsi="Arial" w:cs="Arial"/>
          <w:color w:val="000000"/>
          <w:sz w:val="24"/>
          <w:szCs w:val="24"/>
        </w:rPr>
        <w:t xml:space="preserve"> </w:t>
      </w:r>
      <w:r w:rsidR="00F5099B" w:rsidRPr="00A27BAB">
        <w:rPr>
          <w:rFonts w:ascii="Arial" w:hAnsi="Arial" w:cs="Arial"/>
          <w:sz w:val="24"/>
          <w:szCs w:val="24"/>
        </w:rPr>
        <w:t>Th</w:t>
      </w:r>
      <w:r w:rsidR="003458CF">
        <w:rPr>
          <w:rFonts w:ascii="Arial" w:hAnsi="Arial" w:cs="Arial"/>
          <w:sz w:val="24"/>
          <w:szCs w:val="24"/>
        </w:rPr>
        <w:t>is said th</w:t>
      </w:r>
      <w:r w:rsidR="00F5099B" w:rsidRPr="00A27BAB">
        <w:rPr>
          <w:rFonts w:ascii="Arial" w:hAnsi="Arial" w:cs="Arial"/>
          <w:sz w:val="24"/>
          <w:szCs w:val="24"/>
        </w:rPr>
        <w:t>ere has been recent focus on the risk of an “</w:t>
      </w:r>
      <w:r w:rsidR="002A4F66">
        <w:rPr>
          <w:rFonts w:ascii="Arial" w:hAnsi="Arial" w:cs="Arial"/>
          <w:sz w:val="24"/>
          <w:szCs w:val="24"/>
        </w:rPr>
        <w:t>i</w:t>
      </w:r>
      <w:r w:rsidR="00F5099B" w:rsidRPr="00A27BAB">
        <w:rPr>
          <w:rFonts w:ascii="Arial" w:hAnsi="Arial" w:cs="Arial"/>
          <w:sz w:val="24"/>
          <w:szCs w:val="24"/>
        </w:rPr>
        <w:t xml:space="preserve">nsider threat” within </w:t>
      </w:r>
      <w:r w:rsidR="00F5099B" w:rsidRPr="00A27BAB">
        <w:rPr>
          <w:rFonts w:ascii="Arial" w:hAnsi="Arial" w:cs="Arial"/>
          <w:sz w:val="24"/>
          <w:szCs w:val="24"/>
        </w:rPr>
        <w:lastRenderedPageBreak/>
        <w:t>Policing in the United Kingdom. This has arisen following the imprisonment of Ben Hamman for is affiliation and membership of National Action</w:t>
      </w:r>
      <w:r w:rsidR="00F5099B" w:rsidRPr="00A27BAB">
        <w:rPr>
          <w:rFonts w:ascii="Arial" w:hAnsi="Arial" w:cs="Arial"/>
          <w:color w:val="000000"/>
          <w:sz w:val="24"/>
          <w:szCs w:val="24"/>
        </w:rPr>
        <w:t xml:space="preserve">. Further evidence of his involvement with extremist groups was uncovered when it was found he had appeared in a propaganda video for a </w:t>
      </w:r>
      <w:r w:rsidR="005F4F0B" w:rsidRPr="00A27BAB">
        <w:rPr>
          <w:rFonts w:ascii="Arial" w:hAnsi="Arial" w:cs="Arial"/>
          <w:color w:val="000000"/>
          <w:sz w:val="24"/>
          <w:szCs w:val="24"/>
        </w:rPr>
        <w:t>neo-Nazi group</w:t>
      </w:r>
      <w:r w:rsidR="00923796">
        <w:rPr>
          <w:rFonts w:ascii="Arial" w:hAnsi="Arial" w:cs="Arial"/>
          <w:color w:val="000000"/>
          <w:sz w:val="24"/>
          <w:szCs w:val="24"/>
        </w:rPr>
        <w:t>,</w:t>
      </w:r>
      <w:r w:rsidR="005F4F0B" w:rsidRPr="00A27BAB">
        <w:rPr>
          <w:rFonts w:ascii="Arial" w:hAnsi="Arial" w:cs="Arial"/>
          <w:color w:val="000000"/>
          <w:sz w:val="24"/>
          <w:szCs w:val="24"/>
        </w:rPr>
        <w:t xml:space="preserve"> day</w:t>
      </w:r>
      <w:r w:rsidR="00E20D4B">
        <w:rPr>
          <w:rFonts w:ascii="Arial" w:hAnsi="Arial" w:cs="Arial"/>
          <w:color w:val="000000"/>
          <w:sz w:val="24"/>
          <w:szCs w:val="24"/>
        </w:rPr>
        <w:t>s</w:t>
      </w:r>
      <w:r w:rsidR="00F5099B" w:rsidRPr="00A27BAB">
        <w:rPr>
          <w:rFonts w:ascii="Arial" w:hAnsi="Arial" w:cs="Arial"/>
          <w:color w:val="000000"/>
          <w:sz w:val="24"/>
          <w:szCs w:val="24"/>
        </w:rPr>
        <w:t xml:space="preserve"> prior to applying to the force</w:t>
      </w:r>
      <w:r w:rsidR="005F4F0B">
        <w:rPr>
          <w:rFonts w:ascii="Arial" w:hAnsi="Arial" w:cs="Arial"/>
          <w:color w:val="000000"/>
          <w:sz w:val="24"/>
          <w:szCs w:val="24"/>
        </w:rPr>
        <w:t xml:space="preserve">. </w:t>
      </w:r>
      <w:r w:rsidR="00F5099B" w:rsidRPr="00A27BAB">
        <w:rPr>
          <w:rFonts w:ascii="Arial" w:hAnsi="Arial" w:cs="Arial"/>
          <w:color w:val="000000"/>
          <w:sz w:val="24"/>
          <w:szCs w:val="24"/>
        </w:rPr>
        <w:t xml:space="preserve">This has brough scrutiny to the way and effectiveness of the way in which the Police vet and continue to vet Police officers </w:t>
      </w:r>
      <w:r w:rsidR="00F5099B" w:rsidRPr="00A27BAB">
        <w:rPr>
          <w:rFonts w:ascii="Arial" w:hAnsi="Arial" w:cs="Arial"/>
          <w:sz w:val="24"/>
          <w:szCs w:val="24"/>
        </w:rPr>
        <w:t>(</w:t>
      </w:r>
      <w:r w:rsidR="00F5099B" w:rsidRPr="00A27BAB">
        <w:rPr>
          <w:rFonts w:ascii="Arial" w:hAnsi="Arial" w:cs="Arial"/>
          <w:color w:val="000000"/>
          <w:sz w:val="24"/>
          <w:szCs w:val="24"/>
        </w:rPr>
        <w:t>Jacques, 2022).</w:t>
      </w:r>
    </w:p>
    <w:p w14:paraId="6073B9B1" w14:textId="77777777" w:rsidR="00F83654" w:rsidRDefault="00F83654" w:rsidP="00F83654">
      <w:pPr>
        <w:spacing w:line="360" w:lineRule="auto"/>
        <w:jc w:val="both"/>
        <w:rPr>
          <w:rFonts w:ascii="Arial" w:hAnsi="Arial" w:cs="Arial"/>
          <w:color w:val="000000"/>
          <w:sz w:val="24"/>
          <w:szCs w:val="24"/>
        </w:rPr>
      </w:pPr>
    </w:p>
    <w:p w14:paraId="4F00A440" w14:textId="10D04C9D" w:rsidR="00AB22F8" w:rsidRDefault="00F25548" w:rsidP="00F83654">
      <w:pPr>
        <w:spacing w:line="360" w:lineRule="auto"/>
        <w:jc w:val="both"/>
        <w:rPr>
          <w:rFonts w:ascii="Arial" w:hAnsi="Arial" w:cs="Arial"/>
          <w:color w:val="000000"/>
          <w:sz w:val="24"/>
          <w:szCs w:val="24"/>
        </w:rPr>
      </w:pPr>
      <w:r>
        <w:rPr>
          <w:rFonts w:ascii="Arial" w:hAnsi="Arial" w:cs="Arial"/>
          <w:color w:val="000000"/>
          <w:sz w:val="24"/>
          <w:szCs w:val="24"/>
        </w:rPr>
        <w:t xml:space="preserve">In conclusion </w:t>
      </w:r>
      <w:r w:rsidR="00A81834">
        <w:rPr>
          <w:rFonts w:ascii="Arial" w:hAnsi="Arial" w:cs="Arial"/>
          <w:color w:val="000000"/>
          <w:sz w:val="24"/>
          <w:szCs w:val="24"/>
        </w:rPr>
        <w:t xml:space="preserve">from the research carried out </w:t>
      </w:r>
      <w:r>
        <w:rPr>
          <w:rFonts w:ascii="Arial" w:hAnsi="Arial" w:cs="Arial"/>
          <w:color w:val="000000"/>
          <w:sz w:val="24"/>
          <w:szCs w:val="24"/>
        </w:rPr>
        <w:t>t</w:t>
      </w:r>
      <w:r w:rsidR="002554EB">
        <w:rPr>
          <w:rFonts w:ascii="Arial" w:hAnsi="Arial" w:cs="Arial"/>
          <w:color w:val="000000"/>
          <w:sz w:val="24"/>
          <w:szCs w:val="24"/>
        </w:rPr>
        <w:t xml:space="preserve">here are clear and apparent links </w:t>
      </w:r>
      <w:r w:rsidR="00795756">
        <w:rPr>
          <w:rFonts w:ascii="Arial" w:hAnsi="Arial" w:cs="Arial"/>
          <w:color w:val="000000"/>
          <w:sz w:val="24"/>
          <w:szCs w:val="24"/>
        </w:rPr>
        <w:t xml:space="preserve">with the necessities of terrorist organisations </w:t>
      </w:r>
      <w:r w:rsidR="00E05F93">
        <w:rPr>
          <w:rFonts w:ascii="Arial" w:hAnsi="Arial" w:cs="Arial"/>
          <w:color w:val="000000"/>
          <w:sz w:val="24"/>
          <w:szCs w:val="24"/>
        </w:rPr>
        <w:t>and the modus operandi of organised criminal organisations whilst there is no set way these two may work with or for each other. The methods in which they both conduct their operations</w:t>
      </w:r>
      <w:r w:rsidR="00B1641E">
        <w:rPr>
          <w:rFonts w:ascii="Arial" w:hAnsi="Arial" w:cs="Arial"/>
          <w:color w:val="000000"/>
          <w:sz w:val="24"/>
          <w:szCs w:val="24"/>
        </w:rPr>
        <w:t xml:space="preserve"> have some </w:t>
      </w:r>
      <w:r w:rsidR="00FF25EE">
        <w:rPr>
          <w:rFonts w:ascii="Arial" w:hAnsi="Arial" w:cs="Arial"/>
          <w:color w:val="000000"/>
          <w:sz w:val="24"/>
          <w:szCs w:val="24"/>
        </w:rPr>
        <w:t>overlapping for instance</w:t>
      </w:r>
      <w:r w:rsidR="00436967">
        <w:rPr>
          <w:rFonts w:ascii="Arial" w:hAnsi="Arial" w:cs="Arial"/>
          <w:color w:val="000000"/>
          <w:sz w:val="24"/>
          <w:szCs w:val="24"/>
        </w:rPr>
        <w:t>,</w:t>
      </w:r>
      <w:r w:rsidR="00FF25EE">
        <w:rPr>
          <w:rFonts w:ascii="Arial" w:hAnsi="Arial" w:cs="Arial"/>
          <w:color w:val="000000"/>
          <w:sz w:val="24"/>
          <w:szCs w:val="24"/>
        </w:rPr>
        <w:t xml:space="preserve"> the threat of violence with the desired effect of terror can help meet the aims and objectives</w:t>
      </w:r>
      <w:r w:rsidR="00A05FCD">
        <w:rPr>
          <w:rFonts w:ascii="Arial" w:hAnsi="Arial" w:cs="Arial"/>
          <w:color w:val="000000"/>
          <w:sz w:val="24"/>
          <w:szCs w:val="24"/>
        </w:rPr>
        <w:t>,</w:t>
      </w:r>
      <w:r w:rsidR="00FF25EE">
        <w:rPr>
          <w:rFonts w:ascii="Arial" w:hAnsi="Arial" w:cs="Arial"/>
          <w:color w:val="000000"/>
          <w:sz w:val="24"/>
          <w:szCs w:val="24"/>
        </w:rPr>
        <w:t xml:space="preserve"> whilst the monetary gains from </w:t>
      </w:r>
      <w:r w:rsidR="00244E79">
        <w:rPr>
          <w:rFonts w:ascii="Arial" w:hAnsi="Arial" w:cs="Arial"/>
          <w:color w:val="000000"/>
          <w:sz w:val="24"/>
          <w:szCs w:val="24"/>
        </w:rPr>
        <w:t>organised</w:t>
      </w:r>
      <w:r w:rsidR="00FF25EE">
        <w:rPr>
          <w:rFonts w:ascii="Arial" w:hAnsi="Arial" w:cs="Arial"/>
          <w:color w:val="000000"/>
          <w:sz w:val="24"/>
          <w:szCs w:val="24"/>
        </w:rPr>
        <w:t xml:space="preserve"> criminal activity </w:t>
      </w:r>
      <w:r w:rsidR="00244E79">
        <w:rPr>
          <w:rFonts w:ascii="Arial" w:hAnsi="Arial" w:cs="Arial"/>
          <w:color w:val="000000"/>
          <w:sz w:val="24"/>
          <w:szCs w:val="24"/>
        </w:rPr>
        <w:t xml:space="preserve">help to fund and maintain the actions and organisation on a whole. </w:t>
      </w:r>
      <w:r w:rsidR="006A569C">
        <w:rPr>
          <w:rFonts w:ascii="Arial" w:hAnsi="Arial" w:cs="Arial"/>
          <w:color w:val="000000"/>
          <w:sz w:val="24"/>
          <w:szCs w:val="24"/>
        </w:rPr>
        <w:t>The cross over between tactics is almost certain although</w:t>
      </w:r>
      <w:r w:rsidR="00A22355">
        <w:rPr>
          <w:rFonts w:ascii="Arial" w:hAnsi="Arial" w:cs="Arial"/>
          <w:color w:val="000000"/>
          <w:sz w:val="24"/>
          <w:szCs w:val="24"/>
        </w:rPr>
        <w:t xml:space="preserve"> the</w:t>
      </w:r>
      <w:r w:rsidR="006A569C">
        <w:rPr>
          <w:rFonts w:ascii="Arial" w:hAnsi="Arial" w:cs="Arial"/>
          <w:color w:val="000000"/>
          <w:sz w:val="24"/>
          <w:szCs w:val="24"/>
        </w:rPr>
        <w:t xml:space="preserve"> amalgamation of organisations is not</w:t>
      </w:r>
      <w:r w:rsidR="00A22355">
        <w:rPr>
          <w:rFonts w:ascii="Arial" w:hAnsi="Arial" w:cs="Arial"/>
          <w:color w:val="000000"/>
          <w:sz w:val="24"/>
          <w:szCs w:val="24"/>
        </w:rPr>
        <w:t xml:space="preserve"> a certainty.</w:t>
      </w:r>
      <w:r w:rsidR="00CA6313">
        <w:rPr>
          <w:rFonts w:ascii="Arial" w:hAnsi="Arial" w:cs="Arial"/>
          <w:color w:val="000000"/>
          <w:sz w:val="24"/>
          <w:szCs w:val="24"/>
        </w:rPr>
        <w:t xml:space="preserve"> </w:t>
      </w:r>
    </w:p>
    <w:p w14:paraId="00E9361B" w14:textId="2DE3E905" w:rsidR="004C3737" w:rsidRDefault="00CA6313" w:rsidP="0021230F">
      <w:pPr>
        <w:spacing w:line="360" w:lineRule="auto"/>
        <w:jc w:val="both"/>
        <w:rPr>
          <w:rFonts w:ascii="Arial" w:hAnsi="Arial" w:cs="Arial"/>
          <w:color w:val="000000"/>
          <w:sz w:val="24"/>
          <w:szCs w:val="24"/>
        </w:rPr>
      </w:pPr>
      <w:r>
        <w:rPr>
          <w:rFonts w:ascii="Arial" w:hAnsi="Arial" w:cs="Arial"/>
          <w:color w:val="000000"/>
          <w:sz w:val="24"/>
          <w:szCs w:val="24"/>
        </w:rPr>
        <w:t>While there are means of preventing terrorism, intelligence is a fundamental key component of combatting the issues.</w:t>
      </w:r>
      <w:r w:rsidR="00730459">
        <w:rPr>
          <w:rFonts w:ascii="Arial" w:hAnsi="Arial" w:cs="Arial"/>
          <w:color w:val="000000"/>
          <w:sz w:val="24"/>
          <w:szCs w:val="24"/>
        </w:rPr>
        <w:t xml:space="preserve"> </w:t>
      </w:r>
      <w:r w:rsidR="006D62F1">
        <w:rPr>
          <w:rFonts w:ascii="Arial" w:hAnsi="Arial" w:cs="Arial"/>
          <w:color w:val="000000"/>
          <w:sz w:val="24"/>
          <w:szCs w:val="24"/>
        </w:rPr>
        <w:t>Information obtained regarding organisations</w:t>
      </w:r>
      <w:r w:rsidR="00397E2D">
        <w:rPr>
          <w:rFonts w:ascii="Arial" w:hAnsi="Arial" w:cs="Arial"/>
          <w:color w:val="000000"/>
          <w:sz w:val="24"/>
          <w:szCs w:val="24"/>
        </w:rPr>
        <w:t xml:space="preserve"> </w:t>
      </w:r>
      <w:r w:rsidR="00295944">
        <w:rPr>
          <w:rFonts w:ascii="Arial" w:hAnsi="Arial" w:cs="Arial"/>
          <w:color w:val="000000"/>
          <w:sz w:val="24"/>
          <w:szCs w:val="24"/>
        </w:rPr>
        <w:t>financial conduct</w:t>
      </w:r>
      <w:r w:rsidR="006D62F1">
        <w:rPr>
          <w:rFonts w:ascii="Arial" w:hAnsi="Arial" w:cs="Arial"/>
          <w:color w:val="000000"/>
          <w:sz w:val="24"/>
          <w:szCs w:val="24"/>
        </w:rPr>
        <w:t xml:space="preserve"> can help to identify key financiers </w:t>
      </w:r>
      <w:r w:rsidR="001C203E">
        <w:rPr>
          <w:rFonts w:ascii="Arial" w:hAnsi="Arial" w:cs="Arial"/>
          <w:color w:val="000000"/>
          <w:sz w:val="24"/>
          <w:szCs w:val="24"/>
        </w:rPr>
        <w:t xml:space="preserve">and those with direct links </w:t>
      </w:r>
      <w:r w:rsidR="00C37FF4">
        <w:rPr>
          <w:rFonts w:ascii="Arial" w:hAnsi="Arial" w:cs="Arial"/>
          <w:color w:val="000000"/>
          <w:sz w:val="24"/>
          <w:szCs w:val="24"/>
        </w:rPr>
        <w:t xml:space="preserve">to organisations. This coupled </w:t>
      </w:r>
      <w:r w:rsidR="001C203E">
        <w:rPr>
          <w:rFonts w:ascii="Arial" w:hAnsi="Arial" w:cs="Arial"/>
          <w:color w:val="000000"/>
          <w:sz w:val="24"/>
          <w:szCs w:val="24"/>
        </w:rPr>
        <w:t xml:space="preserve">with a key focus on the information being shared between </w:t>
      </w:r>
      <w:r w:rsidR="0076589F">
        <w:rPr>
          <w:rFonts w:ascii="Arial" w:hAnsi="Arial" w:cs="Arial"/>
          <w:color w:val="000000"/>
          <w:sz w:val="24"/>
          <w:szCs w:val="24"/>
        </w:rPr>
        <w:t>agencies responsible for combating</w:t>
      </w:r>
      <w:r w:rsidR="00F87A24">
        <w:rPr>
          <w:rFonts w:ascii="Arial" w:hAnsi="Arial" w:cs="Arial"/>
          <w:color w:val="000000"/>
          <w:sz w:val="24"/>
          <w:szCs w:val="24"/>
        </w:rPr>
        <w:t xml:space="preserve"> such actions</w:t>
      </w:r>
      <w:r w:rsidR="0076589F">
        <w:rPr>
          <w:rFonts w:ascii="Arial" w:hAnsi="Arial" w:cs="Arial"/>
          <w:color w:val="000000"/>
          <w:sz w:val="24"/>
          <w:szCs w:val="24"/>
        </w:rPr>
        <w:t>.</w:t>
      </w:r>
      <w:r w:rsidR="00504937">
        <w:rPr>
          <w:rFonts w:ascii="Arial" w:hAnsi="Arial" w:cs="Arial"/>
          <w:color w:val="000000"/>
          <w:sz w:val="24"/>
          <w:szCs w:val="24"/>
        </w:rPr>
        <w:t xml:space="preserve"> Whilst information </w:t>
      </w:r>
      <w:r w:rsidR="00312265">
        <w:rPr>
          <w:rFonts w:ascii="Arial" w:hAnsi="Arial" w:cs="Arial"/>
          <w:color w:val="000000"/>
          <w:sz w:val="24"/>
          <w:szCs w:val="24"/>
        </w:rPr>
        <w:t xml:space="preserve">is </w:t>
      </w:r>
      <w:r w:rsidR="00DA165F">
        <w:rPr>
          <w:rFonts w:ascii="Arial" w:hAnsi="Arial" w:cs="Arial"/>
          <w:color w:val="000000"/>
          <w:sz w:val="24"/>
          <w:szCs w:val="24"/>
        </w:rPr>
        <w:t>imperative to combating terrorism, there are risks that this information could be exploited</w:t>
      </w:r>
      <w:r w:rsidR="00343731">
        <w:rPr>
          <w:rFonts w:ascii="Arial" w:hAnsi="Arial" w:cs="Arial"/>
          <w:color w:val="000000"/>
          <w:sz w:val="24"/>
          <w:szCs w:val="24"/>
        </w:rPr>
        <w:t xml:space="preserve"> with what was discussed as being the insider threat.</w:t>
      </w:r>
    </w:p>
    <w:p w14:paraId="38B0237B" w14:textId="77777777" w:rsidR="0021230F" w:rsidRDefault="0021230F" w:rsidP="0021230F">
      <w:pPr>
        <w:spacing w:line="360" w:lineRule="auto"/>
        <w:jc w:val="both"/>
        <w:rPr>
          <w:rFonts w:ascii="Arial" w:hAnsi="Arial" w:cs="Arial"/>
          <w:color w:val="000000"/>
          <w:sz w:val="24"/>
          <w:szCs w:val="24"/>
        </w:rPr>
      </w:pPr>
    </w:p>
    <w:p w14:paraId="41B85BB7" w14:textId="774594A2" w:rsidR="0021230F" w:rsidRPr="0021230F" w:rsidRDefault="0021230F" w:rsidP="0021230F">
      <w:pPr>
        <w:spacing w:line="360" w:lineRule="auto"/>
        <w:jc w:val="both"/>
        <w:rPr>
          <w:rFonts w:ascii="Arial" w:hAnsi="Arial" w:cs="Arial"/>
          <w:color w:val="000000"/>
          <w:sz w:val="24"/>
          <w:szCs w:val="24"/>
        </w:rPr>
      </w:pPr>
      <w:r>
        <w:rPr>
          <w:rFonts w:ascii="Arial" w:hAnsi="Arial" w:cs="Arial"/>
          <w:color w:val="000000"/>
          <w:sz w:val="24"/>
          <w:szCs w:val="24"/>
        </w:rPr>
        <w:t>Word Count: 20</w:t>
      </w:r>
      <w:r w:rsidR="00ED1D25">
        <w:rPr>
          <w:rFonts w:ascii="Arial" w:hAnsi="Arial" w:cs="Arial"/>
          <w:color w:val="000000"/>
          <w:sz w:val="24"/>
          <w:szCs w:val="24"/>
        </w:rPr>
        <w:t>1</w:t>
      </w:r>
      <w:r w:rsidR="004504E2">
        <w:rPr>
          <w:rFonts w:ascii="Arial" w:hAnsi="Arial" w:cs="Arial"/>
          <w:color w:val="000000"/>
          <w:sz w:val="24"/>
          <w:szCs w:val="24"/>
        </w:rPr>
        <w:t>4</w:t>
      </w:r>
      <w:r>
        <w:rPr>
          <w:rFonts w:ascii="Arial" w:hAnsi="Arial" w:cs="Arial"/>
          <w:color w:val="000000"/>
          <w:sz w:val="24"/>
          <w:szCs w:val="24"/>
        </w:rPr>
        <w:t>.</w:t>
      </w:r>
    </w:p>
    <w:p w14:paraId="097064B9" w14:textId="77777777" w:rsidR="0021230F" w:rsidRDefault="0021230F" w:rsidP="00F83654">
      <w:pPr>
        <w:spacing w:line="360" w:lineRule="auto"/>
        <w:rPr>
          <w:sz w:val="24"/>
          <w:szCs w:val="24"/>
        </w:rPr>
      </w:pPr>
    </w:p>
    <w:p w14:paraId="54EC1338" w14:textId="77777777" w:rsidR="00B95166" w:rsidRDefault="00B95166" w:rsidP="00F83654">
      <w:pPr>
        <w:spacing w:line="360" w:lineRule="auto"/>
        <w:rPr>
          <w:sz w:val="24"/>
          <w:szCs w:val="24"/>
        </w:rPr>
      </w:pPr>
    </w:p>
    <w:p w14:paraId="3F2D390E" w14:textId="77777777" w:rsidR="00B95166" w:rsidRDefault="00B95166" w:rsidP="00F83654">
      <w:pPr>
        <w:spacing w:line="360" w:lineRule="auto"/>
        <w:rPr>
          <w:sz w:val="24"/>
          <w:szCs w:val="24"/>
        </w:rPr>
      </w:pPr>
    </w:p>
    <w:p w14:paraId="6D45413F" w14:textId="77777777" w:rsidR="00A85BF9" w:rsidRDefault="00A85BF9" w:rsidP="00F83654">
      <w:pPr>
        <w:spacing w:line="360" w:lineRule="auto"/>
        <w:rPr>
          <w:sz w:val="24"/>
          <w:szCs w:val="24"/>
        </w:rPr>
      </w:pPr>
    </w:p>
    <w:p w14:paraId="49066900" w14:textId="77777777" w:rsidR="00A85BF9" w:rsidRDefault="00A85BF9" w:rsidP="00F83654">
      <w:pPr>
        <w:spacing w:line="360" w:lineRule="auto"/>
        <w:rPr>
          <w:sz w:val="24"/>
          <w:szCs w:val="24"/>
        </w:rPr>
      </w:pPr>
    </w:p>
    <w:p w14:paraId="01D4B7D9" w14:textId="77777777" w:rsidR="00A85BF9" w:rsidRDefault="00A85BF9" w:rsidP="00A85BF9">
      <w:pPr>
        <w:pStyle w:val="Title"/>
        <w:spacing w:line="360" w:lineRule="auto"/>
        <w:rPr>
          <w:rFonts w:ascii="Arial" w:hAnsi="Arial" w:cs="Arial"/>
        </w:rPr>
      </w:pPr>
      <w:r w:rsidRPr="00396154">
        <w:rPr>
          <w:rFonts w:ascii="Arial" w:hAnsi="Arial" w:cs="Arial"/>
        </w:rPr>
        <w:lastRenderedPageBreak/>
        <w:t>ESSAY 2</w:t>
      </w:r>
      <w:r>
        <w:rPr>
          <w:rFonts w:ascii="Arial" w:hAnsi="Arial" w:cs="Arial"/>
        </w:rPr>
        <w:t xml:space="preserve"> </w:t>
      </w:r>
    </w:p>
    <w:p w14:paraId="589DAC6A" w14:textId="77777777" w:rsidR="00A85BF9" w:rsidRDefault="00A85BF9" w:rsidP="00A85BF9">
      <w:pPr>
        <w:spacing w:line="360" w:lineRule="auto"/>
        <w:rPr>
          <w:rStyle w:val="SubtleEmphasis"/>
          <w:rFonts w:ascii="Arial" w:hAnsi="Arial" w:cs="Arial"/>
        </w:rPr>
      </w:pPr>
      <w:r w:rsidRPr="00396154">
        <w:rPr>
          <w:rStyle w:val="SubtleEmphasis"/>
          <w:rFonts w:ascii="Arial" w:hAnsi="Arial" w:cs="Arial"/>
        </w:rPr>
        <w:t xml:space="preserve">Question </w:t>
      </w:r>
      <w:r>
        <w:rPr>
          <w:rStyle w:val="SubtleEmphasis"/>
          <w:rFonts w:ascii="Arial" w:hAnsi="Arial" w:cs="Arial"/>
        </w:rPr>
        <w:t>5</w:t>
      </w:r>
      <w:r w:rsidRPr="00396154">
        <w:rPr>
          <w:rStyle w:val="SubtleEmphasis"/>
          <w:rFonts w:ascii="Arial" w:hAnsi="Arial" w:cs="Arial"/>
        </w:rPr>
        <w:t xml:space="preserve">. </w:t>
      </w:r>
      <w:r w:rsidRPr="00F27D15">
        <w:rPr>
          <w:rStyle w:val="SubtleEmphasis"/>
          <w:rFonts w:ascii="Arial" w:hAnsi="Arial" w:cs="Arial"/>
        </w:rPr>
        <w:t xml:space="preserve">Examine the potential impact of bias on police </w:t>
      </w:r>
      <w:proofErr w:type="gramStart"/>
      <w:r w:rsidRPr="00F27D15">
        <w:rPr>
          <w:rStyle w:val="SubtleEmphasis"/>
          <w:rFonts w:ascii="Arial" w:hAnsi="Arial" w:cs="Arial"/>
        </w:rPr>
        <w:t>investigations, and</w:t>
      </w:r>
      <w:proofErr w:type="gramEnd"/>
      <w:r w:rsidRPr="00F27D15">
        <w:rPr>
          <w:rStyle w:val="SubtleEmphasis"/>
          <w:rFonts w:ascii="Arial" w:hAnsi="Arial" w:cs="Arial"/>
        </w:rPr>
        <w:t xml:space="preserve"> evaluate the effectiveness of strategies in place to prevent it.</w:t>
      </w:r>
    </w:p>
    <w:p w14:paraId="33EC3B46" w14:textId="77777777" w:rsidR="00A85BF9" w:rsidRDefault="00A85BF9" w:rsidP="00A85BF9">
      <w:pPr>
        <w:spacing w:line="360" w:lineRule="auto"/>
        <w:rPr>
          <w:rStyle w:val="SubtleEmphasis"/>
          <w:rFonts w:ascii="Arial" w:hAnsi="Arial" w:cs="Arial"/>
        </w:rPr>
      </w:pPr>
    </w:p>
    <w:p w14:paraId="08AAB1F8" w14:textId="77777777" w:rsidR="00A85BF9" w:rsidRDefault="00A85BF9" w:rsidP="00A85BF9">
      <w:pPr>
        <w:spacing w:line="360" w:lineRule="auto"/>
        <w:rPr>
          <w:rFonts w:ascii="Arial" w:hAnsi="Arial" w:cs="Arial"/>
          <w:sz w:val="24"/>
          <w:szCs w:val="24"/>
        </w:rPr>
      </w:pPr>
      <w:r w:rsidRPr="001672DF">
        <w:rPr>
          <w:rFonts w:ascii="Arial" w:hAnsi="Arial" w:cs="Arial"/>
          <w:sz w:val="24"/>
          <w:szCs w:val="24"/>
        </w:rPr>
        <w:t>Instances of a bias can often mean the investigation is either of a poor quality resulting in the full facts around the incident</w:t>
      </w:r>
      <w:r>
        <w:rPr>
          <w:rFonts w:ascii="Arial" w:hAnsi="Arial" w:cs="Arial"/>
          <w:sz w:val="24"/>
          <w:szCs w:val="24"/>
        </w:rPr>
        <w:t xml:space="preserve"> under</w:t>
      </w:r>
      <w:r w:rsidRPr="001672DF">
        <w:rPr>
          <w:rFonts w:ascii="Arial" w:hAnsi="Arial" w:cs="Arial"/>
          <w:sz w:val="24"/>
          <w:szCs w:val="24"/>
        </w:rPr>
        <w:t xml:space="preserve"> investiga</w:t>
      </w:r>
      <w:r>
        <w:rPr>
          <w:rFonts w:ascii="Arial" w:hAnsi="Arial" w:cs="Arial"/>
          <w:sz w:val="24"/>
          <w:szCs w:val="24"/>
        </w:rPr>
        <w:t>tion</w:t>
      </w:r>
      <w:r w:rsidRPr="001672DF">
        <w:rPr>
          <w:rFonts w:ascii="Arial" w:hAnsi="Arial" w:cs="Arial"/>
          <w:sz w:val="24"/>
          <w:szCs w:val="24"/>
        </w:rPr>
        <w:t xml:space="preserve"> not being presented at court. This has been referred to as a “tunnel vision” identifying those who are involved in a criminal investigation who take short cuts </w:t>
      </w:r>
      <w:proofErr w:type="gramStart"/>
      <w:r w:rsidRPr="001672DF">
        <w:rPr>
          <w:rFonts w:ascii="Arial" w:hAnsi="Arial" w:cs="Arial"/>
          <w:sz w:val="24"/>
          <w:szCs w:val="24"/>
        </w:rPr>
        <w:t>in order to</w:t>
      </w:r>
      <w:proofErr w:type="gramEnd"/>
      <w:r w:rsidRPr="001672DF">
        <w:rPr>
          <w:rFonts w:ascii="Arial" w:hAnsi="Arial" w:cs="Arial"/>
          <w:sz w:val="24"/>
          <w:szCs w:val="24"/>
        </w:rPr>
        <w:t xml:space="preserve"> achieve the end results </w:t>
      </w:r>
      <w:r>
        <w:rPr>
          <w:rFonts w:ascii="Arial" w:hAnsi="Arial" w:cs="Arial"/>
          <w:sz w:val="24"/>
          <w:szCs w:val="24"/>
        </w:rPr>
        <w:t xml:space="preserve">they have formed an opinion on regardless of the facts </w:t>
      </w:r>
      <w:r w:rsidRPr="001672DF">
        <w:rPr>
          <w:rFonts w:ascii="Arial" w:hAnsi="Arial" w:cs="Arial"/>
          <w:sz w:val="24"/>
          <w:szCs w:val="24"/>
        </w:rPr>
        <w:t xml:space="preserve">and </w:t>
      </w:r>
      <w:r>
        <w:rPr>
          <w:rFonts w:ascii="Arial" w:hAnsi="Arial" w:cs="Arial"/>
          <w:sz w:val="24"/>
          <w:szCs w:val="24"/>
        </w:rPr>
        <w:t xml:space="preserve">can </w:t>
      </w:r>
      <w:r w:rsidRPr="001672DF">
        <w:rPr>
          <w:rFonts w:ascii="Arial" w:hAnsi="Arial" w:cs="Arial"/>
          <w:sz w:val="24"/>
          <w:szCs w:val="24"/>
        </w:rPr>
        <w:t>result in wrongful convictions (</w:t>
      </w:r>
      <w:proofErr w:type="spellStart"/>
      <w:r w:rsidRPr="001672DF">
        <w:rPr>
          <w:rFonts w:ascii="Arial" w:hAnsi="Arial" w:cs="Arial"/>
          <w:sz w:val="24"/>
          <w:szCs w:val="24"/>
        </w:rPr>
        <w:t>Elaad</w:t>
      </w:r>
      <w:proofErr w:type="spellEnd"/>
      <w:r w:rsidRPr="001672DF">
        <w:rPr>
          <w:rFonts w:ascii="Arial" w:hAnsi="Arial" w:cs="Arial"/>
          <w:sz w:val="24"/>
          <w:szCs w:val="24"/>
        </w:rPr>
        <w:t>, 2022).</w:t>
      </w:r>
    </w:p>
    <w:p w14:paraId="177A19CA" w14:textId="77777777" w:rsidR="00A85BF9" w:rsidRDefault="00A85BF9" w:rsidP="00A85BF9">
      <w:pPr>
        <w:spacing w:line="360" w:lineRule="auto"/>
        <w:rPr>
          <w:rFonts w:ascii="Arial" w:hAnsi="Arial" w:cs="Arial"/>
          <w:sz w:val="24"/>
          <w:szCs w:val="24"/>
        </w:rPr>
      </w:pPr>
    </w:p>
    <w:p w14:paraId="423C11AE" w14:textId="77777777" w:rsidR="00A85BF9" w:rsidRPr="001672DF" w:rsidRDefault="00A85BF9" w:rsidP="00A85BF9">
      <w:pPr>
        <w:spacing w:line="360" w:lineRule="auto"/>
        <w:rPr>
          <w:rFonts w:ascii="Arial" w:hAnsi="Arial" w:cs="Arial"/>
          <w:sz w:val="24"/>
          <w:szCs w:val="24"/>
        </w:rPr>
      </w:pPr>
      <w:r w:rsidRPr="001672DF">
        <w:rPr>
          <w:rFonts w:ascii="Arial" w:hAnsi="Arial" w:cs="Arial"/>
          <w:sz w:val="24"/>
          <w:szCs w:val="24"/>
        </w:rPr>
        <w:t xml:space="preserve">At the centre of any criminal investigation is the victims and witness’ who would provide their accounts of what they have witnessed, and the Police officers tasked with obtaining their accounts. These officers referred to as Criminal Investigators (Criminal Procedure and Investigations Act 1996) </w:t>
      </w:r>
      <w:r>
        <w:rPr>
          <w:rFonts w:ascii="Arial" w:hAnsi="Arial" w:cs="Arial"/>
          <w:sz w:val="24"/>
          <w:szCs w:val="24"/>
        </w:rPr>
        <w:t xml:space="preserve">are educated to </w:t>
      </w:r>
      <w:r w:rsidRPr="001672DF">
        <w:rPr>
          <w:rFonts w:ascii="Arial" w:hAnsi="Arial" w:cs="Arial"/>
          <w:sz w:val="24"/>
          <w:szCs w:val="24"/>
        </w:rPr>
        <w:t xml:space="preserve">utilise interview strategies </w:t>
      </w:r>
      <w:proofErr w:type="gramStart"/>
      <w:r w:rsidRPr="001672DF">
        <w:rPr>
          <w:rFonts w:ascii="Arial" w:hAnsi="Arial" w:cs="Arial"/>
          <w:sz w:val="24"/>
          <w:szCs w:val="24"/>
        </w:rPr>
        <w:t>in order to</w:t>
      </w:r>
      <w:proofErr w:type="gramEnd"/>
      <w:r w:rsidRPr="001672DF">
        <w:rPr>
          <w:rFonts w:ascii="Arial" w:hAnsi="Arial" w:cs="Arial"/>
          <w:sz w:val="24"/>
          <w:szCs w:val="24"/>
        </w:rPr>
        <w:t xml:space="preserve"> obtain these accounts. Methods of interviewing have been tried and tested and have been taught to new recruits as being the Cognitive Interview and following the PEACE model (Wilcock and Milne, 2009).</w:t>
      </w:r>
    </w:p>
    <w:p w14:paraId="157F1C00" w14:textId="77777777" w:rsidR="00A85BF9" w:rsidRDefault="00A85BF9" w:rsidP="00A85BF9">
      <w:pPr>
        <w:spacing w:line="360" w:lineRule="auto"/>
        <w:rPr>
          <w:rFonts w:ascii="Arial" w:hAnsi="Arial" w:cs="Arial"/>
          <w:sz w:val="24"/>
          <w:szCs w:val="24"/>
        </w:rPr>
      </w:pPr>
    </w:p>
    <w:p w14:paraId="4861F308" w14:textId="77777777" w:rsidR="00A85BF9" w:rsidRPr="001672DF" w:rsidRDefault="00A85BF9" w:rsidP="00A85BF9">
      <w:pPr>
        <w:spacing w:line="360" w:lineRule="auto"/>
        <w:rPr>
          <w:rFonts w:ascii="Arial" w:hAnsi="Arial" w:cs="Arial"/>
          <w:sz w:val="24"/>
          <w:szCs w:val="24"/>
        </w:rPr>
      </w:pPr>
      <w:r w:rsidRPr="001672DF">
        <w:rPr>
          <w:rFonts w:ascii="Arial" w:hAnsi="Arial" w:cs="Arial"/>
          <w:sz w:val="24"/>
          <w:szCs w:val="24"/>
        </w:rPr>
        <w:t>There is a definition as to what a criminal investigation is that has been set out by the Ministry of justice in section 23 (1) as being</w:t>
      </w:r>
      <w:r>
        <w:rPr>
          <w:rFonts w:ascii="Arial" w:hAnsi="Arial" w:cs="Arial"/>
          <w:sz w:val="24"/>
          <w:szCs w:val="24"/>
        </w:rPr>
        <w:t>;</w:t>
      </w:r>
      <w:r w:rsidRPr="001672DF">
        <w:rPr>
          <w:rFonts w:ascii="Arial" w:hAnsi="Arial" w:cs="Arial"/>
          <w:sz w:val="24"/>
          <w:szCs w:val="24"/>
        </w:rPr>
        <w:t xml:space="preserve"> a criminal investigation with the responsibility being on the investigator to establish weather, they are guilty of a crime they have been charged with or if they should be charged in the first place. The investigator is defined as being a Police Officer involved in the conduct of a criminal investigation (Criminal Procedure and Investigations Act 1996).</w:t>
      </w:r>
    </w:p>
    <w:p w14:paraId="70B55B3C" w14:textId="77777777" w:rsidR="00A85BF9" w:rsidRPr="001672DF" w:rsidRDefault="00A85BF9" w:rsidP="00A85BF9">
      <w:pPr>
        <w:spacing w:line="360" w:lineRule="auto"/>
        <w:rPr>
          <w:rFonts w:ascii="Arial" w:hAnsi="Arial" w:cs="Arial"/>
          <w:sz w:val="24"/>
          <w:szCs w:val="24"/>
        </w:rPr>
      </w:pPr>
    </w:p>
    <w:p w14:paraId="787A0B1F" w14:textId="77777777" w:rsidR="00A85BF9" w:rsidRPr="001672DF" w:rsidRDefault="00A85BF9" w:rsidP="00A85BF9">
      <w:pPr>
        <w:spacing w:line="360" w:lineRule="auto"/>
        <w:rPr>
          <w:rFonts w:ascii="Arial" w:hAnsi="Arial" w:cs="Arial"/>
          <w:sz w:val="24"/>
          <w:szCs w:val="24"/>
        </w:rPr>
      </w:pPr>
      <w:r w:rsidRPr="001672DF">
        <w:rPr>
          <w:rFonts w:ascii="Arial" w:hAnsi="Arial" w:cs="Arial"/>
          <w:sz w:val="24"/>
          <w:szCs w:val="24"/>
        </w:rPr>
        <w:t>As per legislation in the UK, there are multiple different types of investigations that can be conducted. The</w:t>
      </w:r>
      <w:r>
        <w:rPr>
          <w:rFonts w:ascii="Arial" w:hAnsi="Arial" w:cs="Arial"/>
          <w:sz w:val="24"/>
          <w:szCs w:val="24"/>
        </w:rPr>
        <w:t xml:space="preserve"> highlighted ones</w:t>
      </w:r>
      <w:r w:rsidRPr="001672DF">
        <w:rPr>
          <w:rFonts w:ascii="Arial" w:hAnsi="Arial" w:cs="Arial"/>
          <w:sz w:val="24"/>
          <w:szCs w:val="24"/>
        </w:rPr>
        <w:t xml:space="preserve"> are referred to as volume and priority crime</w:t>
      </w:r>
      <w:r>
        <w:rPr>
          <w:rFonts w:ascii="Arial" w:hAnsi="Arial" w:cs="Arial"/>
          <w:sz w:val="24"/>
          <w:szCs w:val="24"/>
        </w:rPr>
        <w:t>,</w:t>
      </w:r>
      <w:r w:rsidRPr="001672DF">
        <w:rPr>
          <w:rFonts w:ascii="Arial" w:hAnsi="Arial" w:cs="Arial"/>
          <w:sz w:val="24"/>
          <w:szCs w:val="24"/>
        </w:rPr>
        <w:t xml:space="preserve"> and serious and complex crime. Volume and priority crime has been defined by the </w:t>
      </w:r>
      <w:r w:rsidRPr="001672DF">
        <w:rPr>
          <w:rFonts w:ascii="Arial" w:hAnsi="Arial" w:cs="Arial"/>
          <w:sz w:val="24"/>
          <w:szCs w:val="24"/>
        </w:rPr>
        <w:lastRenderedPageBreak/>
        <w:t xml:space="preserve">Association of Chief Police Council (ACPO) as being a crime that through its volume has a significant impact on the local community. </w:t>
      </w:r>
      <w:r>
        <w:rPr>
          <w:rFonts w:ascii="Arial" w:hAnsi="Arial" w:cs="Arial"/>
          <w:sz w:val="24"/>
          <w:szCs w:val="24"/>
        </w:rPr>
        <w:t xml:space="preserve">Crimes such </w:t>
      </w:r>
      <w:proofErr w:type="gramStart"/>
      <w:r>
        <w:rPr>
          <w:rFonts w:ascii="Arial" w:hAnsi="Arial" w:cs="Arial"/>
          <w:sz w:val="24"/>
          <w:szCs w:val="24"/>
        </w:rPr>
        <w:t>as;</w:t>
      </w:r>
      <w:proofErr w:type="gramEnd"/>
      <w:r>
        <w:rPr>
          <w:rFonts w:ascii="Arial" w:hAnsi="Arial" w:cs="Arial"/>
          <w:sz w:val="24"/>
          <w:szCs w:val="24"/>
        </w:rPr>
        <w:t xml:space="preserve"> </w:t>
      </w:r>
      <w:r w:rsidRPr="001672DF">
        <w:rPr>
          <w:rFonts w:ascii="Arial" w:hAnsi="Arial" w:cs="Arial"/>
          <w:sz w:val="24"/>
          <w:szCs w:val="24"/>
        </w:rPr>
        <w:t>Burglary</w:t>
      </w:r>
      <w:r>
        <w:rPr>
          <w:rFonts w:ascii="Arial" w:hAnsi="Arial" w:cs="Arial"/>
          <w:sz w:val="24"/>
          <w:szCs w:val="24"/>
        </w:rPr>
        <w:t>,</w:t>
      </w:r>
      <w:r w:rsidRPr="001672DF">
        <w:rPr>
          <w:rFonts w:ascii="Arial" w:hAnsi="Arial" w:cs="Arial"/>
          <w:sz w:val="24"/>
          <w:szCs w:val="24"/>
        </w:rPr>
        <w:t xml:space="preserve"> Robbery and vehicle related criminality among others</w:t>
      </w:r>
      <w:r>
        <w:rPr>
          <w:rFonts w:ascii="Arial" w:hAnsi="Arial" w:cs="Arial"/>
          <w:sz w:val="24"/>
          <w:szCs w:val="24"/>
        </w:rPr>
        <w:t xml:space="preserve"> are often attributed to this classification</w:t>
      </w:r>
      <w:r w:rsidRPr="001672DF">
        <w:rPr>
          <w:rFonts w:ascii="Arial" w:hAnsi="Arial" w:cs="Arial"/>
          <w:sz w:val="24"/>
          <w:szCs w:val="24"/>
        </w:rPr>
        <w:t xml:space="preserve">. It is </w:t>
      </w:r>
      <w:r>
        <w:rPr>
          <w:rFonts w:ascii="Arial" w:hAnsi="Arial" w:cs="Arial"/>
          <w:sz w:val="24"/>
          <w:szCs w:val="24"/>
        </w:rPr>
        <w:t>outlined</w:t>
      </w:r>
      <w:r w:rsidRPr="001672DF">
        <w:rPr>
          <w:rFonts w:ascii="Arial" w:hAnsi="Arial" w:cs="Arial"/>
          <w:sz w:val="24"/>
          <w:szCs w:val="24"/>
        </w:rPr>
        <w:t xml:space="preserve"> in a document titled “The management of Priority and Volume Crime, The Volume Crime Management Model” (VCMM) (The management of priority and volume crime Second Edition, 2009). Serious crime can be found defined under the Police Act 1997 Section 93 (4) as being offences which include the use of violence, a substantial financial gain by </w:t>
      </w:r>
      <w:proofErr w:type="gramStart"/>
      <w:r w:rsidRPr="001672DF">
        <w:rPr>
          <w:rFonts w:ascii="Arial" w:hAnsi="Arial" w:cs="Arial"/>
          <w:sz w:val="24"/>
          <w:szCs w:val="24"/>
        </w:rPr>
        <w:t>a large number of</w:t>
      </w:r>
      <w:proofErr w:type="gramEnd"/>
      <w:r w:rsidRPr="001672DF">
        <w:rPr>
          <w:rFonts w:ascii="Arial" w:hAnsi="Arial" w:cs="Arial"/>
          <w:sz w:val="24"/>
          <w:szCs w:val="24"/>
        </w:rPr>
        <w:t xml:space="preserve"> people for a common purpose. The second condition to meeting this definition would be an offence committed by someone who is at least 21 years old</w:t>
      </w:r>
      <w:r>
        <w:rPr>
          <w:rFonts w:ascii="Arial" w:hAnsi="Arial" w:cs="Arial"/>
          <w:sz w:val="24"/>
          <w:szCs w:val="24"/>
        </w:rPr>
        <w:t xml:space="preserve"> and</w:t>
      </w:r>
      <w:r w:rsidRPr="001672DF">
        <w:rPr>
          <w:rFonts w:ascii="Arial" w:hAnsi="Arial" w:cs="Arial"/>
          <w:sz w:val="24"/>
          <w:szCs w:val="24"/>
        </w:rPr>
        <w:t xml:space="preserve"> expected to be sentenced to a minimum of 3 years </w:t>
      </w:r>
      <w:r>
        <w:rPr>
          <w:rFonts w:ascii="Arial" w:hAnsi="Arial" w:cs="Arial"/>
          <w:sz w:val="24"/>
          <w:szCs w:val="24"/>
        </w:rPr>
        <w:t>having no</w:t>
      </w:r>
      <w:r w:rsidRPr="001672DF">
        <w:rPr>
          <w:rFonts w:ascii="Arial" w:hAnsi="Arial" w:cs="Arial"/>
          <w:sz w:val="24"/>
          <w:szCs w:val="24"/>
        </w:rPr>
        <w:t xml:space="preserve"> prior convictions (Police Act 1997).</w:t>
      </w:r>
    </w:p>
    <w:p w14:paraId="7D09AE0D" w14:textId="77777777" w:rsidR="00A85BF9" w:rsidRPr="001672DF" w:rsidRDefault="00A85BF9" w:rsidP="00A85BF9">
      <w:pPr>
        <w:spacing w:line="360" w:lineRule="auto"/>
        <w:rPr>
          <w:rFonts w:ascii="Arial" w:hAnsi="Arial" w:cs="Arial"/>
          <w:sz w:val="24"/>
          <w:szCs w:val="24"/>
        </w:rPr>
      </w:pPr>
    </w:p>
    <w:p w14:paraId="77672A6C" w14:textId="77777777" w:rsidR="00A85BF9" w:rsidRDefault="00A85BF9" w:rsidP="00A85BF9">
      <w:pPr>
        <w:spacing w:line="360" w:lineRule="auto"/>
        <w:rPr>
          <w:rFonts w:ascii="Arial" w:hAnsi="Arial" w:cs="Arial"/>
          <w:sz w:val="24"/>
          <w:szCs w:val="24"/>
        </w:rPr>
      </w:pPr>
      <w:r w:rsidRPr="001672DF">
        <w:rPr>
          <w:rFonts w:ascii="Arial" w:hAnsi="Arial" w:cs="Arial"/>
          <w:sz w:val="24"/>
          <w:szCs w:val="24"/>
        </w:rPr>
        <w:t>The above stated investigations are under scrutiny given the poor publicity that the Police have been experiencing of late</w:t>
      </w:r>
      <w:r>
        <w:rPr>
          <w:rFonts w:ascii="Arial" w:hAnsi="Arial" w:cs="Arial"/>
          <w:sz w:val="24"/>
          <w:szCs w:val="24"/>
        </w:rPr>
        <w:t xml:space="preserve"> in instances such as</w:t>
      </w:r>
      <w:r w:rsidRPr="001672DF">
        <w:rPr>
          <w:rFonts w:ascii="Arial" w:hAnsi="Arial" w:cs="Arial"/>
          <w:sz w:val="24"/>
          <w:szCs w:val="24"/>
        </w:rPr>
        <w:t xml:space="preserve"> </w:t>
      </w:r>
      <w:r>
        <w:rPr>
          <w:rFonts w:ascii="Arial" w:hAnsi="Arial" w:cs="Arial"/>
          <w:sz w:val="24"/>
          <w:szCs w:val="24"/>
        </w:rPr>
        <w:t>t</w:t>
      </w:r>
      <w:r w:rsidRPr="001672DF">
        <w:rPr>
          <w:rFonts w:ascii="Arial" w:hAnsi="Arial" w:cs="Arial"/>
          <w:sz w:val="24"/>
          <w:szCs w:val="24"/>
        </w:rPr>
        <w:t xml:space="preserve">he killing of Sarah </w:t>
      </w:r>
      <w:proofErr w:type="spellStart"/>
      <w:r w:rsidRPr="001672DF">
        <w:rPr>
          <w:rFonts w:ascii="Arial" w:hAnsi="Arial" w:cs="Arial"/>
          <w:sz w:val="24"/>
          <w:szCs w:val="24"/>
        </w:rPr>
        <w:t>Evera</w:t>
      </w:r>
      <w:r>
        <w:rPr>
          <w:rFonts w:ascii="Arial" w:hAnsi="Arial" w:cs="Arial"/>
          <w:sz w:val="24"/>
          <w:szCs w:val="24"/>
        </w:rPr>
        <w:t>d</w:t>
      </w:r>
      <w:proofErr w:type="spellEnd"/>
      <w:r>
        <w:rPr>
          <w:rFonts w:ascii="Arial" w:hAnsi="Arial" w:cs="Arial"/>
          <w:sz w:val="24"/>
          <w:szCs w:val="24"/>
        </w:rPr>
        <w:t>. Which</w:t>
      </w:r>
      <w:r w:rsidRPr="001672DF">
        <w:rPr>
          <w:rFonts w:ascii="Arial" w:hAnsi="Arial" w:cs="Arial"/>
          <w:sz w:val="24"/>
          <w:szCs w:val="24"/>
        </w:rPr>
        <w:t xml:space="preserve"> throws a shadow of doubt over the way in which the Police conduct themselves in office </w:t>
      </w:r>
      <w:r w:rsidRPr="001672DF">
        <w:rPr>
          <w:rFonts w:ascii="Arial" w:hAnsi="Arial" w:cs="Arial"/>
          <w:color w:val="000000"/>
          <w:sz w:val="24"/>
          <w:szCs w:val="24"/>
        </w:rPr>
        <w:t xml:space="preserve">(BBC News, 2021). Whilst this is the case, there are </w:t>
      </w:r>
      <w:r>
        <w:rPr>
          <w:rFonts w:ascii="Arial" w:hAnsi="Arial" w:cs="Arial"/>
          <w:color w:val="000000"/>
          <w:sz w:val="24"/>
          <w:szCs w:val="24"/>
        </w:rPr>
        <w:t>numerous</w:t>
      </w:r>
      <w:r w:rsidRPr="001672DF">
        <w:rPr>
          <w:rFonts w:ascii="Arial" w:hAnsi="Arial" w:cs="Arial"/>
          <w:color w:val="000000"/>
          <w:sz w:val="24"/>
          <w:szCs w:val="24"/>
        </w:rPr>
        <w:t xml:space="preserve"> policies and documents published to assist officers with ensuring they are conducting themselves in line with what is expected of them</w:t>
      </w:r>
      <w:r>
        <w:rPr>
          <w:rFonts w:ascii="Arial" w:hAnsi="Arial" w:cs="Arial"/>
          <w:color w:val="000000"/>
          <w:sz w:val="24"/>
          <w:szCs w:val="24"/>
        </w:rPr>
        <w:t>. Reference is made</w:t>
      </w:r>
      <w:r w:rsidRPr="001672DF">
        <w:rPr>
          <w:rFonts w:ascii="Arial" w:hAnsi="Arial" w:cs="Arial"/>
          <w:color w:val="000000"/>
          <w:sz w:val="24"/>
          <w:szCs w:val="24"/>
        </w:rPr>
        <w:t xml:space="preserve"> to utilising one of the main tools for Police officers to ensure the behaviour is to the standard expected. The two documents and guidelines being The Code of Ethics which outlines the behaviours expected (Code of Ethics, 2024). These guidelines are supported and backed by the Home Office Guidance on Police misconduct (Home Office guidance - Police officer misconduct, Unsatisfactory Performance and Attendance Management Procedures, 2018) and the Police Staff Council Handbook (Police Staff Council handbook, 2022).</w:t>
      </w:r>
    </w:p>
    <w:p w14:paraId="4BD35B42" w14:textId="77777777" w:rsidR="00A85BF9" w:rsidRPr="001672DF" w:rsidRDefault="00A85BF9" w:rsidP="00A85BF9">
      <w:pPr>
        <w:spacing w:line="360" w:lineRule="auto"/>
        <w:rPr>
          <w:rFonts w:ascii="Arial" w:hAnsi="Arial" w:cs="Arial"/>
          <w:sz w:val="24"/>
          <w:szCs w:val="24"/>
        </w:rPr>
      </w:pPr>
    </w:p>
    <w:p w14:paraId="0660CDB8" w14:textId="77777777" w:rsidR="00A85BF9" w:rsidRDefault="00A85BF9" w:rsidP="00A85BF9">
      <w:pPr>
        <w:spacing w:line="360" w:lineRule="auto"/>
        <w:rPr>
          <w:rFonts w:ascii="Arial" w:hAnsi="Arial" w:cs="Arial"/>
          <w:sz w:val="24"/>
          <w:szCs w:val="24"/>
        </w:rPr>
      </w:pPr>
      <w:r w:rsidRPr="001672DF">
        <w:rPr>
          <w:rFonts w:ascii="Arial" w:hAnsi="Arial" w:cs="Arial"/>
          <w:sz w:val="24"/>
          <w:szCs w:val="24"/>
        </w:rPr>
        <w:t xml:space="preserve">Lidén, </w:t>
      </w:r>
      <w:proofErr w:type="spellStart"/>
      <w:r w:rsidRPr="001672DF">
        <w:rPr>
          <w:rFonts w:ascii="Arial" w:hAnsi="Arial" w:cs="Arial"/>
          <w:sz w:val="24"/>
          <w:szCs w:val="24"/>
        </w:rPr>
        <w:t>Gräns</w:t>
      </w:r>
      <w:proofErr w:type="spellEnd"/>
      <w:r w:rsidRPr="001672DF">
        <w:rPr>
          <w:rFonts w:ascii="Arial" w:hAnsi="Arial" w:cs="Arial"/>
          <w:sz w:val="24"/>
          <w:szCs w:val="24"/>
        </w:rPr>
        <w:t xml:space="preserve">, and </w:t>
      </w:r>
      <w:proofErr w:type="spellStart"/>
      <w:r w:rsidRPr="001672DF">
        <w:rPr>
          <w:rFonts w:ascii="Arial" w:hAnsi="Arial" w:cs="Arial"/>
          <w:sz w:val="24"/>
          <w:szCs w:val="24"/>
        </w:rPr>
        <w:t>Juslin</w:t>
      </w:r>
      <w:proofErr w:type="spellEnd"/>
      <w:r w:rsidRPr="001672DF">
        <w:rPr>
          <w:rFonts w:ascii="Arial" w:hAnsi="Arial" w:cs="Arial"/>
          <w:sz w:val="24"/>
          <w:szCs w:val="24"/>
        </w:rPr>
        <w:t>, (2018) state that while persons being investigated for a crime and the process is progressing are done so on the basis, they are innocent until such time convictions are imposed. They would argue that Police officers whilst discharging their duties of investigating a crim</w:t>
      </w:r>
      <w:r>
        <w:rPr>
          <w:rFonts w:ascii="Arial" w:hAnsi="Arial" w:cs="Arial"/>
          <w:sz w:val="24"/>
          <w:szCs w:val="24"/>
        </w:rPr>
        <w:t>e, may</w:t>
      </w:r>
      <w:r w:rsidRPr="001672DF">
        <w:rPr>
          <w:rFonts w:ascii="Arial" w:hAnsi="Arial" w:cs="Arial"/>
          <w:sz w:val="24"/>
          <w:szCs w:val="24"/>
        </w:rPr>
        <w:t xml:space="preserve"> </w:t>
      </w:r>
      <w:proofErr w:type="gramStart"/>
      <w:r w:rsidRPr="001672DF">
        <w:rPr>
          <w:rFonts w:ascii="Arial" w:hAnsi="Arial" w:cs="Arial"/>
          <w:sz w:val="24"/>
          <w:szCs w:val="24"/>
        </w:rPr>
        <w:t>have a tendency to</w:t>
      </w:r>
      <w:proofErr w:type="gramEnd"/>
      <w:r w:rsidRPr="001672DF">
        <w:rPr>
          <w:rFonts w:ascii="Arial" w:hAnsi="Arial" w:cs="Arial"/>
          <w:sz w:val="24"/>
          <w:szCs w:val="24"/>
        </w:rPr>
        <w:t xml:space="preserve"> ask more presumptive questions if</w:t>
      </w:r>
      <w:r>
        <w:rPr>
          <w:rFonts w:ascii="Arial" w:hAnsi="Arial" w:cs="Arial"/>
          <w:sz w:val="24"/>
          <w:szCs w:val="24"/>
        </w:rPr>
        <w:t xml:space="preserve"> the</w:t>
      </w:r>
      <w:r w:rsidRPr="001672DF">
        <w:rPr>
          <w:rFonts w:ascii="Arial" w:hAnsi="Arial" w:cs="Arial"/>
          <w:sz w:val="24"/>
          <w:szCs w:val="24"/>
        </w:rPr>
        <w:t xml:space="preserve"> suspects are arrested</w:t>
      </w:r>
      <w:r>
        <w:rPr>
          <w:rFonts w:ascii="Arial" w:hAnsi="Arial" w:cs="Arial"/>
          <w:sz w:val="24"/>
          <w:szCs w:val="24"/>
        </w:rPr>
        <w:t xml:space="preserve"> and interviewed by the same officers as</w:t>
      </w:r>
      <w:r w:rsidRPr="001672DF">
        <w:rPr>
          <w:rFonts w:ascii="Arial" w:hAnsi="Arial" w:cs="Arial"/>
          <w:sz w:val="24"/>
          <w:szCs w:val="24"/>
        </w:rPr>
        <w:t xml:space="preserve"> they</w:t>
      </w:r>
      <w:r>
        <w:rPr>
          <w:rFonts w:ascii="Arial" w:hAnsi="Arial" w:cs="Arial"/>
          <w:sz w:val="24"/>
          <w:szCs w:val="24"/>
        </w:rPr>
        <w:t xml:space="preserve"> may have developed what is referred to as having a “g</w:t>
      </w:r>
      <w:r w:rsidRPr="001672DF">
        <w:rPr>
          <w:rFonts w:ascii="Arial" w:hAnsi="Arial" w:cs="Arial"/>
          <w:sz w:val="24"/>
          <w:szCs w:val="24"/>
        </w:rPr>
        <w:t xml:space="preserve">uilt </w:t>
      </w:r>
      <w:r w:rsidRPr="001672DF">
        <w:rPr>
          <w:rFonts w:ascii="Arial" w:hAnsi="Arial" w:cs="Arial"/>
          <w:sz w:val="24"/>
          <w:szCs w:val="24"/>
        </w:rPr>
        <w:lastRenderedPageBreak/>
        <w:t>presumption</w:t>
      </w:r>
      <w:r>
        <w:rPr>
          <w:rFonts w:ascii="Arial" w:hAnsi="Arial" w:cs="Arial"/>
          <w:sz w:val="24"/>
          <w:szCs w:val="24"/>
        </w:rPr>
        <w:t>”</w:t>
      </w:r>
      <w:r w:rsidRPr="001672DF">
        <w:rPr>
          <w:rFonts w:ascii="Arial" w:hAnsi="Arial" w:cs="Arial"/>
          <w:sz w:val="24"/>
          <w:szCs w:val="24"/>
        </w:rPr>
        <w:t>. An argument posed to reduce the risk of a guilt presumption</w:t>
      </w:r>
      <w:r>
        <w:rPr>
          <w:rFonts w:ascii="Arial" w:hAnsi="Arial" w:cs="Arial"/>
          <w:sz w:val="24"/>
          <w:szCs w:val="24"/>
        </w:rPr>
        <w:t xml:space="preserve"> and </w:t>
      </w:r>
      <w:proofErr w:type="spellStart"/>
      <w:r>
        <w:rPr>
          <w:rFonts w:ascii="Arial" w:hAnsi="Arial" w:cs="Arial"/>
          <w:sz w:val="24"/>
          <w:szCs w:val="24"/>
        </w:rPr>
        <w:t>ahere</w:t>
      </w:r>
      <w:proofErr w:type="spellEnd"/>
      <w:r>
        <w:rPr>
          <w:rFonts w:ascii="Arial" w:hAnsi="Arial" w:cs="Arial"/>
          <w:sz w:val="24"/>
          <w:szCs w:val="24"/>
        </w:rPr>
        <w:t xml:space="preserve"> to ethical practices,</w:t>
      </w:r>
      <w:r w:rsidRPr="001672DF">
        <w:rPr>
          <w:rFonts w:ascii="Arial" w:hAnsi="Arial" w:cs="Arial"/>
          <w:sz w:val="24"/>
          <w:szCs w:val="24"/>
        </w:rPr>
        <w:t xml:space="preserve"> is for an officer other than the one whom arrested the suspect progresses with the interview and other elements of the criminal investigation</w:t>
      </w:r>
      <w:r>
        <w:rPr>
          <w:rFonts w:ascii="Arial" w:hAnsi="Arial" w:cs="Arial"/>
          <w:sz w:val="24"/>
          <w:szCs w:val="24"/>
        </w:rPr>
        <w:t xml:space="preserve">. By acting in this way helps to deter investigators from forming a ‘Confirmation </w:t>
      </w:r>
      <w:proofErr w:type="spellStart"/>
      <w:r>
        <w:rPr>
          <w:rFonts w:ascii="Arial" w:hAnsi="Arial" w:cs="Arial"/>
          <w:sz w:val="24"/>
          <w:szCs w:val="24"/>
        </w:rPr>
        <w:t>Bias’</w:t>
      </w:r>
      <w:proofErr w:type="spellEnd"/>
      <w:r>
        <w:rPr>
          <w:rFonts w:ascii="Arial" w:hAnsi="Arial" w:cs="Arial"/>
          <w:sz w:val="24"/>
          <w:szCs w:val="24"/>
        </w:rPr>
        <w:t xml:space="preserve"> which has been characterised as the actions of manipulating facts to tie in with hypothesis already formed regarding the case under investigation.</w:t>
      </w:r>
    </w:p>
    <w:p w14:paraId="4AC0BE0C" w14:textId="77777777" w:rsidR="00A85BF9" w:rsidRDefault="00A85BF9" w:rsidP="00A85BF9">
      <w:pPr>
        <w:spacing w:line="360" w:lineRule="auto"/>
        <w:rPr>
          <w:rFonts w:ascii="Arial" w:hAnsi="Arial" w:cs="Arial"/>
          <w:sz w:val="24"/>
          <w:szCs w:val="24"/>
        </w:rPr>
      </w:pPr>
    </w:p>
    <w:p w14:paraId="5F47A0A8" w14:textId="77777777" w:rsidR="00A85BF9" w:rsidRDefault="00A85BF9" w:rsidP="00A85BF9">
      <w:pPr>
        <w:spacing w:line="360" w:lineRule="auto"/>
        <w:rPr>
          <w:rFonts w:ascii="Arial" w:hAnsi="Arial" w:cs="Arial"/>
          <w:sz w:val="24"/>
          <w:szCs w:val="24"/>
        </w:rPr>
      </w:pPr>
      <w:r>
        <w:rPr>
          <w:rFonts w:ascii="Arial" w:hAnsi="Arial" w:cs="Arial"/>
          <w:sz w:val="24"/>
          <w:szCs w:val="24"/>
        </w:rPr>
        <w:t>Where circumstances of confessions being obtained in an inappropriate manner during cases have been found such as the Birmingham six and the Guildford Four. It has seen convictions dismissed on appeal and the revoking of charges originally applied due to the fabrication of evidence Gudjonsson (2002). As such it has made way for governmental involvement by setting up The Royal Commission on Criminal Justice (1991) with the aim of analysing the whole investitive process from Police involvement up to the point where they are found guilty. To ensure that all rights to appeal have been exhausted (</w:t>
      </w:r>
      <w:r w:rsidRPr="000D06B2">
        <w:rPr>
          <w:rFonts w:ascii="Arial" w:hAnsi="Arial" w:cs="Arial"/>
          <w:sz w:val="24"/>
          <w:szCs w:val="24"/>
        </w:rPr>
        <w:t>Gudjonsson</w:t>
      </w:r>
      <w:r>
        <w:rPr>
          <w:rFonts w:ascii="Arial" w:hAnsi="Arial" w:cs="Arial"/>
          <w:sz w:val="24"/>
          <w:szCs w:val="24"/>
        </w:rPr>
        <w:t>, 2002). As well as this, other factors identified by Gudjonsson (2002) are where improper interviewing has taken place and the officers have become oppressive in their nature as well as circumstances where the detained person was not cautioned along with other forms of malpractice conducted by other professionals in the investigative process. This has been evidenced with a total of 9 murder trials having has convictions revoked due to ‘Police impropriety/malpractice’ Gudjonsson (2002).</w:t>
      </w:r>
    </w:p>
    <w:p w14:paraId="59EB461D" w14:textId="77777777" w:rsidR="00A85BF9" w:rsidRDefault="00A85BF9" w:rsidP="00A85BF9">
      <w:pPr>
        <w:spacing w:line="360" w:lineRule="auto"/>
        <w:rPr>
          <w:rFonts w:ascii="Arial" w:hAnsi="Arial" w:cs="Arial"/>
          <w:sz w:val="24"/>
          <w:szCs w:val="24"/>
        </w:rPr>
      </w:pPr>
    </w:p>
    <w:p w14:paraId="31EDB4C1" w14:textId="77777777" w:rsidR="00A85BF9" w:rsidRDefault="00A85BF9" w:rsidP="00A85BF9">
      <w:pPr>
        <w:spacing w:line="360" w:lineRule="auto"/>
        <w:rPr>
          <w:rFonts w:ascii="Arial" w:hAnsi="Arial" w:cs="Arial"/>
          <w:sz w:val="24"/>
          <w:szCs w:val="24"/>
        </w:rPr>
      </w:pPr>
      <w:r>
        <w:rPr>
          <w:rFonts w:ascii="Arial" w:hAnsi="Arial" w:cs="Arial"/>
          <w:sz w:val="24"/>
          <w:szCs w:val="24"/>
        </w:rPr>
        <w:t xml:space="preserve">Edwards (2021) highlights that </w:t>
      </w:r>
      <w:proofErr w:type="gramStart"/>
      <w:r>
        <w:rPr>
          <w:rFonts w:ascii="Arial" w:hAnsi="Arial" w:cs="Arial"/>
          <w:sz w:val="24"/>
          <w:szCs w:val="24"/>
        </w:rPr>
        <w:t>as a consequence of</w:t>
      </w:r>
      <w:proofErr w:type="gramEnd"/>
      <w:r>
        <w:rPr>
          <w:rFonts w:ascii="Arial" w:hAnsi="Arial" w:cs="Arial"/>
          <w:sz w:val="24"/>
          <w:szCs w:val="24"/>
        </w:rPr>
        <w:t xml:space="preserve"> instances such as the ones regarding the Birmingham Six, UK policing has seen major reforms in terms of legislation to assist with the reduction of miscarriage of justice occurring which can be evidenced by the introduction of the Police and Criminal Evidence Act (PACE) 1984. This document having a core principle for safeguarding suspects during their involvement with a criminal investigation and the </w:t>
      </w:r>
      <w:proofErr w:type="gramStart"/>
      <w:r>
        <w:rPr>
          <w:rFonts w:ascii="Arial" w:hAnsi="Arial" w:cs="Arial"/>
          <w:sz w:val="24"/>
          <w:szCs w:val="24"/>
        </w:rPr>
        <w:t>manner in which</w:t>
      </w:r>
      <w:proofErr w:type="gramEnd"/>
      <w:r>
        <w:rPr>
          <w:rFonts w:ascii="Arial" w:hAnsi="Arial" w:cs="Arial"/>
          <w:sz w:val="24"/>
          <w:szCs w:val="24"/>
        </w:rPr>
        <w:t xml:space="preserve"> the Police conduct themselves. With the introduction of PACE instances of miscarriage of justice have still been seen in cases such as the Cardiff Three with access to a solicitor being refused and no appropriate adult being made available for the interview. This shows the need for continued development on policies for Police officers to follow to ensure </w:t>
      </w:r>
      <w:r>
        <w:rPr>
          <w:rFonts w:ascii="Arial" w:hAnsi="Arial" w:cs="Arial"/>
          <w:sz w:val="24"/>
          <w:szCs w:val="24"/>
        </w:rPr>
        <w:lastRenderedPageBreak/>
        <w:t>their manner of policing and decisions made are ethical. In 2012 Policing saw the introduction of the National Decision Model (2012). The adoption of this provided a mixed debate when it was seen as being somewhat experimental given the lack of research into its practical application (Edwards, 2021).</w:t>
      </w:r>
    </w:p>
    <w:p w14:paraId="073C3160" w14:textId="77777777" w:rsidR="00A85BF9" w:rsidRDefault="00A85BF9" w:rsidP="00A85BF9">
      <w:pPr>
        <w:spacing w:line="360" w:lineRule="auto"/>
        <w:rPr>
          <w:rFonts w:ascii="Arial" w:hAnsi="Arial" w:cs="Arial"/>
          <w:sz w:val="24"/>
          <w:szCs w:val="24"/>
        </w:rPr>
      </w:pPr>
    </w:p>
    <w:p w14:paraId="2B3EDA83" w14:textId="77777777" w:rsidR="00A85BF9" w:rsidRDefault="00A85BF9" w:rsidP="00A85BF9">
      <w:pPr>
        <w:spacing w:line="360" w:lineRule="auto"/>
        <w:rPr>
          <w:rFonts w:ascii="Arial" w:hAnsi="Arial" w:cs="Arial"/>
          <w:sz w:val="24"/>
          <w:szCs w:val="24"/>
        </w:rPr>
      </w:pPr>
      <w:r>
        <w:rPr>
          <w:rFonts w:ascii="Arial" w:hAnsi="Arial" w:cs="Arial"/>
          <w:sz w:val="24"/>
          <w:szCs w:val="24"/>
        </w:rPr>
        <w:t xml:space="preserve">With memory being something that is easily influenced or effected by factors not in the control of the persons whose memory it is such as stress, methods have been created so as to protect the witness as best as possible including they recall of events and helping to bolster their reliability With such emphasis on protecting the memory of witness and victims, the cognitive interviewing strategy has been created </w:t>
      </w:r>
      <w:r w:rsidRPr="00D00C56">
        <w:rPr>
          <w:rFonts w:ascii="Arial" w:hAnsi="Arial" w:cs="Arial"/>
          <w:sz w:val="24"/>
          <w:szCs w:val="24"/>
        </w:rPr>
        <w:t>(Dodier et al., 2021)</w:t>
      </w:r>
      <w:r>
        <w:rPr>
          <w:rFonts w:ascii="Arial" w:hAnsi="Arial" w:cs="Arial"/>
          <w:sz w:val="24"/>
          <w:szCs w:val="24"/>
        </w:rPr>
        <w:t>.</w:t>
      </w:r>
    </w:p>
    <w:p w14:paraId="255194A1" w14:textId="77777777" w:rsidR="00A85BF9" w:rsidRDefault="00A85BF9" w:rsidP="00A85BF9">
      <w:pPr>
        <w:spacing w:line="360" w:lineRule="auto"/>
        <w:rPr>
          <w:rFonts w:ascii="Arial" w:hAnsi="Arial" w:cs="Arial"/>
          <w:sz w:val="24"/>
          <w:szCs w:val="24"/>
        </w:rPr>
      </w:pPr>
      <w:r>
        <w:rPr>
          <w:rFonts w:ascii="Arial" w:hAnsi="Arial" w:cs="Arial"/>
          <w:sz w:val="24"/>
          <w:szCs w:val="24"/>
        </w:rPr>
        <w:t xml:space="preserve">The National Decision Model (NDM) published by the College of Policing in 2012 with regular updates to it with the latest being early 2024. The NDM allows for officers to make their decisions </w:t>
      </w:r>
      <w:proofErr w:type="gramStart"/>
      <w:r>
        <w:rPr>
          <w:rFonts w:ascii="Arial" w:hAnsi="Arial" w:cs="Arial"/>
          <w:sz w:val="24"/>
          <w:szCs w:val="24"/>
        </w:rPr>
        <w:t>on the basis of</w:t>
      </w:r>
      <w:proofErr w:type="gramEnd"/>
      <w:r>
        <w:rPr>
          <w:rFonts w:ascii="Arial" w:hAnsi="Arial" w:cs="Arial"/>
          <w:sz w:val="24"/>
          <w:szCs w:val="24"/>
        </w:rPr>
        <w:t xml:space="preserve"> the information available. Figure 1 depicts the process and stages of decision making when followed (College of Policing, 2024).</w:t>
      </w:r>
    </w:p>
    <w:p w14:paraId="45BFB171" w14:textId="77777777" w:rsidR="00A85BF9" w:rsidRPr="00F556FE" w:rsidRDefault="00A85BF9" w:rsidP="00A85BF9">
      <w:pPr>
        <w:spacing w:line="360" w:lineRule="auto"/>
        <w:jc w:val="center"/>
        <w:rPr>
          <w:rFonts w:ascii="Arial" w:hAnsi="Arial" w:cs="Arial"/>
          <w:b/>
          <w:bCs/>
          <w:sz w:val="24"/>
          <w:szCs w:val="24"/>
          <w:u w:val="single"/>
        </w:rPr>
      </w:pPr>
      <w:r w:rsidRPr="00F556FE">
        <w:rPr>
          <w:rFonts w:ascii="Arial" w:hAnsi="Arial" w:cs="Arial"/>
          <w:b/>
          <w:bCs/>
          <w:sz w:val="24"/>
          <w:szCs w:val="24"/>
          <w:u w:val="single"/>
        </w:rPr>
        <w:t>Figure 1</w:t>
      </w:r>
    </w:p>
    <w:p w14:paraId="6607046E" w14:textId="77777777" w:rsidR="00A85BF9" w:rsidRDefault="00A85BF9" w:rsidP="00A85BF9">
      <w:pPr>
        <w:spacing w:line="360" w:lineRule="auto"/>
        <w:jc w:val="center"/>
        <w:rPr>
          <w:rFonts w:ascii="Arial" w:hAnsi="Arial" w:cs="Arial"/>
          <w:sz w:val="24"/>
          <w:szCs w:val="24"/>
        </w:rPr>
      </w:pPr>
      <w:r>
        <w:rPr>
          <w:noProof/>
        </w:rPr>
        <w:drawing>
          <wp:inline distT="0" distB="0" distL="0" distR="0" wp14:anchorId="387D25A6" wp14:editId="341A3303">
            <wp:extent cx="4097443" cy="3799645"/>
            <wp:effectExtent l="0" t="0" r="0" b="0"/>
            <wp:docPr id="1073695963" name="Picture 1" descr="Diagram of ethics ethical principles and guidance for behavi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95963" name="Picture 1" descr="Diagram of ethics ethical principles and guidance for behaviour&#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2414" cy="3804255"/>
                    </a:xfrm>
                    <a:prstGeom prst="rect">
                      <a:avLst/>
                    </a:prstGeom>
                    <a:noFill/>
                    <a:ln>
                      <a:noFill/>
                    </a:ln>
                  </pic:spPr>
                </pic:pic>
              </a:graphicData>
            </a:graphic>
          </wp:inline>
        </w:drawing>
      </w:r>
    </w:p>
    <w:p w14:paraId="3641DBA2" w14:textId="77777777" w:rsidR="00A85BF9" w:rsidRPr="00720228" w:rsidRDefault="00A85BF9" w:rsidP="00A85BF9">
      <w:pPr>
        <w:spacing w:line="360" w:lineRule="auto"/>
        <w:jc w:val="right"/>
        <w:rPr>
          <w:rFonts w:ascii="Arial" w:hAnsi="Arial" w:cs="Arial"/>
          <w:i/>
          <w:iCs/>
          <w:sz w:val="24"/>
          <w:szCs w:val="24"/>
        </w:rPr>
      </w:pPr>
      <w:r w:rsidRPr="00720228">
        <w:rPr>
          <w:rFonts w:ascii="Arial" w:hAnsi="Arial" w:cs="Arial"/>
          <w:i/>
          <w:iCs/>
          <w:sz w:val="24"/>
          <w:szCs w:val="24"/>
        </w:rPr>
        <w:lastRenderedPageBreak/>
        <w:t>National Decision-Making Model, College of Policing (2024)</w:t>
      </w:r>
    </w:p>
    <w:p w14:paraId="1793B05E" w14:textId="77777777" w:rsidR="00A85BF9" w:rsidRDefault="00A85BF9" w:rsidP="00A85BF9">
      <w:pPr>
        <w:spacing w:line="360" w:lineRule="auto"/>
        <w:rPr>
          <w:rFonts w:ascii="Arial" w:hAnsi="Arial" w:cs="Arial"/>
          <w:sz w:val="24"/>
          <w:szCs w:val="24"/>
        </w:rPr>
      </w:pPr>
      <w:r>
        <w:rPr>
          <w:rFonts w:ascii="Arial" w:hAnsi="Arial" w:cs="Arial"/>
          <w:sz w:val="24"/>
          <w:szCs w:val="24"/>
        </w:rPr>
        <w:t xml:space="preserve">The introduction of this model was done so placing ethical behaviour at the core of the </w:t>
      </w:r>
      <w:proofErr w:type="gramStart"/>
      <w:r>
        <w:rPr>
          <w:rFonts w:ascii="Arial" w:hAnsi="Arial" w:cs="Arial"/>
          <w:sz w:val="24"/>
          <w:szCs w:val="24"/>
        </w:rPr>
        <w:t>decision making</w:t>
      </w:r>
      <w:proofErr w:type="gramEnd"/>
      <w:r>
        <w:rPr>
          <w:rFonts w:ascii="Arial" w:hAnsi="Arial" w:cs="Arial"/>
          <w:sz w:val="24"/>
          <w:szCs w:val="24"/>
        </w:rPr>
        <w:t xml:space="preserve"> process. There is some argument that the reason for placing what the College of Policing (2024) call ‘Code of Ethics’, at the centre of this cycle stems from the improper behaviours and investigative actions of some officers within the Metropolitan service. During the beginning of this century there were concerns about these senior officers’ involvement with a phone hacking scandal (Edwards, 2021).</w:t>
      </w:r>
    </w:p>
    <w:p w14:paraId="17E1C9D0" w14:textId="77777777" w:rsidR="00A85BF9" w:rsidRDefault="00A85BF9" w:rsidP="00A85BF9">
      <w:pPr>
        <w:spacing w:line="360" w:lineRule="auto"/>
        <w:rPr>
          <w:rFonts w:ascii="Arial" w:hAnsi="Arial" w:cs="Arial"/>
          <w:sz w:val="24"/>
          <w:szCs w:val="24"/>
        </w:rPr>
      </w:pPr>
    </w:p>
    <w:p w14:paraId="4C07E4DD" w14:textId="77777777" w:rsidR="00A85BF9" w:rsidRDefault="00A85BF9" w:rsidP="00A85BF9">
      <w:pPr>
        <w:spacing w:line="360" w:lineRule="auto"/>
        <w:rPr>
          <w:rFonts w:ascii="Arial" w:hAnsi="Arial" w:cs="Arial"/>
          <w:sz w:val="24"/>
          <w:szCs w:val="24"/>
        </w:rPr>
      </w:pPr>
      <w:r>
        <w:rPr>
          <w:rFonts w:ascii="Arial" w:hAnsi="Arial" w:cs="Arial"/>
          <w:sz w:val="24"/>
          <w:szCs w:val="24"/>
        </w:rPr>
        <w:t xml:space="preserve">Ethical codes have been researched to identify their effectiveness when in place finding that the sheer existing of a code outlining the ethical behaviour expected increases the ethical basis for decisions being made by those who adhere to it </w:t>
      </w:r>
      <w:r w:rsidRPr="00B667F9">
        <w:rPr>
          <w:rFonts w:ascii="Arial" w:hAnsi="Arial" w:cs="Arial"/>
          <w:sz w:val="24"/>
          <w:szCs w:val="24"/>
        </w:rPr>
        <w:t>(Kotzian et al., 202</w:t>
      </w:r>
      <w:r>
        <w:rPr>
          <w:rFonts w:ascii="Arial" w:hAnsi="Arial" w:cs="Arial"/>
          <w:sz w:val="24"/>
          <w:szCs w:val="24"/>
        </w:rPr>
        <w:t xml:space="preserve">1). Whilst this is the case, it has also been highlighted that the code is only effective if people adhere to it. The research conducted found that there are factors impacting the effectiveness which vary in their nature; The way in which the research programme is designed down to the individual using the code as well as how the code is written </w:t>
      </w:r>
      <w:r w:rsidRPr="00A86415">
        <w:rPr>
          <w:rFonts w:ascii="Arial" w:hAnsi="Arial" w:cs="Arial"/>
          <w:sz w:val="24"/>
          <w:szCs w:val="24"/>
        </w:rPr>
        <w:t>(Kotzian et al., 2021)</w:t>
      </w:r>
      <w:r>
        <w:rPr>
          <w:rFonts w:ascii="Arial" w:hAnsi="Arial" w:cs="Arial"/>
          <w:sz w:val="24"/>
          <w:szCs w:val="24"/>
        </w:rPr>
        <w:t>.</w:t>
      </w:r>
    </w:p>
    <w:p w14:paraId="65E3C3E1" w14:textId="77777777" w:rsidR="00A85BF9" w:rsidRDefault="00A85BF9" w:rsidP="00A85BF9">
      <w:pPr>
        <w:spacing w:line="360" w:lineRule="auto"/>
        <w:rPr>
          <w:rFonts w:ascii="Arial" w:hAnsi="Arial" w:cs="Arial"/>
          <w:sz w:val="24"/>
          <w:szCs w:val="24"/>
        </w:rPr>
      </w:pPr>
    </w:p>
    <w:p w14:paraId="6DDE8785" w14:textId="77777777" w:rsidR="00A85BF9" w:rsidRDefault="00A85BF9" w:rsidP="00A85BF9">
      <w:pPr>
        <w:spacing w:line="360" w:lineRule="auto"/>
        <w:rPr>
          <w:rFonts w:ascii="Arial" w:hAnsi="Arial" w:cs="Arial"/>
          <w:sz w:val="24"/>
          <w:szCs w:val="24"/>
        </w:rPr>
      </w:pPr>
      <w:proofErr w:type="spellStart"/>
      <w:r>
        <w:rPr>
          <w:rFonts w:ascii="Arial" w:hAnsi="Arial" w:cs="Arial"/>
          <w:sz w:val="24"/>
          <w:szCs w:val="24"/>
        </w:rPr>
        <w:t>Westmarland</w:t>
      </w:r>
      <w:proofErr w:type="spellEnd"/>
      <w:r>
        <w:rPr>
          <w:rFonts w:ascii="Arial" w:hAnsi="Arial" w:cs="Arial"/>
          <w:sz w:val="24"/>
          <w:szCs w:val="24"/>
        </w:rPr>
        <w:t xml:space="preserve"> and Rowe (2016) have identified one of the barriers in policing of an ethical approach is the phenomenon referred to </w:t>
      </w:r>
      <w:proofErr w:type="gramStart"/>
      <w:r>
        <w:rPr>
          <w:rFonts w:ascii="Arial" w:hAnsi="Arial" w:cs="Arial"/>
          <w:sz w:val="24"/>
          <w:szCs w:val="24"/>
        </w:rPr>
        <w:t>was</w:t>
      </w:r>
      <w:proofErr w:type="gramEnd"/>
      <w:r>
        <w:rPr>
          <w:rFonts w:ascii="Arial" w:hAnsi="Arial" w:cs="Arial"/>
          <w:sz w:val="24"/>
          <w:szCs w:val="24"/>
        </w:rPr>
        <w:t xml:space="preserve"> a “blue code”. This is what has been found as being an organisational culture where officers protect their colleagues when they have behaving in an inappropriate or criminal manner. This pattern of behaviour was evidenced when the authors conducted research finding that officers in a particular force may be willing to cover up for a colleague who was involved in drink driving road traffic collision (RTC) whilst off duty (</w:t>
      </w:r>
      <w:proofErr w:type="spellStart"/>
      <w:r>
        <w:rPr>
          <w:rFonts w:ascii="Arial" w:hAnsi="Arial" w:cs="Arial"/>
          <w:sz w:val="24"/>
          <w:szCs w:val="24"/>
        </w:rPr>
        <w:t>Westmarland</w:t>
      </w:r>
      <w:proofErr w:type="spellEnd"/>
      <w:r>
        <w:rPr>
          <w:rFonts w:ascii="Arial" w:hAnsi="Arial" w:cs="Arial"/>
          <w:sz w:val="24"/>
          <w:szCs w:val="24"/>
        </w:rPr>
        <w:t xml:space="preserve"> and Rowe, 2016).</w:t>
      </w:r>
    </w:p>
    <w:p w14:paraId="0D01F208" w14:textId="77777777" w:rsidR="00A85BF9" w:rsidRDefault="00A85BF9" w:rsidP="00A85BF9">
      <w:pPr>
        <w:spacing w:line="360" w:lineRule="auto"/>
        <w:rPr>
          <w:rFonts w:ascii="Arial" w:hAnsi="Arial" w:cs="Arial"/>
          <w:sz w:val="24"/>
          <w:szCs w:val="24"/>
        </w:rPr>
      </w:pPr>
    </w:p>
    <w:p w14:paraId="1EAEC200" w14:textId="77777777" w:rsidR="00A85BF9" w:rsidRDefault="00A85BF9" w:rsidP="00A85BF9">
      <w:pPr>
        <w:spacing w:line="360" w:lineRule="auto"/>
        <w:rPr>
          <w:rFonts w:ascii="Arial" w:hAnsi="Arial" w:cs="Arial"/>
          <w:sz w:val="24"/>
          <w:szCs w:val="24"/>
        </w:rPr>
      </w:pPr>
      <w:r>
        <w:rPr>
          <w:rFonts w:ascii="Arial" w:hAnsi="Arial" w:cs="Arial"/>
          <w:sz w:val="24"/>
          <w:szCs w:val="24"/>
        </w:rPr>
        <w:t xml:space="preserve">A person’s memory I vital to gathering information from an investigation. A person memory is where the information comes from and the relationship between investigators and witness is of a primary importance </w:t>
      </w:r>
      <w:r w:rsidRPr="000F2660">
        <w:rPr>
          <w:rFonts w:ascii="Arial" w:hAnsi="Arial" w:cs="Arial"/>
          <w:sz w:val="24"/>
          <w:szCs w:val="24"/>
        </w:rPr>
        <w:t>(Hope et al., 2021)</w:t>
      </w:r>
      <w:r>
        <w:rPr>
          <w:rFonts w:ascii="Arial" w:hAnsi="Arial" w:cs="Arial"/>
          <w:sz w:val="24"/>
          <w:szCs w:val="24"/>
        </w:rPr>
        <w:t xml:space="preserve">. It has been </w:t>
      </w:r>
      <w:r>
        <w:rPr>
          <w:rFonts w:ascii="Arial" w:hAnsi="Arial" w:cs="Arial"/>
          <w:sz w:val="24"/>
          <w:szCs w:val="24"/>
        </w:rPr>
        <w:lastRenderedPageBreak/>
        <w:t xml:space="preserve">found that memory is a fragile recall of events, so methods of recalling are imperative to obtain the most accurate accounts </w:t>
      </w:r>
      <w:r w:rsidRPr="001E0C94">
        <w:rPr>
          <w:rFonts w:ascii="Arial" w:hAnsi="Arial" w:cs="Arial"/>
          <w:sz w:val="24"/>
          <w:szCs w:val="24"/>
        </w:rPr>
        <w:t>(</w:t>
      </w:r>
      <w:proofErr w:type="spellStart"/>
      <w:r w:rsidRPr="001E0C94">
        <w:rPr>
          <w:rFonts w:ascii="Arial" w:hAnsi="Arial" w:cs="Arial"/>
          <w:sz w:val="24"/>
          <w:szCs w:val="24"/>
        </w:rPr>
        <w:t>Nahouli</w:t>
      </w:r>
      <w:proofErr w:type="spellEnd"/>
      <w:r w:rsidRPr="001E0C94">
        <w:rPr>
          <w:rFonts w:ascii="Arial" w:hAnsi="Arial" w:cs="Arial"/>
          <w:sz w:val="24"/>
          <w:szCs w:val="24"/>
        </w:rPr>
        <w:t xml:space="preserve"> et al., 2021)</w:t>
      </w:r>
      <w:r>
        <w:rPr>
          <w:rFonts w:ascii="Arial" w:hAnsi="Arial" w:cs="Arial"/>
          <w:sz w:val="24"/>
          <w:szCs w:val="24"/>
        </w:rPr>
        <w:t>.</w:t>
      </w:r>
    </w:p>
    <w:p w14:paraId="31552A1B" w14:textId="77777777" w:rsidR="00A85BF9" w:rsidRDefault="00A85BF9" w:rsidP="00A85BF9">
      <w:pPr>
        <w:spacing w:line="360" w:lineRule="auto"/>
        <w:rPr>
          <w:rFonts w:ascii="Arial" w:hAnsi="Arial" w:cs="Arial"/>
          <w:sz w:val="24"/>
          <w:szCs w:val="24"/>
        </w:rPr>
      </w:pPr>
    </w:p>
    <w:p w14:paraId="2B3D18D0" w14:textId="77777777" w:rsidR="00A85BF9" w:rsidRDefault="00A85BF9" w:rsidP="00A85BF9">
      <w:pPr>
        <w:spacing w:line="360" w:lineRule="auto"/>
        <w:rPr>
          <w:rFonts w:ascii="Arial" w:hAnsi="Arial" w:cs="Arial"/>
          <w:sz w:val="24"/>
          <w:szCs w:val="24"/>
        </w:rPr>
      </w:pPr>
      <w:r>
        <w:rPr>
          <w:rFonts w:ascii="Arial" w:hAnsi="Arial" w:cs="Arial"/>
          <w:sz w:val="24"/>
          <w:szCs w:val="24"/>
        </w:rPr>
        <w:t xml:space="preserve">Overall, the impact of bias appears to have a fundamental place within UK policing given the sketched history especially around investigations and instances of malpractice as outlined by Edwards (2021). UK policing and governmental reforms and reviews have taken place over recent years with documents and guidelines being developed to help officers in making correct decisions and interviewing models to maintain professional standards and approaches wen investigating to help reduce the risk of overturned convictions illustrated by Gudjonsson (2022). Even though these are in place and being continually reviewed, there does appear to still be a fundamental issue with the </w:t>
      </w:r>
      <w:proofErr w:type="gramStart"/>
      <w:r>
        <w:rPr>
          <w:rFonts w:ascii="Arial" w:hAnsi="Arial" w:cs="Arial"/>
          <w:sz w:val="24"/>
          <w:szCs w:val="24"/>
        </w:rPr>
        <w:t>officers</w:t>
      </w:r>
      <w:proofErr w:type="gramEnd"/>
      <w:r>
        <w:rPr>
          <w:rFonts w:ascii="Arial" w:hAnsi="Arial" w:cs="Arial"/>
          <w:sz w:val="24"/>
          <w:szCs w:val="24"/>
        </w:rPr>
        <w:t xml:space="preserve"> attitudes toward reporting a colleague whom they know or suspect has committed a crime of behaved inappropriately such as this instance found by </w:t>
      </w:r>
      <w:proofErr w:type="spellStart"/>
      <w:r>
        <w:rPr>
          <w:rFonts w:ascii="Arial" w:hAnsi="Arial" w:cs="Arial"/>
          <w:sz w:val="24"/>
          <w:szCs w:val="24"/>
        </w:rPr>
        <w:t>Westmarland</w:t>
      </w:r>
      <w:proofErr w:type="spellEnd"/>
      <w:r>
        <w:rPr>
          <w:rFonts w:ascii="Arial" w:hAnsi="Arial" w:cs="Arial"/>
          <w:sz w:val="24"/>
          <w:szCs w:val="24"/>
        </w:rPr>
        <w:t xml:space="preserve"> and Rowe (2016). </w:t>
      </w:r>
      <w:proofErr w:type="gramStart"/>
      <w:r>
        <w:rPr>
          <w:rFonts w:ascii="Arial" w:hAnsi="Arial" w:cs="Arial"/>
          <w:sz w:val="24"/>
          <w:szCs w:val="24"/>
        </w:rPr>
        <w:t>It is clear that while</w:t>
      </w:r>
      <w:proofErr w:type="gramEnd"/>
      <w:r>
        <w:rPr>
          <w:rFonts w:ascii="Arial" w:hAnsi="Arial" w:cs="Arial"/>
          <w:sz w:val="24"/>
          <w:szCs w:val="24"/>
        </w:rPr>
        <w:t xml:space="preserve"> policies are in place and leave little room for doubt, they need to be followed otherwise issues can still arise. A Personal attitude in each officer to strive for compliance with these procedures is required as one officer not doing can impact the rest and the </w:t>
      </w:r>
      <w:proofErr w:type="spellStart"/>
      <w:r>
        <w:rPr>
          <w:rFonts w:ascii="Arial" w:hAnsi="Arial" w:cs="Arial"/>
          <w:sz w:val="24"/>
          <w:szCs w:val="24"/>
        </w:rPr>
        <w:t>publics</w:t>
      </w:r>
      <w:proofErr w:type="spellEnd"/>
      <w:r>
        <w:rPr>
          <w:rFonts w:ascii="Arial" w:hAnsi="Arial" w:cs="Arial"/>
          <w:sz w:val="24"/>
          <w:szCs w:val="24"/>
        </w:rPr>
        <w:t xml:space="preserve"> perception as seen during the publicity around the Sarah </w:t>
      </w:r>
      <w:proofErr w:type="spellStart"/>
      <w:r>
        <w:rPr>
          <w:rFonts w:ascii="Arial" w:hAnsi="Arial" w:cs="Arial"/>
          <w:sz w:val="24"/>
          <w:szCs w:val="24"/>
        </w:rPr>
        <w:t>Everad</w:t>
      </w:r>
      <w:proofErr w:type="spellEnd"/>
      <w:r>
        <w:rPr>
          <w:rFonts w:ascii="Arial" w:hAnsi="Arial" w:cs="Arial"/>
          <w:sz w:val="24"/>
          <w:szCs w:val="24"/>
        </w:rPr>
        <w:t xml:space="preserve"> killings (BBC News, 2021).</w:t>
      </w:r>
    </w:p>
    <w:p w14:paraId="61EDB695" w14:textId="77777777" w:rsidR="00A85BF9" w:rsidRDefault="00A85BF9" w:rsidP="00A85BF9">
      <w:pPr>
        <w:spacing w:line="360" w:lineRule="auto"/>
        <w:rPr>
          <w:rFonts w:ascii="Arial" w:hAnsi="Arial" w:cs="Arial"/>
          <w:sz w:val="24"/>
          <w:szCs w:val="24"/>
        </w:rPr>
      </w:pPr>
    </w:p>
    <w:p w14:paraId="778255DB" w14:textId="77777777" w:rsidR="00A85BF9" w:rsidRDefault="00A85BF9" w:rsidP="00A85BF9">
      <w:pPr>
        <w:spacing w:line="360" w:lineRule="auto"/>
        <w:rPr>
          <w:rFonts w:ascii="Arial" w:hAnsi="Arial" w:cs="Arial"/>
          <w:sz w:val="24"/>
          <w:szCs w:val="24"/>
        </w:rPr>
      </w:pPr>
      <w:r>
        <w:rPr>
          <w:rFonts w:ascii="Arial" w:hAnsi="Arial" w:cs="Arial"/>
          <w:sz w:val="24"/>
          <w:szCs w:val="24"/>
        </w:rPr>
        <w:t>Word Count: 1800.</w:t>
      </w:r>
    </w:p>
    <w:p w14:paraId="5E24A9B1" w14:textId="77777777" w:rsidR="00A85BF9" w:rsidRDefault="00A85BF9" w:rsidP="00A85BF9">
      <w:pPr>
        <w:spacing w:line="360" w:lineRule="auto"/>
        <w:rPr>
          <w:rFonts w:ascii="Arial" w:hAnsi="Arial" w:cs="Arial"/>
          <w:sz w:val="24"/>
          <w:szCs w:val="24"/>
        </w:rPr>
      </w:pPr>
    </w:p>
    <w:p w14:paraId="3F8EE44F" w14:textId="77777777" w:rsidR="00A85BF9" w:rsidRDefault="00A85BF9" w:rsidP="00A85BF9">
      <w:pPr>
        <w:spacing w:line="360" w:lineRule="auto"/>
        <w:rPr>
          <w:rFonts w:ascii="Arial" w:hAnsi="Arial" w:cs="Arial"/>
          <w:sz w:val="24"/>
          <w:szCs w:val="24"/>
        </w:rPr>
      </w:pPr>
    </w:p>
    <w:p w14:paraId="67D991F3" w14:textId="77777777" w:rsidR="00A85BF9" w:rsidRDefault="00A85BF9" w:rsidP="00A85BF9">
      <w:pPr>
        <w:spacing w:line="360" w:lineRule="auto"/>
        <w:rPr>
          <w:rFonts w:ascii="Arial" w:hAnsi="Arial" w:cs="Arial"/>
          <w:sz w:val="24"/>
          <w:szCs w:val="24"/>
        </w:rPr>
      </w:pPr>
    </w:p>
    <w:p w14:paraId="20C0FCA8" w14:textId="77777777" w:rsidR="00A85BF9" w:rsidRDefault="00A85BF9" w:rsidP="00A85BF9">
      <w:pPr>
        <w:spacing w:line="360" w:lineRule="auto"/>
        <w:rPr>
          <w:rFonts w:ascii="Arial" w:hAnsi="Arial" w:cs="Arial"/>
          <w:sz w:val="24"/>
          <w:szCs w:val="24"/>
        </w:rPr>
      </w:pPr>
    </w:p>
    <w:p w14:paraId="26A989A8" w14:textId="77777777" w:rsidR="00A85BF9" w:rsidRDefault="00A85BF9" w:rsidP="00A85BF9">
      <w:pPr>
        <w:spacing w:line="360" w:lineRule="auto"/>
        <w:rPr>
          <w:rFonts w:ascii="Arial" w:hAnsi="Arial" w:cs="Arial"/>
          <w:sz w:val="24"/>
          <w:szCs w:val="24"/>
        </w:rPr>
      </w:pPr>
    </w:p>
    <w:p w14:paraId="5112B697" w14:textId="77777777" w:rsidR="00A85BF9" w:rsidRDefault="00A85BF9" w:rsidP="00A85BF9">
      <w:pPr>
        <w:spacing w:line="360" w:lineRule="auto"/>
        <w:rPr>
          <w:rFonts w:ascii="Arial" w:hAnsi="Arial" w:cs="Arial"/>
          <w:sz w:val="24"/>
          <w:szCs w:val="24"/>
        </w:rPr>
      </w:pPr>
    </w:p>
    <w:p w14:paraId="55F3A069" w14:textId="77777777" w:rsidR="00A85BF9" w:rsidRDefault="00A85BF9" w:rsidP="00A85BF9">
      <w:pPr>
        <w:spacing w:line="360" w:lineRule="auto"/>
        <w:rPr>
          <w:rFonts w:ascii="Arial" w:hAnsi="Arial" w:cs="Arial"/>
          <w:sz w:val="24"/>
          <w:szCs w:val="24"/>
        </w:rPr>
      </w:pPr>
    </w:p>
    <w:p w14:paraId="7E5DC903" w14:textId="77777777" w:rsidR="00A85BF9" w:rsidRDefault="00A85BF9" w:rsidP="00A85BF9">
      <w:pPr>
        <w:spacing w:line="360" w:lineRule="auto"/>
        <w:rPr>
          <w:rFonts w:ascii="Arial" w:hAnsi="Arial" w:cs="Arial"/>
          <w:sz w:val="24"/>
          <w:szCs w:val="24"/>
        </w:rPr>
      </w:pPr>
    </w:p>
    <w:p w14:paraId="6EF5755E" w14:textId="77777777" w:rsidR="00A85BF9" w:rsidRDefault="00A85BF9" w:rsidP="00A85BF9">
      <w:pPr>
        <w:pStyle w:val="Title"/>
        <w:spacing w:line="360" w:lineRule="auto"/>
        <w:rPr>
          <w:rFonts w:ascii="Arial" w:hAnsi="Arial" w:cs="Arial"/>
          <w:sz w:val="24"/>
          <w:szCs w:val="24"/>
        </w:rPr>
      </w:pPr>
      <w:r>
        <w:rPr>
          <w:rFonts w:ascii="Arial" w:hAnsi="Arial" w:cs="Arial"/>
        </w:rPr>
        <w:lastRenderedPageBreak/>
        <w:t>Bibliography</w:t>
      </w:r>
    </w:p>
    <w:p w14:paraId="59A48BF6" w14:textId="77777777" w:rsidR="00A85BF9" w:rsidRDefault="00C8653B" w:rsidP="00A85BF9">
      <w:pPr>
        <w:pStyle w:val="NormalWeb"/>
        <w:spacing w:before="0" w:beforeAutospacing="0" w:after="0" w:afterAutospacing="0" w:line="360" w:lineRule="atLeast"/>
        <w:rPr>
          <w:rFonts w:ascii="Calibri" w:hAnsi="Calibri" w:cs="Calibri"/>
          <w:color w:val="000000"/>
          <w:sz w:val="27"/>
          <w:szCs w:val="27"/>
        </w:rPr>
      </w:pPr>
      <w:hyperlink r:id="rId5" w:history="1">
        <w:r w:rsidR="00A85BF9">
          <w:rPr>
            <w:rStyle w:val="Hyperlink"/>
          </w:rPr>
          <w:t xml:space="preserve">A </w:t>
        </w:r>
        <w:proofErr w:type="spellStart"/>
        <w:r w:rsidR="00A85BF9">
          <w:rPr>
            <w:rStyle w:val="Hyperlink"/>
          </w:rPr>
          <w:t>Behavioral</w:t>
        </w:r>
        <w:proofErr w:type="spellEnd"/>
        <w:r w:rsidR="00A85BF9">
          <w:rPr>
            <w:rStyle w:val="Hyperlink"/>
          </w:rPr>
          <w:t xml:space="preserve"> Analysis of Two Strategies to Eliminate Racial Bias in Police Use of Force | </w:t>
        </w:r>
        <w:proofErr w:type="spellStart"/>
        <w:r w:rsidR="00A85BF9">
          <w:rPr>
            <w:rStyle w:val="Hyperlink"/>
          </w:rPr>
          <w:t>Behavior</w:t>
        </w:r>
        <w:proofErr w:type="spellEnd"/>
        <w:r w:rsidR="00A85BF9">
          <w:rPr>
            <w:rStyle w:val="Hyperlink"/>
          </w:rPr>
          <w:t xml:space="preserve"> Analysis in Practice (springer.com)</w:t>
        </w:r>
      </w:hyperlink>
    </w:p>
    <w:p w14:paraId="189A3D1A"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Atewologun</w:t>
      </w:r>
      <w:proofErr w:type="spellEnd"/>
      <w:r>
        <w:rPr>
          <w:rFonts w:ascii="Calibri" w:hAnsi="Calibri" w:cs="Calibri"/>
          <w:color w:val="000000"/>
          <w:sz w:val="27"/>
          <w:szCs w:val="27"/>
        </w:rPr>
        <w:t xml:space="preserve">, D., Cornish, T. and </w:t>
      </w:r>
      <w:proofErr w:type="spellStart"/>
      <w:r>
        <w:rPr>
          <w:rFonts w:ascii="Calibri" w:hAnsi="Calibri" w:cs="Calibri"/>
          <w:color w:val="000000"/>
          <w:sz w:val="27"/>
          <w:szCs w:val="27"/>
        </w:rPr>
        <w:t>Tresh</w:t>
      </w:r>
      <w:proofErr w:type="spellEnd"/>
      <w:r>
        <w:rPr>
          <w:rFonts w:ascii="Calibri" w:hAnsi="Calibri" w:cs="Calibri"/>
          <w:color w:val="000000"/>
          <w:sz w:val="27"/>
          <w:szCs w:val="27"/>
        </w:rPr>
        <w:t>, F. (2018). </w:t>
      </w:r>
      <w:r>
        <w:rPr>
          <w:rFonts w:ascii="Calibri" w:hAnsi="Calibri" w:cs="Calibri"/>
          <w:i/>
          <w:iCs/>
          <w:color w:val="000000"/>
          <w:sz w:val="27"/>
          <w:szCs w:val="27"/>
        </w:rPr>
        <w:t>Unconscious Bias Training: An assessment of the evidence for effectiveness</w:t>
      </w:r>
      <w:r>
        <w:rPr>
          <w:rFonts w:ascii="Calibri" w:hAnsi="Calibri" w:cs="Calibri"/>
          <w:color w:val="000000"/>
          <w:sz w:val="27"/>
          <w:szCs w:val="27"/>
        </w:rPr>
        <w:t xml:space="preserve">. [online] Equality and Human Rights Commission. Available at: </w:t>
      </w:r>
      <w:hyperlink r:id="rId6" w:history="1">
        <w:r w:rsidRPr="00B91FC0">
          <w:rPr>
            <w:rStyle w:val="Hyperlink"/>
            <w:rFonts w:ascii="Calibri" w:hAnsi="Calibri" w:cs="Calibri"/>
            <w:sz w:val="27"/>
            <w:szCs w:val="27"/>
          </w:rPr>
          <w:t>https://www.equalityhumanrights.com/sites/default/files/2022/our-work-research-unconcious-bias-training-assessment-of-evidence.pdf</w:t>
        </w:r>
      </w:hyperlink>
      <w:r>
        <w:rPr>
          <w:rFonts w:ascii="Calibri" w:hAnsi="Calibri" w:cs="Calibri"/>
          <w:color w:val="000000"/>
          <w:sz w:val="27"/>
          <w:szCs w:val="27"/>
        </w:rPr>
        <w:t xml:space="preserve"> [Accessed 11 Apr. 2024].</w:t>
      </w:r>
    </w:p>
    <w:p w14:paraId="7026D506"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1CC74B6E"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Brown, R. (2018). </w:t>
      </w:r>
      <w:r>
        <w:rPr>
          <w:rFonts w:ascii="Calibri" w:hAnsi="Calibri" w:cs="Calibri"/>
          <w:i/>
          <w:iCs/>
          <w:color w:val="000000"/>
          <w:sz w:val="27"/>
          <w:szCs w:val="27"/>
        </w:rPr>
        <w:t>Trends &amp; issues in crime and criminal justice Understanding law enforcement information sharing for criminal intelligence purposes</w:t>
      </w:r>
      <w:r>
        <w:rPr>
          <w:rFonts w:ascii="Calibri" w:hAnsi="Calibri" w:cs="Calibri"/>
          <w:color w:val="000000"/>
          <w:sz w:val="27"/>
          <w:szCs w:val="27"/>
        </w:rPr>
        <w:t xml:space="preserve">. Available at: </w:t>
      </w:r>
      <w:hyperlink r:id="rId7" w:history="1">
        <w:r w:rsidRPr="001C6133">
          <w:rPr>
            <w:rStyle w:val="Hyperlink"/>
            <w:rFonts w:ascii="Calibri" w:hAnsi="Calibri" w:cs="Calibri"/>
            <w:sz w:val="27"/>
            <w:szCs w:val="27"/>
          </w:rPr>
          <w:t>https://www.aic.gov.au/sites/default/files/2020-05/ti_le_information_sharing_2018.pdf</w:t>
        </w:r>
      </w:hyperlink>
      <w:r>
        <w:rPr>
          <w:rFonts w:ascii="Calibri" w:hAnsi="Calibri" w:cs="Calibri"/>
          <w:color w:val="000000"/>
          <w:sz w:val="27"/>
          <w:szCs w:val="27"/>
        </w:rPr>
        <w:t>.</w:t>
      </w:r>
    </w:p>
    <w:p w14:paraId="24A5855E"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7CFA28C8"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(2013). </w:t>
      </w:r>
      <w:r>
        <w:rPr>
          <w:rFonts w:ascii="Calibri" w:hAnsi="Calibri" w:cs="Calibri"/>
          <w:i/>
          <w:iCs/>
          <w:color w:val="000000"/>
          <w:sz w:val="27"/>
          <w:szCs w:val="27"/>
        </w:rPr>
        <w:t>National Decision Model</w:t>
      </w:r>
      <w:r>
        <w:rPr>
          <w:rFonts w:ascii="Calibri" w:hAnsi="Calibri" w:cs="Calibri"/>
          <w:color w:val="000000"/>
          <w:sz w:val="27"/>
          <w:szCs w:val="27"/>
        </w:rPr>
        <w:t xml:space="preserve">. [online] College of policing. Available at: </w:t>
      </w:r>
      <w:hyperlink r:id="rId8" w:history="1">
        <w:r w:rsidRPr="00B91FC0">
          <w:rPr>
            <w:rStyle w:val="Hyperlink"/>
            <w:rFonts w:ascii="Calibri" w:hAnsi="Calibri" w:cs="Calibri"/>
            <w:sz w:val="27"/>
            <w:szCs w:val="27"/>
          </w:rPr>
          <w:t>https://www.college.police.uk/app/national-decision-model/national-decision-model</w:t>
        </w:r>
      </w:hyperlink>
      <w:r>
        <w:rPr>
          <w:rFonts w:ascii="Calibri" w:hAnsi="Calibri" w:cs="Calibri"/>
          <w:color w:val="000000"/>
          <w:sz w:val="27"/>
          <w:szCs w:val="27"/>
        </w:rPr>
        <w:t>.</w:t>
      </w:r>
    </w:p>
    <w:p w14:paraId="23FB855B"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0337C1EA"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Investigative interviewing</w:t>
      </w:r>
      <w:r>
        <w:rPr>
          <w:rFonts w:ascii="Calibri" w:hAnsi="Calibri" w:cs="Calibri"/>
          <w:color w:val="000000"/>
          <w:sz w:val="27"/>
          <w:szCs w:val="27"/>
        </w:rPr>
        <w:t xml:space="preserve">. [online] College of Policing. Available at: </w:t>
      </w:r>
      <w:hyperlink r:id="rId9" w:history="1">
        <w:r w:rsidRPr="00B91FC0">
          <w:rPr>
            <w:rStyle w:val="Hyperlink"/>
            <w:rFonts w:ascii="Calibri" w:hAnsi="Calibri" w:cs="Calibri"/>
            <w:sz w:val="27"/>
            <w:szCs w:val="27"/>
          </w:rPr>
          <w:t>https://www.college.police.uk/app/investigation/investigative-interviewing/investigative-interviewing</w:t>
        </w:r>
      </w:hyperlink>
      <w:r>
        <w:rPr>
          <w:rFonts w:ascii="Calibri" w:hAnsi="Calibri" w:cs="Calibri"/>
          <w:color w:val="000000"/>
          <w:sz w:val="27"/>
          <w:szCs w:val="27"/>
        </w:rPr>
        <w:t>.</w:t>
      </w:r>
    </w:p>
    <w:p w14:paraId="0D16D6EC"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403FD5F5" w14:textId="77777777" w:rsidR="00A85BF9" w:rsidRDefault="00A85BF9" w:rsidP="00A85BF9">
      <w:pPr>
        <w:pStyle w:val="NormalWeb"/>
        <w:spacing w:before="0" w:beforeAutospacing="0" w:after="0" w:afterAutospacing="0" w:line="360" w:lineRule="atLeast"/>
        <w:rPr>
          <w:rStyle w:val="Hyperlink"/>
          <w:rFonts w:ascii="Calibri" w:hAnsi="Calibri" w:cs="Calibri"/>
          <w:sz w:val="27"/>
          <w:szCs w:val="27"/>
        </w:rPr>
      </w:pPr>
      <w:r>
        <w:rPr>
          <w:rFonts w:ascii="Calibri" w:hAnsi="Calibri" w:cs="Calibri"/>
          <w:color w:val="000000"/>
          <w:sz w:val="27"/>
          <w:szCs w:val="27"/>
        </w:rPr>
        <w:t>College of Policing (2023). </w:t>
      </w:r>
      <w:r>
        <w:rPr>
          <w:rFonts w:ascii="Calibri" w:hAnsi="Calibri" w:cs="Calibri"/>
          <w:i/>
          <w:iCs/>
          <w:color w:val="000000"/>
          <w:sz w:val="27"/>
          <w:szCs w:val="27"/>
        </w:rPr>
        <w:t>Making good decisions</w:t>
      </w:r>
      <w:r>
        <w:rPr>
          <w:rFonts w:ascii="Calibri" w:hAnsi="Calibri" w:cs="Calibri"/>
          <w:color w:val="000000"/>
          <w:sz w:val="27"/>
          <w:szCs w:val="27"/>
        </w:rPr>
        <w:t xml:space="preserve">. [online] College of Policing. Available at: </w:t>
      </w:r>
      <w:hyperlink r:id="rId10" w:history="1">
        <w:r w:rsidRPr="006227EB">
          <w:rPr>
            <w:rStyle w:val="Hyperlink"/>
            <w:rFonts w:ascii="Calibri" w:hAnsi="Calibri" w:cs="Calibri"/>
            <w:sz w:val="27"/>
            <w:szCs w:val="27"/>
          </w:rPr>
          <w:t>https://www.college.police.uk/guidance/conducting-effective-investigations/making-good-decisions</w:t>
        </w:r>
      </w:hyperlink>
    </w:p>
    <w:p w14:paraId="6BFFE7A4"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536672B7"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(2024). </w:t>
      </w:r>
      <w:r>
        <w:rPr>
          <w:rFonts w:ascii="Calibri" w:hAnsi="Calibri" w:cs="Calibri"/>
          <w:i/>
          <w:iCs/>
          <w:color w:val="000000"/>
          <w:sz w:val="27"/>
          <w:szCs w:val="27"/>
        </w:rPr>
        <w:t>Code of Ethics</w:t>
      </w:r>
      <w:r>
        <w:rPr>
          <w:rFonts w:ascii="Calibri" w:hAnsi="Calibri" w:cs="Calibri"/>
          <w:color w:val="000000"/>
          <w:sz w:val="27"/>
          <w:szCs w:val="27"/>
        </w:rPr>
        <w:t xml:space="preserve">. [online] College of Policing. Available at: </w:t>
      </w:r>
      <w:hyperlink r:id="rId11" w:history="1">
        <w:r w:rsidRPr="00B91FC0">
          <w:rPr>
            <w:rStyle w:val="Hyperlink"/>
            <w:rFonts w:ascii="Calibri" w:hAnsi="Calibri" w:cs="Calibri"/>
            <w:sz w:val="27"/>
            <w:szCs w:val="27"/>
          </w:rPr>
          <w:t>https://www.college.police.uk/ethics/code-of-ethics</w:t>
        </w:r>
      </w:hyperlink>
      <w:r>
        <w:rPr>
          <w:rFonts w:ascii="Calibri" w:hAnsi="Calibri" w:cs="Calibri"/>
          <w:color w:val="000000"/>
          <w:sz w:val="27"/>
          <w:szCs w:val="27"/>
        </w:rPr>
        <w:t>.</w:t>
      </w:r>
    </w:p>
    <w:p w14:paraId="1C4BC54D"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21DCE740" w14:textId="77777777" w:rsidR="00A85BF9" w:rsidRDefault="00A85BF9" w:rsidP="00A85BF9">
      <w:pPr>
        <w:pStyle w:val="NormalWeb"/>
        <w:spacing w:before="0" w:beforeAutospacing="0" w:after="0" w:afterAutospacing="0" w:line="360" w:lineRule="atLeast"/>
        <w:rPr>
          <w:rStyle w:val="Hyperlink"/>
          <w:rFonts w:ascii="Calibri" w:hAnsi="Calibri" w:cs="Calibri"/>
          <w:sz w:val="27"/>
          <w:szCs w:val="27"/>
        </w:rPr>
      </w:pPr>
      <w:r>
        <w:rPr>
          <w:rFonts w:ascii="Calibri" w:hAnsi="Calibri" w:cs="Calibri"/>
          <w:color w:val="000000"/>
          <w:sz w:val="27"/>
          <w:szCs w:val="27"/>
        </w:rPr>
        <w:t>College Of Policing (2024). </w:t>
      </w:r>
      <w:r>
        <w:rPr>
          <w:rFonts w:ascii="Calibri" w:hAnsi="Calibri" w:cs="Calibri"/>
          <w:i/>
          <w:iCs/>
          <w:color w:val="000000"/>
          <w:sz w:val="27"/>
          <w:szCs w:val="27"/>
        </w:rPr>
        <w:t>Guidance for ethical and professional behaviour in policing | College of Policing</w:t>
      </w:r>
      <w:r>
        <w:rPr>
          <w:rFonts w:ascii="Calibri" w:hAnsi="Calibri" w:cs="Calibri"/>
          <w:color w:val="000000"/>
          <w:sz w:val="27"/>
          <w:szCs w:val="27"/>
        </w:rPr>
        <w:t xml:space="preserve">. [online] www.college.police.uk. Available at: </w:t>
      </w:r>
      <w:hyperlink r:id="rId12" w:history="1">
        <w:r w:rsidRPr="006227EB">
          <w:rPr>
            <w:rStyle w:val="Hyperlink"/>
            <w:rFonts w:ascii="Calibri" w:hAnsi="Calibri" w:cs="Calibri"/>
            <w:sz w:val="27"/>
            <w:szCs w:val="27"/>
          </w:rPr>
          <w:t>https://www.college.police.uk/ethics/code-of-ethics/guidance</w:t>
        </w:r>
      </w:hyperlink>
    </w:p>
    <w:p w14:paraId="32A058A5"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4C7575FA" w14:textId="77777777" w:rsidR="00A85BF9" w:rsidRDefault="00A85BF9" w:rsidP="00A85BF9">
      <w:pPr>
        <w:pStyle w:val="NormalWeb"/>
        <w:spacing w:before="0" w:beforeAutospacing="0" w:after="0" w:afterAutospacing="0" w:line="360" w:lineRule="auto"/>
        <w:rPr>
          <w:rFonts w:ascii="Arial" w:hAnsi="Arial" w:cs="Arial"/>
          <w:color w:val="000000"/>
        </w:rPr>
      </w:pPr>
      <w:r w:rsidRPr="00056ED2">
        <w:rPr>
          <w:rFonts w:ascii="Arial" w:hAnsi="Arial" w:cs="Arial"/>
          <w:color w:val="000000"/>
        </w:rPr>
        <w:lastRenderedPageBreak/>
        <w:t>Counter Terrorism Policing (2018). </w:t>
      </w:r>
      <w:r w:rsidRPr="00056ED2">
        <w:rPr>
          <w:rFonts w:ascii="Arial" w:hAnsi="Arial" w:cs="Arial"/>
          <w:i/>
          <w:iCs/>
          <w:color w:val="000000"/>
        </w:rPr>
        <w:t>Our Network | Counter Terrorism Policing</w:t>
      </w:r>
      <w:r w:rsidRPr="00056ED2">
        <w:rPr>
          <w:rFonts w:ascii="Arial" w:hAnsi="Arial" w:cs="Arial"/>
          <w:color w:val="000000"/>
        </w:rPr>
        <w:t>. [online] Counter Terrorism Policing. Available at:</w:t>
      </w:r>
      <w:r>
        <w:rPr>
          <w:rFonts w:ascii="Arial" w:hAnsi="Arial" w:cs="Arial"/>
          <w:color w:val="000000"/>
        </w:rPr>
        <w:t xml:space="preserve"> </w:t>
      </w:r>
      <w:hyperlink r:id="rId13" w:history="1">
        <w:r w:rsidRPr="00056ED2">
          <w:rPr>
            <w:rStyle w:val="Hyperlink"/>
            <w:rFonts w:ascii="Arial" w:hAnsi="Arial" w:cs="Arial"/>
          </w:rPr>
          <w:t>https://www.counterterrorism.police.uk/our-network/</w:t>
        </w:r>
      </w:hyperlink>
      <w:r w:rsidRPr="00056ED2">
        <w:rPr>
          <w:rFonts w:ascii="Arial" w:hAnsi="Arial" w:cs="Arial"/>
          <w:color w:val="000000"/>
        </w:rPr>
        <w:t>. Accessed on: 02</w:t>
      </w:r>
      <w:r w:rsidRPr="00056ED2">
        <w:rPr>
          <w:rFonts w:ascii="Arial" w:hAnsi="Arial" w:cs="Arial"/>
          <w:color w:val="000000"/>
          <w:vertAlign w:val="superscript"/>
        </w:rPr>
        <w:t>nd</w:t>
      </w:r>
      <w:r w:rsidRPr="00056ED2">
        <w:rPr>
          <w:rFonts w:ascii="Arial" w:hAnsi="Arial" w:cs="Arial"/>
          <w:color w:val="000000"/>
        </w:rPr>
        <w:t xml:space="preserve"> March 2024.</w:t>
      </w:r>
    </w:p>
    <w:p w14:paraId="513BCEF6" w14:textId="77777777" w:rsidR="00A85BF9" w:rsidRDefault="00A85BF9" w:rsidP="00A85BF9">
      <w:pPr>
        <w:pStyle w:val="NormalWeb"/>
        <w:spacing w:before="0" w:beforeAutospacing="0" w:after="0" w:afterAutospacing="0" w:line="360" w:lineRule="auto"/>
        <w:rPr>
          <w:rFonts w:ascii="Arial" w:hAnsi="Arial" w:cs="Arial"/>
          <w:color w:val="000000"/>
        </w:rPr>
      </w:pPr>
    </w:p>
    <w:p w14:paraId="7E7F96B8" w14:textId="77777777" w:rsidR="00A85BF9" w:rsidRDefault="00A85BF9" w:rsidP="00A85BF9">
      <w:pPr>
        <w:spacing w:line="360" w:lineRule="auto"/>
        <w:rPr>
          <w:rStyle w:val="Hyperlink"/>
          <w:rFonts w:ascii="Arial" w:hAnsi="Arial" w:cs="Arial"/>
          <w:sz w:val="24"/>
          <w:szCs w:val="24"/>
        </w:rPr>
      </w:pPr>
      <w:r w:rsidRPr="00056ED2">
        <w:rPr>
          <w:rFonts w:ascii="Arial" w:hAnsi="Arial" w:cs="Arial"/>
          <w:sz w:val="24"/>
          <w:szCs w:val="24"/>
        </w:rPr>
        <w:t>Dishman, Chris. 2001. “Terrorism, Crime, and Transformation.” Studies in Conflict &amp; Terrorism 24(1):43–58.</w:t>
      </w:r>
      <w:r>
        <w:rPr>
          <w:rFonts w:ascii="Arial" w:hAnsi="Arial" w:cs="Arial"/>
          <w:sz w:val="24"/>
          <w:szCs w:val="24"/>
        </w:rPr>
        <w:t xml:space="preserve"> </w:t>
      </w:r>
      <w:hyperlink r:id="rId14" w:history="1">
        <w:r w:rsidRPr="00056ED2">
          <w:rPr>
            <w:rStyle w:val="Hyperlink"/>
            <w:rFonts w:ascii="Arial" w:hAnsi="Arial" w:cs="Arial"/>
            <w:sz w:val="24"/>
            <w:szCs w:val="24"/>
          </w:rPr>
          <w:t>https://www.tandfonline.com/doi/abs/10.1080/10576100118878</w:t>
        </w:r>
      </w:hyperlink>
    </w:p>
    <w:p w14:paraId="7FC60B7F" w14:textId="77777777" w:rsidR="00A85BF9" w:rsidRDefault="00A85BF9" w:rsidP="00A85BF9">
      <w:pPr>
        <w:pStyle w:val="NormalWeb"/>
        <w:spacing w:before="0" w:beforeAutospacing="0" w:after="0" w:afterAutospacing="0" w:line="360" w:lineRule="atLeast"/>
        <w:rPr>
          <w:rStyle w:val="Hyperlink"/>
          <w:rFonts w:ascii="Calibri" w:hAnsi="Calibri" w:cs="Calibri"/>
          <w:sz w:val="27"/>
          <w:szCs w:val="27"/>
        </w:rPr>
      </w:pPr>
      <w:r>
        <w:rPr>
          <w:rFonts w:ascii="Calibri" w:hAnsi="Calibri" w:cs="Calibri"/>
          <w:color w:val="000000"/>
          <w:sz w:val="27"/>
          <w:szCs w:val="27"/>
        </w:rPr>
        <w:t xml:space="preserve">Dodier, O., Ginet, M., Teissedre, F., </w:t>
      </w:r>
      <w:proofErr w:type="spellStart"/>
      <w:r>
        <w:rPr>
          <w:rFonts w:ascii="Calibri" w:hAnsi="Calibri" w:cs="Calibri"/>
          <w:color w:val="000000"/>
          <w:sz w:val="27"/>
          <w:szCs w:val="27"/>
        </w:rPr>
        <w:t>Verkampt</w:t>
      </w:r>
      <w:proofErr w:type="spellEnd"/>
      <w:r>
        <w:rPr>
          <w:rFonts w:ascii="Calibri" w:hAnsi="Calibri" w:cs="Calibri"/>
          <w:color w:val="000000"/>
          <w:sz w:val="27"/>
          <w:szCs w:val="27"/>
        </w:rPr>
        <w:t>, F. and Fisher, R.P. (2021). Using the cognitive interview to recall real‐world emotionally stressful experiences: Road accidents. </w:t>
      </w:r>
      <w:r>
        <w:rPr>
          <w:rFonts w:ascii="Calibri" w:hAnsi="Calibri" w:cs="Calibri"/>
          <w:i/>
          <w:iCs/>
          <w:color w:val="000000"/>
          <w:sz w:val="27"/>
          <w:szCs w:val="27"/>
        </w:rPr>
        <w:t>Applied Cognitive Psychology</w:t>
      </w:r>
      <w:r>
        <w:rPr>
          <w:rFonts w:ascii="Calibri" w:hAnsi="Calibri" w:cs="Calibri"/>
          <w:color w:val="000000"/>
          <w:sz w:val="27"/>
          <w:szCs w:val="27"/>
        </w:rPr>
        <w:t xml:space="preserve">, 35(4), pp.1099–1105. </w:t>
      </w:r>
      <w:hyperlink r:id="rId15" w:history="1">
        <w:proofErr w:type="spellStart"/>
        <w:proofErr w:type="gramStart"/>
        <w:r w:rsidRPr="00924010">
          <w:rPr>
            <w:rStyle w:val="Hyperlink"/>
            <w:rFonts w:ascii="Calibri" w:hAnsi="Calibri" w:cs="Calibri"/>
            <w:sz w:val="27"/>
            <w:szCs w:val="27"/>
          </w:rPr>
          <w:t>doi:https</w:t>
        </w:r>
        <w:proofErr w:type="spellEnd"/>
        <w:r w:rsidRPr="00924010">
          <w:rPr>
            <w:rStyle w:val="Hyperlink"/>
            <w:rFonts w:ascii="Calibri" w:hAnsi="Calibri" w:cs="Calibri"/>
            <w:sz w:val="27"/>
            <w:szCs w:val="27"/>
          </w:rPr>
          <w:t>://doi.org/10.1002/acp.3828</w:t>
        </w:r>
        <w:proofErr w:type="gramEnd"/>
        <w:r w:rsidRPr="00924010">
          <w:rPr>
            <w:rStyle w:val="Hyperlink"/>
            <w:rFonts w:ascii="Calibri" w:hAnsi="Calibri" w:cs="Calibri"/>
            <w:sz w:val="27"/>
            <w:szCs w:val="27"/>
          </w:rPr>
          <w:t>.</w:t>
        </w:r>
      </w:hyperlink>
    </w:p>
    <w:p w14:paraId="6BB414AD"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768A0F54"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Elaad</w:t>
      </w:r>
      <w:proofErr w:type="spellEnd"/>
      <w:r>
        <w:rPr>
          <w:rFonts w:ascii="Calibri" w:hAnsi="Calibri" w:cs="Calibri"/>
          <w:color w:val="000000"/>
          <w:sz w:val="27"/>
          <w:szCs w:val="27"/>
        </w:rPr>
        <w:t>, E. (2022). Tunnel Vision and Confirmation Bias among Police Investigators and Laypeople in Hypothetical Criminal Contexts. </w:t>
      </w:r>
      <w:r>
        <w:rPr>
          <w:rFonts w:ascii="Calibri" w:hAnsi="Calibri" w:cs="Calibri"/>
          <w:i/>
          <w:iCs/>
          <w:color w:val="000000"/>
          <w:sz w:val="27"/>
          <w:szCs w:val="27"/>
        </w:rPr>
        <w:t>SAGE Open</w:t>
      </w:r>
      <w:r>
        <w:rPr>
          <w:rFonts w:ascii="Calibri" w:hAnsi="Calibri" w:cs="Calibri"/>
          <w:color w:val="000000"/>
          <w:sz w:val="27"/>
          <w:szCs w:val="27"/>
        </w:rPr>
        <w:t xml:space="preserve">, [online] 12(2), p.215824402210950. </w:t>
      </w:r>
      <w:proofErr w:type="spellStart"/>
      <w:r>
        <w:rPr>
          <w:rFonts w:ascii="Calibri" w:hAnsi="Calibri" w:cs="Calibri"/>
          <w:color w:val="000000"/>
          <w:sz w:val="27"/>
          <w:szCs w:val="27"/>
        </w:rPr>
        <w:t>doi:</w:t>
      </w:r>
      <w:hyperlink r:id="rId16" w:history="1">
        <w:r w:rsidRPr="006A4A00">
          <w:rPr>
            <w:rStyle w:val="Hyperlink"/>
            <w:rFonts w:ascii="Calibri" w:hAnsi="Calibri" w:cs="Calibri"/>
            <w:sz w:val="27"/>
            <w:szCs w:val="27"/>
          </w:rPr>
          <w:t>https</w:t>
        </w:r>
        <w:proofErr w:type="spellEnd"/>
        <w:r w:rsidRPr="006A4A00">
          <w:rPr>
            <w:rStyle w:val="Hyperlink"/>
            <w:rFonts w:ascii="Calibri" w:hAnsi="Calibri" w:cs="Calibri"/>
            <w:sz w:val="27"/>
            <w:szCs w:val="27"/>
          </w:rPr>
          <w:t>://doi.org/10.1177/21582440221095022</w:t>
        </w:r>
      </w:hyperlink>
      <w:r>
        <w:rPr>
          <w:rFonts w:ascii="Calibri" w:hAnsi="Calibri" w:cs="Calibri"/>
          <w:color w:val="000000"/>
          <w:sz w:val="27"/>
          <w:szCs w:val="27"/>
        </w:rPr>
        <w:t>.</w:t>
      </w:r>
    </w:p>
    <w:p w14:paraId="297B0BAB" w14:textId="77777777" w:rsidR="00A85BF9" w:rsidRDefault="00A85BF9" w:rsidP="00A85BF9">
      <w:pPr>
        <w:pStyle w:val="NormalWeb"/>
        <w:spacing w:before="0" w:beforeAutospacing="0" w:after="0" w:afterAutospacing="0" w:line="360" w:lineRule="auto"/>
        <w:rPr>
          <w:rFonts w:ascii="Arial" w:hAnsi="Arial" w:cs="Arial"/>
          <w:color w:val="000000"/>
        </w:rPr>
      </w:pPr>
      <w:r w:rsidRPr="00056ED2">
        <w:rPr>
          <w:rFonts w:ascii="Arial" w:hAnsi="Arial" w:cs="Arial"/>
          <w:color w:val="000000"/>
        </w:rPr>
        <w:t>‌Federal Bureau of Investigation. (n.d.). </w:t>
      </w:r>
      <w:proofErr w:type="spellStart"/>
      <w:r w:rsidRPr="00056ED2">
        <w:rPr>
          <w:rFonts w:ascii="Arial" w:hAnsi="Arial" w:cs="Arial"/>
          <w:i/>
          <w:iCs/>
          <w:color w:val="000000"/>
        </w:rPr>
        <w:t>AlphaBay</w:t>
      </w:r>
      <w:proofErr w:type="spellEnd"/>
      <w:r w:rsidRPr="00056ED2">
        <w:rPr>
          <w:rFonts w:ascii="Arial" w:hAnsi="Arial" w:cs="Arial"/>
          <w:i/>
          <w:iCs/>
          <w:color w:val="000000"/>
        </w:rPr>
        <w:t xml:space="preserve"> Takedown</w:t>
      </w:r>
      <w:r w:rsidRPr="00056ED2">
        <w:rPr>
          <w:rFonts w:ascii="Arial" w:hAnsi="Arial" w:cs="Arial"/>
          <w:color w:val="000000"/>
        </w:rPr>
        <w:t xml:space="preserve">. [online] Available at: </w:t>
      </w:r>
      <w:hyperlink r:id="rId17" w:history="1">
        <w:r w:rsidRPr="00056ED2">
          <w:rPr>
            <w:rStyle w:val="Hyperlink"/>
            <w:rFonts w:ascii="Arial" w:hAnsi="Arial" w:cs="Arial"/>
          </w:rPr>
          <w:t>https://www.fbi.gov/news/stories/alphabay-takedown</w:t>
        </w:r>
      </w:hyperlink>
      <w:r w:rsidRPr="00056ED2">
        <w:rPr>
          <w:rFonts w:ascii="Arial" w:hAnsi="Arial" w:cs="Arial"/>
          <w:color w:val="000000"/>
        </w:rPr>
        <w:t>. Accessed on: 01</w:t>
      </w:r>
      <w:r w:rsidRPr="00056ED2">
        <w:rPr>
          <w:rFonts w:ascii="Arial" w:hAnsi="Arial" w:cs="Arial"/>
          <w:color w:val="000000"/>
          <w:vertAlign w:val="superscript"/>
        </w:rPr>
        <w:t>st</w:t>
      </w:r>
      <w:r w:rsidRPr="00056ED2">
        <w:rPr>
          <w:rFonts w:ascii="Arial" w:hAnsi="Arial" w:cs="Arial"/>
          <w:color w:val="000000"/>
        </w:rPr>
        <w:t xml:space="preserve"> March 2024.</w:t>
      </w:r>
    </w:p>
    <w:p w14:paraId="707B663A" w14:textId="77777777" w:rsidR="00A85BF9" w:rsidRDefault="00A85BF9" w:rsidP="00A85BF9">
      <w:pPr>
        <w:pStyle w:val="NormalWeb"/>
        <w:spacing w:before="0" w:beforeAutospacing="0" w:after="0" w:afterAutospacing="0" w:line="360" w:lineRule="auto"/>
        <w:rPr>
          <w:rFonts w:ascii="Arial" w:hAnsi="Arial" w:cs="Arial"/>
          <w:color w:val="000000"/>
        </w:rPr>
      </w:pPr>
    </w:p>
    <w:p w14:paraId="490DA75F"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Gudjonsson, G.H. (2002). Unreliable Confessions and Miscarriages of Justice in Britain. </w:t>
      </w:r>
      <w:r>
        <w:rPr>
          <w:rFonts w:ascii="Calibri" w:hAnsi="Calibri" w:cs="Calibri"/>
          <w:i/>
          <w:iCs/>
          <w:color w:val="000000"/>
          <w:sz w:val="27"/>
          <w:szCs w:val="27"/>
        </w:rPr>
        <w:t>International Journal of Police Science &amp; Management</w:t>
      </w:r>
      <w:r>
        <w:rPr>
          <w:rFonts w:ascii="Calibri" w:hAnsi="Calibri" w:cs="Calibri"/>
          <w:color w:val="000000"/>
          <w:sz w:val="27"/>
          <w:szCs w:val="27"/>
        </w:rPr>
        <w:t xml:space="preserve">, 4(4), pp.332–343. </w:t>
      </w:r>
      <w:proofErr w:type="spellStart"/>
      <w:r>
        <w:rPr>
          <w:rFonts w:ascii="Calibri" w:hAnsi="Calibri" w:cs="Calibri"/>
          <w:color w:val="000000"/>
          <w:sz w:val="27"/>
          <w:szCs w:val="27"/>
        </w:rPr>
        <w:t>doi:</w:t>
      </w:r>
      <w:hyperlink r:id="rId18" w:history="1">
        <w:r w:rsidRPr="00AD532A">
          <w:rPr>
            <w:rStyle w:val="Hyperlink"/>
            <w:rFonts w:ascii="Calibri" w:hAnsi="Calibri" w:cs="Calibri"/>
            <w:sz w:val="27"/>
            <w:szCs w:val="27"/>
          </w:rPr>
          <w:t>https</w:t>
        </w:r>
        <w:proofErr w:type="spellEnd"/>
        <w:r w:rsidRPr="00AD532A">
          <w:rPr>
            <w:rStyle w:val="Hyperlink"/>
            <w:rFonts w:ascii="Calibri" w:hAnsi="Calibri" w:cs="Calibri"/>
            <w:sz w:val="27"/>
            <w:szCs w:val="27"/>
          </w:rPr>
          <w:t>://doi.org/10.1350/ijps.4.4.332.10880</w:t>
        </w:r>
      </w:hyperlink>
      <w:r>
        <w:rPr>
          <w:rFonts w:ascii="Calibri" w:hAnsi="Calibri" w:cs="Calibri"/>
          <w:color w:val="000000"/>
          <w:sz w:val="27"/>
          <w:szCs w:val="27"/>
        </w:rPr>
        <w:t>.</w:t>
      </w:r>
    </w:p>
    <w:p w14:paraId="2BDABB5C"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015275B8"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Hope, L., </w:t>
      </w:r>
      <w:proofErr w:type="spellStart"/>
      <w:r>
        <w:rPr>
          <w:rFonts w:ascii="Calibri" w:hAnsi="Calibri" w:cs="Calibri"/>
          <w:color w:val="000000"/>
          <w:sz w:val="27"/>
          <w:szCs w:val="27"/>
        </w:rPr>
        <w:t>Anakwah</w:t>
      </w:r>
      <w:proofErr w:type="spellEnd"/>
      <w:r>
        <w:rPr>
          <w:rFonts w:ascii="Calibri" w:hAnsi="Calibri" w:cs="Calibri"/>
          <w:color w:val="000000"/>
          <w:sz w:val="27"/>
          <w:szCs w:val="27"/>
        </w:rPr>
        <w:t xml:space="preserve">, N., </w:t>
      </w:r>
      <w:proofErr w:type="spellStart"/>
      <w:r>
        <w:rPr>
          <w:rFonts w:ascii="Calibri" w:hAnsi="Calibri" w:cs="Calibri"/>
          <w:color w:val="000000"/>
          <w:sz w:val="27"/>
          <w:szCs w:val="27"/>
        </w:rPr>
        <w:t>Antfolk</w:t>
      </w:r>
      <w:proofErr w:type="spellEnd"/>
      <w:r>
        <w:rPr>
          <w:rFonts w:ascii="Calibri" w:hAnsi="Calibri" w:cs="Calibri"/>
          <w:color w:val="000000"/>
          <w:sz w:val="27"/>
          <w:szCs w:val="27"/>
        </w:rPr>
        <w:t xml:space="preserve">, J., Brubacher, S.P., Flowe, H., Gabbert, F., </w:t>
      </w:r>
      <w:proofErr w:type="spellStart"/>
      <w:r>
        <w:rPr>
          <w:rFonts w:ascii="Calibri" w:hAnsi="Calibri" w:cs="Calibri"/>
          <w:color w:val="000000"/>
          <w:sz w:val="27"/>
          <w:szCs w:val="27"/>
        </w:rPr>
        <w:t>Giebels</w:t>
      </w:r>
      <w:proofErr w:type="spellEnd"/>
      <w:r>
        <w:rPr>
          <w:rFonts w:ascii="Calibri" w:hAnsi="Calibri" w:cs="Calibri"/>
          <w:color w:val="000000"/>
          <w:sz w:val="27"/>
          <w:szCs w:val="27"/>
        </w:rPr>
        <w:t xml:space="preserve">, E., Kanja, W., </w:t>
      </w:r>
      <w:proofErr w:type="spellStart"/>
      <w:r>
        <w:rPr>
          <w:rFonts w:ascii="Calibri" w:hAnsi="Calibri" w:cs="Calibri"/>
          <w:color w:val="000000"/>
          <w:sz w:val="27"/>
          <w:szCs w:val="27"/>
        </w:rPr>
        <w:t>Korkman</w:t>
      </w:r>
      <w:proofErr w:type="spellEnd"/>
      <w:r>
        <w:rPr>
          <w:rFonts w:ascii="Calibri" w:hAnsi="Calibri" w:cs="Calibri"/>
          <w:color w:val="000000"/>
          <w:sz w:val="27"/>
          <w:szCs w:val="27"/>
        </w:rPr>
        <w:t xml:space="preserve">, J., Kyo, A., Naka, M., </w:t>
      </w:r>
      <w:proofErr w:type="spellStart"/>
      <w:r>
        <w:rPr>
          <w:rFonts w:ascii="Calibri" w:hAnsi="Calibri" w:cs="Calibri"/>
          <w:color w:val="000000"/>
          <w:sz w:val="27"/>
          <w:szCs w:val="27"/>
        </w:rPr>
        <w:t>Otgaar</w:t>
      </w:r>
      <w:proofErr w:type="spellEnd"/>
      <w:r>
        <w:rPr>
          <w:rFonts w:ascii="Calibri" w:hAnsi="Calibri" w:cs="Calibri"/>
          <w:color w:val="000000"/>
          <w:sz w:val="27"/>
          <w:szCs w:val="27"/>
        </w:rPr>
        <w:t xml:space="preserve">, H., Powell, M.B., Selim, H., </w:t>
      </w:r>
      <w:proofErr w:type="spellStart"/>
      <w:r>
        <w:rPr>
          <w:rFonts w:ascii="Calibri" w:hAnsi="Calibri" w:cs="Calibri"/>
          <w:color w:val="000000"/>
          <w:sz w:val="27"/>
          <w:szCs w:val="27"/>
        </w:rPr>
        <w:t>Skrifvars</w:t>
      </w:r>
      <w:proofErr w:type="spellEnd"/>
      <w:r>
        <w:rPr>
          <w:rFonts w:ascii="Calibri" w:hAnsi="Calibri" w:cs="Calibri"/>
          <w:color w:val="000000"/>
          <w:sz w:val="27"/>
          <w:szCs w:val="27"/>
        </w:rPr>
        <w:t xml:space="preserve">, J., </w:t>
      </w:r>
      <w:proofErr w:type="spellStart"/>
      <w:r>
        <w:rPr>
          <w:rFonts w:ascii="Calibri" w:hAnsi="Calibri" w:cs="Calibri"/>
          <w:color w:val="000000"/>
          <w:sz w:val="27"/>
          <w:szCs w:val="27"/>
        </w:rPr>
        <w:t>Sorkpah</w:t>
      </w:r>
      <w:proofErr w:type="spellEnd"/>
      <w:r>
        <w:rPr>
          <w:rFonts w:ascii="Calibri" w:hAnsi="Calibri" w:cs="Calibri"/>
          <w:color w:val="000000"/>
          <w:sz w:val="27"/>
          <w:szCs w:val="27"/>
        </w:rPr>
        <w:t xml:space="preserve">, I.K., </w:t>
      </w:r>
      <w:proofErr w:type="spellStart"/>
      <w:r>
        <w:rPr>
          <w:rFonts w:ascii="Calibri" w:hAnsi="Calibri" w:cs="Calibri"/>
          <w:color w:val="000000"/>
          <w:sz w:val="27"/>
          <w:szCs w:val="27"/>
        </w:rPr>
        <w:t>Sowatey</w:t>
      </w:r>
      <w:proofErr w:type="spellEnd"/>
      <w:r>
        <w:rPr>
          <w:rFonts w:ascii="Calibri" w:hAnsi="Calibri" w:cs="Calibri"/>
          <w:color w:val="000000"/>
          <w:sz w:val="27"/>
          <w:szCs w:val="27"/>
        </w:rPr>
        <w:t xml:space="preserve">, E.A., Steele, L.C., Stevens, L. and </w:t>
      </w:r>
      <w:proofErr w:type="spellStart"/>
      <w:r>
        <w:rPr>
          <w:rFonts w:ascii="Calibri" w:hAnsi="Calibri" w:cs="Calibri"/>
          <w:color w:val="000000"/>
          <w:sz w:val="27"/>
          <w:szCs w:val="27"/>
        </w:rPr>
        <w:t>Sumampouw</w:t>
      </w:r>
      <w:proofErr w:type="spellEnd"/>
      <w:r>
        <w:rPr>
          <w:rFonts w:ascii="Calibri" w:hAnsi="Calibri" w:cs="Calibri"/>
          <w:color w:val="000000"/>
          <w:sz w:val="27"/>
          <w:szCs w:val="27"/>
        </w:rPr>
        <w:t>, N.E.J. (2021). Urgent issues and prospects at the intersection of culture, memory, and witness interviews: Exploring the challenges for research and practice. </w:t>
      </w:r>
      <w:r>
        <w:rPr>
          <w:rFonts w:ascii="Calibri" w:hAnsi="Calibri" w:cs="Calibri"/>
          <w:i/>
          <w:iCs/>
          <w:color w:val="000000"/>
          <w:sz w:val="27"/>
          <w:szCs w:val="27"/>
        </w:rPr>
        <w:t>Legal and Criminological Psychology</w:t>
      </w:r>
      <w:r>
        <w:rPr>
          <w:rFonts w:ascii="Calibri" w:hAnsi="Calibri" w:cs="Calibri"/>
          <w:color w:val="000000"/>
          <w:sz w:val="27"/>
          <w:szCs w:val="27"/>
        </w:rPr>
        <w:t xml:space="preserve">, 27(1), pp.1–31. </w:t>
      </w:r>
      <w:hyperlink r:id="rId19" w:history="1">
        <w:proofErr w:type="spellStart"/>
        <w:proofErr w:type="gramStart"/>
        <w:r w:rsidRPr="00D26529">
          <w:rPr>
            <w:rStyle w:val="Hyperlink"/>
            <w:rFonts w:ascii="Calibri" w:hAnsi="Calibri" w:cs="Calibri"/>
            <w:sz w:val="27"/>
            <w:szCs w:val="27"/>
          </w:rPr>
          <w:t>doi:https</w:t>
        </w:r>
        <w:proofErr w:type="spellEnd"/>
        <w:r w:rsidRPr="00D26529">
          <w:rPr>
            <w:rStyle w:val="Hyperlink"/>
            <w:rFonts w:ascii="Calibri" w:hAnsi="Calibri" w:cs="Calibri"/>
            <w:sz w:val="27"/>
            <w:szCs w:val="27"/>
          </w:rPr>
          <w:t>://doi.org/10.1111/lcrp.12202</w:t>
        </w:r>
        <w:proofErr w:type="gramEnd"/>
        <w:r w:rsidRPr="00D26529">
          <w:rPr>
            <w:rStyle w:val="Hyperlink"/>
            <w:rFonts w:ascii="Calibri" w:hAnsi="Calibri" w:cs="Calibri"/>
            <w:sz w:val="27"/>
            <w:szCs w:val="27"/>
          </w:rPr>
          <w:t>.</w:t>
        </w:r>
      </w:hyperlink>
    </w:p>
    <w:p w14:paraId="537AB749"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25D64224" w14:textId="77777777" w:rsidR="00A85BF9" w:rsidRDefault="00C8653B" w:rsidP="00A85BF9">
      <w:pPr>
        <w:pStyle w:val="NormalWeb"/>
        <w:spacing w:before="0" w:beforeAutospacing="0" w:after="0" w:afterAutospacing="0" w:line="360" w:lineRule="atLeast"/>
        <w:rPr>
          <w:rFonts w:ascii="Calibri" w:hAnsi="Calibri" w:cs="Calibri"/>
          <w:color w:val="000000"/>
          <w:sz w:val="27"/>
          <w:szCs w:val="27"/>
        </w:rPr>
      </w:pPr>
      <w:hyperlink r:id="rId20" w:history="1">
        <w:r w:rsidR="00A85BF9" w:rsidRPr="00B91FC0">
          <w:rPr>
            <w:rStyle w:val="Hyperlink"/>
            <w:rFonts w:ascii="Calibri" w:hAnsi="Calibri" w:cs="Calibri"/>
            <w:sz w:val="27"/>
            <w:szCs w:val="27"/>
          </w:rPr>
          <w:t>https://www.proquest.com/dissertations-theses/practitioner-perspectives-utility-national/docview/2734703522/se-2?accountid=130472</w:t>
        </w:r>
      </w:hyperlink>
    </w:p>
    <w:p w14:paraId="27B41D1F" w14:textId="77777777" w:rsidR="00A85BF9" w:rsidRDefault="00A85BF9" w:rsidP="00A85BF9">
      <w:pPr>
        <w:spacing w:line="360" w:lineRule="auto"/>
        <w:rPr>
          <w:rStyle w:val="Hyperlink"/>
          <w:rFonts w:ascii="Arial" w:hAnsi="Arial" w:cs="Arial"/>
          <w:sz w:val="24"/>
          <w:szCs w:val="24"/>
        </w:rPr>
      </w:pPr>
      <w:r w:rsidRPr="00056ED2">
        <w:rPr>
          <w:rFonts w:ascii="Arial" w:hAnsi="Arial" w:cs="Arial"/>
          <w:sz w:val="24"/>
          <w:szCs w:val="24"/>
          <w:shd w:val="clear" w:color="auto" w:fill="FFFFFF"/>
        </w:rPr>
        <w:t xml:space="preserve">Hutchinson, S. and </w:t>
      </w:r>
      <w:proofErr w:type="spellStart"/>
      <w:r w:rsidRPr="00056ED2">
        <w:rPr>
          <w:rFonts w:ascii="Arial" w:hAnsi="Arial" w:cs="Arial"/>
          <w:sz w:val="24"/>
          <w:szCs w:val="24"/>
          <w:shd w:val="clear" w:color="auto" w:fill="FFFFFF"/>
        </w:rPr>
        <w:t>O’malley</w:t>
      </w:r>
      <w:proofErr w:type="spellEnd"/>
      <w:r w:rsidRPr="00056ED2">
        <w:rPr>
          <w:rFonts w:ascii="Arial" w:hAnsi="Arial" w:cs="Arial"/>
          <w:sz w:val="24"/>
          <w:szCs w:val="24"/>
          <w:shd w:val="clear" w:color="auto" w:fill="FFFFFF"/>
        </w:rPr>
        <w:t>, P. (2007) ‘A Crime–Terror Nexus? Thinking on Some of the Links between Terrorism and Criminality’, Studies in Conflict &amp; Terrorism, 30(12), pp. 1095–1107</w:t>
      </w:r>
      <w:r w:rsidRPr="00056ED2">
        <w:rPr>
          <w:rFonts w:ascii="Arial" w:hAnsi="Arial" w:cs="Arial"/>
          <w:color w:val="555555"/>
          <w:sz w:val="24"/>
          <w:szCs w:val="24"/>
          <w:shd w:val="clear" w:color="auto" w:fill="FFFFFF"/>
        </w:rPr>
        <w:t xml:space="preserve">. </w:t>
      </w:r>
      <w:hyperlink r:id="rId21" w:history="1">
        <w:r w:rsidRPr="00056ED2">
          <w:rPr>
            <w:rStyle w:val="Hyperlink"/>
            <w:rFonts w:ascii="Arial" w:hAnsi="Arial" w:cs="Arial"/>
            <w:sz w:val="24"/>
            <w:szCs w:val="24"/>
          </w:rPr>
          <w:t>https://doi.org/10.1080/10576100701670870</w:t>
        </w:r>
      </w:hyperlink>
    </w:p>
    <w:p w14:paraId="43CDF106" w14:textId="77777777" w:rsidR="00A85BF9" w:rsidRDefault="00A85BF9" w:rsidP="00A85BF9">
      <w:pPr>
        <w:spacing w:line="360" w:lineRule="auto"/>
        <w:rPr>
          <w:rStyle w:val="Hyperlink"/>
          <w:rFonts w:ascii="Arial" w:hAnsi="Arial" w:cs="Arial"/>
          <w:sz w:val="24"/>
          <w:szCs w:val="24"/>
        </w:rPr>
      </w:pPr>
    </w:p>
    <w:p w14:paraId="4EA446F3" w14:textId="77777777" w:rsidR="00A85BF9" w:rsidRDefault="00A85BF9" w:rsidP="00A85BF9">
      <w:pPr>
        <w:pStyle w:val="NormalWeb"/>
        <w:spacing w:before="0" w:beforeAutospacing="0" w:after="0" w:afterAutospacing="0" w:line="360" w:lineRule="atLeast"/>
        <w:rPr>
          <w:rStyle w:val="Hyperlink"/>
          <w:rFonts w:ascii="Calibri" w:hAnsi="Calibri" w:cs="Calibri"/>
          <w:sz w:val="27"/>
          <w:szCs w:val="27"/>
        </w:rPr>
      </w:pPr>
      <w:r>
        <w:rPr>
          <w:rFonts w:ascii="Calibri" w:hAnsi="Calibri" w:cs="Calibri"/>
          <w:color w:val="000000"/>
          <w:sz w:val="27"/>
          <w:szCs w:val="27"/>
        </w:rPr>
        <w:lastRenderedPageBreak/>
        <w:t xml:space="preserve">Kotzian, P., Stöber, T., </w:t>
      </w:r>
      <w:proofErr w:type="spellStart"/>
      <w:r>
        <w:rPr>
          <w:rFonts w:ascii="Calibri" w:hAnsi="Calibri" w:cs="Calibri"/>
          <w:color w:val="000000"/>
          <w:sz w:val="27"/>
          <w:szCs w:val="27"/>
        </w:rPr>
        <w:t>Weißenberger</w:t>
      </w:r>
      <w:proofErr w:type="spellEnd"/>
      <w:r>
        <w:rPr>
          <w:rFonts w:ascii="Calibri" w:hAnsi="Calibri" w:cs="Calibri"/>
          <w:color w:val="000000"/>
          <w:sz w:val="27"/>
          <w:szCs w:val="27"/>
        </w:rPr>
        <w:t>, B.E. and Hoos, F. (2021). Effective, but not all the time: Experimental evidence on the effectiveness of a code of ethics’ design. </w:t>
      </w:r>
      <w:r>
        <w:rPr>
          <w:rFonts w:ascii="Calibri" w:hAnsi="Calibri" w:cs="Calibri"/>
          <w:i/>
          <w:iCs/>
          <w:color w:val="000000"/>
          <w:sz w:val="27"/>
          <w:szCs w:val="27"/>
        </w:rPr>
        <w:t>Business and Society Review</w:t>
      </w:r>
      <w:r>
        <w:rPr>
          <w:rFonts w:ascii="Calibri" w:hAnsi="Calibri" w:cs="Calibri"/>
          <w:color w:val="000000"/>
          <w:sz w:val="27"/>
          <w:szCs w:val="27"/>
        </w:rPr>
        <w:t xml:space="preserve">, 126(2), pp.107–134. </w:t>
      </w:r>
      <w:hyperlink r:id="rId22" w:history="1">
        <w:proofErr w:type="spellStart"/>
        <w:proofErr w:type="gramStart"/>
        <w:r w:rsidRPr="004C3F54">
          <w:rPr>
            <w:rStyle w:val="Hyperlink"/>
            <w:rFonts w:ascii="Calibri" w:hAnsi="Calibri" w:cs="Calibri"/>
            <w:sz w:val="27"/>
            <w:szCs w:val="27"/>
          </w:rPr>
          <w:t>doi:https</w:t>
        </w:r>
        <w:proofErr w:type="spellEnd"/>
        <w:r w:rsidRPr="004C3F54">
          <w:rPr>
            <w:rStyle w:val="Hyperlink"/>
            <w:rFonts w:ascii="Calibri" w:hAnsi="Calibri" w:cs="Calibri"/>
            <w:sz w:val="27"/>
            <w:szCs w:val="27"/>
          </w:rPr>
          <w:t>://doi.org/10.1111/basr.12231</w:t>
        </w:r>
        <w:proofErr w:type="gramEnd"/>
        <w:r w:rsidRPr="004C3F54">
          <w:rPr>
            <w:rStyle w:val="Hyperlink"/>
            <w:rFonts w:ascii="Calibri" w:hAnsi="Calibri" w:cs="Calibri"/>
            <w:sz w:val="27"/>
            <w:szCs w:val="27"/>
          </w:rPr>
          <w:t>.</w:t>
        </w:r>
      </w:hyperlink>
    </w:p>
    <w:p w14:paraId="0F42B4F8"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0D2535A9" w14:textId="77777777" w:rsidR="00A85BF9" w:rsidRDefault="00A85BF9" w:rsidP="00A85BF9">
      <w:pPr>
        <w:rPr>
          <w:rStyle w:val="Hyperlink"/>
          <w:rFonts w:ascii="Arial" w:hAnsi="Arial" w:cs="Arial"/>
          <w:sz w:val="24"/>
          <w:szCs w:val="24"/>
        </w:rPr>
      </w:pPr>
      <w:r w:rsidRPr="00664A4D">
        <w:rPr>
          <w:rFonts w:ascii="Arial" w:hAnsi="Arial" w:cs="Arial"/>
          <w:sz w:val="24"/>
          <w:szCs w:val="24"/>
        </w:rPr>
        <w:t xml:space="preserve">Lidén, M., </w:t>
      </w:r>
      <w:proofErr w:type="spellStart"/>
      <w:r w:rsidRPr="00664A4D">
        <w:rPr>
          <w:rFonts w:ascii="Arial" w:hAnsi="Arial" w:cs="Arial"/>
          <w:sz w:val="24"/>
          <w:szCs w:val="24"/>
        </w:rPr>
        <w:t>Gräns</w:t>
      </w:r>
      <w:proofErr w:type="spellEnd"/>
      <w:r w:rsidRPr="00664A4D">
        <w:rPr>
          <w:rFonts w:ascii="Arial" w:hAnsi="Arial" w:cs="Arial"/>
          <w:sz w:val="24"/>
          <w:szCs w:val="24"/>
        </w:rPr>
        <w:t xml:space="preserve">, M., &amp; </w:t>
      </w:r>
      <w:proofErr w:type="spellStart"/>
      <w:r w:rsidRPr="00664A4D">
        <w:rPr>
          <w:rFonts w:ascii="Arial" w:hAnsi="Arial" w:cs="Arial"/>
          <w:sz w:val="24"/>
          <w:szCs w:val="24"/>
        </w:rPr>
        <w:t>Juslin</w:t>
      </w:r>
      <w:proofErr w:type="spellEnd"/>
      <w:r w:rsidRPr="00664A4D">
        <w:rPr>
          <w:rFonts w:ascii="Arial" w:hAnsi="Arial" w:cs="Arial"/>
          <w:sz w:val="24"/>
          <w:szCs w:val="24"/>
        </w:rPr>
        <w:t xml:space="preserve">, P. (2018). The presumption of guilt in suspect interrogations: Apprehension as a trigger of confirmation bias and debiasing techniques. Law and Human </w:t>
      </w:r>
      <w:proofErr w:type="spellStart"/>
      <w:r w:rsidRPr="00664A4D">
        <w:rPr>
          <w:rFonts w:ascii="Arial" w:hAnsi="Arial" w:cs="Arial"/>
          <w:sz w:val="24"/>
          <w:szCs w:val="24"/>
        </w:rPr>
        <w:t>Behavior</w:t>
      </w:r>
      <w:proofErr w:type="spellEnd"/>
      <w:r w:rsidRPr="00664A4D">
        <w:rPr>
          <w:rFonts w:ascii="Arial" w:hAnsi="Arial" w:cs="Arial"/>
          <w:sz w:val="24"/>
          <w:szCs w:val="24"/>
        </w:rPr>
        <w:t>, 42(4), 336–354.</w:t>
      </w:r>
      <w:r>
        <w:rPr>
          <w:rFonts w:ascii="Arial" w:hAnsi="Arial" w:cs="Arial"/>
          <w:sz w:val="24"/>
          <w:szCs w:val="24"/>
        </w:rPr>
        <w:t xml:space="preserve"> </w:t>
      </w:r>
      <w:hyperlink r:id="rId23" w:history="1">
        <w:r w:rsidRPr="00B91FC0">
          <w:rPr>
            <w:rStyle w:val="Hyperlink"/>
            <w:rFonts w:ascii="Arial" w:hAnsi="Arial" w:cs="Arial"/>
            <w:sz w:val="24"/>
            <w:szCs w:val="24"/>
          </w:rPr>
          <w:t>https://doi.org/10.1037/lhb0000287</w:t>
        </w:r>
      </w:hyperlink>
    </w:p>
    <w:p w14:paraId="67884446" w14:textId="77777777" w:rsidR="00A85BF9" w:rsidRDefault="00A85BF9" w:rsidP="00A85BF9">
      <w:pPr>
        <w:rPr>
          <w:rFonts w:ascii="Arial" w:hAnsi="Arial" w:cs="Arial"/>
          <w:sz w:val="24"/>
          <w:szCs w:val="24"/>
        </w:rPr>
      </w:pPr>
    </w:p>
    <w:p w14:paraId="71B00DE3" w14:textId="77777777" w:rsidR="00A85BF9" w:rsidRDefault="00A85BF9" w:rsidP="00A85BF9">
      <w:pPr>
        <w:pStyle w:val="NormalWeb"/>
        <w:spacing w:before="0" w:beforeAutospacing="0" w:after="0" w:afterAutospacing="0" w:line="360" w:lineRule="auto"/>
        <w:rPr>
          <w:rFonts w:ascii="Arial" w:hAnsi="Arial" w:cs="Arial"/>
          <w:color w:val="000000"/>
        </w:rPr>
      </w:pPr>
      <w:r w:rsidRPr="00056ED2">
        <w:rPr>
          <w:rFonts w:ascii="Arial" w:hAnsi="Arial" w:cs="Arial"/>
          <w:color w:val="000000"/>
        </w:rPr>
        <w:t>LINKAGES BETWEEN ORGANIZED CRIME AND TERRORISM MODULE 16. (2019). Available at:</w:t>
      </w:r>
      <w:r>
        <w:rPr>
          <w:rFonts w:ascii="Arial" w:hAnsi="Arial" w:cs="Arial"/>
          <w:color w:val="000000"/>
        </w:rPr>
        <w:t xml:space="preserve"> </w:t>
      </w:r>
      <w:hyperlink r:id="rId24" w:history="1">
        <w:r w:rsidRPr="00056ED2">
          <w:rPr>
            <w:rStyle w:val="Hyperlink"/>
            <w:rFonts w:ascii="Arial" w:hAnsi="Arial" w:cs="Arial"/>
          </w:rPr>
          <w:t>https://www.unodc.org/documents/e4j/FINAL_Module_16_Linkages_between_Organized_Crime_andTerrorism_14_Mar_2019.pdf</w:t>
        </w:r>
      </w:hyperlink>
      <w:r w:rsidRPr="00056ED2">
        <w:rPr>
          <w:rFonts w:ascii="Arial" w:hAnsi="Arial" w:cs="Arial"/>
          <w:color w:val="000000"/>
        </w:rPr>
        <w:t>. Accessed on: 02</w:t>
      </w:r>
      <w:r w:rsidRPr="00056ED2">
        <w:rPr>
          <w:rFonts w:ascii="Arial" w:hAnsi="Arial" w:cs="Arial"/>
          <w:color w:val="000000"/>
          <w:vertAlign w:val="superscript"/>
        </w:rPr>
        <w:t>nd</w:t>
      </w:r>
      <w:r w:rsidRPr="00056ED2">
        <w:rPr>
          <w:rFonts w:ascii="Arial" w:hAnsi="Arial" w:cs="Arial"/>
          <w:color w:val="000000"/>
        </w:rPr>
        <w:t xml:space="preserve"> March 2024.</w:t>
      </w:r>
    </w:p>
    <w:p w14:paraId="0A11C337" w14:textId="77777777" w:rsidR="00A85BF9" w:rsidRDefault="00A85BF9" w:rsidP="00A85BF9">
      <w:pPr>
        <w:pStyle w:val="NormalWeb"/>
        <w:spacing w:before="0" w:beforeAutospacing="0" w:after="0" w:afterAutospacing="0" w:line="360" w:lineRule="auto"/>
        <w:rPr>
          <w:rFonts w:ascii="Arial" w:hAnsi="Arial" w:cs="Arial"/>
          <w:color w:val="000000"/>
        </w:rPr>
      </w:pPr>
    </w:p>
    <w:p w14:paraId="667AD14C" w14:textId="77777777" w:rsidR="00A85BF9" w:rsidRDefault="00A85BF9" w:rsidP="00A85BF9">
      <w:pPr>
        <w:pStyle w:val="NormalWeb"/>
        <w:spacing w:before="0" w:beforeAutospacing="0" w:after="0" w:afterAutospacing="0" w:line="360" w:lineRule="auto"/>
        <w:rPr>
          <w:rFonts w:ascii="Arial" w:hAnsi="Arial" w:cs="Arial"/>
        </w:rPr>
      </w:pPr>
      <w:r w:rsidRPr="00056ED2">
        <w:rPr>
          <w:rFonts w:ascii="Arial" w:hAnsi="Arial" w:cs="Arial"/>
          <w:color w:val="000000"/>
        </w:rPr>
        <w:t>‌Lutz, J.M. and Lutz, B.J. (2011). </w:t>
      </w:r>
      <w:proofErr w:type="gramStart"/>
      <w:r w:rsidRPr="00056ED2">
        <w:rPr>
          <w:rFonts w:ascii="Arial" w:hAnsi="Arial" w:cs="Arial"/>
          <w:i/>
          <w:iCs/>
          <w:color w:val="000000"/>
        </w:rPr>
        <w:t>Terrorism :</w:t>
      </w:r>
      <w:proofErr w:type="gramEnd"/>
      <w:r w:rsidRPr="00056ED2">
        <w:rPr>
          <w:rFonts w:ascii="Arial" w:hAnsi="Arial" w:cs="Arial"/>
          <w:i/>
          <w:iCs/>
          <w:color w:val="000000"/>
        </w:rPr>
        <w:t xml:space="preserve"> the basics</w:t>
      </w:r>
      <w:r w:rsidRPr="00056ED2">
        <w:rPr>
          <w:rFonts w:ascii="Arial" w:hAnsi="Arial" w:cs="Arial"/>
          <w:color w:val="000000"/>
        </w:rPr>
        <w:t xml:space="preserve">. </w:t>
      </w:r>
      <w:proofErr w:type="gramStart"/>
      <w:r w:rsidRPr="00056ED2">
        <w:rPr>
          <w:rFonts w:ascii="Arial" w:hAnsi="Arial" w:cs="Arial"/>
          <w:color w:val="000000"/>
        </w:rPr>
        <w:t>London ;</w:t>
      </w:r>
      <w:proofErr w:type="gramEnd"/>
      <w:r w:rsidRPr="00056ED2">
        <w:rPr>
          <w:rFonts w:ascii="Arial" w:hAnsi="Arial" w:cs="Arial"/>
          <w:color w:val="000000"/>
        </w:rPr>
        <w:t xml:space="preserve"> New York: Routledge. Available at:</w:t>
      </w:r>
      <w:r>
        <w:rPr>
          <w:rFonts w:ascii="Arial" w:hAnsi="Arial" w:cs="Arial"/>
          <w:color w:val="000000"/>
        </w:rPr>
        <w:t xml:space="preserve"> </w:t>
      </w:r>
      <w:hyperlink r:id="rId25" w:history="1">
        <w:r w:rsidRPr="002B2E53">
          <w:rPr>
            <w:rStyle w:val="Hyperlink"/>
            <w:rFonts w:ascii="Arial" w:hAnsi="Arial" w:cs="Arial"/>
          </w:rPr>
          <w:t>https://www.taylorfrancis.com/books/mono/10.4324/9780203831984/terrorism-basics-james-lutz-brenda-lutz</w:t>
        </w:r>
      </w:hyperlink>
      <w:r w:rsidRPr="00056ED2">
        <w:rPr>
          <w:rFonts w:ascii="Arial" w:hAnsi="Arial" w:cs="Arial"/>
        </w:rPr>
        <w:t>. Accessed on: 08</w:t>
      </w:r>
      <w:r w:rsidRPr="00056ED2">
        <w:rPr>
          <w:rFonts w:ascii="Arial" w:hAnsi="Arial" w:cs="Arial"/>
          <w:vertAlign w:val="superscript"/>
        </w:rPr>
        <w:t>th</w:t>
      </w:r>
      <w:r w:rsidRPr="00056ED2">
        <w:rPr>
          <w:rFonts w:ascii="Arial" w:hAnsi="Arial" w:cs="Arial"/>
        </w:rPr>
        <w:t xml:space="preserve"> April 2024.</w:t>
      </w:r>
    </w:p>
    <w:p w14:paraId="10BC32EB" w14:textId="77777777" w:rsidR="00A85BF9" w:rsidRDefault="00A85BF9" w:rsidP="00A85BF9">
      <w:pPr>
        <w:pStyle w:val="NormalWeb"/>
        <w:spacing w:before="0" w:beforeAutospacing="0" w:after="0" w:afterAutospacing="0" w:line="360" w:lineRule="auto"/>
        <w:rPr>
          <w:rFonts w:ascii="Arial" w:hAnsi="Arial" w:cs="Arial"/>
        </w:rPr>
      </w:pPr>
    </w:p>
    <w:p w14:paraId="1EFA20D6" w14:textId="77777777" w:rsidR="00A85BF9" w:rsidRDefault="00A85BF9" w:rsidP="00A85BF9">
      <w:pPr>
        <w:spacing w:line="360" w:lineRule="auto"/>
        <w:rPr>
          <w:rStyle w:val="Hyperlink"/>
          <w:rFonts w:ascii="Arial" w:hAnsi="Arial" w:cs="Arial"/>
          <w:sz w:val="24"/>
          <w:szCs w:val="24"/>
          <w:shd w:val="clear" w:color="auto" w:fill="FFFFFF"/>
        </w:rPr>
      </w:pPr>
      <w:r w:rsidRPr="00056ED2">
        <w:rPr>
          <w:rFonts w:ascii="Arial" w:hAnsi="Arial" w:cs="Arial"/>
          <w:sz w:val="24"/>
          <w:szCs w:val="24"/>
          <w:shd w:val="clear" w:color="auto" w:fill="FFFFFF"/>
        </w:rPr>
        <w:t>Makarenko, T. (2004) ‘The Crime-Terror Continuum: Tracing the Interplay between Transnational Organised Crime and Terrorism’, </w:t>
      </w:r>
      <w:r w:rsidRPr="00056ED2">
        <w:rPr>
          <w:rFonts w:ascii="Arial" w:hAnsi="Arial" w:cs="Arial"/>
          <w:i/>
          <w:iCs/>
          <w:sz w:val="24"/>
          <w:szCs w:val="24"/>
          <w:shd w:val="clear" w:color="auto" w:fill="FFFFFF"/>
        </w:rPr>
        <w:t>Global Crime</w:t>
      </w:r>
      <w:r w:rsidRPr="00056ED2">
        <w:rPr>
          <w:rFonts w:ascii="Arial" w:hAnsi="Arial" w:cs="Arial"/>
          <w:sz w:val="24"/>
          <w:szCs w:val="24"/>
          <w:shd w:val="clear" w:color="auto" w:fill="FFFFFF"/>
        </w:rPr>
        <w:t>, 6(1), pp. 129–145.</w:t>
      </w:r>
      <w:r>
        <w:rPr>
          <w:rFonts w:ascii="Arial" w:hAnsi="Arial" w:cs="Arial"/>
          <w:sz w:val="24"/>
          <w:szCs w:val="24"/>
          <w:shd w:val="clear" w:color="auto" w:fill="FFFFFF"/>
        </w:rPr>
        <w:t xml:space="preserve"> </w:t>
      </w:r>
      <w:hyperlink r:id="rId26" w:history="1">
        <w:r w:rsidRPr="00056ED2">
          <w:rPr>
            <w:rStyle w:val="Hyperlink"/>
            <w:rFonts w:ascii="Arial" w:hAnsi="Arial" w:cs="Arial"/>
            <w:sz w:val="24"/>
            <w:szCs w:val="24"/>
            <w:shd w:val="clear" w:color="auto" w:fill="FFFFFF"/>
          </w:rPr>
          <w:t>https://doi.org/10.1080/1744057042000297025</w:t>
        </w:r>
      </w:hyperlink>
    </w:p>
    <w:p w14:paraId="7CCA85CF" w14:textId="77777777" w:rsidR="00A85BF9" w:rsidRDefault="00A85BF9" w:rsidP="00A85BF9">
      <w:pPr>
        <w:spacing w:line="360" w:lineRule="auto"/>
        <w:rPr>
          <w:rStyle w:val="Hyperlink"/>
          <w:rFonts w:ascii="Arial" w:hAnsi="Arial" w:cs="Arial"/>
          <w:sz w:val="24"/>
          <w:szCs w:val="24"/>
          <w:shd w:val="clear" w:color="auto" w:fill="FFFFFF"/>
        </w:rPr>
      </w:pPr>
    </w:p>
    <w:p w14:paraId="007C4EC3"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Nahouli</w:t>
      </w:r>
      <w:proofErr w:type="spellEnd"/>
      <w:r>
        <w:rPr>
          <w:rFonts w:ascii="Calibri" w:hAnsi="Calibri" w:cs="Calibri"/>
          <w:color w:val="000000"/>
          <w:sz w:val="27"/>
          <w:szCs w:val="27"/>
        </w:rPr>
        <w:t>, Z., Dando, C.J., Mackenzie, J.-M. and Aresti, A. (2021). Rapport building and witness memory: Actions may ‘speak’ louder than words. </w:t>
      </w:r>
      <w:r>
        <w:rPr>
          <w:rFonts w:ascii="Calibri" w:hAnsi="Calibri" w:cs="Calibri"/>
          <w:i/>
          <w:iCs/>
          <w:color w:val="000000"/>
          <w:sz w:val="27"/>
          <w:szCs w:val="27"/>
        </w:rPr>
        <w:t>PLOS ONE</w:t>
      </w:r>
      <w:r>
        <w:rPr>
          <w:rFonts w:ascii="Calibri" w:hAnsi="Calibri" w:cs="Calibri"/>
          <w:color w:val="000000"/>
          <w:sz w:val="27"/>
          <w:szCs w:val="27"/>
        </w:rPr>
        <w:t xml:space="preserve">, 16(8), p.e0256084. </w:t>
      </w:r>
      <w:hyperlink r:id="rId27" w:history="1">
        <w:proofErr w:type="spellStart"/>
        <w:proofErr w:type="gramStart"/>
        <w:r w:rsidRPr="00FB67C2">
          <w:rPr>
            <w:rStyle w:val="Hyperlink"/>
            <w:rFonts w:ascii="Calibri" w:hAnsi="Calibri" w:cs="Calibri"/>
            <w:sz w:val="27"/>
            <w:szCs w:val="27"/>
          </w:rPr>
          <w:t>doi:https</w:t>
        </w:r>
        <w:proofErr w:type="spellEnd"/>
        <w:r w:rsidRPr="00FB67C2">
          <w:rPr>
            <w:rStyle w:val="Hyperlink"/>
            <w:rFonts w:ascii="Calibri" w:hAnsi="Calibri" w:cs="Calibri"/>
            <w:sz w:val="27"/>
            <w:szCs w:val="27"/>
          </w:rPr>
          <w:t>://doi.org/10.1371/journal.pone.0256084</w:t>
        </w:r>
        <w:proofErr w:type="gramEnd"/>
        <w:r w:rsidRPr="00FB67C2">
          <w:rPr>
            <w:rStyle w:val="Hyperlink"/>
            <w:rFonts w:ascii="Calibri" w:hAnsi="Calibri" w:cs="Calibri"/>
            <w:sz w:val="27"/>
            <w:szCs w:val="27"/>
          </w:rPr>
          <w:t>.</w:t>
        </w:r>
      </w:hyperlink>
    </w:p>
    <w:p w14:paraId="3BE64C5B" w14:textId="77777777" w:rsidR="00A85BF9" w:rsidRDefault="00A85BF9" w:rsidP="00A85BF9">
      <w:pPr>
        <w:spacing w:line="360" w:lineRule="auto"/>
        <w:rPr>
          <w:rStyle w:val="Hyperlink"/>
          <w:rFonts w:ascii="Arial" w:hAnsi="Arial" w:cs="Arial"/>
          <w:sz w:val="24"/>
          <w:szCs w:val="24"/>
          <w:shd w:val="clear" w:color="auto" w:fill="FFFFFF"/>
        </w:rPr>
      </w:pPr>
      <w:r w:rsidRPr="004A2338">
        <w:rPr>
          <w:rFonts w:ascii="Arial" w:hAnsi="Arial" w:cs="Arial"/>
          <w:sz w:val="24"/>
          <w:szCs w:val="24"/>
          <w:shd w:val="clear" w:color="auto" w:fill="FFFFFF"/>
        </w:rPr>
        <w:t>OECD (2019), Money Laundering and Terrorist Financing Awareness Handbook for Tax Examiners and Tax Auditors, OECD, Paris</w:t>
      </w:r>
      <w:r w:rsidRPr="004B7F07">
        <w:rPr>
          <w:rFonts w:ascii="Arial" w:hAnsi="Arial" w:cs="Arial"/>
          <w:color w:val="333333"/>
          <w:sz w:val="24"/>
          <w:szCs w:val="24"/>
          <w:shd w:val="clear" w:color="auto" w:fill="FFFFFF"/>
        </w:rPr>
        <w:t>.</w:t>
      </w:r>
      <w:hyperlink r:id="rId28" w:history="1">
        <w:r w:rsidRPr="004B7F07">
          <w:rPr>
            <w:rStyle w:val="Hyperlink"/>
            <w:rFonts w:ascii="Arial" w:hAnsi="Arial" w:cs="Arial"/>
            <w:sz w:val="24"/>
            <w:szCs w:val="24"/>
            <w:shd w:val="clear" w:color="auto" w:fill="FFFFFF"/>
          </w:rPr>
          <w:t>www.oecd.org/tax/crime/money-laundering-and-terrorist-financing-awareness-handbook-for-tax-examiners-and-taxauditors.pdf</w:t>
        </w:r>
      </w:hyperlink>
    </w:p>
    <w:p w14:paraId="0D0C1DC6" w14:textId="77777777" w:rsidR="00A85BF9" w:rsidRDefault="00A85BF9" w:rsidP="00A85BF9">
      <w:pPr>
        <w:spacing w:line="360" w:lineRule="auto"/>
        <w:rPr>
          <w:rStyle w:val="Hyperlink"/>
          <w:rFonts w:ascii="Arial" w:hAnsi="Arial" w:cs="Arial"/>
          <w:sz w:val="24"/>
          <w:szCs w:val="24"/>
          <w:shd w:val="clear" w:color="auto" w:fill="FFFFFF"/>
        </w:rPr>
      </w:pPr>
    </w:p>
    <w:p w14:paraId="24DEE449" w14:textId="77777777" w:rsidR="00A85BF9" w:rsidRDefault="00A85BF9" w:rsidP="00A85BF9">
      <w:pPr>
        <w:spacing w:line="360" w:lineRule="auto"/>
        <w:rPr>
          <w:rFonts w:ascii="Arial" w:hAnsi="Arial" w:cs="Arial"/>
          <w:color w:val="333333"/>
          <w:sz w:val="24"/>
          <w:szCs w:val="24"/>
          <w:shd w:val="clear" w:color="auto" w:fill="FFFFFF"/>
        </w:rPr>
      </w:pPr>
    </w:p>
    <w:p w14:paraId="15E89692" w14:textId="77777777" w:rsidR="00A85BF9" w:rsidRDefault="00A85BF9" w:rsidP="00A85BF9">
      <w:pPr>
        <w:pStyle w:val="NormalWeb"/>
        <w:spacing w:before="0" w:beforeAutospacing="0" w:after="0" w:afterAutospacing="0" w:line="360" w:lineRule="auto"/>
        <w:rPr>
          <w:rFonts w:ascii="Arial" w:hAnsi="Arial" w:cs="Arial"/>
          <w:color w:val="000000"/>
        </w:rPr>
      </w:pPr>
      <w:r w:rsidRPr="00056ED2">
        <w:rPr>
          <w:rFonts w:ascii="Arial" w:hAnsi="Arial" w:cs="Arial"/>
          <w:color w:val="000000"/>
        </w:rPr>
        <w:lastRenderedPageBreak/>
        <w:t>OECD (2019). </w:t>
      </w:r>
      <w:r w:rsidRPr="00056ED2">
        <w:rPr>
          <w:rFonts w:ascii="Arial" w:hAnsi="Arial" w:cs="Arial"/>
          <w:i/>
          <w:iCs/>
          <w:color w:val="000000"/>
        </w:rPr>
        <w:t>Money Laundering and Terrorist Financing Awareness Handbook for Tax Examiners and Tax Auditors</w:t>
      </w:r>
      <w:r w:rsidRPr="00056ED2">
        <w:rPr>
          <w:rFonts w:ascii="Arial" w:hAnsi="Arial" w:cs="Arial"/>
          <w:color w:val="000000"/>
        </w:rPr>
        <w:t xml:space="preserve">. [online] Available at: </w:t>
      </w:r>
      <w:hyperlink r:id="rId29" w:history="1">
        <w:r w:rsidRPr="00056ED2">
          <w:rPr>
            <w:rStyle w:val="Hyperlink"/>
            <w:rFonts w:ascii="Arial" w:hAnsi="Arial" w:cs="Arial"/>
          </w:rPr>
          <w:t>https://www.oecd.org/tax/crime/money-laundering-and-terrorist-financing-awareness-handbook-for-tax-examiners-and-tax-auditors.pdf</w:t>
        </w:r>
      </w:hyperlink>
      <w:r w:rsidRPr="00056ED2">
        <w:rPr>
          <w:rFonts w:ascii="Arial" w:hAnsi="Arial" w:cs="Arial"/>
          <w:color w:val="000000"/>
        </w:rPr>
        <w:t>. Accessed on: 01</w:t>
      </w:r>
      <w:r w:rsidRPr="00056ED2">
        <w:rPr>
          <w:rFonts w:ascii="Arial" w:hAnsi="Arial" w:cs="Arial"/>
          <w:color w:val="000000"/>
          <w:vertAlign w:val="superscript"/>
        </w:rPr>
        <w:t>st</w:t>
      </w:r>
      <w:r w:rsidRPr="00056ED2">
        <w:rPr>
          <w:rFonts w:ascii="Arial" w:hAnsi="Arial" w:cs="Arial"/>
          <w:color w:val="000000"/>
        </w:rPr>
        <w:t xml:space="preserve"> March 2024.</w:t>
      </w:r>
    </w:p>
    <w:p w14:paraId="16E50E8C" w14:textId="77777777" w:rsidR="00A85BF9" w:rsidRDefault="00A85BF9" w:rsidP="00A85BF9">
      <w:pPr>
        <w:pStyle w:val="NormalWeb"/>
        <w:spacing w:before="0" w:beforeAutospacing="0" w:after="0" w:afterAutospacing="0" w:line="360" w:lineRule="auto"/>
        <w:rPr>
          <w:rFonts w:ascii="Arial" w:hAnsi="Arial" w:cs="Arial"/>
          <w:color w:val="000000"/>
        </w:rPr>
      </w:pPr>
    </w:p>
    <w:p w14:paraId="6C6BCA7A" w14:textId="77777777" w:rsidR="00A85BF9" w:rsidRDefault="00A85BF9" w:rsidP="00A85BF9">
      <w:pPr>
        <w:spacing w:line="360" w:lineRule="auto"/>
        <w:rPr>
          <w:rStyle w:val="Hyperlink"/>
          <w:rFonts w:ascii="Arial" w:hAnsi="Arial" w:cs="Arial"/>
          <w:sz w:val="24"/>
          <w:szCs w:val="24"/>
          <w:shd w:val="clear" w:color="auto" w:fill="FFFFFF"/>
        </w:rPr>
      </w:pPr>
      <w:r w:rsidRPr="00056ED2">
        <w:rPr>
          <w:rFonts w:ascii="Arial" w:hAnsi="Arial" w:cs="Arial"/>
          <w:sz w:val="24"/>
          <w:szCs w:val="24"/>
          <w:shd w:val="clear" w:color="auto" w:fill="FFFFFF"/>
        </w:rPr>
        <w:t>PARIPURNA, A., 2017. The Use of Intelligence in Indonesian Counter-Terrorism Policing, University of Washington</w:t>
      </w:r>
      <w:r w:rsidRPr="00056ED2">
        <w:rPr>
          <w:rFonts w:ascii="Arial" w:hAnsi="Arial" w:cs="Arial"/>
          <w:color w:val="555555"/>
          <w:sz w:val="24"/>
          <w:szCs w:val="24"/>
          <w:shd w:val="clear" w:color="auto" w:fill="FFFFFF"/>
        </w:rPr>
        <w:t xml:space="preserve">. </w:t>
      </w:r>
      <w:hyperlink r:id="rId30" w:history="1">
        <w:r w:rsidRPr="00056ED2">
          <w:rPr>
            <w:rStyle w:val="Hyperlink"/>
            <w:rFonts w:ascii="Arial" w:hAnsi="Arial" w:cs="Arial"/>
            <w:sz w:val="24"/>
            <w:szCs w:val="24"/>
            <w:shd w:val="clear" w:color="auto" w:fill="FFFFFF"/>
          </w:rPr>
          <w:t>https://www.proquest.com/dissertations-theses/use-intelligence-indonesian-counter-terrorism/docview/1941076175/se-2?accountid=130472</w:t>
        </w:r>
      </w:hyperlink>
    </w:p>
    <w:p w14:paraId="7E439E4E" w14:textId="77777777" w:rsidR="00A85BF9" w:rsidRDefault="00A85BF9" w:rsidP="00A85BF9">
      <w:pPr>
        <w:spacing w:line="360" w:lineRule="auto"/>
        <w:rPr>
          <w:rStyle w:val="Hyperlink"/>
          <w:rFonts w:ascii="Arial" w:hAnsi="Arial" w:cs="Arial"/>
          <w:sz w:val="24"/>
          <w:szCs w:val="24"/>
          <w:shd w:val="clear" w:color="auto" w:fill="FFFFFF"/>
        </w:rPr>
      </w:pPr>
    </w:p>
    <w:p w14:paraId="031D1D70" w14:textId="77777777" w:rsidR="00A85BF9" w:rsidRDefault="00A85BF9" w:rsidP="00A85BF9">
      <w:pPr>
        <w:pStyle w:val="NormalWeb"/>
        <w:spacing w:before="0" w:beforeAutospacing="0" w:after="0" w:afterAutospacing="0" w:line="360" w:lineRule="auto"/>
        <w:rPr>
          <w:rFonts w:ascii="Arial" w:hAnsi="Arial" w:cs="Arial"/>
          <w:color w:val="000000"/>
        </w:rPr>
      </w:pPr>
      <w:r w:rsidRPr="00056ED2">
        <w:rPr>
          <w:rFonts w:ascii="Arial" w:hAnsi="Arial" w:cs="Arial"/>
          <w:color w:val="000000"/>
        </w:rPr>
        <w:t>Paul Jacques, (2022). </w:t>
      </w:r>
      <w:r w:rsidRPr="00056ED2">
        <w:rPr>
          <w:rFonts w:ascii="Arial" w:hAnsi="Arial" w:cs="Arial"/>
          <w:i/>
          <w:iCs/>
          <w:color w:val="000000"/>
        </w:rPr>
        <w:t>Police Professional | ‘Concerning police vetting process’ risks ‘insider threat’ from extremism, warns report</w:t>
      </w:r>
      <w:r w:rsidRPr="00056ED2">
        <w:rPr>
          <w:rFonts w:ascii="Arial" w:hAnsi="Arial" w:cs="Arial"/>
          <w:color w:val="000000"/>
        </w:rPr>
        <w:t xml:space="preserve">. [online] Available at: </w:t>
      </w:r>
      <w:hyperlink r:id="rId31" w:history="1">
        <w:r w:rsidRPr="00056ED2">
          <w:rPr>
            <w:rStyle w:val="Hyperlink"/>
            <w:rFonts w:ascii="Arial" w:hAnsi="Arial" w:cs="Arial"/>
          </w:rPr>
          <w:t>https://policeprofessional.com/news/concerning-police-vetting-process-risks-insider-threat-from-extremism-warns-report/</w:t>
        </w:r>
      </w:hyperlink>
      <w:r w:rsidRPr="00056ED2">
        <w:rPr>
          <w:rFonts w:ascii="Arial" w:hAnsi="Arial" w:cs="Arial"/>
          <w:color w:val="000000"/>
        </w:rPr>
        <w:t>. Accessed on: 13</w:t>
      </w:r>
      <w:r w:rsidRPr="00056ED2">
        <w:rPr>
          <w:rFonts w:ascii="Arial" w:hAnsi="Arial" w:cs="Arial"/>
          <w:color w:val="000000"/>
          <w:vertAlign w:val="superscript"/>
        </w:rPr>
        <w:t>th</w:t>
      </w:r>
      <w:r w:rsidRPr="00056ED2">
        <w:rPr>
          <w:rFonts w:ascii="Arial" w:hAnsi="Arial" w:cs="Arial"/>
          <w:color w:val="000000"/>
        </w:rPr>
        <w:t xml:space="preserve"> February 2024.</w:t>
      </w:r>
    </w:p>
    <w:p w14:paraId="0EFEF1FC" w14:textId="77777777" w:rsidR="00A85BF9" w:rsidRDefault="00A85BF9" w:rsidP="00A85BF9">
      <w:pPr>
        <w:pStyle w:val="NormalWeb"/>
        <w:spacing w:before="0" w:beforeAutospacing="0" w:after="0" w:afterAutospacing="0" w:line="360" w:lineRule="auto"/>
        <w:rPr>
          <w:rFonts w:ascii="Arial" w:hAnsi="Arial" w:cs="Arial"/>
          <w:color w:val="000000"/>
        </w:rPr>
      </w:pPr>
    </w:p>
    <w:p w14:paraId="65960F0A" w14:textId="77777777" w:rsidR="00A85BF9" w:rsidRDefault="00A85BF9" w:rsidP="00A85BF9">
      <w:pPr>
        <w:spacing w:line="360" w:lineRule="auto"/>
        <w:rPr>
          <w:rStyle w:val="Hyperlink"/>
          <w:rFonts w:ascii="Arial" w:hAnsi="Arial" w:cs="Arial"/>
          <w:sz w:val="24"/>
          <w:szCs w:val="24"/>
        </w:rPr>
      </w:pPr>
      <w:r w:rsidRPr="00056ED2">
        <w:rPr>
          <w:rFonts w:ascii="Arial" w:hAnsi="Arial" w:cs="Arial"/>
          <w:sz w:val="24"/>
          <w:szCs w:val="24"/>
          <w:shd w:val="clear" w:color="auto" w:fill="FFFFFF"/>
        </w:rPr>
        <w:t>Picarelli, J. T. (2012) ‘Osama bin Corleone? Vito the Jackal? Framing Threat Convergence Through an Examination of Transnational Organized Crime and International Terrorism’, </w:t>
      </w:r>
      <w:r w:rsidRPr="00056ED2">
        <w:rPr>
          <w:rFonts w:ascii="Arial" w:hAnsi="Arial" w:cs="Arial"/>
          <w:i/>
          <w:iCs/>
          <w:sz w:val="24"/>
          <w:szCs w:val="24"/>
          <w:shd w:val="clear" w:color="auto" w:fill="FFFFFF"/>
        </w:rPr>
        <w:t>Terrorism and Political Violence</w:t>
      </w:r>
      <w:r w:rsidRPr="00056ED2">
        <w:rPr>
          <w:rFonts w:ascii="Arial" w:hAnsi="Arial" w:cs="Arial"/>
          <w:sz w:val="24"/>
          <w:szCs w:val="24"/>
          <w:shd w:val="clear" w:color="auto" w:fill="FFFFFF"/>
        </w:rPr>
        <w:t>, 24(2), pp. 180–198.</w:t>
      </w:r>
      <w:r>
        <w:rPr>
          <w:rFonts w:ascii="Arial" w:hAnsi="Arial" w:cs="Arial"/>
          <w:sz w:val="24"/>
          <w:szCs w:val="24"/>
          <w:shd w:val="clear" w:color="auto" w:fill="FFFFFF"/>
        </w:rPr>
        <w:t xml:space="preserve"> </w:t>
      </w:r>
      <w:hyperlink r:id="rId32" w:history="1">
        <w:r w:rsidRPr="00056ED2">
          <w:rPr>
            <w:rStyle w:val="Hyperlink"/>
            <w:rFonts w:ascii="Arial" w:hAnsi="Arial" w:cs="Arial"/>
            <w:sz w:val="24"/>
            <w:szCs w:val="24"/>
          </w:rPr>
          <w:t>https://doi.org/10.1080/09546553.2011.648349</w:t>
        </w:r>
      </w:hyperlink>
    </w:p>
    <w:p w14:paraId="48CBCFD8" w14:textId="77777777" w:rsidR="00A85BF9" w:rsidRDefault="00A85BF9" w:rsidP="00A85BF9">
      <w:pPr>
        <w:spacing w:line="360" w:lineRule="auto"/>
        <w:rPr>
          <w:rStyle w:val="Hyperlink"/>
          <w:rFonts w:ascii="Arial" w:hAnsi="Arial" w:cs="Arial"/>
          <w:sz w:val="24"/>
          <w:szCs w:val="24"/>
        </w:rPr>
      </w:pPr>
    </w:p>
    <w:p w14:paraId="4DF169CF" w14:textId="77777777" w:rsidR="00A85BF9" w:rsidRDefault="00A85BF9" w:rsidP="00A85BF9">
      <w:pPr>
        <w:pStyle w:val="NormalWeb"/>
        <w:spacing w:before="0" w:beforeAutospacing="0" w:after="0" w:afterAutospacing="0" w:line="360" w:lineRule="auto"/>
        <w:rPr>
          <w:rFonts w:ascii="Arial" w:hAnsi="Arial" w:cs="Arial"/>
          <w:color w:val="000000"/>
        </w:rPr>
      </w:pPr>
      <w:r w:rsidRPr="00056ED2">
        <w:rPr>
          <w:rFonts w:ascii="Arial" w:hAnsi="Arial" w:cs="Arial"/>
          <w:color w:val="000000"/>
        </w:rPr>
        <w:t>‌Rollins, J. (2007). </w:t>
      </w:r>
      <w:r w:rsidRPr="00056ED2">
        <w:rPr>
          <w:rFonts w:ascii="Arial" w:hAnsi="Arial" w:cs="Arial"/>
          <w:i/>
          <w:iCs/>
          <w:color w:val="000000"/>
        </w:rPr>
        <w:t>Terrorist Capabilities for Cyberattack: Overview and Policy Issue</w:t>
      </w:r>
      <w:r w:rsidRPr="00056ED2">
        <w:rPr>
          <w:rFonts w:ascii="Arial" w:hAnsi="Arial" w:cs="Arial"/>
          <w:color w:val="000000"/>
        </w:rPr>
        <w:t>. Available at: </w:t>
      </w:r>
      <w:hyperlink r:id="rId33" w:history="1">
        <w:r w:rsidRPr="00056ED2">
          <w:rPr>
            <w:rStyle w:val="Hyperlink"/>
            <w:rFonts w:ascii="Arial" w:hAnsi="Arial" w:cs="Arial"/>
            <w:i/>
            <w:iCs/>
          </w:rPr>
          <w:t>https://archive.epic.org/crs/RL33123.pdf</w:t>
        </w:r>
      </w:hyperlink>
      <w:r w:rsidRPr="00056ED2">
        <w:rPr>
          <w:rFonts w:ascii="Arial" w:hAnsi="Arial" w:cs="Arial"/>
          <w:color w:val="000000"/>
        </w:rPr>
        <w:t>. Accessed on: 01</w:t>
      </w:r>
      <w:r w:rsidRPr="00056ED2">
        <w:rPr>
          <w:rFonts w:ascii="Arial" w:hAnsi="Arial" w:cs="Arial"/>
          <w:color w:val="000000"/>
          <w:vertAlign w:val="superscript"/>
        </w:rPr>
        <w:t>st</w:t>
      </w:r>
      <w:r w:rsidRPr="00056ED2">
        <w:rPr>
          <w:rFonts w:ascii="Arial" w:hAnsi="Arial" w:cs="Arial"/>
          <w:color w:val="000000"/>
        </w:rPr>
        <w:t xml:space="preserve"> March 2024.</w:t>
      </w:r>
    </w:p>
    <w:p w14:paraId="417509F5" w14:textId="77777777" w:rsidR="00A85BF9" w:rsidRDefault="00A85BF9" w:rsidP="00A85BF9">
      <w:pPr>
        <w:pStyle w:val="NormalWeb"/>
        <w:spacing w:before="0" w:beforeAutospacing="0" w:after="0" w:afterAutospacing="0" w:line="360" w:lineRule="auto"/>
        <w:rPr>
          <w:rFonts w:ascii="Arial" w:hAnsi="Arial" w:cs="Arial"/>
          <w:color w:val="000000"/>
        </w:rPr>
      </w:pPr>
    </w:p>
    <w:p w14:paraId="420BDB17" w14:textId="77777777" w:rsidR="00A85BF9" w:rsidRDefault="00A85BF9" w:rsidP="00A85BF9">
      <w:pPr>
        <w:pStyle w:val="NormalWeb"/>
        <w:spacing w:before="0" w:beforeAutospacing="0" w:after="0" w:afterAutospacing="0" w:line="360" w:lineRule="auto"/>
        <w:rPr>
          <w:rFonts w:ascii="Arial" w:hAnsi="Arial" w:cs="Arial"/>
        </w:rPr>
      </w:pPr>
      <w:r w:rsidRPr="00056ED2">
        <w:rPr>
          <w:rFonts w:ascii="Arial" w:hAnsi="Arial" w:cs="Arial"/>
          <w:color w:val="000000"/>
        </w:rPr>
        <w:t>Rudner, M. (2008). Misuse of Passports: Identity Fraud, the Propensity to Travel, and International Terrorism. </w:t>
      </w:r>
      <w:r w:rsidRPr="00056ED2">
        <w:rPr>
          <w:rFonts w:ascii="Arial" w:hAnsi="Arial" w:cs="Arial"/>
          <w:i/>
          <w:iCs/>
          <w:color w:val="000000"/>
        </w:rPr>
        <w:t>Studies in Conflict &amp; Terrorism</w:t>
      </w:r>
      <w:r w:rsidRPr="00056ED2">
        <w:rPr>
          <w:rFonts w:ascii="Arial" w:hAnsi="Arial" w:cs="Arial"/>
          <w:color w:val="000000"/>
        </w:rPr>
        <w:t xml:space="preserve">, 31(2), pp.95–110. Available at: </w:t>
      </w:r>
      <w:hyperlink r:id="rId34" w:history="1">
        <w:r w:rsidRPr="00056ED2">
          <w:rPr>
            <w:rStyle w:val="Hyperlink"/>
            <w:rFonts w:ascii="Arial" w:hAnsi="Arial" w:cs="Arial"/>
          </w:rPr>
          <w:t>https://doi.org/10.1080/10576100701812803</w:t>
        </w:r>
      </w:hyperlink>
      <w:r w:rsidRPr="00056ED2">
        <w:rPr>
          <w:rFonts w:ascii="Arial" w:hAnsi="Arial" w:cs="Arial"/>
        </w:rPr>
        <w:t>. Accessed on: 04</w:t>
      </w:r>
      <w:r w:rsidRPr="00056ED2">
        <w:rPr>
          <w:rFonts w:ascii="Arial" w:hAnsi="Arial" w:cs="Arial"/>
          <w:vertAlign w:val="superscript"/>
        </w:rPr>
        <w:t>th</w:t>
      </w:r>
      <w:r w:rsidRPr="00056ED2">
        <w:rPr>
          <w:rFonts w:ascii="Arial" w:hAnsi="Arial" w:cs="Arial"/>
        </w:rPr>
        <w:t xml:space="preserve"> March 2024.</w:t>
      </w:r>
    </w:p>
    <w:p w14:paraId="5BE0C816" w14:textId="77777777" w:rsidR="00A85BF9" w:rsidRDefault="00A85BF9" w:rsidP="00A85BF9">
      <w:pPr>
        <w:pStyle w:val="NormalWeb"/>
        <w:spacing w:before="0" w:beforeAutospacing="0" w:after="0" w:afterAutospacing="0" w:line="360" w:lineRule="auto"/>
        <w:rPr>
          <w:rFonts w:ascii="Arial" w:hAnsi="Arial" w:cs="Arial"/>
        </w:rPr>
      </w:pPr>
    </w:p>
    <w:p w14:paraId="5968DFD0" w14:textId="77777777" w:rsidR="00A85BF9" w:rsidRDefault="00A85BF9" w:rsidP="00A85BF9">
      <w:pPr>
        <w:spacing w:line="360" w:lineRule="auto"/>
        <w:rPr>
          <w:rFonts w:ascii="Arial" w:hAnsi="Arial" w:cs="Arial"/>
          <w:sz w:val="24"/>
          <w:szCs w:val="24"/>
        </w:rPr>
      </w:pPr>
      <w:r w:rsidRPr="00056ED2">
        <w:rPr>
          <w:rFonts w:ascii="Arial" w:hAnsi="Arial" w:cs="Arial"/>
          <w:sz w:val="24"/>
          <w:szCs w:val="24"/>
        </w:rPr>
        <w:t>South Asia Terrorism Portal. 2015. “Pakistan: The Footprints of Terror.” Retrieved September 1, 2020 (</w:t>
      </w:r>
      <w:hyperlink r:id="rId35" w:history="1">
        <w:r w:rsidRPr="00056ED2">
          <w:rPr>
            <w:rStyle w:val="Hyperlink"/>
            <w:rFonts w:ascii="Arial" w:hAnsi="Arial" w:cs="Arial"/>
            <w:sz w:val="24"/>
            <w:szCs w:val="24"/>
          </w:rPr>
          <w:t>http://www.satp.org/satporgtp/kpsgill/2003/america.htm</w:t>
        </w:r>
      </w:hyperlink>
      <w:r w:rsidRPr="00056ED2">
        <w:rPr>
          <w:rFonts w:ascii="Arial" w:hAnsi="Arial" w:cs="Arial"/>
          <w:sz w:val="24"/>
          <w:szCs w:val="24"/>
        </w:rPr>
        <w:t>)</w:t>
      </w:r>
    </w:p>
    <w:p w14:paraId="275F1704" w14:textId="77777777" w:rsidR="00A85BF9" w:rsidRDefault="00A85BF9" w:rsidP="00A85BF9">
      <w:pPr>
        <w:spacing w:line="360" w:lineRule="auto"/>
        <w:rPr>
          <w:rStyle w:val="Hyperlink"/>
          <w:rFonts w:ascii="Arial" w:hAnsi="Arial" w:cs="Arial"/>
          <w:sz w:val="24"/>
          <w:szCs w:val="24"/>
          <w:shd w:val="clear" w:color="auto" w:fill="FFFFFF"/>
        </w:rPr>
      </w:pPr>
      <w:r w:rsidRPr="00056ED2">
        <w:rPr>
          <w:rFonts w:ascii="Arial" w:hAnsi="Arial" w:cs="Arial"/>
          <w:sz w:val="24"/>
          <w:szCs w:val="24"/>
          <w:shd w:val="clear" w:color="auto" w:fill="FFFFFF"/>
        </w:rPr>
        <w:lastRenderedPageBreak/>
        <w:t>VIANO, E.C., 2020. Unholy Alliances and their Threat: The Convergence of Terrorism, Organized Crime and Corruption. </w:t>
      </w:r>
      <w:r w:rsidRPr="00056ED2">
        <w:rPr>
          <w:rFonts w:ascii="Arial" w:hAnsi="Arial" w:cs="Arial"/>
          <w:i/>
          <w:iCs/>
          <w:sz w:val="24"/>
          <w:szCs w:val="24"/>
          <w:shd w:val="clear" w:color="auto" w:fill="FFFFFF"/>
        </w:rPr>
        <w:t>International Annals of Criminology, </w:t>
      </w:r>
      <w:r w:rsidRPr="00056ED2">
        <w:rPr>
          <w:rFonts w:ascii="Arial" w:hAnsi="Arial" w:cs="Arial"/>
          <w:b/>
          <w:bCs/>
          <w:sz w:val="24"/>
          <w:szCs w:val="24"/>
          <w:shd w:val="clear" w:color="auto" w:fill="FFFFFF"/>
        </w:rPr>
        <w:t>58</w:t>
      </w:r>
      <w:r w:rsidRPr="00056ED2">
        <w:rPr>
          <w:rFonts w:ascii="Arial" w:hAnsi="Arial" w:cs="Arial"/>
          <w:sz w:val="24"/>
          <w:szCs w:val="24"/>
          <w:shd w:val="clear" w:color="auto" w:fill="FFFFFF"/>
        </w:rPr>
        <w:t>(1), pp. 91-110.</w:t>
      </w:r>
      <w:r>
        <w:rPr>
          <w:rFonts w:ascii="Arial" w:hAnsi="Arial" w:cs="Arial"/>
          <w:sz w:val="24"/>
          <w:szCs w:val="24"/>
          <w:shd w:val="clear" w:color="auto" w:fill="FFFFFF"/>
        </w:rPr>
        <w:t xml:space="preserve"> </w:t>
      </w:r>
      <w:hyperlink r:id="rId36" w:history="1">
        <w:r w:rsidRPr="002B2E53">
          <w:rPr>
            <w:rStyle w:val="Hyperlink"/>
            <w:rFonts w:ascii="Arial" w:hAnsi="Arial" w:cs="Arial"/>
            <w:sz w:val="24"/>
            <w:szCs w:val="24"/>
            <w:shd w:val="clear" w:color="auto" w:fill="FFFFFF"/>
          </w:rPr>
          <w:t>https://www.proquest.com/docview/2456360653/fulltext/32E552778384C17PQ/1?accountid=130472&amp;sourcetype=Trade%20Journals</w:t>
        </w:r>
      </w:hyperlink>
    </w:p>
    <w:p w14:paraId="0602AFE0" w14:textId="77777777" w:rsidR="00A85BF9" w:rsidRDefault="00A85BF9" w:rsidP="00A85BF9">
      <w:pPr>
        <w:spacing w:line="360" w:lineRule="auto"/>
        <w:rPr>
          <w:rStyle w:val="Hyperlink"/>
          <w:rFonts w:ascii="Arial" w:hAnsi="Arial" w:cs="Arial"/>
          <w:sz w:val="24"/>
          <w:szCs w:val="24"/>
          <w:shd w:val="clear" w:color="auto" w:fill="FFFFFF"/>
        </w:rPr>
      </w:pPr>
    </w:p>
    <w:p w14:paraId="3021D96D" w14:textId="77777777" w:rsidR="00A85BF9" w:rsidRDefault="00A85BF9" w:rsidP="00A85BF9">
      <w:pPr>
        <w:pStyle w:val="NormalWeb"/>
        <w:spacing w:before="0" w:beforeAutospacing="0" w:after="0" w:afterAutospacing="0" w:line="360" w:lineRule="atLeast"/>
        <w:rPr>
          <w:rStyle w:val="Hyperlink"/>
          <w:rFonts w:ascii="Calibri" w:hAnsi="Calibri" w:cs="Calibri"/>
          <w:sz w:val="27"/>
          <w:szCs w:val="27"/>
        </w:rPr>
      </w:pPr>
      <w:proofErr w:type="spellStart"/>
      <w:r>
        <w:rPr>
          <w:rFonts w:ascii="Calibri" w:hAnsi="Calibri" w:cs="Calibri"/>
          <w:color w:val="000000"/>
          <w:sz w:val="27"/>
          <w:szCs w:val="27"/>
        </w:rPr>
        <w:t>Westmarland</w:t>
      </w:r>
      <w:proofErr w:type="spellEnd"/>
      <w:r>
        <w:rPr>
          <w:rFonts w:ascii="Calibri" w:hAnsi="Calibri" w:cs="Calibri"/>
          <w:color w:val="000000"/>
          <w:sz w:val="27"/>
          <w:szCs w:val="27"/>
        </w:rPr>
        <w:t>, L. and Rowe, M. (2016). Police Ethics and integrity: Can a New Code Overturn the Blue code? </w:t>
      </w:r>
      <w:r>
        <w:rPr>
          <w:rFonts w:ascii="Calibri" w:hAnsi="Calibri" w:cs="Calibri"/>
          <w:i/>
          <w:iCs/>
          <w:color w:val="000000"/>
          <w:sz w:val="27"/>
          <w:szCs w:val="27"/>
        </w:rPr>
        <w:t>Policing and Society</w:t>
      </w:r>
      <w:r>
        <w:rPr>
          <w:rFonts w:ascii="Calibri" w:hAnsi="Calibri" w:cs="Calibri"/>
          <w:color w:val="000000"/>
          <w:sz w:val="27"/>
          <w:szCs w:val="27"/>
        </w:rPr>
        <w:t xml:space="preserve">, [online] 28(7), pp.854–870. </w:t>
      </w:r>
      <w:hyperlink r:id="rId37" w:history="1">
        <w:proofErr w:type="spellStart"/>
        <w:proofErr w:type="gramStart"/>
        <w:r w:rsidRPr="00BF1A0D">
          <w:rPr>
            <w:rStyle w:val="Hyperlink"/>
            <w:rFonts w:ascii="Calibri" w:hAnsi="Calibri" w:cs="Calibri"/>
            <w:sz w:val="27"/>
            <w:szCs w:val="27"/>
          </w:rPr>
          <w:t>doi:https</w:t>
        </w:r>
        <w:proofErr w:type="spellEnd"/>
        <w:r w:rsidRPr="00BF1A0D">
          <w:rPr>
            <w:rStyle w:val="Hyperlink"/>
            <w:rFonts w:ascii="Calibri" w:hAnsi="Calibri" w:cs="Calibri"/>
            <w:sz w:val="27"/>
            <w:szCs w:val="27"/>
          </w:rPr>
          <w:t>://doi.org/10.1080/10439463.2016.1262365</w:t>
        </w:r>
        <w:proofErr w:type="gramEnd"/>
        <w:r w:rsidRPr="00BF1A0D">
          <w:rPr>
            <w:rStyle w:val="Hyperlink"/>
            <w:rFonts w:ascii="Calibri" w:hAnsi="Calibri" w:cs="Calibri"/>
            <w:sz w:val="27"/>
            <w:szCs w:val="27"/>
          </w:rPr>
          <w:t>.</w:t>
        </w:r>
      </w:hyperlink>
    </w:p>
    <w:p w14:paraId="1D9EF527"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p>
    <w:p w14:paraId="762FA8BD" w14:textId="77777777" w:rsidR="00A85BF9" w:rsidRDefault="00A85BF9" w:rsidP="00A85BF9">
      <w:pPr>
        <w:pStyle w:val="NormalWeb"/>
        <w:rPr>
          <w:rStyle w:val="Hyperlink"/>
          <w:rFonts w:ascii="Open Sans" w:hAnsi="Open Sans" w:cs="Open Sans"/>
          <w:shd w:val="clear" w:color="auto" w:fill="FFFFFF"/>
        </w:rPr>
      </w:pPr>
      <w:proofErr w:type="spellStart"/>
      <w:r>
        <w:rPr>
          <w:rFonts w:ascii="Open Sans" w:hAnsi="Open Sans" w:cs="Open Sans"/>
          <w:color w:val="333333"/>
          <w:shd w:val="clear" w:color="auto" w:fill="FFFFFF"/>
        </w:rPr>
        <w:t>Westmarland</w:t>
      </w:r>
      <w:proofErr w:type="spellEnd"/>
      <w:r>
        <w:rPr>
          <w:rFonts w:ascii="Open Sans" w:hAnsi="Open Sans" w:cs="Open Sans"/>
          <w:color w:val="333333"/>
          <w:shd w:val="clear" w:color="auto" w:fill="FFFFFF"/>
        </w:rPr>
        <w:t>, L. and Rowe, M. (2018) ‘Police ethics and integrity: can a new code overturn the blue code?’, </w:t>
      </w:r>
      <w:r>
        <w:rPr>
          <w:rFonts w:ascii="Open Sans" w:hAnsi="Open Sans" w:cs="Open Sans"/>
          <w:i/>
          <w:iCs/>
          <w:color w:val="333333"/>
          <w:shd w:val="clear" w:color="auto" w:fill="FFFFFF"/>
        </w:rPr>
        <w:t>Policing and Society</w:t>
      </w:r>
      <w:r>
        <w:rPr>
          <w:rFonts w:ascii="Open Sans" w:hAnsi="Open Sans" w:cs="Open Sans"/>
          <w:color w:val="333333"/>
          <w:shd w:val="clear" w:color="auto" w:fill="FFFFFF"/>
        </w:rPr>
        <w:t xml:space="preserve">, 28(7), pp. 854–870. </w:t>
      </w:r>
      <w:hyperlink r:id="rId38" w:history="1">
        <w:proofErr w:type="spellStart"/>
        <w:r w:rsidRPr="00564E2F">
          <w:rPr>
            <w:rStyle w:val="Hyperlink"/>
            <w:rFonts w:ascii="Open Sans" w:hAnsi="Open Sans" w:cs="Open Sans"/>
            <w:shd w:val="clear" w:color="auto" w:fill="FFFFFF"/>
          </w:rPr>
          <w:t>doi</w:t>
        </w:r>
        <w:proofErr w:type="spellEnd"/>
        <w:r w:rsidRPr="00564E2F">
          <w:rPr>
            <w:rStyle w:val="Hyperlink"/>
            <w:rFonts w:ascii="Open Sans" w:hAnsi="Open Sans" w:cs="Open Sans"/>
            <w:shd w:val="clear" w:color="auto" w:fill="FFFFFF"/>
          </w:rPr>
          <w:t>: 10.1080/10439463.2016.1262365.</w:t>
        </w:r>
      </w:hyperlink>
    </w:p>
    <w:p w14:paraId="1D69571E" w14:textId="77777777" w:rsidR="00A85BF9" w:rsidRDefault="00A85BF9" w:rsidP="00A85BF9">
      <w:pPr>
        <w:pStyle w:val="NormalWeb"/>
        <w:rPr>
          <w:rFonts w:ascii="Calibri" w:hAnsi="Calibri" w:cs="Calibri"/>
          <w:color w:val="000000"/>
          <w:sz w:val="27"/>
          <w:szCs w:val="27"/>
        </w:rPr>
      </w:pPr>
    </w:p>
    <w:p w14:paraId="6D3FE87F" w14:textId="77777777" w:rsidR="00A85BF9" w:rsidRDefault="00A85BF9" w:rsidP="00A85BF9">
      <w:pPr>
        <w:spacing w:line="360" w:lineRule="auto"/>
        <w:rPr>
          <w:rStyle w:val="Hyperlink"/>
          <w:rFonts w:ascii="Arial" w:hAnsi="Arial" w:cs="Arial"/>
          <w:sz w:val="24"/>
          <w:szCs w:val="24"/>
          <w:shd w:val="clear" w:color="auto" w:fill="FFFFFF"/>
        </w:rPr>
      </w:pPr>
      <w:r w:rsidRPr="00056ED2">
        <w:rPr>
          <w:rFonts w:ascii="Arial" w:hAnsi="Arial" w:cs="Arial"/>
          <w:sz w:val="24"/>
          <w:szCs w:val="24"/>
          <w:shd w:val="clear" w:color="auto" w:fill="FFFFFF"/>
        </w:rPr>
        <w:t>Wong, J. (2022) ‘Sharing terrorism intelligence: insights from UK law enforcement agencies’, </w:t>
      </w:r>
      <w:r w:rsidRPr="00056ED2">
        <w:rPr>
          <w:rFonts w:ascii="Arial" w:hAnsi="Arial" w:cs="Arial"/>
          <w:i/>
          <w:iCs/>
          <w:sz w:val="24"/>
          <w:szCs w:val="24"/>
          <w:shd w:val="clear" w:color="auto" w:fill="FFFFFF"/>
        </w:rPr>
        <w:t>Journal of Policing, Intelligence and Counter Terrorism</w:t>
      </w:r>
      <w:r w:rsidRPr="00056ED2">
        <w:rPr>
          <w:rFonts w:ascii="Arial" w:hAnsi="Arial" w:cs="Arial"/>
          <w:sz w:val="24"/>
          <w:szCs w:val="24"/>
          <w:shd w:val="clear" w:color="auto" w:fill="FFFFFF"/>
        </w:rPr>
        <w:t xml:space="preserve">, 17(2), pp. 218–228. </w:t>
      </w:r>
      <w:proofErr w:type="spellStart"/>
      <w:r w:rsidRPr="00056ED2">
        <w:rPr>
          <w:rFonts w:ascii="Arial" w:hAnsi="Arial" w:cs="Arial"/>
          <w:sz w:val="24"/>
          <w:szCs w:val="24"/>
          <w:shd w:val="clear" w:color="auto" w:fill="FFFFFF"/>
        </w:rPr>
        <w:t>doi</w:t>
      </w:r>
      <w:proofErr w:type="spellEnd"/>
      <w:r w:rsidRPr="00056ED2">
        <w:rPr>
          <w:rFonts w:ascii="Arial" w:hAnsi="Arial" w:cs="Arial"/>
          <w:sz w:val="24"/>
          <w:szCs w:val="24"/>
          <w:shd w:val="clear" w:color="auto" w:fill="FFFFFF"/>
        </w:rPr>
        <w:t>: 10.1080/18335330.2021.2016898.</w:t>
      </w:r>
      <w:r>
        <w:rPr>
          <w:rFonts w:ascii="Arial" w:hAnsi="Arial" w:cs="Arial"/>
          <w:sz w:val="24"/>
          <w:szCs w:val="24"/>
          <w:shd w:val="clear" w:color="auto" w:fill="FFFFFF"/>
        </w:rPr>
        <w:t xml:space="preserve"> </w:t>
      </w:r>
      <w:hyperlink r:id="rId39" w:history="1">
        <w:r w:rsidRPr="00056ED2">
          <w:rPr>
            <w:rStyle w:val="Hyperlink"/>
            <w:rFonts w:ascii="Arial" w:hAnsi="Arial" w:cs="Arial"/>
            <w:sz w:val="24"/>
            <w:szCs w:val="24"/>
            <w:shd w:val="clear" w:color="auto" w:fill="FFFFFF"/>
          </w:rPr>
          <w:t>https://www-tandfonline-com.ezproxy.uwtsd.ac.uk/doi/full/10.1080/18335330.2021.2016898?scroll=top&amp;needAccess=true</w:t>
        </w:r>
      </w:hyperlink>
    </w:p>
    <w:p w14:paraId="47C73EBB" w14:textId="77777777" w:rsidR="00A85BF9" w:rsidRDefault="00A85BF9" w:rsidP="00A85BF9">
      <w:pPr>
        <w:spacing w:line="360" w:lineRule="auto"/>
        <w:rPr>
          <w:rStyle w:val="Hyperlink"/>
          <w:rFonts w:ascii="Arial" w:hAnsi="Arial" w:cs="Arial"/>
          <w:sz w:val="24"/>
          <w:szCs w:val="24"/>
          <w:shd w:val="clear" w:color="auto" w:fill="FFFFFF"/>
        </w:rPr>
      </w:pPr>
    </w:p>
    <w:p w14:paraId="41BE69AB" w14:textId="77777777" w:rsidR="00A85BF9" w:rsidRDefault="00A85BF9" w:rsidP="00A85B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www.lawteacher.net. (n.d.). </w:t>
      </w:r>
      <w:r>
        <w:rPr>
          <w:rFonts w:ascii="Calibri" w:hAnsi="Calibri" w:cs="Calibri"/>
          <w:i/>
          <w:iCs/>
          <w:color w:val="000000"/>
          <w:sz w:val="27"/>
          <w:szCs w:val="27"/>
        </w:rPr>
        <w:t>Police and Criminal Evidence Act 1984</w:t>
      </w:r>
      <w:r>
        <w:rPr>
          <w:rFonts w:ascii="Calibri" w:hAnsi="Calibri" w:cs="Calibri"/>
          <w:color w:val="000000"/>
          <w:sz w:val="27"/>
          <w:szCs w:val="27"/>
        </w:rPr>
        <w:t xml:space="preserve">. [online] Available at: </w:t>
      </w:r>
      <w:hyperlink r:id="rId40" w:anchor=":~:text=The%20Police%20and%20Criminal%20Evidence%20Act%201984%20%28PACE%29" w:history="1">
        <w:r w:rsidRPr="00B91FC0">
          <w:rPr>
            <w:rStyle w:val="Hyperlink"/>
            <w:rFonts w:ascii="Calibri" w:hAnsi="Calibri" w:cs="Calibri"/>
            <w:sz w:val="27"/>
            <w:szCs w:val="27"/>
          </w:rPr>
          <w:t>https://www.lawteacher.net/acts/police-and-criminal-evidence-act.php#:~:text=The%20Police%20and%20Criminal%20Evidence%20Act%201984%20%28PACE%29</w:t>
        </w:r>
      </w:hyperlink>
      <w:r>
        <w:rPr>
          <w:rFonts w:ascii="Calibri" w:hAnsi="Calibri" w:cs="Calibri"/>
          <w:color w:val="000000"/>
          <w:sz w:val="27"/>
          <w:szCs w:val="27"/>
        </w:rPr>
        <w:t>.</w:t>
      </w:r>
    </w:p>
    <w:p w14:paraId="40E8A7E0" w14:textId="77777777" w:rsidR="00A85BF9" w:rsidRPr="00DC530E" w:rsidRDefault="00A85BF9" w:rsidP="00A85BF9">
      <w:pPr>
        <w:spacing w:line="360" w:lineRule="auto"/>
        <w:rPr>
          <w:rFonts w:ascii="Arial" w:hAnsi="Arial" w:cs="Arial"/>
          <w:sz w:val="24"/>
          <w:szCs w:val="24"/>
        </w:rPr>
      </w:pPr>
    </w:p>
    <w:p w14:paraId="2F9853D4" w14:textId="77777777" w:rsidR="00A85BF9" w:rsidRDefault="00A85BF9" w:rsidP="00F83654">
      <w:pPr>
        <w:spacing w:line="360" w:lineRule="auto"/>
        <w:rPr>
          <w:sz w:val="24"/>
          <w:szCs w:val="24"/>
        </w:rPr>
      </w:pPr>
    </w:p>
    <w:p w14:paraId="2B018DB4" w14:textId="0A7B9FCF" w:rsidR="00B95166" w:rsidRPr="00A27BAB" w:rsidRDefault="00B95166" w:rsidP="00F83654">
      <w:pPr>
        <w:spacing w:line="360" w:lineRule="auto"/>
        <w:rPr>
          <w:sz w:val="24"/>
          <w:szCs w:val="24"/>
        </w:rPr>
      </w:pPr>
    </w:p>
    <w:sectPr w:rsidR="00B95166" w:rsidRPr="00A27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737"/>
    <w:rsid w:val="00037E13"/>
    <w:rsid w:val="00044B03"/>
    <w:rsid w:val="0004616F"/>
    <w:rsid w:val="00064192"/>
    <w:rsid w:val="000822BF"/>
    <w:rsid w:val="00082D28"/>
    <w:rsid w:val="000A12E4"/>
    <w:rsid w:val="000A4DA7"/>
    <w:rsid w:val="000B1EA0"/>
    <w:rsid w:val="000D48F1"/>
    <w:rsid w:val="000D7030"/>
    <w:rsid w:val="000E1241"/>
    <w:rsid w:val="00117648"/>
    <w:rsid w:val="00145B49"/>
    <w:rsid w:val="00156F7E"/>
    <w:rsid w:val="00173E7C"/>
    <w:rsid w:val="00184767"/>
    <w:rsid w:val="001A782E"/>
    <w:rsid w:val="001B116C"/>
    <w:rsid w:val="001B56F3"/>
    <w:rsid w:val="001C203E"/>
    <w:rsid w:val="001C57C8"/>
    <w:rsid w:val="001C6385"/>
    <w:rsid w:val="002051A2"/>
    <w:rsid w:val="0021230F"/>
    <w:rsid w:val="00217C2D"/>
    <w:rsid w:val="00226A69"/>
    <w:rsid w:val="002275C7"/>
    <w:rsid w:val="00237485"/>
    <w:rsid w:val="00244E79"/>
    <w:rsid w:val="00245602"/>
    <w:rsid w:val="0024627B"/>
    <w:rsid w:val="002554EB"/>
    <w:rsid w:val="002646D8"/>
    <w:rsid w:val="00280942"/>
    <w:rsid w:val="0028523B"/>
    <w:rsid w:val="00286085"/>
    <w:rsid w:val="0029045F"/>
    <w:rsid w:val="002918FB"/>
    <w:rsid w:val="00292865"/>
    <w:rsid w:val="00295944"/>
    <w:rsid w:val="002A4F66"/>
    <w:rsid w:val="002B3A22"/>
    <w:rsid w:val="002C01C5"/>
    <w:rsid w:val="002C7B10"/>
    <w:rsid w:val="002D12EC"/>
    <w:rsid w:val="002D77F3"/>
    <w:rsid w:val="002E3EC1"/>
    <w:rsid w:val="002F7265"/>
    <w:rsid w:val="00311391"/>
    <w:rsid w:val="00312265"/>
    <w:rsid w:val="00333C73"/>
    <w:rsid w:val="0033462E"/>
    <w:rsid w:val="00343731"/>
    <w:rsid w:val="003458CF"/>
    <w:rsid w:val="003476D6"/>
    <w:rsid w:val="00357416"/>
    <w:rsid w:val="00357881"/>
    <w:rsid w:val="00363E5A"/>
    <w:rsid w:val="00386254"/>
    <w:rsid w:val="00397E2D"/>
    <w:rsid w:val="003A1185"/>
    <w:rsid w:val="003A3BFC"/>
    <w:rsid w:val="003A4C24"/>
    <w:rsid w:val="003D1A0D"/>
    <w:rsid w:val="003D1AB6"/>
    <w:rsid w:val="003E33A6"/>
    <w:rsid w:val="003E7A38"/>
    <w:rsid w:val="003E7C4F"/>
    <w:rsid w:val="003F37D7"/>
    <w:rsid w:val="00402F04"/>
    <w:rsid w:val="00404C70"/>
    <w:rsid w:val="00413D65"/>
    <w:rsid w:val="00435EF0"/>
    <w:rsid w:val="00436967"/>
    <w:rsid w:val="004504E2"/>
    <w:rsid w:val="004639F8"/>
    <w:rsid w:val="00483211"/>
    <w:rsid w:val="00485892"/>
    <w:rsid w:val="004916C0"/>
    <w:rsid w:val="004A2824"/>
    <w:rsid w:val="004C3737"/>
    <w:rsid w:val="004C3BEA"/>
    <w:rsid w:val="004D3795"/>
    <w:rsid w:val="004E779F"/>
    <w:rsid w:val="00504937"/>
    <w:rsid w:val="00504E25"/>
    <w:rsid w:val="00506099"/>
    <w:rsid w:val="005143FD"/>
    <w:rsid w:val="005234D5"/>
    <w:rsid w:val="00536506"/>
    <w:rsid w:val="0053673E"/>
    <w:rsid w:val="00544BC1"/>
    <w:rsid w:val="005700C5"/>
    <w:rsid w:val="00582FC6"/>
    <w:rsid w:val="0059589C"/>
    <w:rsid w:val="00595EC0"/>
    <w:rsid w:val="005B4B15"/>
    <w:rsid w:val="005D44ED"/>
    <w:rsid w:val="005F2A94"/>
    <w:rsid w:val="005F4F0B"/>
    <w:rsid w:val="00615091"/>
    <w:rsid w:val="006269E3"/>
    <w:rsid w:val="00641C08"/>
    <w:rsid w:val="00644163"/>
    <w:rsid w:val="00681ED6"/>
    <w:rsid w:val="0068785D"/>
    <w:rsid w:val="0069222D"/>
    <w:rsid w:val="006A24BC"/>
    <w:rsid w:val="006A569C"/>
    <w:rsid w:val="006B008B"/>
    <w:rsid w:val="006B3E49"/>
    <w:rsid w:val="006B5630"/>
    <w:rsid w:val="006B6D87"/>
    <w:rsid w:val="006C5C65"/>
    <w:rsid w:val="006C7F8A"/>
    <w:rsid w:val="006D62F1"/>
    <w:rsid w:val="006E4405"/>
    <w:rsid w:val="006E5AA4"/>
    <w:rsid w:val="006F22C4"/>
    <w:rsid w:val="00703B7E"/>
    <w:rsid w:val="00712E0C"/>
    <w:rsid w:val="00730459"/>
    <w:rsid w:val="00730CEC"/>
    <w:rsid w:val="0073158C"/>
    <w:rsid w:val="00731967"/>
    <w:rsid w:val="00736253"/>
    <w:rsid w:val="0074207D"/>
    <w:rsid w:val="00745076"/>
    <w:rsid w:val="00745C78"/>
    <w:rsid w:val="00747A1E"/>
    <w:rsid w:val="00752B2B"/>
    <w:rsid w:val="0076589F"/>
    <w:rsid w:val="00774976"/>
    <w:rsid w:val="00774DE5"/>
    <w:rsid w:val="00787859"/>
    <w:rsid w:val="00791FC8"/>
    <w:rsid w:val="00795727"/>
    <w:rsid w:val="00795756"/>
    <w:rsid w:val="007A2622"/>
    <w:rsid w:val="007D7B84"/>
    <w:rsid w:val="007E04D1"/>
    <w:rsid w:val="007F0770"/>
    <w:rsid w:val="008268AC"/>
    <w:rsid w:val="00837D6D"/>
    <w:rsid w:val="00843525"/>
    <w:rsid w:val="008504D9"/>
    <w:rsid w:val="00857674"/>
    <w:rsid w:val="008631F2"/>
    <w:rsid w:val="00870DD2"/>
    <w:rsid w:val="00876A87"/>
    <w:rsid w:val="00881D4A"/>
    <w:rsid w:val="008935FF"/>
    <w:rsid w:val="008A19C6"/>
    <w:rsid w:val="008A5669"/>
    <w:rsid w:val="008D0780"/>
    <w:rsid w:val="008E53C0"/>
    <w:rsid w:val="008F669F"/>
    <w:rsid w:val="00906832"/>
    <w:rsid w:val="0091282D"/>
    <w:rsid w:val="00923796"/>
    <w:rsid w:val="009465C6"/>
    <w:rsid w:val="0096159E"/>
    <w:rsid w:val="009723FA"/>
    <w:rsid w:val="0097658F"/>
    <w:rsid w:val="009845A3"/>
    <w:rsid w:val="00984B24"/>
    <w:rsid w:val="009A3395"/>
    <w:rsid w:val="009E4903"/>
    <w:rsid w:val="009F2FD4"/>
    <w:rsid w:val="00A02436"/>
    <w:rsid w:val="00A05FCD"/>
    <w:rsid w:val="00A060DE"/>
    <w:rsid w:val="00A13454"/>
    <w:rsid w:val="00A164B6"/>
    <w:rsid w:val="00A16A51"/>
    <w:rsid w:val="00A20180"/>
    <w:rsid w:val="00A22355"/>
    <w:rsid w:val="00A27BAB"/>
    <w:rsid w:val="00A51DAC"/>
    <w:rsid w:val="00A66058"/>
    <w:rsid w:val="00A81834"/>
    <w:rsid w:val="00A818EB"/>
    <w:rsid w:val="00A81AA8"/>
    <w:rsid w:val="00A828EE"/>
    <w:rsid w:val="00A85BF9"/>
    <w:rsid w:val="00A910FF"/>
    <w:rsid w:val="00A93240"/>
    <w:rsid w:val="00A9510A"/>
    <w:rsid w:val="00AA72B4"/>
    <w:rsid w:val="00AB22F8"/>
    <w:rsid w:val="00AB399B"/>
    <w:rsid w:val="00AC0F4B"/>
    <w:rsid w:val="00AC5C9A"/>
    <w:rsid w:val="00AE0793"/>
    <w:rsid w:val="00AF6778"/>
    <w:rsid w:val="00B0257E"/>
    <w:rsid w:val="00B11838"/>
    <w:rsid w:val="00B11938"/>
    <w:rsid w:val="00B155CB"/>
    <w:rsid w:val="00B1641E"/>
    <w:rsid w:val="00B27E99"/>
    <w:rsid w:val="00B27F68"/>
    <w:rsid w:val="00B307AD"/>
    <w:rsid w:val="00B32722"/>
    <w:rsid w:val="00B35610"/>
    <w:rsid w:val="00B378B3"/>
    <w:rsid w:val="00B5403C"/>
    <w:rsid w:val="00B55119"/>
    <w:rsid w:val="00B56FAA"/>
    <w:rsid w:val="00B73EFE"/>
    <w:rsid w:val="00B95166"/>
    <w:rsid w:val="00BA0FEE"/>
    <w:rsid w:val="00BB5120"/>
    <w:rsid w:val="00BB7B51"/>
    <w:rsid w:val="00BE0EDB"/>
    <w:rsid w:val="00BE5190"/>
    <w:rsid w:val="00C1230D"/>
    <w:rsid w:val="00C16B4B"/>
    <w:rsid w:val="00C3378E"/>
    <w:rsid w:val="00C37FF4"/>
    <w:rsid w:val="00C44534"/>
    <w:rsid w:val="00C45697"/>
    <w:rsid w:val="00C51427"/>
    <w:rsid w:val="00C549F2"/>
    <w:rsid w:val="00C74A7A"/>
    <w:rsid w:val="00C84A55"/>
    <w:rsid w:val="00C84DD2"/>
    <w:rsid w:val="00C8653B"/>
    <w:rsid w:val="00C96AE1"/>
    <w:rsid w:val="00CA2CFB"/>
    <w:rsid w:val="00CA6313"/>
    <w:rsid w:val="00CB1F8F"/>
    <w:rsid w:val="00CB30E8"/>
    <w:rsid w:val="00CB6531"/>
    <w:rsid w:val="00CE3464"/>
    <w:rsid w:val="00CE37FD"/>
    <w:rsid w:val="00CE4745"/>
    <w:rsid w:val="00CE69EB"/>
    <w:rsid w:val="00D314A5"/>
    <w:rsid w:val="00D72998"/>
    <w:rsid w:val="00D73FB0"/>
    <w:rsid w:val="00D90BE6"/>
    <w:rsid w:val="00D93F9F"/>
    <w:rsid w:val="00DA165F"/>
    <w:rsid w:val="00DD166B"/>
    <w:rsid w:val="00DE03C7"/>
    <w:rsid w:val="00DF7E8C"/>
    <w:rsid w:val="00E00AFF"/>
    <w:rsid w:val="00E05F93"/>
    <w:rsid w:val="00E20D4B"/>
    <w:rsid w:val="00E211A8"/>
    <w:rsid w:val="00E33166"/>
    <w:rsid w:val="00E336AC"/>
    <w:rsid w:val="00E336F6"/>
    <w:rsid w:val="00E42307"/>
    <w:rsid w:val="00E43720"/>
    <w:rsid w:val="00E50D61"/>
    <w:rsid w:val="00E61599"/>
    <w:rsid w:val="00E926EC"/>
    <w:rsid w:val="00EA6930"/>
    <w:rsid w:val="00EC28AA"/>
    <w:rsid w:val="00EC7842"/>
    <w:rsid w:val="00ED1D25"/>
    <w:rsid w:val="00ED3805"/>
    <w:rsid w:val="00ED7FFD"/>
    <w:rsid w:val="00EF26BB"/>
    <w:rsid w:val="00F05D83"/>
    <w:rsid w:val="00F0606C"/>
    <w:rsid w:val="00F0780B"/>
    <w:rsid w:val="00F25548"/>
    <w:rsid w:val="00F3311C"/>
    <w:rsid w:val="00F5099B"/>
    <w:rsid w:val="00F50F77"/>
    <w:rsid w:val="00F55EE2"/>
    <w:rsid w:val="00F75DF4"/>
    <w:rsid w:val="00F82E18"/>
    <w:rsid w:val="00F83654"/>
    <w:rsid w:val="00F87A24"/>
    <w:rsid w:val="00F9658F"/>
    <w:rsid w:val="00FB46BC"/>
    <w:rsid w:val="00FB73D2"/>
    <w:rsid w:val="00FD5B3B"/>
    <w:rsid w:val="00FF25EE"/>
    <w:rsid w:val="00FF5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184F0"/>
  <w15:chartTrackingRefBased/>
  <w15:docId w15:val="{C6DFC7BD-D332-4407-B3B9-1A07359AC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737"/>
    <w:rPr>
      <w:rFonts w:eastAsiaTheme="minorEastAsia"/>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3737"/>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4C3737"/>
    <w:rPr>
      <w:rFonts w:asciiTheme="majorHAnsi" w:eastAsiaTheme="majorEastAsia" w:hAnsiTheme="majorHAnsi" w:cstheme="majorBidi"/>
      <w:caps/>
      <w:color w:val="404040" w:themeColor="text1" w:themeTint="BF"/>
      <w:spacing w:val="-10"/>
      <w:kern w:val="0"/>
      <w:sz w:val="72"/>
      <w:szCs w:val="72"/>
      <w14:ligatures w14:val="none"/>
    </w:rPr>
  </w:style>
  <w:style w:type="character" w:styleId="SubtleEmphasis">
    <w:name w:val="Subtle Emphasis"/>
    <w:basedOn w:val="DefaultParagraphFont"/>
    <w:uiPriority w:val="19"/>
    <w:qFormat/>
    <w:rsid w:val="004C3737"/>
    <w:rPr>
      <w:i/>
      <w:iCs/>
      <w:color w:val="595959" w:themeColor="text1" w:themeTint="A6"/>
    </w:rPr>
  </w:style>
  <w:style w:type="character" w:styleId="Hyperlink">
    <w:name w:val="Hyperlink"/>
    <w:basedOn w:val="DefaultParagraphFont"/>
    <w:uiPriority w:val="99"/>
    <w:unhideWhenUsed/>
    <w:rsid w:val="00A85BF9"/>
    <w:rPr>
      <w:color w:val="0563C1" w:themeColor="hyperlink"/>
      <w:u w:val="single"/>
    </w:rPr>
  </w:style>
  <w:style w:type="paragraph" w:styleId="NormalWeb">
    <w:name w:val="Normal (Web)"/>
    <w:basedOn w:val="Normal"/>
    <w:uiPriority w:val="99"/>
    <w:unhideWhenUsed/>
    <w:rsid w:val="00A85BF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317121">
      <w:bodyDiv w:val="1"/>
      <w:marLeft w:val="0"/>
      <w:marRight w:val="0"/>
      <w:marTop w:val="0"/>
      <w:marBottom w:val="0"/>
      <w:divBdr>
        <w:top w:val="none" w:sz="0" w:space="0" w:color="auto"/>
        <w:left w:val="none" w:sz="0" w:space="0" w:color="auto"/>
        <w:bottom w:val="none" w:sz="0" w:space="0" w:color="auto"/>
        <w:right w:val="none" w:sz="0" w:space="0" w:color="auto"/>
      </w:divBdr>
    </w:div>
    <w:div w:id="1066681513">
      <w:bodyDiv w:val="1"/>
      <w:marLeft w:val="0"/>
      <w:marRight w:val="0"/>
      <w:marTop w:val="0"/>
      <w:marBottom w:val="0"/>
      <w:divBdr>
        <w:top w:val="none" w:sz="0" w:space="0" w:color="auto"/>
        <w:left w:val="none" w:sz="0" w:space="0" w:color="auto"/>
        <w:bottom w:val="none" w:sz="0" w:space="0" w:color="auto"/>
        <w:right w:val="none" w:sz="0" w:space="0" w:color="auto"/>
      </w:divBdr>
    </w:div>
    <w:div w:id="180735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national-decision-model/national-decision-model" TargetMode="External"/><Relationship Id="rId13" Type="http://schemas.openxmlformats.org/officeDocument/2006/relationships/hyperlink" Target="https://www.counterterrorism.police.uk/our-network/" TargetMode="External"/><Relationship Id="rId18" Type="http://schemas.openxmlformats.org/officeDocument/2006/relationships/hyperlink" Target="https://doi.org/10.1350/ijps.4.4.332.10880" TargetMode="External"/><Relationship Id="rId26" Type="http://schemas.openxmlformats.org/officeDocument/2006/relationships/hyperlink" Target="https://doi.org/10.1080/1744057042000297025" TargetMode="External"/><Relationship Id="rId39" Type="http://schemas.openxmlformats.org/officeDocument/2006/relationships/hyperlink" Target="https://www-tandfonline-com.ezproxy.uwtsd.ac.uk/doi/full/10.1080/18335330.2021.2016898?scroll=top&amp;needAccess=true" TargetMode="External"/><Relationship Id="rId3" Type="http://schemas.openxmlformats.org/officeDocument/2006/relationships/webSettings" Target="webSettings.xml"/><Relationship Id="rId21" Type="http://schemas.openxmlformats.org/officeDocument/2006/relationships/hyperlink" Target="https://doi.org/10.1080/10576100701670870" TargetMode="External"/><Relationship Id="rId34" Type="http://schemas.openxmlformats.org/officeDocument/2006/relationships/hyperlink" Target="https://doi.org/10.1080/10576100701812803" TargetMode="External"/><Relationship Id="rId42" Type="http://schemas.openxmlformats.org/officeDocument/2006/relationships/theme" Target="theme/theme1.xml"/><Relationship Id="rId7" Type="http://schemas.openxmlformats.org/officeDocument/2006/relationships/hyperlink" Target="https://www.aic.gov.au/sites/default/files/2020-05/ti_le_information_sharing_2018.pdf" TargetMode="External"/><Relationship Id="rId12" Type="http://schemas.openxmlformats.org/officeDocument/2006/relationships/hyperlink" Target="https://www.college.police.uk/ethics/code-of-ethics/guidance" TargetMode="External"/><Relationship Id="rId17" Type="http://schemas.openxmlformats.org/officeDocument/2006/relationships/hyperlink" Target="https://www.fbi.gov/news/stories/alphabay-takedown" TargetMode="External"/><Relationship Id="rId25" Type="http://schemas.openxmlformats.org/officeDocument/2006/relationships/hyperlink" Target="https://www.taylorfrancis.com/books/mono/10.4324/9780203831984/terrorism-basics-james-lutz-brenda-lutz" TargetMode="External"/><Relationship Id="rId33" Type="http://schemas.openxmlformats.org/officeDocument/2006/relationships/hyperlink" Target="https://archive.epic.org/crs/RL33123.pdf" TargetMode="External"/><Relationship Id="rId38" Type="http://schemas.openxmlformats.org/officeDocument/2006/relationships/hyperlink" Target="doi:%2010.1080/10439463.2016.1262365." TargetMode="External"/><Relationship Id="rId2" Type="http://schemas.openxmlformats.org/officeDocument/2006/relationships/settings" Target="settings.xml"/><Relationship Id="rId16" Type="http://schemas.openxmlformats.org/officeDocument/2006/relationships/hyperlink" Target="https://doi.org/10.1177/21582440221095022" TargetMode="External"/><Relationship Id="rId20" Type="http://schemas.openxmlformats.org/officeDocument/2006/relationships/hyperlink" Target="https://www.proquest.com/dissertations-theses/practitioner-perspectives-utility-national/docview/2734703522/se-2?accountid=130472" TargetMode="External"/><Relationship Id="rId29" Type="http://schemas.openxmlformats.org/officeDocument/2006/relationships/hyperlink" Target="https://www.oecd.org/tax/crime/money-laundering-and-terrorist-financing-awareness-handbook-for-tax-examiners-and-tax-auditors.pdf"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qualityhumanrights.com/sites/default/files/2022/our-work-research-unconcious-bias-training-assessment-of-evidence.pdf" TargetMode="External"/><Relationship Id="rId11" Type="http://schemas.openxmlformats.org/officeDocument/2006/relationships/hyperlink" Target="https://www.college.police.uk/ethics/code-of-ethics" TargetMode="External"/><Relationship Id="rId24" Type="http://schemas.openxmlformats.org/officeDocument/2006/relationships/hyperlink" Target="https://www.unodc.org/documents/e4j/FINAL_Module_16_Linkages_between_Organized_Crime_andTerrorism_14_Mar_2019.pdf" TargetMode="External"/><Relationship Id="rId32" Type="http://schemas.openxmlformats.org/officeDocument/2006/relationships/hyperlink" Target="https://doi.org/10.1080/09546553.2011.648349" TargetMode="External"/><Relationship Id="rId37" Type="http://schemas.openxmlformats.org/officeDocument/2006/relationships/hyperlink" Target="doi:https://doi.org/10.1080/10439463.2016.1262365." TargetMode="External"/><Relationship Id="rId40" Type="http://schemas.openxmlformats.org/officeDocument/2006/relationships/hyperlink" Target="https://www.lawteacher.net/acts/police-and-criminal-evidence-act.php" TargetMode="External"/><Relationship Id="rId5" Type="http://schemas.openxmlformats.org/officeDocument/2006/relationships/hyperlink" Target="https://link.springer.com/article/10.1007/s40617-021-00551-1" TargetMode="External"/><Relationship Id="rId15" Type="http://schemas.openxmlformats.org/officeDocument/2006/relationships/hyperlink" Target="doi:https://doi.org/10.1002/acp.3828." TargetMode="External"/><Relationship Id="rId23" Type="http://schemas.openxmlformats.org/officeDocument/2006/relationships/hyperlink" Target="https://doi.org/10.1037/lhb0000287" TargetMode="External"/><Relationship Id="rId28" Type="http://schemas.openxmlformats.org/officeDocument/2006/relationships/hyperlink" Target="http://www.oecd.org/tax/crime/money-laundering-and-terrorist-financing-awareness-handbook-for-tax-examiners-and-tax%20auditors.pdf" TargetMode="External"/><Relationship Id="rId36" Type="http://schemas.openxmlformats.org/officeDocument/2006/relationships/hyperlink" Target="https://www.proquest.com/docview/2456360653/fulltext/32E552778384C17PQ/1?accountid=130472&amp;sourcetype=Trade%20Journals" TargetMode="External"/><Relationship Id="rId10" Type="http://schemas.openxmlformats.org/officeDocument/2006/relationships/hyperlink" Target="https://www.college.police.uk/guidance/conducting-effective-investigations/making-good-decisions" TargetMode="External"/><Relationship Id="rId19" Type="http://schemas.openxmlformats.org/officeDocument/2006/relationships/hyperlink" Target="doi:https://doi.org/10.1111/lcrp.12202." TargetMode="External"/><Relationship Id="rId31" Type="http://schemas.openxmlformats.org/officeDocument/2006/relationships/hyperlink" Target="https://policeprofessional.com/news/concerning-police-vetting-process-risks-insider-threat-from-extremism-warns-report/" TargetMode="External"/><Relationship Id="rId4" Type="http://schemas.openxmlformats.org/officeDocument/2006/relationships/image" Target="media/image1.jpeg"/><Relationship Id="rId9" Type="http://schemas.openxmlformats.org/officeDocument/2006/relationships/hyperlink" Target="https://www.college.police.uk/app/investigation/investigative-interviewing/investigative-interviewing" TargetMode="External"/><Relationship Id="rId14" Type="http://schemas.openxmlformats.org/officeDocument/2006/relationships/hyperlink" Target="https://www.tandfonline.com/doi/abs/10.1080/10576100118878" TargetMode="External"/><Relationship Id="rId22" Type="http://schemas.openxmlformats.org/officeDocument/2006/relationships/hyperlink" Target="https://gwentpolice-my.sharepoint.com/personal/mike_gutierrez_gwent_police_uk/Documents/Desktop/Year_Two/Assignment_2/Re-Submission/New%20folder/Kotzian,%20P.,%20St&#246;ber,%20T.,%20Wei&#223;enberger,%20B.E.%20and%20Hoos,%20F.%20(2021).%20Effective,%20but%20not%20all%20the%20time:%20Experimental%20evidence%20on%20the%20effectiveness%20of%20a%20code%20of%20ethics&#8217;%20design.%20Business%20and%20Society%20Review,%20126(2),%20pp.107&#8211;134.%20doi:https:/doi.org/10.1111/basr.12231." TargetMode="External"/><Relationship Id="rId27" Type="http://schemas.openxmlformats.org/officeDocument/2006/relationships/hyperlink" Target="doi:https://doi.org/10.1371/journal.pone.0256084." TargetMode="External"/><Relationship Id="rId30" Type="http://schemas.openxmlformats.org/officeDocument/2006/relationships/hyperlink" Target="https://www.proquest.com/dissertations-theses/use-intelligence-indonesian-counter-terrorism/docview/1941076175/se-2?accountid=130472" TargetMode="External"/><Relationship Id="rId35" Type="http://schemas.openxmlformats.org/officeDocument/2006/relationships/hyperlink" Target="http://www.satp.org/satporgtp/kpsgill/2003/americ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555</TotalTime>
  <Pages>18</Pages>
  <Words>5482</Words>
  <Characters>31250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Gutierrez, Mike</dc:creator>
  <cp:keywords/>
  <dc:description/>
  <cp:lastModifiedBy>Gutierrez, Mike</cp:lastModifiedBy>
  <cp:revision>260</cp:revision>
  <cp:lastPrinted>2024-05-02T12:54:00Z</cp:lastPrinted>
  <dcterms:created xsi:type="dcterms:W3CDTF">2024-04-08T15:59:00Z</dcterms:created>
  <dcterms:modified xsi:type="dcterms:W3CDTF">2024-05-06T13:45:00Z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2024-04-09T12:20:42Z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f0659036-1bdd-420d-aed9-f1dddaaea5bb</vt:lpwstr>
  </property>
  <property fmtid="{D5CDD505-2E9C-101B-9397-08002B2CF9AE}" pid="8" name="MSIP_Label_f2acd28b-79a3-4a0f-b0ff-4b75658b1549_ContentBits">
    <vt:lpwstr>0</vt:lpwstr>
  </property>
</Properties>
</file>