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BCA6AD" w14:textId="089F2290" w:rsidR="00B91D33" w:rsidRPr="00CD6B8E" w:rsidRDefault="00B91D33" w:rsidP="00B91D33">
      <w:pPr>
        <w:spacing w:line="360" w:lineRule="auto"/>
        <w:jc w:val="cente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Assignment Title: Research Project Proposal –Analyse the impacts of socio-economic force on employees’ performance management and monitoring in different work modes: Hospitality HR’s perspective</w:t>
      </w:r>
    </w:p>
    <w:p w14:paraId="290C0237" w14:textId="35CFDF87" w:rsidR="002759C1" w:rsidRPr="00CD6B8E" w:rsidRDefault="3597E4CE" w:rsidP="00B91D33">
      <w:pPr>
        <w:spacing w:line="360" w:lineRule="auto"/>
        <w:jc w:val="cente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Module: Personnel Resourcing and Development</w:t>
      </w:r>
    </w:p>
    <w:p w14:paraId="36100246" w14:textId="77777777" w:rsidR="00B91D33" w:rsidRPr="00CD6B8E" w:rsidRDefault="00B91D33" w:rsidP="00B91D33">
      <w:pPr>
        <w:spacing w:line="360" w:lineRule="auto"/>
        <w:jc w:val="center"/>
        <w:rPr>
          <w:rFonts w:ascii="Times New Roman" w:eastAsia="Times New Roman" w:hAnsi="Times New Roman" w:cs="Times New Roman"/>
          <w:color w:val="000000" w:themeColor="text1"/>
          <w:sz w:val="24"/>
          <w:szCs w:val="24"/>
          <w:lang w:val="en-GB"/>
        </w:rPr>
      </w:pPr>
    </w:p>
    <w:p w14:paraId="2C078E63" w14:textId="08DEE2F2" w:rsidR="002759C1" w:rsidRPr="00CD6B8E" w:rsidRDefault="3597E4CE" w:rsidP="00B91D33">
      <w:pPr>
        <w:spacing w:line="360" w:lineRule="auto"/>
        <w:jc w:val="cente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Module code: BMIH5005</w:t>
      </w:r>
    </w:p>
    <w:p w14:paraId="1F340AAD" w14:textId="77777777" w:rsidR="00B91D33" w:rsidRPr="00CD6B8E" w:rsidRDefault="00B91D33" w:rsidP="00B91D33">
      <w:pPr>
        <w:spacing w:line="360" w:lineRule="auto"/>
        <w:jc w:val="center"/>
        <w:rPr>
          <w:rFonts w:ascii="Times New Roman" w:eastAsia="Times New Roman" w:hAnsi="Times New Roman" w:cs="Times New Roman"/>
          <w:color w:val="000000" w:themeColor="text1"/>
          <w:sz w:val="24"/>
          <w:szCs w:val="24"/>
          <w:lang w:val="en-GB"/>
        </w:rPr>
      </w:pPr>
    </w:p>
    <w:p w14:paraId="222C8649" w14:textId="298490A2" w:rsidR="3597E4CE" w:rsidRPr="00CD6B8E" w:rsidRDefault="3597E4CE" w:rsidP="00B91D33">
      <w:pPr>
        <w:spacing w:line="360" w:lineRule="auto"/>
        <w:jc w:val="cente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Student Name:</w:t>
      </w:r>
      <w:r w:rsidR="002744D9">
        <w:rPr>
          <w:rFonts w:ascii="Times New Roman" w:eastAsia="Times New Roman" w:hAnsi="Times New Roman" w:cs="Times New Roman"/>
          <w:color w:val="000000" w:themeColor="text1"/>
          <w:sz w:val="24"/>
          <w:szCs w:val="24"/>
          <w:lang w:val="en-GB"/>
        </w:rPr>
        <w:t xml:space="preserve"> Silviu-Nicolae Comanescu</w:t>
      </w:r>
    </w:p>
    <w:p w14:paraId="5BFD9E31" w14:textId="77777777" w:rsidR="00B91D33" w:rsidRPr="00CD6B8E" w:rsidRDefault="00B91D33" w:rsidP="00B91D33">
      <w:pPr>
        <w:spacing w:line="360" w:lineRule="auto"/>
        <w:jc w:val="center"/>
        <w:rPr>
          <w:rFonts w:ascii="Times New Roman" w:eastAsia="Times New Roman" w:hAnsi="Times New Roman" w:cs="Times New Roman"/>
          <w:color w:val="000000" w:themeColor="text1"/>
          <w:sz w:val="24"/>
          <w:szCs w:val="24"/>
          <w:lang w:val="en-GB"/>
        </w:rPr>
      </w:pPr>
    </w:p>
    <w:p w14:paraId="428FB742" w14:textId="0960C750" w:rsidR="3597E4CE" w:rsidRPr="00CD6B8E" w:rsidRDefault="3597E4CE" w:rsidP="00B91D33">
      <w:pPr>
        <w:spacing w:line="360" w:lineRule="auto"/>
        <w:jc w:val="cente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Student Number:</w:t>
      </w:r>
      <w:r w:rsidR="002744D9">
        <w:rPr>
          <w:rFonts w:ascii="Times New Roman" w:eastAsia="Times New Roman" w:hAnsi="Times New Roman" w:cs="Times New Roman"/>
          <w:color w:val="000000" w:themeColor="text1"/>
          <w:sz w:val="24"/>
          <w:szCs w:val="24"/>
          <w:lang w:val="en-GB"/>
        </w:rPr>
        <w:t xml:space="preserve"> 2226638</w:t>
      </w:r>
    </w:p>
    <w:p w14:paraId="2BAA9A44" w14:textId="77777777" w:rsidR="00B91D33" w:rsidRPr="00CD6B8E" w:rsidRDefault="00B91D33" w:rsidP="00B91D33">
      <w:pPr>
        <w:spacing w:line="360" w:lineRule="auto"/>
        <w:jc w:val="center"/>
        <w:rPr>
          <w:rFonts w:ascii="Times New Roman" w:eastAsia="Times New Roman" w:hAnsi="Times New Roman" w:cs="Times New Roman"/>
          <w:color w:val="000000" w:themeColor="text1"/>
          <w:sz w:val="24"/>
          <w:szCs w:val="24"/>
          <w:lang w:val="en-GB"/>
        </w:rPr>
      </w:pPr>
    </w:p>
    <w:p w14:paraId="4E79FD7B" w14:textId="079825D0" w:rsidR="3597E4CE" w:rsidRPr="00CD6B8E" w:rsidRDefault="3597E4CE" w:rsidP="00B91D33">
      <w:pPr>
        <w:spacing w:line="360" w:lineRule="auto"/>
        <w:jc w:val="cente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Submission Date:</w:t>
      </w:r>
      <w:r w:rsidR="00EB757D">
        <w:rPr>
          <w:rFonts w:ascii="Times New Roman" w:eastAsia="Times New Roman" w:hAnsi="Times New Roman" w:cs="Times New Roman"/>
          <w:color w:val="000000" w:themeColor="text1"/>
          <w:sz w:val="24"/>
          <w:szCs w:val="24"/>
          <w:lang w:val="en-GB"/>
        </w:rPr>
        <w:t xml:space="preserve"> 04/03/2024</w:t>
      </w:r>
    </w:p>
    <w:p w14:paraId="1997E29A" w14:textId="0AE7FCC5"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br w:type="page"/>
      </w:r>
    </w:p>
    <w:sdt>
      <w:sdtPr>
        <w:rPr>
          <w:rFonts w:ascii="Times New Roman" w:eastAsiaTheme="minorHAnsi" w:hAnsi="Times New Roman" w:cs="Times New Roman"/>
          <w:color w:val="000000" w:themeColor="text1"/>
          <w:sz w:val="24"/>
          <w:szCs w:val="24"/>
          <w:lang w:val="en-GB"/>
        </w:rPr>
        <w:id w:val="795031166"/>
        <w:docPartObj>
          <w:docPartGallery w:val="Table of Contents"/>
          <w:docPartUnique/>
        </w:docPartObj>
      </w:sdtPr>
      <w:sdtEndPr>
        <w:rPr>
          <w:bCs/>
          <w:noProof/>
        </w:rPr>
      </w:sdtEndPr>
      <w:sdtContent>
        <w:p w14:paraId="45A94CE1" w14:textId="56445D08" w:rsidR="00B049D8" w:rsidRPr="00CD6B8E" w:rsidRDefault="00B049D8">
          <w:pPr>
            <w:pStyle w:val="TOCHeading"/>
            <w:rPr>
              <w:rFonts w:ascii="Times New Roman" w:hAnsi="Times New Roman" w:cs="Times New Roman"/>
              <w:b/>
              <w:color w:val="000000" w:themeColor="text1"/>
              <w:sz w:val="24"/>
              <w:szCs w:val="24"/>
              <w:lang w:val="en-GB"/>
            </w:rPr>
          </w:pPr>
          <w:r w:rsidRPr="00CD6B8E">
            <w:rPr>
              <w:rFonts w:ascii="Times New Roman" w:hAnsi="Times New Roman" w:cs="Times New Roman"/>
              <w:b/>
              <w:color w:val="000000" w:themeColor="text1"/>
              <w:sz w:val="24"/>
              <w:szCs w:val="24"/>
              <w:lang w:val="en-GB"/>
            </w:rPr>
            <w:t>Table of Contents</w:t>
          </w:r>
        </w:p>
        <w:p w14:paraId="3F83C22F" w14:textId="77777777" w:rsidR="00B049D8" w:rsidRPr="00CD6B8E" w:rsidRDefault="00B049D8">
          <w:pPr>
            <w:pStyle w:val="TOC1"/>
            <w:tabs>
              <w:tab w:val="right" w:leader="dot" w:pos="9350"/>
            </w:tabs>
            <w:rPr>
              <w:rFonts w:ascii="Times New Roman" w:hAnsi="Times New Roman" w:cs="Times New Roman"/>
              <w:noProof/>
              <w:color w:val="000000" w:themeColor="text1"/>
              <w:sz w:val="24"/>
              <w:szCs w:val="24"/>
              <w:lang w:val="en-GB"/>
            </w:rPr>
          </w:pPr>
          <w:r w:rsidRPr="00CD6B8E">
            <w:rPr>
              <w:rFonts w:ascii="Times New Roman" w:hAnsi="Times New Roman" w:cs="Times New Roman"/>
              <w:bCs/>
              <w:noProof/>
              <w:color w:val="000000" w:themeColor="text1"/>
              <w:sz w:val="24"/>
              <w:szCs w:val="24"/>
              <w:lang w:val="en-GB"/>
            </w:rPr>
            <w:fldChar w:fldCharType="begin"/>
          </w:r>
          <w:r w:rsidRPr="00CD6B8E">
            <w:rPr>
              <w:rFonts w:ascii="Times New Roman" w:hAnsi="Times New Roman" w:cs="Times New Roman"/>
              <w:bCs/>
              <w:noProof/>
              <w:color w:val="000000" w:themeColor="text1"/>
              <w:sz w:val="24"/>
              <w:szCs w:val="24"/>
              <w:lang w:val="en-GB"/>
            </w:rPr>
            <w:instrText xml:space="preserve"> TOC \o "1-3" \h \z \u </w:instrText>
          </w:r>
          <w:r w:rsidRPr="00CD6B8E">
            <w:rPr>
              <w:rFonts w:ascii="Times New Roman" w:hAnsi="Times New Roman" w:cs="Times New Roman"/>
              <w:bCs/>
              <w:noProof/>
              <w:color w:val="000000" w:themeColor="text1"/>
              <w:sz w:val="24"/>
              <w:szCs w:val="24"/>
              <w:lang w:val="en-GB"/>
            </w:rPr>
            <w:fldChar w:fldCharType="separate"/>
          </w:r>
          <w:hyperlink w:anchor="_Toc158720262" w:history="1">
            <w:r w:rsidRPr="00CD6B8E">
              <w:rPr>
                <w:rStyle w:val="Hyperlink"/>
                <w:rFonts w:ascii="Times New Roman" w:eastAsia="Times New Roman" w:hAnsi="Times New Roman" w:cs="Times New Roman"/>
                <w:noProof/>
                <w:color w:val="000000" w:themeColor="text1"/>
                <w:sz w:val="24"/>
                <w:szCs w:val="24"/>
                <w:lang w:val="en-GB"/>
              </w:rPr>
              <w:t>Introduction and Background</w:t>
            </w:r>
            <w:r w:rsidRPr="00CD6B8E">
              <w:rPr>
                <w:rFonts w:ascii="Times New Roman" w:hAnsi="Times New Roman" w:cs="Times New Roman"/>
                <w:noProof/>
                <w:webHidden/>
                <w:color w:val="000000" w:themeColor="text1"/>
                <w:sz w:val="24"/>
                <w:szCs w:val="24"/>
                <w:lang w:val="en-GB"/>
              </w:rPr>
              <w:tab/>
            </w:r>
            <w:r w:rsidRPr="00CD6B8E">
              <w:rPr>
                <w:rFonts w:ascii="Times New Roman" w:hAnsi="Times New Roman" w:cs="Times New Roman"/>
                <w:noProof/>
                <w:webHidden/>
                <w:color w:val="000000" w:themeColor="text1"/>
                <w:sz w:val="24"/>
                <w:szCs w:val="24"/>
                <w:lang w:val="en-GB"/>
              </w:rPr>
              <w:fldChar w:fldCharType="begin"/>
            </w:r>
            <w:r w:rsidRPr="00CD6B8E">
              <w:rPr>
                <w:rFonts w:ascii="Times New Roman" w:hAnsi="Times New Roman" w:cs="Times New Roman"/>
                <w:noProof/>
                <w:webHidden/>
                <w:color w:val="000000" w:themeColor="text1"/>
                <w:sz w:val="24"/>
                <w:szCs w:val="24"/>
                <w:lang w:val="en-GB"/>
              </w:rPr>
              <w:instrText xml:space="preserve"> PAGEREF _Toc158720262 \h </w:instrText>
            </w:r>
            <w:r w:rsidRPr="00CD6B8E">
              <w:rPr>
                <w:rFonts w:ascii="Times New Roman" w:hAnsi="Times New Roman" w:cs="Times New Roman"/>
                <w:noProof/>
                <w:webHidden/>
                <w:color w:val="000000" w:themeColor="text1"/>
                <w:sz w:val="24"/>
                <w:szCs w:val="24"/>
                <w:lang w:val="en-GB"/>
              </w:rPr>
            </w:r>
            <w:r w:rsidRPr="00CD6B8E">
              <w:rPr>
                <w:rFonts w:ascii="Times New Roman" w:hAnsi="Times New Roman" w:cs="Times New Roman"/>
                <w:noProof/>
                <w:webHidden/>
                <w:color w:val="000000" w:themeColor="text1"/>
                <w:sz w:val="24"/>
                <w:szCs w:val="24"/>
                <w:lang w:val="en-GB"/>
              </w:rPr>
              <w:fldChar w:fldCharType="separate"/>
            </w:r>
            <w:r w:rsidRPr="00CD6B8E">
              <w:rPr>
                <w:rFonts w:ascii="Times New Roman" w:hAnsi="Times New Roman" w:cs="Times New Roman"/>
                <w:noProof/>
                <w:webHidden/>
                <w:color w:val="000000" w:themeColor="text1"/>
                <w:sz w:val="24"/>
                <w:szCs w:val="24"/>
                <w:lang w:val="en-GB"/>
              </w:rPr>
              <w:t>2</w:t>
            </w:r>
            <w:r w:rsidRPr="00CD6B8E">
              <w:rPr>
                <w:rFonts w:ascii="Times New Roman" w:hAnsi="Times New Roman" w:cs="Times New Roman"/>
                <w:noProof/>
                <w:webHidden/>
                <w:color w:val="000000" w:themeColor="text1"/>
                <w:sz w:val="24"/>
                <w:szCs w:val="24"/>
                <w:lang w:val="en-GB"/>
              </w:rPr>
              <w:fldChar w:fldCharType="end"/>
            </w:r>
          </w:hyperlink>
        </w:p>
        <w:p w14:paraId="3CBD491C" w14:textId="77777777" w:rsidR="00B049D8" w:rsidRPr="00CD6B8E" w:rsidRDefault="00000000">
          <w:pPr>
            <w:pStyle w:val="TOC1"/>
            <w:tabs>
              <w:tab w:val="right" w:leader="dot" w:pos="9350"/>
            </w:tabs>
            <w:rPr>
              <w:rFonts w:ascii="Times New Roman" w:hAnsi="Times New Roman" w:cs="Times New Roman"/>
              <w:noProof/>
              <w:color w:val="000000" w:themeColor="text1"/>
              <w:sz w:val="24"/>
              <w:szCs w:val="24"/>
              <w:lang w:val="en-GB"/>
            </w:rPr>
          </w:pPr>
          <w:hyperlink w:anchor="_Toc158720263" w:history="1">
            <w:r w:rsidR="00B049D8" w:rsidRPr="00CD6B8E">
              <w:rPr>
                <w:rStyle w:val="Hyperlink"/>
                <w:rFonts w:ascii="Times New Roman" w:eastAsia="Times New Roman" w:hAnsi="Times New Roman" w:cs="Times New Roman"/>
                <w:noProof/>
                <w:color w:val="000000" w:themeColor="text1"/>
                <w:sz w:val="24"/>
                <w:szCs w:val="24"/>
                <w:lang w:val="en-GB"/>
              </w:rPr>
              <w:t>Literature</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_Toc158720263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3</w:t>
            </w:r>
            <w:r w:rsidR="00B049D8" w:rsidRPr="00CD6B8E">
              <w:rPr>
                <w:rFonts w:ascii="Times New Roman" w:hAnsi="Times New Roman" w:cs="Times New Roman"/>
                <w:noProof/>
                <w:webHidden/>
                <w:color w:val="000000" w:themeColor="text1"/>
                <w:sz w:val="24"/>
                <w:szCs w:val="24"/>
                <w:lang w:val="en-GB"/>
              </w:rPr>
              <w:fldChar w:fldCharType="end"/>
            </w:r>
          </w:hyperlink>
        </w:p>
        <w:p w14:paraId="44AA8E50" w14:textId="77777777" w:rsidR="00B049D8" w:rsidRPr="00CD6B8E" w:rsidRDefault="00000000">
          <w:pPr>
            <w:pStyle w:val="TOC1"/>
            <w:tabs>
              <w:tab w:val="right" w:leader="dot" w:pos="9350"/>
            </w:tabs>
            <w:rPr>
              <w:rFonts w:ascii="Times New Roman" w:hAnsi="Times New Roman" w:cs="Times New Roman"/>
              <w:noProof/>
              <w:color w:val="000000" w:themeColor="text1"/>
              <w:sz w:val="24"/>
              <w:szCs w:val="24"/>
              <w:lang w:val="en-GB"/>
            </w:rPr>
          </w:pPr>
          <w:hyperlink w:anchor="_Toc158720264" w:history="1">
            <w:r w:rsidR="00B049D8" w:rsidRPr="00CD6B8E">
              <w:rPr>
                <w:rStyle w:val="Hyperlink"/>
                <w:rFonts w:ascii="Times New Roman" w:eastAsia="Times New Roman" w:hAnsi="Times New Roman" w:cs="Times New Roman"/>
                <w:noProof/>
                <w:color w:val="000000" w:themeColor="text1"/>
                <w:sz w:val="24"/>
                <w:szCs w:val="24"/>
                <w:lang w:val="en-GB"/>
              </w:rPr>
              <w:t>Flexible work modes and incentive strategies for organizational success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_Toc158720264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3</w:t>
            </w:r>
            <w:r w:rsidR="00B049D8" w:rsidRPr="00CD6B8E">
              <w:rPr>
                <w:rFonts w:ascii="Times New Roman" w:hAnsi="Times New Roman" w:cs="Times New Roman"/>
                <w:noProof/>
                <w:webHidden/>
                <w:color w:val="000000" w:themeColor="text1"/>
                <w:sz w:val="24"/>
                <w:szCs w:val="24"/>
                <w:lang w:val="en-GB"/>
              </w:rPr>
              <w:fldChar w:fldCharType="end"/>
            </w:r>
          </w:hyperlink>
        </w:p>
        <w:p w14:paraId="5E22766A" w14:textId="77777777" w:rsidR="00B049D8" w:rsidRPr="00CD6B8E" w:rsidRDefault="00000000">
          <w:pPr>
            <w:pStyle w:val="TOC1"/>
            <w:tabs>
              <w:tab w:val="right" w:leader="dot" w:pos="9350"/>
            </w:tabs>
            <w:rPr>
              <w:rFonts w:ascii="Times New Roman" w:hAnsi="Times New Roman" w:cs="Times New Roman"/>
              <w:noProof/>
              <w:color w:val="000000" w:themeColor="text1"/>
              <w:sz w:val="24"/>
              <w:szCs w:val="24"/>
              <w:lang w:val="en-GB"/>
            </w:rPr>
          </w:pPr>
          <w:hyperlink w:anchor="_Toc158720265" w:history="1">
            <w:r w:rsidR="00B049D8" w:rsidRPr="00CD6B8E">
              <w:rPr>
                <w:rStyle w:val="Hyperlink"/>
                <w:rFonts w:ascii="Times New Roman" w:eastAsia="Times New Roman" w:hAnsi="Times New Roman" w:cs="Times New Roman"/>
                <w:noProof/>
                <w:color w:val="000000" w:themeColor="text1"/>
                <w:sz w:val="24"/>
                <w:szCs w:val="24"/>
                <w:lang w:val="en-GB"/>
              </w:rPr>
              <w:t>PESTEL Analysis of Hilton Hotel</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_Toc158720265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4</w:t>
            </w:r>
            <w:r w:rsidR="00B049D8" w:rsidRPr="00CD6B8E">
              <w:rPr>
                <w:rFonts w:ascii="Times New Roman" w:hAnsi="Times New Roman" w:cs="Times New Roman"/>
                <w:noProof/>
                <w:webHidden/>
                <w:color w:val="000000" w:themeColor="text1"/>
                <w:sz w:val="24"/>
                <w:szCs w:val="24"/>
                <w:lang w:val="en-GB"/>
              </w:rPr>
              <w:fldChar w:fldCharType="end"/>
            </w:r>
          </w:hyperlink>
        </w:p>
        <w:p w14:paraId="6B25BB2A" w14:textId="77777777" w:rsidR="00B049D8" w:rsidRPr="00CD6B8E" w:rsidRDefault="00000000">
          <w:pPr>
            <w:pStyle w:val="TOC2"/>
            <w:tabs>
              <w:tab w:val="right" w:leader="dot" w:pos="9350"/>
            </w:tabs>
            <w:rPr>
              <w:rFonts w:ascii="Times New Roman" w:hAnsi="Times New Roman" w:cs="Times New Roman"/>
              <w:noProof/>
              <w:color w:val="000000" w:themeColor="text1"/>
              <w:sz w:val="24"/>
              <w:szCs w:val="24"/>
              <w:lang w:val="en-GB"/>
            </w:rPr>
          </w:pPr>
          <w:hyperlink w:anchor="_Toc158720266" w:history="1">
            <w:r w:rsidR="00B049D8" w:rsidRPr="00CD6B8E">
              <w:rPr>
                <w:rStyle w:val="Hyperlink"/>
                <w:rFonts w:ascii="Times New Roman" w:eastAsia="Times New Roman" w:hAnsi="Times New Roman" w:cs="Times New Roman"/>
                <w:noProof/>
                <w:color w:val="000000" w:themeColor="text1"/>
                <w:sz w:val="24"/>
                <w:szCs w:val="24"/>
                <w:lang w:val="en-GB"/>
              </w:rPr>
              <w:t>Political factors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_Toc158720266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4</w:t>
            </w:r>
            <w:r w:rsidR="00B049D8" w:rsidRPr="00CD6B8E">
              <w:rPr>
                <w:rFonts w:ascii="Times New Roman" w:hAnsi="Times New Roman" w:cs="Times New Roman"/>
                <w:noProof/>
                <w:webHidden/>
                <w:color w:val="000000" w:themeColor="text1"/>
                <w:sz w:val="24"/>
                <w:szCs w:val="24"/>
                <w:lang w:val="en-GB"/>
              </w:rPr>
              <w:fldChar w:fldCharType="end"/>
            </w:r>
          </w:hyperlink>
        </w:p>
        <w:p w14:paraId="218A215C" w14:textId="77777777" w:rsidR="00B049D8" w:rsidRPr="00CD6B8E" w:rsidRDefault="00000000">
          <w:pPr>
            <w:pStyle w:val="TOC2"/>
            <w:tabs>
              <w:tab w:val="right" w:leader="dot" w:pos="9350"/>
            </w:tabs>
            <w:rPr>
              <w:rFonts w:ascii="Times New Roman" w:hAnsi="Times New Roman" w:cs="Times New Roman"/>
              <w:noProof/>
              <w:color w:val="000000" w:themeColor="text1"/>
              <w:sz w:val="24"/>
              <w:szCs w:val="24"/>
              <w:lang w:val="en-GB"/>
            </w:rPr>
          </w:pPr>
          <w:hyperlink w:anchor="_Toc158720267" w:history="1">
            <w:r w:rsidR="00B049D8" w:rsidRPr="00CD6B8E">
              <w:rPr>
                <w:rStyle w:val="Hyperlink"/>
                <w:rFonts w:ascii="Times New Roman" w:eastAsia="Times New Roman" w:hAnsi="Times New Roman" w:cs="Times New Roman"/>
                <w:noProof/>
                <w:color w:val="000000" w:themeColor="text1"/>
                <w:sz w:val="24"/>
                <w:szCs w:val="24"/>
                <w:lang w:val="en-GB"/>
              </w:rPr>
              <w:t>Economic factors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_Toc158720267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4</w:t>
            </w:r>
            <w:r w:rsidR="00B049D8" w:rsidRPr="00CD6B8E">
              <w:rPr>
                <w:rFonts w:ascii="Times New Roman" w:hAnsi="Times New Roman" w:cs="Times New Roman"/>
                <w:noProof/>
                <w:webHidden/>
                <w:color w:val="000000" w:themeColor="text1"/>
                <w:sz w:val="24"/>
                <w:szCs w:val="24"/>
                <w:lang w:val="en-GB"/>
              </w:rPr>
              <w:fldChar w:fldCharType="end"/>
            </w:r>
          </w:hyperlink>
        </w:p>
        <w:p w14:paraId="4B2E9DDD" w14:textId="77777777" w:rsidR="00B049D8" w:rsidRPr="00CD6B8E" w:rsidRDefault="00000000">
          <w:pPr>
            <w:pStyle w:val="TOC2"/>
            <w:tabs>
              <w:tab w:val="right" w:leader="dot" w:pos="9350"/>
            </w:tabs>
            <w:rPr>
              <w:rFonts w:ascii="Times New Roman" w:hAnsi="Times New Roman" w:cs="Times New Roman"/>
              <w:noProof/>
              <w:color w:val="000000" w:themeColor="text1"/>
              <w:sz w:val="24"/>
              <w:szCs w:val="24"/>
              <w:lang w:val="en-GB"/>
            </w:rPr>
          </w:pPr>
          <w:hyperlink w:anchor="_Toc158720268" w:history="1">
            <w:r w:rsidR="00B049D8" w:rsidRPr="00CD6B8E">
              <w:rPr>
                <w:rStyle w:val="Hyperlink"/>
                <w:rFonts w:ascii="Times New Roman" w:eastAsia="Times New Roman" w:hAnsi="Times New Roman" w:cs="Times New Roman"/>
                <w:noProof/>
                <w:color w:val="000000" w:themeColor="text1"/>
                <w:sz w:val="24"/>
                <w:szCs w:val="24"/>
                <w:lang w:val="en-GB"/>
              </w:rPr>
              <w:t>Social factors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_Toc158720268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4</w:t>
            </w:r>
            <w:r w:rsidR="00B049D8" w:rsidRPr="00CD6B8E">
              <w:rPr>
                <w:rFonts w:ascii="Times New Roman" w:hAnsi="Times New Roman" w:cs="Times New Roman"/>
                <w:noProof/>
                <w:webHidden/>
                <w:color w:val="000000" w:themeColor="text1"/>
                <w:sz w:val="24"/>
                <w:szCs w:val="24"/>
                <w:lang w:val="en-GB"/>
              </w:rPr>
              <w:fldChar w:fldCharType="end"/>
            </w:r>
          </w:hyperlink>
        </w:p>
        <w:p w14:paraId="566B0026" w14:textId="77777777" w:rsidR="00B049D8" w:rsidRPr="00CD6B8E" w:rsidRDefault="00000000">
          <w:pPr>
            <w:pStyle w:val="TOC2"/>
            <w:tabs>
              <w:tab w:val="right" w:leader="dot" w:pos="9350"/>
            </w:tabs>
            <w:rPr>
              <w:rFonts w:ascii="Times New Roman" w:hAnsi="Times New Roman" w:cs="Times New Roman"/>
              <w:noProof/>
              <w:color w:val="000000" w:themeColor="text1"/>
              <w:sz w:val="24"/>
              <w:szCs w:val="24"/>
              <w:lang w:val="en-GB"/>
            </w:rPr>
          </w:pPr>
          <w:hyperlink w:anchor="_Toc158720269" w:history="1">
            <w:r w:rsidR="00B049D8" w:rsidRPr="00CD6B8E">
              <w:rPr>
                <w:rStyle w:val="Hyperlink"/>
                <w:rFonts w:ascii="Times New Roman" w:eastAsia="Times New Roman" w:hAnsi="Times New Roman" w:cs="Times New Roman"/>
                <w:noProof/>
                <w:color w:val="000000" w:themeColor="text1"/>
                <w:sz w:val="24"/>
                <w:szCs w:val="24"/>
                <w:lang w:val="en-GB"/>
              </w:rPr>
              <w:t>Technological factors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_Toc158720269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5</w:t>
            </w:r>
            <w:r w:rsidR="00B049D8" w:rsidRPr="00CD6B8E">
              <w:rPr>
                <w:rFonts w:ascii="Times New Roman" w:hAnsi="Times New Roman" w:cs="Times New Roman"/>
                <w:noProof/>
                <w:webHidden/>
                <w:color w:val="000000" w:themeColor="text1"/>
                <w:sz w:val="24"/>
                <w:szCs w:val="24"/>
                <w:lang w:val="en-GB"/>
              </w:rPr>
              <w:fldChar w:fldCharType="end"/>
            </w:r>
          </w:hyperlink>
        </w:p>
        <w:p w14:paraId="61F19BFA" w14:textId="77777777" w:rsidR="00B049D8" w:rsidRPr="00CD6B8E" w:rsidRDefault="00000000">
          <w:pPr>
            <w:pStyle w:val="TOC2"/>
            <w:tabs>
              <w:tab w:val="right" w:leader="dot" w:pos="9350"/>
            </w:tabs>
            <w:rPr>
              <w:rFonts w:ascii="Times New Roman" w:hAnsi="Times New Roman" w:cs="Times New Roman"/>
              <w:noProof/>
              <w:color w:val="000000" w:themeColor="text1"/>
              <w:sz w:val="24"/>
              <w:szCs w:val="24"/>
              <w:lang w:val="en-GB"/>
            </w:rPr>
          </w:pPr>
          <w:hyperlink w:anchor="_Toc158720270" w:history="1">
            <w:r w:rsidR="00B049D8" w:rsidRPr="00CD6B8E">
              <w:rPr>
                <w:rStyle w:val="Hyperlink"/>
                <w:rFonts w:ascii="Times New Roman" w:eastAsia="Times New Roman" w:hAnsi="Times New Roman" w:cs="Times New Roman"/>
                <w:noProof/>
                <w:color w:val="000000" w:themeColor="text1"/>
                <w:sz w:val="24"/>
                <w:szCs w:val="24"/>
                <w:lang w:val="en-GB"/>
              </w:rPr>
              <w:t>Environmental factors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_Toc158720270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5</w:t>
            </w:r>
            <w:r w:rsidR="00B049D8" w:rsidRPr="00CD6B8E">
              <w:rPr>
                <w:rFonts w:ascii="Times New Roman" w:hAnsi="Times New Roman" w:cs="Times New Roman"/>
                <w:noProof/>
                <w:webHidden/>
                <w:color w:val="000000" w:themeColor="text1"/>
                <w:sz w:val="24"/>
                <w:szCs w:val="24"/>
                <w:lang w:val="en-GB"/>
              </w:rPr>
              <w:fldChar w:fldCharType="end"/>
            </w:r>
          </w:hyperlink>
        </w:p>
        <w:p w14:paraId="0CF9AE6C" w14:textId="77777777" w:rsidR="00B049D8" w:rsidRPr="00CD6B8E" w:rsidRDefault="00000000">
          <w:pPr>
            <w:pStyle w:val="TOC2"/>
            <w:tabs>
              <w:tab w:val="right" w:leader="dot" w:pos="9350"/>
            </w:tabs>
            <w:rPr>
              <w:rFonts w:ascii="Times New Roman" w:hAnsi="Times New Roman" w:cs="Times New Roman"/>
              <w:noProof/>
              <w:color w:val="000000" w:themeColor="text1"/>
              <w:sz w:val="24"/>
              <w:szCs w:val="24"/>
              <w:lang w:val="en-GB"/>
            </w:rPr>
          </w:pPr>
          <w:hyperlink w:anchor="_Toc158720271" w:history="1">
            <w:r w:rsidR="00B049D8" w:rsidRPr="00CD6B8E">
              <w:rPr>
                <w:rStyle w:val="Hyperlink"/>
                <w:rFonts w:ascii="Times New Roman" w:eastAsia="Times New Roman" w:hAnsi="Times New Roman" w:cs="Times New Roman"/>
                <w:noProof/>
                <w:color w:val="000000" w:themeColor="text1"/>
                <w:sz w:val="24"/>
                <w:szCs w:val="24"/>
                <w:lang w:val="en-GB"/>
              </w:rPr>
              <w:t>Legal factors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_Toc158720271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5</w:t>
            </w:r>
            <w:r w:rsidR="00B049D8" w:rsidRPr="00CD6B8E">
              <w:rPr>
                <w:rFonts w:ascii="Times New Roman" w:hAnsi="Times New Roman" w:cs="Times New Roman"/>
                <w:noProof/>
                <w:webHidden/>
                <w:color w:val="000000" w:themeColor="text1"/>
                <w:sz w:val="24"/>
                <w:szCs w:val="24"/>
                <w:lang w:val="en-GB"/>
              </w:rPr>
              <w:fldChar w:fldCharType="end"/>
            </w:r>
          </w:hyperlink>
        </w:p>
        <w:p w14:paraId="61A52E96" w14:textId="77777777" w:rsidR="00B049D8" w:rsidRPr="00CD6B8E" w:rsidRDefault="00000000">
          <w:pPr>
            <w:pStyle w:val="TOC1"/>
            <w:tabs>
              <w:tab w:val="right" w:leader="dot" w:pos="9350"/>
            </w:tabs>
            <w:rPr>
              <w:rFonts w:ascii="Times New Roman" w:hAnsi="Times New Roman" w:cs="Times New Roman"/>
              <w:noProof/>
              <w:color w:val="000000" w:themeColor="text1"/>
              <w:sz w:val="24"/>
              <w:szCs w:val="24"/>
              <w:lang w:val="en-GB"/>
            </w:rPr>
          </w:pPr>
          <w:hyperlink w:anchor="_Toc158720272" w:history="1">
            <w:r w:rsidR="00B049D8" w:rsidRPr="00CD6B8E">
              <w:rPr>
                <w:rStyle w:val="Hyperlink"/>
                <w:rFonts w:ascii="Times New Roman" w:eastAsia="Times New Roman" w:hAnsi="Times New Roman" w:cs="Times New Roman"/>
                <w:noProof/>
                <w:color w:val="000000" w:themeColor="text1"/>
                <w:sz w:val="24"/>
                <w:szCs w:val="24"/>
                <w:lang w:val="en-GB"/>
              </w:rPr>
              <w:t>Improving employee retention</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_Toc158720272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6</w:t>
            </w:r>
            <w:r w:rsidR="00B049D8" w:rsidRPr="00CD6B8E">
              <w:rPr>
                <w:rFonts w:ascii="Times New Roman" w:hAnsi="Times New Roman" w:cs="Times New Roman"/>
                <w:noProof/>
                <w:webHidden/>
                <w:color w:val="000000" w:themeColor="text1"/>
                <w:sz w:val="24"/>
                <w:szCs w:val="24"/>
                <w:lang w:val="en-GB"/>
              </w:rPr>
              <w:fldChar w:fldCharType="end"/>
            </w:r>
          </w:hyperlink>
        </w:p>
        <w:p w14:paraId="18F92A07" w14:textId="77777777" w:rsidR="00B049D8" w:rsidRPr="00CD6B8E" w:rsidRDefault="00000000">
          <w:pPr>
            <w:pStyle w:val="TOC1"/>
            <w:tabs>
              <w:tab w:val="right" w:leader="dot" w:pos="9350"/>
            </w:tabs>
            <w:rPr>
              <w:rFonts w:ascii="Times New Roman" w:hAnsi="Times New Roman" w:cs="Times New Roman"/>
              <w:noProof/>
              <w:color w:val="000000" w:themeColor="text1"/>
              <w:sz w:val="24"/>
              <w:szCs w:val="24"/>
              <w:lang w:val="en-GB"/>
            </w:rPr>
          </w:pPr>
          <w:hyperlink w:anchor="_Toc158720273" w:history="1">
            <w:r w:rsidR="00B049D8" w:rsidRPr="00CD6B8E">
              <w:rPr>
                <w:rStyle w:val="Hyperlink"/>
                <w:rFonts w:ascii="Times New Roman" w:eastAsia="Times New Roman" w:hAnsi="Times New Roman" w:cs="Times New Roman"/>
                <w:noProof/>
                <w:color w:val="000000" w:themeColor="text1"/>
                <w:sz w:val="24"/>
                <w:szCs w:val="24"/>
                <w:lang w:val="en-GB"/>
              </w:rPr>
              <w:t>Evaluation and Conclusion</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_Toc158720273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6</w:t>
            </w:r>
            <w:r w:rsidR="00B049D8" w:rsidRPr="00CD6B8E">
              <w:rPr>
                <w:rFonts w:ascii="Times New Roman" w:hAnsi="Times New Roman" w:cs="Times New Roman"/>
                <w:noProof/>
                <w:webHidden/>
                <w:color w:val="000000" w:themeColor="text1"/>
                <w:sz w:val="24"/>
                <w:szCs w:val="24"/>
                <w:lang w:val="en-GB"/>
              </w:rPr>
              <w:fldChar w:fldCharType="end"/>
            </w:r>
          </w:hyperlink>
        </w:p>
        <w:p w14:paraId="29CE19D9" w14:textId="77777777" w:rsidR="00B049D8" w:rsidRPr="00CD6B8E" w:rsidRDefault="00000000">
          <w:pPr>
            <w:pStyle w:val="TOC1"/>
            <w:tabs>
              <w:tab w:val="right" w:leader="dot" w:pos="9350"/>
            </w:tabs>
            <w:rPr>
              <w:rFonts w:ascii="Times New Roman" w:hAnsi="Times New Roman" w:cs="Times New Roman"/>
              <w:noProof/>
              <w:color w:val="000000" w:themeColor="text1"/>
              <w:sz w:val="24"/>
              <w:szCs w:val="24"/>
              <w:lang w:val="en-GB"/>
            </w:rPr>
          </w:pPr>
          <w:hyperlink w:anchor="_Toc158720274" w:history="1">
            <w:r w:rsidR="00B049D8" w:rsidRPr="00CD6B8E">
              <w:rPr>
                <w:rStyle w:val="Hyperlink"/>
                <w:rFonts w:ascii="Times New Roman" w:eastAsia="Times New Roman" w:hAnsi="Times New Roman" w:cs="Times New Roman"/>
                <w:noProof/>
                <w:color w:val="000000" w:themeColor="text1"/>
                <w:sz w:val="24"/>
                <w:szCs w:val="24"/>
                <w:lang w:val="en-GB"/>
              </w:rPr>
              <w:t>References</w:t>
            </w:r>
            <w:r w:rsidR="00B049D8" w:rsidRPr="00CD6B8E">
              <w:rPr>
                <w:rFonts w:ascii="Times New Roman" w:hAnsi="Times New Roman" w:cs="Times New Roman"/>
                <w:noProof/>
                <w:webHidden/>
                <w:color w:val="000000" w:themeColor="text1"/>
                <w:sz w:val="24"/>
                <w:szCs w:val="24"/>
                <w:lang w:val="en-GB"/>
              </w:rPr>
              <w:tab/>
            </w:r>
            <w:r w:rsidR="00B049D8" w:rsidRPr="00CD6B8E">
              <w:rPr>
                <w:rFonts w:ascii="Times New Roman" w:hAnsi="Times New Roman" w:cs="Times New Roman"/>
                <w:noProof/>
                <w:webHidden/>
                <w:color w:val="000000" w:themeColor="text1"/>
                <w:sz w:val="24"/>
                <w:szCs w:val="24"/>
                <w:lang w:val="en-GB"/>
              </w:rPr>
              <w:fldChar w:fldCharType="begin"/>
            </w:r>
            <w:r w:rsidR="00B049D8" w:rsidRPr="00CD6B8E">
              <w:rPr>
                <w:rFonts w:ascii="Times New Roman" w:hAnsi="Times New Roman" w:cs="Times New Roman"/>
                <w:noProof/>
                <w:webHidden/>
                <w:color w:val="000000" w:themeColor="text1"/>
                <w:sz w:val="24"/>
                <w:szCs w:val="24"/>
                <w:lang w:val="en-GB"/>
              </w:rPr>
              <w:instrText xml:space="preserve"> PAGEREF _Toc158720274 \h </w:instrText>
            </w:r>
            <w:r w:rsidR="00B049D8" w:rsidRPr="00CD6B8E">
              <w:rPr>
                <w:rFonts w:ascii="Times New Roman" w:hAnsi="Times New Roman" w:cs="Times New Roman"/>
                <w:noProof/>
                <w:webHidden/>
                <w:color w:val="000000" w:themeColor="text1"/>
                <w:sz w:val="24"/>
                <w:szCs w:val="24"/>
                <w:lang w:val="en-GB"/>
              </w:rPr>
            </w:r>
            <w:r w:rsidR="00B049D8" w:rsidRPr="00CD6B8E">
              <w:rPr>
                <w:rFonts w:ascii="Times New Roman" w:hAnsi="Times New Roman" w:cs="Times New Roman"/>
                <w:noProof/>
                <w:webHidden/>
                <w:color w:val="000000" w:themeColor="text1"/>
                <w:sz w:val="24"/>
                <w:szCs w:val="24"/>
                <w:lang w:val="en-GB"/>
              </w:rPr>
              <w:fldChar w:fldCharType="separate"/>
            </w:r>
            <w:r w:rsidR="00B049D8" w:rsidRPr="00CD6B8E">
              <w:rPr>
                <w:rFonts w:ascii="Times New Roman" w:hAnsi="Times New Roman" w:cs="Times New Roman"/>
                <w:noProof/>
                <w:webHidden/>
                <w:color w:val="000000" w:themeColor="text1"/>
                <w:sz w:val="24"/>
                <w:szCs w:val="24"/>
                <w:lang w:val="en-GB"/>
              </w:rPr>
              <w:t>8</w:t>
            </w:r>
            <w:r w:rsidR="00B049D8" w:rsidRPr="00CD6B8E">
              <w:rPr>
                <w:rFonts w:ascii="Times New Roman" w:hAnsi="Times New Roman" w:cs="Times New Roman"/>
                <w:noProof/>
                <w:webHidden/>
                <w:color w:val="000000" w:themeColor="text1"/>
                <w:sz w:val="24"/>
                <w:szCs w:val="24"/>
                <w:lang w:val="en-GB"/>
              </w:rPr>
              <w:fldChar w:fldCharType="end"/>
            </w:r>
          </w:hyperlink>
        </w:p>
        <w:p w14:paraId="0AF72D82" w14:textId="62C2625C" w:rsidR="00B049D8" w:rsidRPr="00CD6B8E" w:rsidRDefault="00B049D8">
          <w:pPr>
            <w:rPr>
              <w:lang w:val="en-GB"/>
            </w:rPr>
          </w:pPr>
          <w:r w:rsidRPr="00CD6B8E">
            <w:rPr>
              <w:rFonts w:ascii="Times New Roman" w:hAnsi="Times New Roman" w:cs="Times New Roman"/>
              <w:bCs/>
              <w:noProof/>
              <w:color w:val="000000" w:themeColor="text1"/>
              <w:sz w:val="24"/>
              <w:szCs w:val="24"/>
              <w:lang w:val="en-GB"/>
            </w:rPr>
            <w:fldChar w:fldCharType="end"/>
          </w:r>
        </w:p>
      </w:sdtContent>
    </w:sdt>
    <w:p w14:paraId="7BB62ACF" w14:textId="77777777" w:rsidR="00B91D33" w:rsidRPr="00CD6B8E" w:rsidRDefault="00B91D33">
      <w:pP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br w:type="page"/>
      </w:r>
    </w:p>
    <w:p w14:paraId="610B47BD" w14:textId="4AECDBB9" w:rsidR="3597E4CE" w:rsidRPr="00CD6B8E" w:rsidRDefault="3597E4CE" w:rsidP="00B91D33">
      <w:pPr>
        <w:pStyle w:val="Heading1"/>
        <w:rPr>
          <w:rFonts w:ascii="Times New Roman" w:eastAsia="Times New Roman" w:hAnsi="Times New Roman" w:cs="Times New Roman"/>
          <w:b/>
          <w:color w:val="000000" w:themeColor="text1"/>
          <w:sz w:val="28"/>
          <w:szCs w:val="28"/>
          <w:lang w:val="en-GB"/>
        </w:rPr>
      </w:pPr>
      <w:bookmarkStart w:id="0" w:name="_Toc158720262"/>
      <w:r w:rsidRPr="00CD6B8E">
        <w:rPr>
          <w:rFonts w:ascii="Times New Roman" w:eastAsia="Times New Roman" w:hAnsi="Times New Roman" w:cs="Times New Roman"/>
          <w:b/>
          <w:color w:val="000000" w:themeColor="text1"/>
          <w:sz w:val="28"/>
          <w:szCs w:val="28"/>
          <w:lang w:val="en-GB"/>
        </w:rPr>
        <w:lastRenderedPageBreak/>
        <w:t>Introduction and Background</w:t>
      </w:r>
      <w:bookmarkEnd w:id="0"/>
    </w:p>
    <w:p w14:paraId="569BA83C" w14:textId="7FCC21DD"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The purpose of the proposed project is to examine how different work modes within the hospitality industry affect employees' performance management considering socioeconomic forces. Hilton has been chosen as the hotel brand for the purpose of this investigation. Conrad Hilton established the Hilton Hotel in 1919, and since then, it has grown to become one of the world's most prestigious hospitality chains, with more than 4,600 owned and franchised properties in over 100 nations</w:t>
      </w:r>
      <w:r w:rsidRPr="00CD6B8E">
        <w:rPr>
          <w:rFonts w:ascii="Times New Roman" w:eastAsia="Roboto" w:hAnsi="Times New Roman" w:cs="Times New Roman"/>
          <w:color w:val="000000" w:themeColor="text1"/>
          <w:sz w:val="24"/>
          <w:szCs w:val="24"/>
          <w:lang w:val="en-GB"/>
        </w:rPr>
        <w:t xml:space="preserve"> (Hilton, 2023)</w:t>
      </w:r>
      <w:r w:rsidRPr="00CD6B8E">
        <w:rPr>
          <w:rFonts w:ascii="Times New Roman" w:eastAsia="Times New Roman" w:hAnsi="Times New Roman" w:cs="Times New Roman"/>
          <w:color w:val="000000" w:themeColor="text1"/>
          <w:sz w:val="24"/>
          <w:szCs w:val="24"/>
          <w:lang w:val="en-GB"/>
        </w:rPr>
        <w:t xml:space="preserve">. Hilton has over 200,000 rooms and employs over 400,000 people, catering to a wide range of global visitors. Typically, the company's organisational structure is straightforward, with managers and supervisors in charge of several departments, including food and beverage, housekeeping, marketing, finance, administration, and human resources. This simplified method guarantees efficient synchronisation to fulfil the requirements of visitors in each of their multiple locations. Hilton holds a strong position in the business due to its enduring legacy and constant commitment to providing excellent hospitality according to Matteucci (2020). This analysis will also include PESTLE analysis to address the dynamic landscape of the industry. </w:t>
      </w:r>
    </w:p>
    <w:p w14:paraId="7C37B7D5" w14:textId="41BF27F1"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Hilton has seen a shift in work practices due to the COVID-19 epidemic, which has caused structural alterations in traditional labour patterns. </w:t>
      </w:r>
      <w:r w:rsidR="00AC5F7B" w:rsidRPr="00CD6B8E">
        <w:rPr>
          <w:rFonts w:ascii="Times New Roman" w:eastAsia="Times New Roman" w:hAnsi="Times New Roman" w:cs="Times New Roman"/>
          <w:color w:val="000000" w:themeColor="text1"/>
          <w:sz w:val="24"/>
          <w:szCs w:val="24"/>
          <w:lang w:val="en-GB"/>
        </w:rPr>
        <w:t>Allowing workers to select their own preferred working hours promotes staff independence in the company, as this will increase motivation and satisfaction at work. This leads to an increase in the flexibility and adaptability of work arrangements such as office-based settings, flexible work schedules, and hybrid models. Hilton recognises the value of this strategy in maintaining human resource procedures, which is why it emphasises employee creativity and efficiency in its workplace models. The increasing number of non-traditional job functions and employment forms emphasises the need for Hilton to re</w:t>
      </w:r>
      <w:r w:rsidR="00A217CA" w:rsidRPr="00CD6B8E">
        <w:rPr>
          <w:rFonts w:ascii="Times New Roman" w:eastAsia="Times New Roman" w:hAnsi="Times New Roman" w:cs="Times New Roman"/>
          <w:color w:val="000000" w:themeColor="text1"/>
          <w:sz w:val="24"/>
          <w:szCs w:val="24"/>
          <w:lang w:val="en-GB"/>
        </w:rPr>
        <w:t>-</w:t>
      </w:r>
      <w:r w:rsidR="00AC5F7B" w:rsidRPr="00CD6B8E">
        <w:rPr>
          <w:rFonts w:ascii="Times New Roman" w:eastAsia="Times New Roman" w:hAnsi="Times New Roman" w:cs="Times New Roman"/>
          <w:color w:val="000000" w:themeColor="text1"/>
          <w:sz w:val="24"/>
          <w:szCs w:val="24"/>
          <w:lang w:val="en-GB"/>
        </w:rPr>
        <w:t>evaluate its HRM practices. </w:t>
      </w:r>
      <w:r w:rsidR="006F6DAF" w:rsidRPr="00CD6B8E">
        <w:rPr>
          <w:rFonts w:ascii="Times New Roman" w:eastAsia="Times New Roman" w:hAnsi="Times New Roman" w:cs="Times New Roman"/>
          <w:color w:val="000000" w:themeColor="text1"/>
          <w:sz w:val="24"/>
          <w:szCs w:val="24"/>
          <w:lang w:val="en-GB"/>
        </w:rPr>
        <w:t>Hilton acknowledges the impact of technological improvements, regulations, and socioeconomic factors in order to effectively apply the information gained from performance management experiences across a variety of work modalities. By being aware of these characteristics, the Hilton Hotel may improve its HRM guidelines and support an adaptable, strong, and employee-centred performance management strategy. This will help the hotel maintain its advantages over competitors in the lodging market. </w:t>
      </w:r>
      <w:r w:rsidR="00F47DCC" w:rsidRPr="00CD6B8E">
        <w:rPr>
          <w:rFonts w:ascii="Times New Roman" w:eastAsia="Times New Roman" w:hAnsi="Times New Roman" w:cs="Times New Roman"/>
          <w:color w:val="000000" w:themeColor="text1"/>
          <w:sz w:val="24"/>
          <w:szCs w:val="24"/>
          <w:lang w:val="en-GB"/>
        </w:rPr>
        <w:t xml:space="preserve"> </w:t>
      </w:r>
    </w:p>
    <w:p w14:paraId="77E59BF8" w14:textId="44041FF9" w:rsidR="3597E4CE" w:rsidRPr="00CD6B8E" w:rsidRDefault="3597E4CE" w:rsidP="00B91D33">
      <w:pPr>
        <w:pStyle w:val="Heading1"/>
        <w:rPr>
          <w:rFonts w:ascii="Times New Roman" w:eastAsia="Times New Roman" w:hAnsi="Times New Roman" w:cs="Times New Roman"/>
          <w:b/>
          <w:color w:val="000000" w:themeColor="text1"/>
          <w:sz w:val="28"/>
          <w:szCs w:val="28"/>
          <w:lang w:val="en-GB"/>
        </w:rPr>
      </w:pPr>
      <w:bookmarkStart w:id="1" w:name="_Toc158720263"/>
      <w:r w:rsidRPr="00CD6B8E">
        <w:rPr>
          <w:rFonts w:ascii="Times New Roman" w:eastAsia="Times New Roman" w:hAnsi="Times New Roman" w:cs="Times New Roman"/>
          <w:b/>
          <w:color w:val="000000" w:themeColor="text1"/>
          <w:sz w:val="28"/>
          <w:szCs w:val="28"/>
          <w:lang w:val="en-GB"/>
        </w:rPr>
        <w:lastRenderedPageBreak/>
        <w:t>Literature</w:t>
      </w:r>
      <w:bookmarkEnd w:id="1"/>
      <w:r w:rsidRPr="00CD6B8E">
        <w:rPr>
          <w:rFonts w:ascii="Times New Roman" w:eastAsia="Times New Roman" w:hAnsi="Times New Roman" w:cs="Times New Roman"/>
          <w:b/>
          <w:color w:val="000000" w:themeColor="text1"/>
          <w:sz w:val="28"/>
          <w:szCs w:val="28"/>
          <w:lang w:val="en-GB"/>
        </w:rPr>
        <w:t xml:space="preserve"> </w:t>
      </w:r>
    </w:p>
    <w:p w14:paraId="00DC0249" w14:textId="15B2C78F" w:rsidR="3597E4CE" w:rsidRPr="00CD6B8E" w:rsidRDefault="3597E4CE" w:rsidP="00B91D33">
      <w:pPr>
        <w:pStyle w:val="Heading1"/>
        <w:rPr>
          <w:rFonts w:ascii="Times New Roman" w:eastAsia="Times New Roman" w:hAnsi="Times New Roman" w:cs="Times New Roman"/>
          <w:b/>
          <w:color w:val="000000" w:themeColor="text1"/>
          <w:sz w:val="28"/>
          <w:szCs w:val="28"/>
          <w:lang w:val="en-GB"/>
        </w:rPr>
      </w:pPr>
      <w:bookmarkStart w:id="2" w:name="_Toc158720264"/>
      <w:r w:rsidRPr="00CD6B8E">
        <w:rPr>
          <w:rFonts w:ascii="Times New Roman" w:eastAsia="Times New Roman" w:hAnsi="Times New Roman" w:cs="Times New Roman"/>
          <w:b/>
          <w:color w:val="000000" w:themeColor="text1"/>
          <w:sz w:val="28"/>
          <w:szCs w:val="28"/>
          <w:lang w:val="en-GB"/>
        </w:rPr>
        <w:t xml:space="preserve">Flexible work modes and </w:t>
      </w:r>
      <w:r w:rsidR="00F47DCC" w:rsidRPr="00CD6B8E">
        <w:rPr>
          <w:rFonts w:ascii="Times New Roman" w:eastAsia="Times New Roman" w:hAnsi="Times New Roman" w:cs="Times New Roman"/>
          <w:b/>
          <w:color w:val="000000" w:themeColor="text1"/>
          <w:sz w:val="28"/>
          <w:szCs w:val="28"/>
          <w:lang w:val="en-GB"/>
        </w:rPr>
        <w:t>incentive strategies for organis</w:t>
      </w:r>
      <w:r w:rsidRPr="00CD6B8E">
        <w:rPr>
          <w:rFonts w:ascii="Times New Roman" w:eastAsia="Times New Roman" w:hAnsi="Times New Roman" w:cs="Times New Roman"/>
          <w:b/>
          <w:color w:val="000000" w:themeColor="text1"/>
          <w:sz w:val="28"/>
          <w:szCs w:val="28"/>
          <w:lang w:val="en-GB"/>
        </w:rPr>
        <w:t>ational success</w:t>
      </w:r>
      <w:bookmarkEnd w:id="2"/>
    </w:p>
    <w:p w14:paraId="45CEA3C7" w14:textId="77777777" w:rsidR="00E26ED6" w:rsidRPr="00CD6B8E" w:rsidRDefault="00F47DCC" w:rsidP="001D22F5">
      <w:pPr>
        <w:pStyle w:val="NormalWeb"/>
        <w:spacing w:line="360" w:lineRule="auto"/>
        <w:jc w:val="both"/>
        <w:rPr>
          <w:lang w:val="en-GB"/>
        </w:rPr>
      </w:pPr>
      <w:r w:rsidRPr="00CD6B8E">
        <w:rPr>
          <w:lang w:val="en-GB"/>
        </w:rPr>
        <w:t>Employees having the freedom to choose their own work schedules demonstrate higher levels of motivation and job satisfaction, leading to higher retention rates (Davidescu et al., 2020). The independence of workers has grown as a result of this enhanced flexibility. It has also made it difficult to adjust schedules to meet the requirements of specific individuals and to include staff members more in decision-making. Workspace modelling is necessary for sustainable HR strategies when they aim to promote employee productivity and creativity. The coronavirus outbreak has caused structural modifications to traditional work patterns, which have accelerated the emergence of unusual employment categories (Davidescu et al., 2020). </w:t>
      </w:r>
    </w:p>
    <w:p w14:paraId="0E1A85BA" w14:textId="77777777" w:rsidR="00E26ED6" w:rsidRPr="00CD6B8E" w:rsidRDefault="006E3448" w:rsidP="001D22F5">
      <w:pPr>
        <w:pStyle w:val="NormalWeb"/>
        <w:spacing w:line="360" w:lineRule="auto"/>
        <w:jc w:val="both"/>
        <w:rPr>
          <w:lang w:val="en-GB"/>
        </w:rPr>
      </w:pPr>
      <w:r w:rsidRPr="00CD6B8E">
        <w:rPr>
          <w:lang w:val="en-GB"/>
        </w:rPr>
        <w:t xml:space="preserve">The growing number of non-traditional forms of employment indicates a shift in the dynamics of job satisfaction among employees, even though full-time permanent employment is still the most common type of employment. </w:t>
      </w:r>
      <w:bookmarkStart w:id="3" w:name="_Toc158720265"/>
      <w:r w:rsidR="00E26ED6" w:rsidRPr="00CD6B8E">
        <w:rPr>
          <w:lang w:val="en-GB"/>
        </w:rPr>
        <w:t>It becomes essential to understand these elements in order to establish HRM strategies in a manner that fits modern needs. Therefore, maintaining a healthy balance between one's personal and professional lives at work requires flexibility (Kelliher et al., 2019). Due to developments in digital technology, workers can now operate from any location with an internet connection. According to Kellieher et al. (2019), flexibility has a positive impact on employee performance and job satisfaction.</w:t>
      </w:r>
    </w:p>
    <w:p w14:paraId="2AEE075C" w14:textId="4650498B" w:rsidR="006117E9" w:rsidRPr="00CD6B8E" w:rsidRDefault="00436350" w:rsidP="001D22F5">
      <w:pPr>
        <w:pStyle w:val="NormalWeb"/>
        <w:spacing w:line="360" w:lineRule="auto"/>
        <w:jc w:val="both"/>
        <w:rPr>
          <w:lang w:val="en-GB"/>
        </w:rPr>
      </w:pPr>
      <w:r w:rsidRPr="00CD6B8E">
        <w:rPr>
          <w:lang w:val="en-GB"/>
        </w:rPr>
        <w:t xml:space="preserve">Performance management at Hilton is essential for achieving organisational growth objectives. </w:t>
      </w:r>
      <w:r w:rsidR="006117E9" w:rsidRPr="00CD6B8E">
        <w:rPr>
          <w:lang w:val="en-GB"/>
        </w:rPr>
        <w:t xml:space="preserve">Employee passion, initiative, and originality are encouraged by the comprehensive evaluation of behaviours, attitudes, and overall performance quality (Varma et al., 2023). The incentive structure affects how successful performance management is, especially when it comes to employee pay. </w:t>
      </w:r>
      <w:r w:rsidR="005F6740" w:rsidRPr="00CD6B8E">
        <w:rPr>
          <w:lang w:val="en-GB"/>
        </w:rPr>
        <w:t xml:space="preserve">When it comes to other work modes, such as remote or hybrid arrangements, socioeconomic variables play a major role in how performance incentives are implemented (Bieńkowska et al., 2022). </w:t>
      </w:r>
      <w:r w:rsidR="006117E9" w:rsidRPr="00CD6B8E">
        <w:rPr>
          <w:lang w:val="en-GB"/>
        </w:rPr>
        <w:t>Hilton's organisational development initiatives can align with employee motivation and produce greater outcomes by tailoring incentive programmes to the socioeconomic setting (Cascio and Boudreau, 2016). This will have a significant impact on the business's success.</w:t>
      </w:r>
    </w:p>
    <w:p w14:paraId="43860536" w14:textId="559A5F4D" w:rsidR="3597E4CE" w:rsidRPr="00CD6B8E" w:rsidRDefault="3597E4CE" w:rsidP="00B91D33">
      <w:pPr>
        <w:pStyle w:val="Heading1"/>
        <w:rPr>
          <w:rFonts w:ascii="Times New Roman" w:eastAsia="Times New Roman" w:hAnsi="Times New Roman" w:cs="Times New Roman"/>
          <w:b/>
          <w:color w:val="000000" w:themeColor="text1"/>
          <w:sz w:val="28"/>
          <w:szCs w:val="28"/>
          <w:lang w:val="en-GB"/>
        </w:rPr>
      </w:pPr>
      <w:r w:rsidRPr="00CD6B8E">
        <w:rPr>
          <w:rFonts w:ascii="Times New Roman" w:eastAsia="Times New Roman" w:hAnsi="Times New Roman" w:cs="Times New Roman"/>
          <w:b/>
          <w:color w:val="000000" w:themeColor="text1"/>
          <w:sz w:val="28"/>
          <w:szCs w:val="28"/>
          <w:lang w:val="en-GB"/>
        </w:rPr>
        <w:lastRenderedPageBreak/>
        <w:t>PESTEL Analysis of Hilton Hotel</w:t>
      </w:r>
      <w:bookmarkEnd w:id="3"/>
    </w:p>
    <w:p w14:paraId="4DC4428A" w14:textId="4ED6EBBD" w:rsidR="3597E4CE" w:rsidRPr="00CD6B8E" w:rsidRDefault="00210DF9" w:rsidP="00B91D33">
      <w:pPr>
        <w:spacing w:line="360" w:lineRule="auto"/>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PESTEL analysis is a strategic management technique that firms can use to make more informed decisions in the workplace, according to CIPD (2023). This model considers the macro</w:t>
      </w:r>
      <w:r w:rsidR="00CB3CB9" w:rsidRPr="00CD6B8E">
        <w:rPr>
          <w:rFonts w:ascii="Times New Roman" w:eastAsia="Times New Roman" w:hAnsi="Times New Roman" w:cs="Times New Roman"/>
          <w:color w:val="000000" w:themeColor="text1"/>
          <w:sz w:val="24"/>
          <w:szCs w:val="24"/>
          <w:lang w:val="en-GB"/>
        </w:rPr>
        <w:t>-</w:t>
      </w:r>
      <w:r w:rsidRPr="00CD6B8E">
        <w:rPr>
          <w:rFonts w:ascii="Times New Roman" w:eastAsia="Times New Roman" w:hAnsi="Times New Roman" w:cs="Times New Roman"/>
          <w:color w:val="000000" w:themeColor="text1"/>
          <w:sz w:val="24"/>
          <w:szCs w:val="24"/>
          <w:lang w:val="en-GB"/>
        </w:rPr>
        <w:t>environmental elements that are affected by legal, political, social, technological, economic, and environmental issues. Numerous external variables that are beyond Hilton's control have an impact on its decision-making process. </w:t>
      </w:r>
      <w:r w:rsidR="00457314" w:rsidRPr="00CD6B8E">
        <w:rPr>
          <w:rFonts w:ascii="Times New Roman" w:eastAsia="Times New Roman" w:hAnsi="Times New Roman" w:cs="Times New Roman"/>
          <w:color w:val="000000" w:themeColor="text1"/>
          <w:sz w:val="24"/>
          <w:szCs w:val="24"/>
          <w:lang w:val="en-GB"/>
        </w:rPr>
        <w:t xml:space="preserve">These considerations include changes in consumer purchasing behaviour, societal trends, environmental awareness, political activities, technological advancements, and the constantly shifting legal landscape. </w:t>
      </w:r>
      <w:r w:rsidR="3597E4CE" w:rsidRPr="00CD6B8E">
        <w:rPr>
          <w:rFonts w:ascii="Times New Roman" w:eastAsia="Times New Roman" w:hAnsi="Times New Roman" w:cs="Times New Roman"/>
          <w:color w:val="000000" w:themeColor="text1"/>
          <w:sz w:val="24"/>
          <w:szCs w:val="24"/>
          <w:lang w:val="en-GB"/>
        </w:rPr>
        <w:t>To maintain resilience and strategic alignment in the rapidly evolving hospitality sector, Hilton Worldwide can proactively adjust its plans in response to the many possibilities and challenges posed by the external environment because of this thorough examination.</w:t>
      </w:r>
    </w:p>
    <w:p w14:paraId="1EE9AC29" w14:textId="43E5B698" w:rsidR="3597E4CE" w:rsidRPr="00CD6B8E" w:rsidRDefault="3597E4CE" w:rsidP="00B91D33">
      <w:pPr>
        <w:pStyle w:val="Heading2"/>
        <w:rPr>
          <w:rFonts w:ascii="Times New Roman" w:eastAsia="Times New Roman" w:hAnsi="Times New Roman" w:cs="Times New Roman"/>
          <w:b/>
          <w:color w:val="000000" w:themeColor="text1"/>
          <w:sz w:val="24"/>
          <w:szCs w:val="24"/>
          <w:lang w:val="en-GB"/>
        </w:rPr>
      </w:pPr>
      <w:bookmarkStart w:id="4" w:name="_Toc158720266"/>
      <w:r w:rsidRPr="00CD6B8E">
        <w:rPr>
          <w:rFonts w:ascii="Times New Roman" w:eastAsia="Times New Roman" w:hAnsi="Times New Roman" w:cs="Times New Roman"/>
          <w:b/>
          <w:color w:val="000000" w:themeColor="text1"/>
          <w:sz w:val="24"/>
          <w:szCs w:val="24"/>
          <w:lang w:val="en-GB"/>
        </w:rPr>
        <w:t>Political factors</w:t>
      </w:r>
      <w:bookmarkEnd w:id="4"/>
    </w:p>
    <w:p w14:paraId="24DAD083" w14:textId="70A0E367" w:rsidR="3597E4CE" w:rsidRPr="00CD6B8E" w:rsidRDefault="007B77E0"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Political factors, such as changes to tax legislation, government restrictions, and terrorism-related concerns, have a major effect on Hilton hotels' operations as noted by Arif and Hossin (2016). </w:t>
      </w:r>
      <w:r w:rsidR="3597E4CE" w:rsidRPr="00CD6B8E">
        <w:rPr>
          <w:rFonts w:ascii="Times New Roman" w:eastAsia="Times New Roman" w:hAnsi="Times New Roman" w:cs="Times New Roman"/>
          <w:color w:val="000000" w:themeColor="text1"/>
          <w:sz w:val="24"/>
          <w:szCs w:val="24"/>
          <w:lang w:val="en-GB"/>
        </w:rPr>
        <w:t>These elements have a significant impact on the hotel's operation, which may lower performance and profitability. Raising tax rates, for example, might result in higher hotel booking costs, which would discourage guests and have an adverse effect on profitability. On the other hand, political stability in a nation promotes favourable conditions for Hilton hotel business by averting disruptive changes.</w:t>
      </w:r>
    </w:p>
    <w:p w14:paraId="449A67D3" w14:textId="333D958B" w:rsidR="3597E4CE" w:rsidRPr="00CD6B8E" w:rsidRDefault="3597E4CE" w:rsidP="00B91D33">
      <w:pPr>
        <w:pStyle w:val="Heading2"/>
        <w:rPr>
          <w:rFonts w:ascii="Times New Roman" w:eastAsia="Times New Roman" w:hAnsi="Times New Roman" w:cs="Times New Roman"/>
          <w:b/>
          <w:color w:val="000000" w:themeColor="text1"/>
          <w:sz w:val="24"/>
          <w:szCs w:val="24"/>
          <w:lang w:val="en-GB"/>
        </w:rPr>
      </w:pPr>
      <w:bookmarkStart w:id="5" w:name="_Toc158720267"/>
      <w:r w:rsidRPr="00CD6B8E">
        <w:rPr>
          <w:rFonts w:ascii="Times New Roman" w:eastAsia="Times New Roman" w:hAnsi="Times New Roman" w:cs="Times New Roman"/>
          <w:b/>
          <w:color w:val="000000" w:themeColor="text1"/>
          <w:sz w:val="24"/>
          <w:szCs w:val="24"/>
          <w:lang w:val="en-GB"/>
        </w:rPr>
        <w:t>Economic factors</w:t>
      </w:r>
      <w:bookmarkEnd w:id="5"/>
    </w:p>
    <w:p w14:paraId="15031E4B" w14:textId="4DD72965"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Several economic factors have a significant impact on the business development and operations of Hilton hotels, including interest rates, inflation, unemployment, and customer income according to Katranis (2021). A decrease in customer income can have an impact on service demand, which can lower the hotel's profitability and market share. Growth and success are hampered by economic fluctuations. For example, an increase in inflation can raise service prices in the hospitality industry, which negatively affects Hilton's</w:t>
      </w:r>
    </w:p>
    <w:p w14:paraId="341579F9" w14:textId="14E16F41" w:rsidR="3597E4CE" w:rsidRPr="00CD6B8E" w:rsidRDefault="3597E4CE" w:rsidP="00B91D33">
      <w:pPr>
        <w:pStyle w:val="Heading2"/>
        <w:rPr>
          <w:rFonts w:ascii="Times New Roman" w:eastAsia="Times New Roman" w:hAnsi="Times New Roman" w:cs="Times New Roman"/>
          <w:b/>
          <w:color w:val="000000" w:themeColor="text1"/>
          <w:sz w:val="24"/>
          <w:szCs w:val="24"/>
          <w:lang w:val="en-GB"/>
        </w:rPr>
      </w:pPr>
      <w:bookmarkStart w:id="6" w:name="_Toc158720268"/>
      <w:r w:rsidRPr="00CD6B8E">
        <w:rPr>
          <w:rFonts w:ascii="Times New Roman" w:eastAsia="Times New Roman" w:hAnsi="Times New Roman" w:cs="Times New Roman"/>
          <w:b/>
          <w:color w:val="000000" w:themeColor="text1"/>
          <w:sz w:val="24"/>
          <w:szCs w:val="24"/>
          <w:lang w:val="en-GB"/>
        </w:rPr>
        <w:t>Social factors</w:t>
      </w:r>
      <w:bookmarkEnd w:id="6"/>
    </w:p>
    <w:p w14:paraId="7EC673AD" w14:textId="3EA58EE2"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Hilton faces problems in the UK that are caused by various socioeconomic conditions. Hilton may find it difficult to hire foreign managers and executives to oversee operations because of the unfavourable attitude towards migration in the UK. Furthermore, the growing liberalisation-influenced shift in public perception of health and safety makes Hilton even more vigilant in </w:t>
      </w:r>
      <w:r w:rsidRPr="00CD6B8E">
        <w:rPr>
          <w:rFonts w:ascii="Times New Roman" w:eastAsia="Times New Roman" w:hAnsi="Times New Roman" w:cs="Times New Roman"/>
          <w:color w:val="000000" w:themeColor="text1"/>
          <w:sz w:val="24"/>
          <w:szCs w:val="24"/>
          <w:lang w:val="en-GB"/>
        </w:rPr>
        <w:lastRenderedPageBreak/>
        <w:t xml:space="preserve">upholding strict standards against potentially careless industrial practices. Positively, Hilton finds a favourable market for its service products in the UK, where the population is youthful and continues to expand (Hilton, 2022). By utilising this trend, Hilton can serve a wide range of customer demographics. The nation's strong levels of education present chances for growth and innovation, especially in the Hilton industry. Additionally, the public benefits from the enhanced availability of basic services in the UK over the past fifteen years, which has been fuelled by higher public service investment levels. This positive trend improves Hilton's business climate overall and creates chances for long-term growth and profitable operations in the UK market. </w:t>
      </w:r>
    </w:p>
    <w:p w14:paraId="3CF9D520" w14:textId="6F78C83A" w:rsidR="3597E4CE" w:rsidRPr="00CD6B8E" w:rsidRDefault="3597E4CE" w:rsidP="00B91D33">
      <w:pPr>
        <w:pStyle w:val="Heading2"/>
        <w:rPr>
          <w:rFonts w:ascii="Times New Roman" w:eastAsia="Times New Roman" w:hAnsi="Times New Roman" w:cs="Times New Roman"/>
          <w:b/>
          <w:color w:val="000000" w:themeColor="text1"/>
          <w:sz w:val="24"/>
          <w:szCs w:val="24"/>
          <w:lang w:val="en-GB"/>
        </w:rPr>
      </w:pPr>
      <w:bookmarkStart w:id="7" w:name="_Toc158720269"/>
      <w:r w:rsidRPr="00CD6B8E">
        <w:rPr>
          <w:rFonts w:ascii="Times New Roman" w:eastAsia="Times New Roman" w:hAnsi="Times New Roman" w:cs="Times New Roman"/>
          <w:b/>
          <w:color w:val="000000" w:themeColor="text1"/>
          <w:sz w:val="24"/>
          <w:szCs w:val="24"/>
          <w:lang w:val="en-GB"/>
        </w:rPr>
        <w:t>Technological factors</w:t>
      </w:r>
      <w:bookmarkEnd w:id="7"/>
    </w:p>
    <w:p w14:paraId="6EE21D7F" w14:textId="15718678"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There is continuous change in technology in the current competitive world. To compete with different competitors, a corporation cannot afford to overlook these variables. The Hilton Hotel should modernise its technology to enhance the value proposition that it provides to its patrons. It is crucial for businesses to use disruptive technology since it can save expenses while improving consumer satisfaction (Ullah et al., 2018). In the highly digitalized world of today, hotels should accept all forms of payment. The emergence of social media and the creation of multiple websites have made it easier for customers to book hotels whenever and wherever it suits them. </w:t>
      </w:r>
    </w:p>
    <w:p w14:paraId="57598A74" w14:textId="1DEEFBF9" w:rsidR="3597E4CE" w:rsidRPr="00CD6B8E" w:rsidRDefault="3597E4CE" w:rsidP="00B91D33">
      <w:pPr>
        <w:pStyle w:val="Heading2"/>
        <w:rPr>
          <w:rFonts w:ascii="Times New Roman" w:eastAsia="Times New Roman" w:hAnsi="Times New Roman" w:cs="Times New Roman"/>
          <w:b/>
          <w:color w:val="000000" w:themeColor="text1"/>
          <w:sz w:val="24"/>
          <w:szCs w:val="24"/>
          <w:lang w:val="en-GB"/>
        </w:rPr>
      </w:pPr>
      <w:bookmarkStart w:id="8" w:name="_Toc158720270"/>
      <w:r w:rsidRPr="00CD6B8E">
        <w:rPr>
          <w:rFonts w:ascii="Times New Roman" w:eastAsia="Times New Roman" w:hAnsi="Times New Roman" w:cs="Times New Roman"/>
          <w:b/>
          <w:color w:val="000000" w:themeColor="text1"/>
          <w:sz w:val="24"/>
          <w:szCs w:val="24"/>
          <w:lang w:val="en-GB"/>
        </w:rPr>
        <w:t>Environmental factors</w:t>
      </w:r>
      <w:bookmarkEnd w:id="8"/>
    </w:p>
    <w:p w14:paraId="55B62A95" w14:textId="00B9C6C6"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Environmental considerations are important in Hilton's PESTLE analysis. Hotels must showcase their eco-friendly initiatives since rising environmental consciousness leads to a closer examination of waste management procedures. Different environmental laws and regulations in different states and nations can influence business. Businesses such as Hilton that take part in environmental conservation programmes are commended, which increases their goodwill. Adopting sustainable practices helps the business build a solid long-term reputation while also being in line with changing consumer values (Çalık, 2022).</w:t>
      </w:r>
    </w:p>
    <w:p w14:paraId="7BA5707D" w14:textId="0574A9AA" w:rsidR="3597E4CE" w:rsidRPr="00CD6B8E" w:rsidRDefault="3597E4CE" w:rsidP="00B91D33">
      <w:pPr>
        <w:pStyle w:val="Heading2"/>
        <w:rPr>
          <w:rFonts w:ascii="Times New Roman" w:hAnsi="Times New Roman" w:cs="Times New Roman"/>
          <w:b/>
          <w:color w:val="000000" w:themeColor="text1"/>
          <w:sz w:val="24"/>
          <w:szCs w:val="24"/>
          <w:lang w:val="en-GB"/>
        </w:rPr>
      </w:pPr>
      <w:bookmarkStart w:id="9" w:name="_Toc158720271"/>
      <w:r w:rsidRPr="00CD6B8E">
        <w:rPr>
          <w:rFonts w:ascii="Times New Roman" w:eastAsia="Times New Roman" w:hAnsi="Times New Roman" w:cs="Times New Roman"/>
          <w:b/>
          <w:color w:val="000000" w:themeColor="text1"/>
          <w:sz w:val="24"/>
          <w:szCs w:val="24"/>
          <w:lang w:val="en-GB"/>
        </w:rPr>
        <w:t>Legal factors</w:t>
      </w:r>
      <w:bookmarkEnd w:id="9"/>
      <w:r w:rsidRPr="00CD6B8E">
        <w:rPr>
          <w:rFonts w:ascii="Times New Roman" w:eastAsia="Times New Roman" w:hAnsi="Times New Roman" w:cs="Times New Roman"/>
          <w:b/>
          <w:color w:val="000000" w:themeColor="text1"/>
          <w:sz w:val="24"/>
          <w:szCs w:val="24"/>
          <w:lang w:val="en-GB"/>
        </w:rPr>
        <w:t xml:space="preserve"> </w:t>
      </w:r>
    </w:p>
    <w:p w14:paraId="297755C9" w14:textId="043E3987"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Rules pertaining to customers and employees that are unique to a certain nation have a major impact on hotel operations. Hilton Hotels must abide by the law to prevent interference from the government and non-governmental organisations. It is essential to keep an eye on how the legislation is changing so that Hilton can quickly modify its operations to comply with new regulations. By keeping up with legal developments, the hotel can maintain compliance with the </w:t>
      </w:r>
      <w:r w:rsidRPr="00CD6B8E">
        <w:rPr>
          <w:rFonts w:ascii="Times New Roman" w:eastAsia="Times New Roman" w:hAnsi="Times New Roman" w:cs="Times New Roman"/>
          <w:color w:val="000000" w:themeColor="text1"/>
          <w:sz w:val="24"/>
          <w:szCs w:val="24"/>
          <w:lang w:val="en-GB"/>
        </w:rPr>
        <w:lastRenderedPageBreak/>
        <w:t xml:space="preserve">ever-changing legal environment and promote seamless, legally compliant business operations in the nations in which it conducts business. </w:t>
      </w:r>
    </w:p>
    <w:p w14:paraId="11604325" w14:textId="5D4AA314" w:rsidR="3597E4CE" w:rsidRPr="00CD6B8E" w:rsidRDefault="00B91D33" w:rsidP="00B91D33">
      <w:pPr>
        <w:pStyle w:val="Heading1"/>
        <w:rPr>
          <w:rFonts w:ascii="Times New Roman" w:eastAsia="Times New Roman" w:hAnsi="Times New Roman" w:cs="Times New Roman"/>
          <w:b/>
          <w:color w:val="000000" w:themeColor="text1"/>
          <w:sz w:val="28"/>
          <w:szCs w:val="28"/>
          <w:lang w:val="en-GB"/>
        </w:rPr>
      </w:pPr>
      <w:bookmarkStart w:id="10" w:name="_Toc158720272"/>
      <w:r w:rsidRPr="00CD6B8E">
        <w:rPr>
          <w:rFonts w:ascii="Times New Roman" w:eastAsia="Times New Roman" w:hAnsi="Times New Roman" w:cs="Times New Roman"/>
          <w:b/>
          <w:color w:val="000000" w:themeColor="text1"/>
          <w:sz w:val="28"/>
          <w:szCs w:val="28"/>
          <w:lang w:val="en-GB"/>
        </w:rPr>
        <w:t>Improving</w:t>
      </w:r>
      <w:r w:rsidR="3597E4CE" w:rsidRPr="00CD6B8E">
        <w:rPr>
          <w:rFonts w:ascii="Times New Roman" w:eastAsia="Times New Roman" w:hAnsi="Times New Roman" w:cs="Times New Roman"/>
          <w:b/>
          <w:color w:val="000000" w:themeColor="text1"/>
          <w:sz w:val="28"/>
          <w:szCs w:val="28"/>
          <w:lang w:val="en-GB"/>
        </w:rPr>
        <w:t xml:space="preserve"> employee retention</w:t>
      </w:r>
      <w:bookmarkEnd w:id="10"/>
    </w:p>
    <w:p w14:paraId="0DA5CDEB" w14:textId="3F630A6E"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The hotel sector saw a spike in sales over the most recent summer bank holiday weekend, but staffing shortages prevented restaurant sales from growing by a significant 8%. Businesses have had to restrict operating hours and production rates due to staff shortages, which are estimated to cost £1.4 billion between July 2022 and June 2023. 61% of hospitality organisations nationwide struggle with personnel, and 42% have had to change their opening hours as a result. Because 30% of employees depart within the first 90 days, staff retention is the primary problem, not recruitment</w:t>
      </w:r>
      <w:r w:rsidRPr="00CD6B8E">
        <w:rPr>
          <w:rFonts w:ascii="Times New Roman" w:eastAsia="Roboto" w:hAnsi="Times New Roman" w:cs="Times New Roman"/>
          <w:color w:val="000000" w:themeColor="text1"/>
          <w:sz w:val="24"/>
          <w:szCs w:val="24"/>
          <w:lang w:val="en-GB"/>
        </w:rPr>
        <w:t xml:space="preserve"> (Endacott, 2023)</w:t>
      </w:r>
      <w:r w:rsidRPr="00CD6B8E">
        <w:rPr>
          <w:rFonts w:ascii="Times New Roman" w:eastAsia="Times New Roman" w:hAnsi="Times New Roman" w:cs="Times New Roman"/>
          <w:color w:val="000000" w:themeColor="text1"/>
          <w:sz w:val="24"/>
          <w:szCs w:val="24"/>
          <w:lang w:val="en-GB"/>
        </w:rPr>
        <w:t>. Employee retention after this point boosts the chance of long-term commitment by 50%. To solve this, companies must eliminate the common belief that jobs in the hospitality industry are short-term by clearly communicating employment objectives. Retention rates are increased by providing competitive pay and benefits like health insurance and paid time off. Recognising and praising workers for their contributions also helps to motivate them and gives them a sense of value within the organisation. Providing a comprehensive benefits package with additional advantages helps to make the hospitality industry a competitive and desirable place to work</w:t>
      </w:r>
      <w:r w:rsidRPr="00CD6B8E">
        <w:rPr>
          <w:rFonts w:ascii="Times New Roman" w:eastAsia="Roboto" w:hAnsi="Times New Roman" w:cs="Times New Roman"/>
          <w:color w:val="000000" w:themeColor="text1"/>
          <w:sz w:val="24"/>
          <w:szCs w:val="24"/>
          <w:lang w:val="en-GB"/>
        </w:rPr>
        <w:t xml:space="preserve"> (Endacott, 2023)</w:t>
      </w:r>
      <w:r w:rsidRPr="00CD6B8E">
        <w:rPr>
          <w:rFonts w:ascii="Times New Roman" w:eastAsia="Times New Roman" w:hAnsi="Times New Roman" w:cs="Times New Roman"/>
          <w:color w:val="000000" w:themeColor="text1"/>
          <w:sz w:val="24"/>
          <w:szCs w:val="24"/>
          <w:lang w:val="en-GB"/>
        </w:rPr>
        <w:t>.</w:t>
      </w:r>
    </w:p>
    <w:p w14:paraId="7E4056D1" w14:textId="60C8E852" w:rsidR="3597E4CE" w:rsidRPr="00CD6B8E" w:rsidRDefault="3597E4CE" w:rsidP="00B91D33">
      <w:pPr>
        <w:pStyle w:val="Heading1"/>
        <w:rPr>
          <w:rFonts w:ascii="Times New Roman" w:eastAsia="Times New Roman" w:hAnsi="Times New Roman" w:cs="Times New Roman"/>
          <w:b/>
          <w:color w:val="000000" w:themeColor="text1"/>
          <w:sz w:val="28"/>
          <w:szCs w:val="28"/>
          <w:lang w:val="en-GB"/>
        </w:rPr>
      </w:pPr>
      <w:bookmarkStart w:id="11" w:name="_Toc158720273"/>
      <w:r w:rsidRPr="00CD6B8E">
        <w:rPr>
          <w:rFonts w:ascii="Times New Roman" w:eastAsia="Times New Roman" w:hAnsi="Times New Roman" w:cs="Times New Roman"/>
          <w:b/>
          <w:color w:val="000000" w:themeColor="text1"/>
          <w:sz w:val="28"/>
          <w:szCs w:val="28"/>
          <w:lang w:val="en-GB"/>
        </w:rPr>
        <w:t>Evaluation and Conclusion</w:t>
      </w:r>
      <w:bookmarkEnd w:id="11"/>
      <w:r w:rsidRPr="00CD6B8E">
        <w:rPr>
          <w:rFonts w:ascii="Times New Roman" w:eastAsia="Times New Roman" w:hAnsi="Times New Roman" w:cs="Times New Roman"/>
          <w:b/>
          <w:color w:val="000000" w:themeColor="text1"/>
          <w:sz w:val="28"/>
          <w:szCs w:val="28"/>
          <w:lang w:val="en-GB"/>
        </w:rPr>
        <w:t xml:space="preserve"> </w:t>
      </w:r>
    </w:p>
    <w:p w14:paraId="1D550C05" w14:textId="18D5813F"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According to the report, Hilton and the larger hospitality sector are having trouble finding enough workers, which has resulted in fewer hours of operation and lower output rates. An estimated £1.4 billion were be spent on this occurrence between July 2022 and June 2023. With 61% of hospitality organisations reporting workforce shortages and 30% of employees quitting within the first 90 days, employee retention has become a key concern. To improve retention rates, the study underlined the necessity to change the common belief that jobs in the hospitality industry are temporary and the need of offering competitive compensation, perks, and recognition. </w:t>
      </w:r>
      <w:r w:rsidR="00254C7C" w:rsidRPr="00CD6B8E">
        <w:rPr>
          <w:rFonts w:ascii="Times New Roman" w:eastAsia="Times New Roman" w:hAnsi="Times New Roman" w:cs="Times New Roman"/>
          <w:color w:val="000000" w:themeColor="text1"/>
          <w:sz w:val="24"/>
          <w:szCs w:val="24"/>
          <w:lang w:val="en-GB"/>
        </w:rPr>
        <w:t xml:space="preserve">The literature review underlined the significance of incentive schemes and flexible work arrangements for the performance of organisations. It was emphasised that allowing employees to choose how they want to work hours increases motivation, job satisfaction, and retention rates. Hilton also found that incentive programmes were crucial, especially for employees with remote or hybrid work arrangements. </w:t>
      </w:r>
      <w:r w:rsidR="00204EA4" w:rsidRPr="00CD6B8E">
        <w:rPr>
          <w:rFonts w:ascii="Times New Roman" w:eastAsia="Times New Roman" w:hAnsi="Times New Roman" w:cs="Times New Roman"/>
          <w:color w:val="000000" w:themeColor="text1"/>
          <w:sz w:val="24"/>
          <w:szCs w:val="24"/>
          <w:lang w:val="en-GB"/>
        </w:rPr>
        <w:t xml:space="preserve">They understand that achieving organisational growth objectives requires </w:t>
      </w:r>
      <w:r w:rsidR="00204EA4" w:rsidRPr="00CD6B8E">
        <w:rPr>
          <w:rFonts w:ascii="Times New Roman" w:eastAsia="Times New Roman" w:hAnsi="Times New Roman" w:cs="Times New Roman"/>
          <w:color w:val="000000" w:themeColor="text1"/>
          <w:sz w:val="24"/>
          <w:szCs w:val="24"/>
          <w:lang w:val="en-GB"/>
        </w:rPr>
        <w:lastRenderedPageBreak/>
        <w:t>effective performance management. The study's findings demonstrate the need for Hilton to modify its HRM procedures in response to the evolving needs of the company. According to the report, Hilton should clear up misunderstandings about jobs in the hospitality sector and make sure that job requirements are clearly defined. Hilton needs to introduce competitive wages, extensive benefit plans, and recognition programmes to improve employee happiness and retention in order to manage workforce issues. As the number of non-traditional working arrangements rises, the study suggests that Hilton invest in workplace models that encourage productivity and creativity.</w:t>
      </w:r>
    </w:p>
    <w:p w14:paraId="22EAEB92" w14:textId="66D5B9D3"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p>
    <w:p w14:paraId="4BA1B5F5" w14:textId="3ADB54B8"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   </w:t>
      </w:r>
    </w:p>
    <w:p w14:paraId="441309C9" w14:textId="77777777" w:rsidR="00B91D33" w:rsidRPr="00CD6B8E" w:rsidRDefault="00B91D33">
      <w:pPr>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br w:type="page"/>
      </w:r>
    </w:p>
    <w:p w14:paraId="3E0BC3A1" w14:textId="135F24CA" w:rsidR="3597E4CE" w:rsidRPr="00CD6B8E" w:rsidRDefault="3597E4CE" w:rsidP="00B91D33">
      <w:pPr>
        <w:pStyle w:val="Heading1"/>
        <w:rPr>
          <w:rFonts w:ascii="Times New Roman" w:eastAsia="Times New Roman" w:hAnsi="Times New Roman" w:cs="Times New Roman"/>
          <w:b/>
          <w:color w:val="000000" w:themeColor="text1"/>
          <w:sz w:val="28"/>
          <w:szCs w:val="28"/>
          <w:lang w:val="en-GB"/>
        </w:rPr>
      </w:pPr>
      <w:bookmarkStart w:id="12" w:name="_Toc158720274"/>
      <w:r w:rsidRPr="00CD6B8E">
        <w:rPr>
          <w:rFonts w:ascii="Times New Roman" w:eastAsia="Times New Roman" w:hAnsi="Times New Roman" w:cs="Times New Roman"/>
          <w:b/>
          <w:color w:val="000000" w:themeColor="text1"/>
          <w:sz w:val="28"/>
          <w:szCs w:val="28"/>
          <w:lang w:val="en-GB"/>
        </w:rPr>
        <w:lastRenderedPageBreak/>
        <w:t>References</w:t>
      </w:r>
      <w:bookmarkEnd w:id="12"/>
    </w:p>
    <w:p w14:paraId="0C644915"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Arif, T. M. H., &amp; Hossin, M. Z. (2016). A comparative analysis of internal and external environments between Hotel Hyatt, UK and Hotel The Cox Today, Cox’s Bazar, Bangladesh. IOSR Journal of Humanities and Social Science, 21(6), 13-22.</w:t>
      </w:r>
    </w:p>
    <w:p w14:paraId="7E5462AC"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‌Bieńkowska, A., Koszela, A., Sałamacha, A., &amp; Tworek, K. (2022). COVID-19 oriented HRM strategies influence on job and organizational performance through job-related attitudes. Plos one, 17(4), e0266364.</w:t>
      </w:r>
    </w:p>
    <w:p w14:paraId="065A5B98"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Çalık, İ. (2022). The effect of environmentally-friendly practices on hotel customers. PASOS Revista de Turismo y Patrimonio Cultural, 20(4), 1071-1081.</w:t>
      </w:r>
    </w:p>
    <w:p w14:paraId="53789A7A"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Cascio, W. F., &amp; Boudreau, J. W. (2016). The search for global competence: From international HR to talent management. Journal of World Business, 51(1), 103-114.</w:t>
      </w:r>
    </w:p>
    <w:p w14:paraId="54CB265E"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Chen, Y.-C., Wang, W.-C., &amp; Chu, Y.-C. (2011). A Case Study on the Business Performance Management of Hilton Hotels Corporation. International Business Research, 4(2). </w:t>
      </w:r>
      <w:hyperlink r:id="rId7">
        <w:r w:rsidRPr="00CD6B8E">
          <w:rPr>
            <w:rStyle w:val="Hyperlink"/>
            <w:rFonts w:ascii="Times New Roman" w:eastAsia="Times New Roman" w:hAnsi="Times New Roman" w:cs="Times New Roman"/>
            <w:color w:val="000000" w:themeColor="text1"/>
            <w:sz w:val="24"/>
            <w:szCs w:val="24"/>
            <w:lang w:val="en-GB"/>
          </w:rPr>
          <w:t>https://www.academia.edu/8946922/A_Case_Study_on_the_Business_Performance_Management_of_Hilton_Hotels_Corp</w:t>
        </w:r>
      </w:hyperlink>
    </w:p>
    <w:p w14:paraId="108BBB25"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CIPD. (2023, March 8). CIPD | PESTLE Analysis. CIPD. </w:t>
      </w:r>
      <w:hyperlink r:id="rId8" w:anchor=":~:text=A%20PESTLE%20analysis%20studies%20the">
        <w:r w:rsidRPr="00CD6B8E">
          <w:rPr>
            <w:rStyle w:val="Hyperlink"/>
            <w:rFonts w:ascii="Times New Roman" w:eastAsia="Times New Roman" w:hAnsi="Times New Roman" w:cs="Times New Roman"/>
            <w:color w:val="000000" w:themeColor="text1"/>
            <w:sz w:val="24"/>
            <w:szCs w:val="24"/>
            <w:lang w:val="en-GB"/>
          </w:rPr>
          <w:t>https://www.cipd.org/en/knowledge/factsheets/pestle-analysis-factsheet/#:~:text=A%20PESTLE%20analysis%20studies%20the</w:t>
        </w:r>
      </w:hyperlink>
    </w:p>
    <w:p w14:paraId="5B97297F"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Davidescu, A. A., Apostu, S.-A., Paul, A., &amp; Casuneanu, I. (2020). Work Flexibility, Job Satisfaction, and Job Performance among Romanian Employees—Implications for Sustainable Human Resource Management. Sustainability, 12(15), 6086. MDPI. </w:t>
      </w:r>
      <w:hyperlink r:id="rId9">
        <w:r w:rsidRPr="00CD6B8E">
          <w:rPr>
            <w:rStyle w:val="Hyperlink"/>
            <w:rFonts w:ascii="Times New Roman" w:eastAsia="Times New Roman" w:hAnsi="Times New Roman" w:cs="Times New Roman"/>
            <w:color w:val="000000" w:themeColor="text1"/>
            <w:sz w:val="24"/>
            <w:szCs w:val="24"/>
            <w:lang w:val="en-GB"/>
          </w:rPr>
          <w:t>https://doi.org/10.3390/su12156086</w:t>
        </w:r>
      </w:hyperlink>
    </w:p>
    <w:p w14:paraId="511FC9AC"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‌Endacott, K. (2023, September 27). How the hospitality industry can improve employee retention. PKF Francis Clark. </w:t>
      </w:r>
      <w:hyperlink r:id="rId10">
        <w:r w:rsidRPr="00CD6B8E">
          <w:rPr>
            <w:rStyle w:val="Hyperlink"/>
            <w:rFonts w:ascii="Times New Roman" w:eastAsia="Times New Roman" w:hAnsi="Times New Roman" w:cs="Times New Roman"/>
            <w:color w:val="000000" w:themeColor="text1"/>
            <w:sz w:val="24"/>
            <w:szCs w:val="24"/>
            <w:lang w:val="en-GB"/>
          </w:rPr>
          <w:t>https://www.pkf-francisclark.co.uk/hospitality-industry-employee-retention/</w:t>
        </w:r>
      </w:hyperlink>
    </w:p>
    <w:p w14:paraId="4B88B1D6"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‌Hilton. (2022). Travel with Purpose. </w:t>
      </w:r>
      <w:hyperlink r:id="rId11">
        <w:r w:rsidRPr="00CD6B8E">
          <w:rPr>
            <w:rStyle w:val="Hyperlink"/>
            <w:rFonts w:ascii="Times New Roman" w:eastAsia="Times New Roman" w:hAnsi="Times New Roman" w:cs="Times New Roman"/>
            <w:color w:val="000000" w:themeColor="text1"/>
            <w:sz w:val="24"/>
            <w:szCs w:val="24"/>
            <w:lang w:val="en-GB"/>
          </w:rPr>
          <w:t>https://esg.hilton.com/wp-content/uploads/sites/4/2023/04/Hilton-2022-Environmental-Social-and-Governance-Report.pdf</w:t>
        </w:r>
      </w:hyperlink>
    </w:p>
    <w:p w14:paraId="561B3D3A" w14:textId="77777777" w:rsidR="00B91D33" w:rsidRPr="00CD6B8E" w:rsidRDefault="00B91D33" w:rsidP="00B91D33">
      <w:pPr>
        <w:spacing w:line="360" w:lineRule="auto"/>
        <w:ind w:left="720" w:hanging="720"/>
        <w:jc w:val="both"/>
        <w:rPr>
          <w:rFonts w:ascii="Times New Roman" w:eastAsia="Calibri"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lastRenderedPageBreak/>
        <w:t xml:space="preserve">‌Hilton. (2023). The Story of Hilton. Stories from Hilton. </w:t>
      </w:r>
      <w:hyperlink r:id="rId12">
        <w:r w:rsidRPr="00CD6B8E">
          <w:rPr>
            <w:rStyle w:val="Hyperlink"/>
            <w:rFonts w:ascii="Times New Roman" w:eastAsia="Times New Roman" w:hAnsi="Times New Roman" w:cs="Times New Roman"/>
            <w:color w:val="000000" w:themeColor="text1"/>
            <w:sz w:val="24"/>
            <w:szCs w:val="24"/>
            <w:lang w:val="en-GB"/>
          </w:rPr>
          <w:t>https://stories.hilton.com/history</w:t>
        </w:r>
      </w:hyperlink>
    </w:p>
    <w:p w14:paraId="6E08B5C8"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Katranis, D. (2021). How Economic Conditions of a country impact its local tourism: Identifying the economic factors influencing tourism sector.</w:t>
      </w:r>
    </w:p>
    <w:p w14:paraId="5F32A015"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‌Kelliher, C., Richardson, J., &amp; Boiarintseva, G. (2019). All of work? All of life? Reconceptualising work‐life balance for the 21st century. Human resource management journal, 29(2), 97-112.</w:t>
      </w:r>
    </w:p>
    <w:p w14:paraId="34342B28"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 xml:space="preserve">Matteucci, V. (2020). How can the hospitality industry increase corporate value aligned with sustainable development goals? Case examples from Hilton, Meliá and Sun. Worldwide Hospitality and Tourism Themes, ahead-of-print(ahead-of-print). </w:t>
      </w:r>
      <w:hyperlink r:id="rId13">
        <w:r w:rsidRPr="00CD6B8E">
          <w:rPr>
            <w:rStyle w:val="Hyperlink"/>
            <w:rFonts w:ascii="Times New Roman" w:eastAsia="Times New Roman" w:hAnsi="Times New Roman" w:cs="Times New Roman"/>
            <w:color w:val="000000" w:themeColor="text1"/>
            <w:sz w:val="24"/>
            <w:szCs w:val="24"/>
            <w:lang w:val="en-GB"/>
          </w:rPr>
          <w:t>https://doi.org/10.1108/whatt-06-2020-0043</w:t>
        </w:r>
      </w:hyperlink>
    </w:p>
    <w:p w14:paraId="50687C17"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‌Ullah, F., Sepasgozar, S. M., &amp; Wang, C. (2018). A systematic review of smart real estate technology: Drivers of, and barriers to, the use of digital disruptive technologies and online platforms. Sustainability, 10(9), 3142.</w:t>
      </w:r>
    </w:p>
    <w:p w14:paraId="536D6109" w14:textId="77777777" w:rsidR="00B91D33" w:rsidRPr="00CD6B8E" w:rsidRDefault="00B91D33" w:rsidP="00B91D33">
      <w:pPr>
        <w:spacing w:line="360" w:lineRule="auto"/>
        <w:ind w:left="720" w:hanging="720"/>
        <w:jc w:val="both"/>
        <w:rPr>
          <w:rFonts w:ascii="Times New Roman" w:eastAsia="Times New Roman" w:hAnsi="Times New Roman" w:cs="Times New Roman"/>
          <w:color w:val="000000" w:themeColor="text1"/>
          <w:sz w:val="24"/>
          <w:szCs w:val="24"/>
          <w:lang w:val="en-GB"/>
        </w:rPr>
      </w:pPr>
      <w:r w:rsidRPr="00CD6B8E">
        <w:rPr>
          <w:rFonts w:ascii="Times New Roman" w:eastAsia="Times New Roman" w:hAnsi="Times New Roman" w:cs="Times New Roman"/>
          <w:color w:val="000000" w:themeColor="text1"/>
          <w:sz w:val="24"/>
          <w:szCs w:val="24"/>
          <w:lang w:val="en-GB"/>
        </w:rPr>
        <w:t>Varma, A., Budhwar, P. S., &amp; DeNisi, A. (Eds.). (2023). Performance management systems: A global perspective. Taylor &amp; Francis.</w:t>
      </w:r>
    </w:p>
    <w:p w14:paraId="4AE81D3A" w14:textId="7D11A9BD"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p>
    <w:p w14:paraId="1D0A0E47" w14:textId="6800C9F8" w:rsidR="3597E4CE" w:rsidRPr="00CD6B8E" w:rsidRDefault="3597E4CE" w:rsidP="00B91D33">
      <w:pPr>
        <w:spacing w:line="360" w:lineRule="auto"/>
        <w:jc w:val="both"/>
        <w:rPr>
          <w:rFonts w:ascii="Times New Roman" w:eastAsia="Calibri" w:hAnsi="Times New Roman" w:cs="Times New Roman"/>
          <w:color w:val="000000" w:themeColor="text1"/>
          <w:sz w:val="24"/>
          <w:szCs w:val="24"/>
          <w:lang w:val="en-GB"/>
        </w:rPr>
      </w:pPr>
      <w:r w:rsidRPr="00CD6B8E">
        <w:rPr>
          <w:rFonts w:ascii="Times New Roman" w:eastAsia="Calibri" w:hAnsi="Times New Roman" w:cs="Times New Roman"/>
          <w:color w:val="000000" w:themeColor="text1"/>
          <w:sz w:val="24"/>
          <w:szCs w:val="24"/>
          <w:lang w:val="en-GB"/>
        </w:rPr>
        <w:t>‌</w:t>
      </w:r>
    </w:p>
    <w:p w14:paraId="6B6C8C80" w14:textId="21EB60B5" w:rsidR="3597E4CE" w:rsidRPr="00CD6B8E" w:rsidRDefault="3597E4CE" w:rsidP="00B91D33">
      <w:pPr>
        <w:spacing w:line="360" w:lineRule="auto"/>
        <w:jc w:val="both"/>
        <w:rPr>
          <w:rFonts w:ascii="Times New Roman" w:eastAsia="Calibri" w:hAnsi="Times New Roman" w:cs="Times New Roman"/>
          <w:color w:val="000000" w:themeColor="text1"/>
          <w:sz w:val="24"/>
          <w:szCs w:val="24"/>
          <w:lang w:val="en-GB"/>
        </w:rPr>
      </w:pPr>
    </w:p>
    <w:p w14:paraId="7C8E6830" w14:textId="1EC62DC2"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p>
    <w:p w14:paraId="03DA6060" w14:textId="2008DD4E"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p>
    <w:p w14:paraId="7AE8E571" w14:textId="3E88944C"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p>
    <w:p w14:paraId="4E3E2A34" w14:textId="72E5D6AC" w:rsidR="3597E4CE" w:rsidRPr="00CD6B8E" w:rsidRDefault="3597E4CE" w:rsidP="00B91D33">
      <w:pPr>
        <w:spacing w:line="360" w:lineRule="auto"/>
        <w:jc w:val="both"/>
        <w:rPr>
          <w:rFonts w:ascii="Times New Roman" w:hAnsi="Times New Roman" w:cs="Times New Roman"/>
          <w:color w:val="000000" w:themeColor="text1"/>
          <w:sz w:val="24"/>
          <w:szCs w:val="24"/>
          <w:lang w:val="en-GB"/>
        </w:rPr>
      </w:pPr>
    </w:p>
    <w:p w14:paraId="2A1AAF35" w14:textId="06FD1AFF"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p>
    <w:p w14:paraId="6F7A97C9" w14:textId="550D5511" w:rsidR="3597E4CE" w:rsidRPr="00CD6B8E" w:rsidRDefault="3597E4CE" w:rsidP="00B91D33">
      <w:pPr>
        <w:spacing w:line="360" w:lineRule="auto"/>
        <w:jc w:val="both"/>
        <w:rPr>
          <w:rFonts w:ascii="Times New Roman" w:eastAsia="Times New Roman" w:hAnsi="Times New Roman" w:cs="Times New Roman"/>
          <w:color w:val="000000" w:themeColor="text1"/>
          <w:sz w:val="24"/>
          <w:szCs w:val="24"/>
          <w:lang w:val="en-GB"/>
        </w:rPr>
      </w:pPr>
    </w:p>
    <w:sectPr w:rsidR="3597E4CE" w:rsidRPr="00CD6B8E" w:rsidSect="00E76FC9">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669F9CF" w14:textId="77777777" w:rsidR="00E76FC9" w:rsidRDefault="00E76FC9" w:rsidP="00332636">
      <w:pPr>
        <w:spacing w:after="0" w:line="240" w:lineRule="auto"/>
      </w:pPr>
      <w:r>
        <w:separator/>
      </w:r>
    </w:p>
  </w:endnote>
  <w:endnote w:type="continuationSeparator" w:id="0">
    <w:p w14:paraId="7E634470" w14:textId="77777777" w:rsidR="00E76FC9" w:rsidRDefault="00E76FC9" w:rsidP="00332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99055169"/>
      <w:docPartObj>
        <w:docPartGallery w:val="Page Numbers (Bottom of Page)"/>
        <w:docPartUnique/>
      </w:docPartObj>
    </w:sdtPr>
    <w:sdtEndPr>
      <w:rPr>
        <w:noProof/>
      </w:rPr>
    </w:sdtEndPr>
    <w:sdtContent>
      <w:p w14:paraId="1A60ECB1" w14:textId="25B987FF" w:rsidR="00332636" w:rsidRDefault="00332636">
        <w:pPr>
          <w:pStyle w:val="Footer"/>
          <w:jc w:val="center"/>
        </w:pPr>
        <w:r>
          <w:fldChar w:fldCharType="begin"/>
        </w:r>
        <w:r>
          <w:instrText xml:space="preserve"> PAGE   \* MERGEFORMAT </w:instrText>
        </w:r>
        <w:r>
          <w:fldChar w:fldCharType="separate"/>
        </w:r>
        <w:r w:rsidR="00CD6B8E">
          <w:rPr>
            <w:noProof/>
          </w:rPr>
          <w:t>9</w:t>
        </w:r>
        <w:r>
          <w:rPr>
            <w:noProof/>
          </w:rPr>
          <w:fldChar w:fldCharType="end"/>
        </w:r>
      </w:p>
    </w:sdtContent>
  </w:sdt>
  <w:p w14:paraId="5C2BFA44" w14:textId="77777777" w:rsidR="00332636" w:rsidRDefault="00332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699C7D" w14:textId="77777777" w:rsidR="00E76FC9" w:rsidRDefault="00E76FC9" w:rsidP="00332636">
      <w:pPr>
        <w:spacing w:after="0" w:line="240" w:lineRule="auto"/>
      </w:pPr>
      <w:r>
        <w:separator/>
      </w:r>
    </w:p>
  </w:footnote>
  <w:footnote w:type="continuationSeparator" w:id="0">
    <w:p w14:paraId="5BEAE6C5" w14:textId="77777777" w:rsidR="00E76FC9" w:rsidRDefault="00E76FC9" w:rsidP="003326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49071CA"/>
    <w:rsid w:val="00091825"/>
    <w:rsid w:val="00191D7A"/>
    <w:rsid w:val="001D22F5"/>
    <w:rsid w:val="00204EA4"/>
    <w:rsid w:val="00210DF9"/>
    <w:rsid w:val="00254C7C"/>
    <w:rsid w:val="002744D9"/>
    <w:rsid w:val="002759C1"/>
    <w:rsid w:val="00332636"/>
    <w:rsid w:val="00436350"/>
    <w:rsid w:val="00457314"/>
    <w:rsid w:val="005007DA"/>
    <w:rsid w:val="005559E5"/>
    <w:rsid w:val="005F6740"/>
    <w:rsid w:val="006117E9"/>
    <w:rsid w:val="006E3448"/>
    <w:rsid w:val="006F6DAF"/>
    <w:rsid w:val="007B77E0"/>
    <w:rsid w:val="00866D55"/>
    <w:rsid w:val="00880E5D"/>
    <w:rsid w:val="00942AB9"/>
    <w:rsid w:val="00A217CA"/>
    <w:rsid w:val="00AC5F7B"/>
    <w:rsid w:val="00B049D8"/>
    <w:rsid w:val="00B91D33"/>
    <w:rsid w:val="00CB3CB9"/>
    <w:rsid w:val="00CD6B8E"/>
    <w:rsid w:val="00D55D86"/>
    <w:rsid w:val="00DE62E8"/>
    <w:rsid w:val="00E26ED6"/>
    <w:rsid w:val="00E76FC9"/>
    <w:rsid w:val="00E773A1"/>
    <w:rsid w:val="00EB757D"/>
    <w:rsid w:val="00F47DCC"/>
    <w:rsid w:val="3597E4CE"/>
    <w:rsid w:val="649071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071CA"/>
  <w15:chartTrackingRefBased/>
  <w15:docId w15:val="{6447CC5B-C7C0-4AEF-B19F-03828CFF5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D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1D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B91D3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91D33"/>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3326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636"/>
  </w:style>
  <w:style w:type="paragraph" w:styleId="Footer">
    <w:name w:val="footer"/>
    <w:basedOn w:val="Normal"/>
    <w:link w:val="FooterChar"/>
    <w:uiPriority w:val="99"/>
    <w:unhideWhenUsed/>
    <w:rsid w:val="003326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636"/>
  </w:style>
  <w:style w:type="paragraph" w:styleId="TOCHeading">
    <w:name w:val="TOC Heading"/>
    <w:basedOn w:val="Heading1"/>
    <w:next w:val="Normal"/>
    <w:uiPriority w:val="39"/>
    <w:unhideWhenUsed/>
    <w:qFormat/>
    <w:rsid w:val="00B049D8"/>
    <w:pPr>
      <w:outlineLvl w:val="9"/>
    </w:pPr>
  </w:style>
  <w:style w:type="paragraph" w:styleId="TOC1">
    <w:name w:val="toc 1"/>
    <w:basedOn w:val="Normal"/>
    <w:next w:val="Normal"/>
    <w:autoRedefine/>
    <w:uiPriority w:val="39"/>
    <w:unhideWhenUsed/>
    <w:rsid w:val="00B049D8"/>
    <w:pPr>
      <w:spacing w:after="100"/>
    </w:pPr>
  </w:style>
  <w:style w:type="paragraph" w:styleId="TOC2">
    <w:name w:val="toc 2"/>
    <w:basedOn w:val="Normal"/>
    <w:next w:val="Normal"/>
    <w:autoRedefine/>
    <w:uiPriority w:val="39"/>
    <w:unhideWhenUsed/>
    <w:rsid w:val="00B049D8"/>
    <w:pPr>
      <w:spacing w:after="100"/>
      <w:ind w:left="220"/>
    </w:pPr>
  </w:style>
  <w:style w:type="paragraph" w:styleId="NormalWeb">
    <w:name w:val="Normal (Web)"/>
    <w:basedOn w:val="Normal"/>
    <w:uiPriority w:val="99"/>
    <w:semiHidden/>
    <w:unhideWhenUsed/>
    <w:rsid w:val="006E344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424832">
      <w:bodyDiv w:val="1"/>
      <w:marLeft w:val="0"/>
      <w:marRight w:val="0"/>
      <w:marTop w:val="0"/>
      <w:marBottom w:val="0"/>
      <w:divBdr>
        <w:top w:val="none" w:sz="0" w:space="0" w:color="auto"/>
        <w:left w:val="none" w:sz="0" w:space="0" w:color="auto"/>
        <w:bottom w:val="none" w:sz="0" w:space="0" w:color="auto"/>
        <w:right w:val="none" w:sz="0" w:space="0" w:color="auto"/>
      </w:divBdr>
    </w:div>
    <w:div w:id="433744053">
      <w:bodyDiv w:val="1"/>
      <w:marLeft w:val="0"/>
      <w:marRight w:val="0"/>
      <w:marTop w:val="0"/>
      <w:marBottom w:val="0"/>
      <w:divBdr>
        <w:top w:val="none" w:sz="0" w:space="0" w:color="auto"/>
        <w:left w:val="none" w:sz="0" w:space="0" w:color="auto"/>
        <w:bottom w:val="none" w:sz="0" w:space="0" w:color="auto"/>
        <w:right w:val="none" w:sz="0" w:space="0" w:color="auto"/>
      </w:divBdr>
    </w:div>
    <w:div w:id="525751479">
      <w:bodyDiv w:val="1"/>
      <w:marLeft w:val="0"/>
      <w:marRight w:val="0"/>
      <w:marTop w:val="0"/>
      <w:marBottom w:val="0"/>
      <w:divBdr>
        <w:top w:val="none" w:sz="0" w:space="0" w:color="auto"/>
        <w:left w:val="none" w:sz="0" w:space="0" w:color="auto"/>
        <w:bottom w:val="none" w:sz="0" w:space="0" w:color="auto"/>
        <w:right w:val="none" w:sz="0" w:space="0" w:color="auto"/>
      </w:divBdr>
    </w:div>
    <w:div w:id="625939523">
      <w:bodyDiv w:val="1"/>
      <w:marLeft w:val="0"/>
      <w:marRight w:val="0"/>
      <w:marTop w:val="0"/>
      <w:marBottom w:val="0"/>
      <w:divBdr>
        <w:top w:val="none" w:sz="0" w:space="0" w:color="auto"/>
        <w:left w:val="none" w:sz="0" w:space="0" w:color="auto"/>
        <w:bottom w:val="none" w:sz="0" w:space="0" w:color="auto"/>
        <w:right w:val="none" w:sz="0" w:space="0" w:color="auto"/>
      </w:divBdr>
    </w:div>
    <w:div w:id="1096167790">
      <w:bodyDiv w:val="1"/>
      <w:marLeft w:val="0"/>
      <w:marRight w:val="0"/>
      <w:marTop w:val="0"/>
      <w:marBottom w:val="0"/>
      <w:divBdr>
        <w:top w:val="none" w:sz="0" w:space="0" w:color="auto"/>
        <w:left w:val="none" w:sz="0" w:space="0" w:color="auto"/>
        <w:bottom w:val="none" w:sz="0" w:space="0" w:color="auto"/>
        <w:right w:val="none" w:sz="0" w:space="0" w:color="auto"/>
      </w:divBdr>
    </w:div>
    <w:div w:id="1223833692">
      <w:bodyDiv w:val="1"/>
      <w:marLeft w:val="0"/>
      <w:marRight w:val="0"/>
      <w:marTop w:val="0"/>
      <w:marBottom w:val="0"/>
      <w:divBdr>
        <w:top w:val="none" w:sz="0" w:space="0" w:color="auto"/>
        <w:left w:val="none" w:sz="0" w:space="0" w:color="auto"/>
        <w:bottom w:val="none" w:sz="0" w:space="0" w:color="auto"/>
        <w:right w:val="none" w:sz="0" w:space="0" w:color="auto"/>
      </w:divBdr>
    </w:div>
    <w:div w:id="1398744433">
      <w:bodyDiv w:val="1"/>
      <w:marLeft w:val="0"/>
      <w:marRight w:val="0"/>
      <w:marTop w:val="0"/>
      <w:marBottom w:val="0"/>
      <w:divBdr>
        <w:top w:val="none" w:sz="0" w:space="0" w:color="auto"/>
        <w:left w:val="none" w:sz="0" w:space="0" w:color="auto"/>
        <w:bottom w:val="none" w:sz="0" w:space="0" w:color="auto"/>
        <w:right w:val="none" w:sz="0" w:space="0" w:color="auto"/>
      </w:divBdr>
    </w:div>
    <w:div w:id="1646818677">
      <w:bodyDiv w:val="1"/>
      <w:marLeft w:val="0"/>
      <w:marRight w:val="0"/>
      <w:marTop w:val="0"/>
      <w:marBottom w:val="0"/>
      <w:divBdr>
        <w:top w:val="none" w:sz="0" w:space="0" w:color="auto"/>
        <w:left w:val="none" w:sz="0" w:space="0" w:color="auto"/>
        <w:bottom w:val="none" w:sz="0" w:space="0" w:color="auto"/>
        <w:right w:val="none" w:sz="0" w:space="0" w:color="auto"/>
      </w:divBdr>
    </w:div>
    <w:div w:id="1830250301">
      <w:bodyDiv w:val="1"/>
      <w:marLeft w:val="0"/>
      <w:marRight w:val="0"/>
      <w:marTop w:val="0"/>
      <w:marBottom w:val="0"/>
      <w:divBdr>
        <w:top w:val="none" w:sz="0" w:space="0" w:color="auto"/>
        <w:left w:val="none" w:sz="0" w:space="0" w:color="auto"/>
        <w:bottom w:val="none" w:sz="0" w:space="0" w:color="auto"/>
        <w:right w:val="none" w:sz="0" w:space="0" w:color="auto"/>
      </w:divBdr>
    </w:div>
    <w:div w:id="208248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pestle-analysis-factsheet/" TargetMode="External"/><Relationship Id="rId13" Type="http://schemas.openxmlformats.org/officeDocument/2006/relationships/hyperlink" Target="https://doi.org/10.1108/whatt-06-2020-0043" TargetMode="External"/><Relationship Id="rId3" Type="http://schemas.openxmlformats.org/officeDocument/2006/relationships/settings" Target="settings.xml"/><Relationship Id="rId7" Type="http://schemas.openxmlformats.org/officeDocument/2006/relationships/hyperlink" Target="https://www.academia.edu/8946922/A_Case_Study_on_the_Business_Performance_Management_of_Hilton_Hotels_Corp" TargetMode="External"/><Relationship Id="rId12" Type="http://schemas.openxmlformats.org/officeDocument/2006/relationships/hyperlink" Target="https://stories.hilton.com/histo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sg.hilton.com/wp-content/uploads/sites/4/2023/04/Hilton-2022-Environmental-Social-and-Governance-Report.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kf-francisclark.co.uk/hospitality-industry-employee-retention/" TargetMode="External"/><Relationship Id="rId4" Type="http://schemas.openxmlformats.org/officeDocument/2006/relationships/webSettings" Target="webSettings.xml"/><Relationship Id="rId9" Type="http://schemas.openxmlformats.org/officeDocument/2006/relationships/hyperlink" Target="https://doi.org/10.3390/su1215608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AEEED-CD38-4EC6-854C-B2C81E9886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10</Pages>
  <Words>2741</Words>
  <Characters>15626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Rono</dc:creator>
  <cp:keywords/>
  <dc:description/>
  <cp:lastModifiedBy>Silviu Nicolae Comanescu (2226638)</cp:lastModifiedBy>
  <cp:revision>27</cp:revision>
  <dcterms:created xsi:type="dcterms:W3CDTF">2024-02-10T10:41:00Z</dcterms:created>
  <dcterms:modified xsi:type="dcterms:W3CDTF">2024-03-02T15:01:00Z</dcterms:modified>
</cp:coreProperties>
</file>