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E6105" w14:textId="77777777" w:rsidR="001B3F71" w:rsidRPr="00AA720A" w:rsidRDefault="001B3F71" w:rsidP="005F7EF5">
      <w:pPr>
        <w:jc w:val="both"/>
        <w:rPr>
          <w:rFonts w:ascii="Arial" w:hAnsi="Arial" w:cs="Arial"/>
        </w:rPr>
      </w:pPr>
      <w:r w:rsidRPr="00AA720A">
        <w:rPr>
          <w:rFonts w:ascii="Arial" w:hAnsi="Arial" w:cs="Arial"/>
        </w:rPr>
        <w:t>Essential Professional Competencies in Children’s Nursing</w:t>
      </w:r>
    </w:p>
    <w:p w14:paraId="434CC1D3" w14:textId="77777777" w:rsidR="001B3F71" w:rsidRPr="00AA720A" w:rsidRDefault="001B3F71" w:rsidP="005F7EF5">
      <w:pPr>
        <w:jc w:val="both"/>
        <w:rPr>
          <w:rFonts w:ascii="Arial" w:hAnsi="Arial" w:cs="Arial"/>
        </w:rPr>
      </w:pPr>
    </w:p>
    <w:p w14:paraId="72B4A0A7" w14:textId="08AA11DC" w:rsidR="001B3F71" w:rsidRPr="00AA720A" w:rsidRDefault="001B3F71" w:rsidP="005F7EF5">
      <w:pPr>
        <w:jc w:val="both"/>
        <w:rPr>
          <w:rFonts w:ascii="Arial" w:hAnsi="Arial" w:cs="Arial"/>
        </w:rPr>
      </w:pPr>
      <w:r w:rsidRPr="00AA720A">
        <w:rPr>
          <w:rFonts w:ascii="Arial" w:hAnsi="Arial" w:cs="Arial"/>
        </w:rPr>
        <w:t xml:space="preserve">Student Name: </w:t>
      </w:r>
      <w:r w:rsidRPr="00AA720A">
        <w:rPr>
          <w:rFonts w:ascii="Arial" w:hAnsi="Arial" w:cs="Arial"/>
        </w:rPr>
        <w:t>Gilda Ngonga Matuvangua</w:t>
      </w:r>
    </w:p>
    <w:p w14:paraId="1684212E" w14:textId="0BABAD46" w:rsidR="001B3F71" w:rsidRPr="00AA720A" w:rsidRDefault="001B3F71" w:rsidP="005F7EF5">
      <w:pPr>
        <w:jc w:val="both"/>
        <w:rPr>
          <w:rFonts w:ascii="Arial" w:hAnsi="Arial" w:cs="Arial"/>
        </w:rPr>
      </w:pPr>
      <w:r w:rsidRPr="00AA720A">
        <w:rPr>
          <w:rFonts w:ascii="Arial" w:hAnsi="Arial" w:cs="Arial"/>
        </w:rPr>
        <w:t xml:space="preserve">Student ID: </w:t>
      </w:r>
      <w:r w:rsidRPr="00AA720A">
        <w:rPr>
          <w:rFonts w:ascii="Arial" w:hAnsi="Arial" w:cs="Arial"/>
        </w:rPr>
        <w:t>2525521</w:t>
      </w:r>
    </w:p>
    <w:p w14:paraId="65F99496" w14:textId="77777777" w:rsidR="001B3F71" w:rsidRPr="00AA720A" w:rsidRDefault="001B3F71" w:rsidP="005F7EF5">
      <w:pPr>
        <w:jc w:val="both"/>
        <w:rPr>
          <w:rFonts w:ascii="Arial" w:hAnsi="Arial" w:cs="Arial"/>
        </w:rPr>
      </w:pPr>
      <w:r w:rsidRPr="00AA720A">
        <w:rPr>
          <w:rFonts w:ascii="Arial" w:hAnsi="Arial" w:cs="Arial"/>
        </w:rPr>
        <w:t>Programme: Certificate of Higher Education: Skills for Workplace (Health &amp; Social Care)</w:t>
      </w:r>
    </w:p>
    <w:p w14:paraId="32C62525" w14:textId="77777777" w:rsidR="001B3F71" w:rsidRPr="00AA720A" w:rsidRDefault="001B3F71" w:rsidP="005F7EF5">
      <w:pPr>
        <w:jc w:val="both"/>
        <w:rPr>
          <w:rFonts w:ascii="Arial" w:hAnsi="Arial" w:cs="Arial"/>
        </w:rPr>
      </w:pPr>
      <w:r w:rsidRPr="00AA720A">
        <w:rPr>
          <w:rFonts w:ascii="Arial" w:hAnsi="Arial" w:cs="Arial"/>
        </w:rPr>
        <w:t>Lecturer: Oluwadamilola Tayo</w:t>
      </w:r>
    </w:p>
    <w:p w14:paraId="768BD06F" w14:textId="0C2526B8" w:rsidR="001B3F71" w:rsidRPr="00AA720A" w:rsidRDefault="001B3F71" w:rsidP="005F7EF5">
      <w:pPr>
        <w:jc w:val="both"/>
        <w:rPr>
          <w:rFonts w:ascii="Arial" w:hAnsi="Arial" w:cs="Arial"/>
        </w:rPr>
      </w:pPr>
      <w:r w:rsidRPr="00AA720A">
        <w:rPr>
          <w:rFonts w:ascii="Arial" w:hAnsi="Arial" w:cs="Arial"/>
        </w:rPr>
        <w:t xml:space="preserve">Date: </w:t>
      </w:r>
      <w:r w:rsidRPr="00AA720A">
        <w:rPr>
          <w:rFonts w:ascii="Arial" w:hAnsi="Arial" w:cs="Arial"/>
        </w:rPr>
        <w:t>14/08/2026</w:t>
      </w:r>
      <w:r w:rsidR="008715C6">
        <w:rPr>
          <w:rFonts w:ascii="Arial" w:hAnsi="Arial" w:cs="Arial"/>
        </w:rPr>
        <w:t>8</w:t>
      </w:r>
    </w:p>
    <w:p w14:paraId="73048951" w14:textId="77777777" w:rsidR="001B3F71" w:rsidRPr="00AA720A" w:rsidRDefault="001B3F71" w:rsidP="001B3F71">
      <w:pPr>
        <w:rPr>
          <w:rFonts w:ascii="Arial" w:hAnsi="Arial" w:cs="Arial"/>
        </w:rPr>
      </w:pPr>
    </w:p>
    <w:p w14:paraId="0DA03511" w14:textId="77777777" w:rsidR="001B3F71" w:rsidRDefault="001B3F71" w:rsidP="001B3F71"/>
    <w:p w14:paraId="373980BF" w14:textId="77777777" w:rsidR="001B3F71" w:rsidRDefault="001B3F71" w:rsidP="001B3F71"/>
    <w:p w14:paraId="7096D9AE" w14:textId="77777777" w:rsidR="001B3F71" w:rsidRDefault="001B3F71" w:rsidP="001B3F71"/>
    <w:p w14:paraId="6E78B6D7" w14:textId="77777777" w:rsidR="001B3F71" w:rsidRDefault="001B3F71" w:rsidP="001B3F71"/>
    <w:p w14:paraId="52603009" w14:textId="77777777" w:rsidR="001B3F71" w:rsidRDefault="001B3F71" w:rsidP="001B3F71"/>
    <w:p w14:paraId="0ACCE5D7" w14:textId="77777777" w:rsidR="001B3F71" w:rsidRDefault="001B3F71" w:rsidP="001B3F71"/>
    <w:p w14:paraId="40F6A9EA" w14:textId="77777777" w:rsidR="001B3F71" w:rsidRDefault="001B3F71" w:rsidP="001B3F71"/>
    <w:p w14:paraId="48852EC0" w14:textId="77777777" w:rsidR="001B3F71" w:rsidRDefault="001B3F71" w:rsidP="001B3F71"/>
    <w:p w14:paraId="3BF61871" w14:textId="77777777" w:rsidR="001B3F71" w:rsidRDefault="001B3F71" w:rsidP="001B3F71"/>
    <w:p w14:paraId="0D08F7D9" w14:textId="77777777" w:rsidR="001B3F71" w:rsidRDefault="001B3F71" w:rsidP="001B3F71"/>
    <w:p w14:paraId="54F2E718" w14:textId="77777777" w:rsidR="001B3F71" w:rsidRDefault="001B3F71" w:rsidP="001B3F71"/>
    <w:p w14:paraId="41F0C11F" w14:textId="77777777" w:rsidR="001B3F71" w:rsidRDefault="001B3F71" w:rsidP="001B3F71"/>
    <w:p w14:paraId="0B65F328" w14:textId="77777777" w:rsidR="001B3F71" w:rsidRDefault="001B3F71" w:rsidP="001B3F71"/>
    <w:p w14:paraId="3D7CBEF7" w14:textId="77777777" w:rsidR="001B3F71" w:rsidRDefault="001B3F71" w:rsidP="001B3F71"/>
    <w:p w14:paraId="045C28AE" w14:textId="77777777" w:rsidR="001B3F71" w:rsidRDefault="001B3F71" w:rsidP="001B3F71"/>
    <w:p w14:paraId="0847FED2" w14:textId="77777777" w:rsidR="001B3F71" w:rsidRDefault="001B3F71" w:rsidP="001B3F71"/>
    <w:p w14:paraId="2FD292D4" w14:textId="77777777" w:rsidR="001B3F71" w:rsidRDefault="001B3F71" w:rsidP="001B3F71"/>
    <w:p w14:paraId="3D11D95F" w14:textId="77777777" w:rsidR="001B3F71" w:rsidRDefault="001B3F71" w:rsidP="001B3F71"/>
    <w:p w14:paraId="01F77BA7" w14:textId="77777777" w:rsidR="001B3F71" w:rsidRDefault="001B3F71" w:rsidP="001B3F71"/>
    <w:p w14:paraId="601ED41A" w14:textId="77777777" w:rsidR="001B3F71" w:rsidRDefault="001B3F71" w:rsidP="00AA720A">
      <w:pPr>
        <w:spacing w:line="360" w:lineRule="auto"/>
      </w:pPr>
    </w:p>
    <w:p w14:paraId="4ABFB66C" w14:textId="77777777" w:rsidR="007927B5" w:rsidRPr="00B1567E" w:rsidRDefault="007927B5" w:rsidP="00C04A25">
      <w:pPr>
        <w:spacing w:line="360" w:lineRule="auto"/>
        <w:rPr>
          <w:rFonts w:ascii="Arial" w:hAnsi="Arial" w:cs="Arial"/>
          <w:sz w:val="22"/>
          <w:szCs w:val="22"/>
        </w:rPr>
      </w:pPr>
    </w:p>
    <w:p w14:paraId="460CCA23" w14:textId="40BC0B37" w:rsidR="007927B5" w:rsidRDefault="00AB3F83" w:rsidP="0019214F">
      <w:pPr>
        <w:spacing w:line="360" w:lineRule="auto"/>
        <w:jc w:val="center"/>
        <w:rPr>
          <w:rFonts w:ascii="Arial" w:hAnsi="Arial" w:cs="Arial"/>
          <w:sz w:val="22"/>
          <w:szCs w:val="22"/>
        </w:rPr>
      </w:pPr>
      <w:r>
        <w:rPr>
          <w:rFonts w:ascii="Arial" w:hAnsi="Arial" w:cs="Arial"/>
          <w:sz w:val="22"/>
          <w:szCs w:val="22"/>
        </w:rPr>
        <w:t>TABL</w:t>
      </w:r>
      <w:r w:rsidR="0019214F">
        <w:rPr>
          <w:rFonts w:ascii="Arial" w:hAnsi="Arial" w:cs="Arial"/>
          <w:sz w:val="22"/>
          <w:szCs w:val="22"/>
        </w:rPr>
        <w:t>E OF CONTENTS</w:t>
      </w:r>
    </w:p>
    <w:p w14:paraId="5A1B86C0" w14:textId="77777777" w:rsidR="0019214F" w:rsidRPr="00B1567E" w:rsidRDefault="0019214F" w:rsidP="00C04A25">
      <w:pPr>
        <w:spacing w:line="360" w:lineRule="auto"/>
        <w:rPr>
          <w:rFonts w:ascii="Arial" w:hAnsi="Arial" w:cs="Arial"/>
          <w:sz w:val="22"/>
          <w:szCs w:val="22"/>
        </w:rPr>
      </w:pPr>
    </w:p>
    <w:p w14:paraId="73B37D2C"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1. Introduction</w:t>
      </w:r>
    </w:p>
    <w:p w14:paraId="47D606BB" w14:textId="77777777" w:rsidR="007927B5" w:rsidRPr="00B1567E" w:rsidRDefault="007927B5" w:rsidP="00C04A25">
      <w:pPr>
        <w:spacing w:line="360" w:lineRule="auto"/>
        <w:rPr>
          <w:rFonts w:ascii="Arial" w:hAnsi="Arial" w:cs="Arial"/>
          <w:sz w:val="22"/>
          <w:szCs w:val="22"/>
        </w:rPr>
      </w:pPr>
    </w:p>
    <w:p w14:paraId="78CD169C"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2. Professional Role and Scope of Practice</w:t>
      </w:r>
    </w:p>
    <w:p w14:paraId="6EE96757" w14:textId="77777777" w:rsidR="007927B5" w:rsidRPr="00B1567E" w:rsidRDefault="007927B5" w:rsidP="00C04A25">
      <w:pPr>
        <w:spacing w:line="360" w:lineRule="auto"/>
        <w:rPr>
          <w:rFonts w:ascii="Arial" w:hAnsi="Arial" w:cs="Arial"/>
          <w:sz w:val="22"/>
          <w:szCs w:val="22"/>
        </w:rPr>
      </w:pPr>
    </w:p>
    <w:p w14:paraId="0B2E5A70"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3. Critical Analysis of Three Essential Competencies</w:t>
      </w:r>
    </w:p>
    <w:p w14:paraId="0C502879" w14:textId="77777777" w:rsidR="007927B5" w:rsidRPr="00B1567E" w:rsidRDefault="007927B5" w:rsidP="00C04A25">
      <w:pPr>
        <w:spacing w:line="360" w:lineRule="auto"/>
        <w:rPr>
          <w:rFonts w:ascii="Arial" w:hAnsi="Arial" w:cs="Arial"/>
          <w:sz w:val="22"/>
          <w:szCs w:val="22"/>
        </w:rPr>
      </w:pPr>
    </w:p>
    <w:p w14:paraId="7A2D5CC1"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4. Evidence-Based Strategies for Professional Development</w:t>
      </w:r>
    </w:p>
    <w:p w14:paraId="394C5E29" w14:textId="77777777" w:rsidR="007927B5" w:rsidRPr="00B1567E" w:rsidRDefault="007927B5" w:rsidP="00C04A25">
      <w:pPr>
        <w:spacing w:line="360" w:lineRule="auto"/>
        <w:rPr>
          <w:rFonts w:ascii="Arial" w:hAnsi="Arial" w:cs="Arial"/>
          <w:sz w:val="22"/>
          <w:szCs w:val="22"/>
        </w:rPr>
      </w:pPr>
    </w:p>
    <w:p w14:paraId="41C52316"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5. Conclusion</w:t>
      </w:r>
    </w:p>
    <w:p w14:paraId="42DFD4D0" w14:textId="77777777" w:rsidR="007927B5" w:rsidRPr="00B1567E" w:rsidRDefault="007927B5" w:rsidP="00C04A25">
      <w:pPr>
        <w:spacing w:line="360" w:lineRule="auto"/>
        <w:rPr>
          <w:rFonts w:ascii="Arial" w:hAnsi="Arial" w:cs="Arial"/>
          <w:sz w:val="22"/>
          <w:szCs w:val="22"/>
        </w:rPr>
      </w:pPr>
    </w:p>
    <w:p w14:paraId="1FF416E4" w14:textId="59EED49B"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6. R</w:t>
      </w:r>
      <w:r w:rsidR="008E38F8" w:rsidRPr="00B1567E">
        <w:rPr>
          <w:rFonts w:ascii="Arial" w:hAnsi="Arial" w:cs="Arial"/>
          <w:sz w:val="22"/>
          <w:szCs w:val="22"/>
        </w:rPr>
        <w:t xml:space="preserve">eferences </w:t>
      </w:r>
    </w:p>
    <w:p w14:paraId="380DC36A" w14:textId="77777777" w:rsidR="007927B5" w:rsidRPr="00B1567E" w:rsidRDefault="007927B5" w:rsidP="00C04A25">
      <w:pPr>
        <w:spacing w:line="360" w:lineRule="auto"/>
        <w:rPr>
          <w:rFonts w:ascii="Arial" w:hAnsi="Arial" w:cs="Arial"/>
          <w:sz w:val="22"/>
          <w:szCs w:val="22"/>
        </w:rPr>
      </w:pPr>
    </w:p>
    <w:p w14:paraId="61C468AA" w14:textId="77777777" w:rsidR="007927B5" w:rsidRPr="00B1567E" w:rsidRDefault="007927B5" w:rsidP="00C04A25">
      <w:pPr>
        <w:spacing w:line="360" w:lineRule="auto"/>
        <w:rPr>
          <w:rFonts w:ascii="Arial" w:hAnsi="Arial" w:cs="Arial"/>
          <w:sz w:val="22"/>
          <w:szCs w:val="22"/>
        </w:rPr>
      </w:pPr>
    </w:p>
    <w:p w14:paraId="088A1548" w14:textId="77777777" w:rsidR="007927B5" w:rsidRPr="00B1567E" w:rsidRDefault="007927B5" w:rsidP="00C04A25">
      <w:pPr>
        <w:spacing w:line="360" w:lineRule="auto"/>
        <w:rPr>
          <w:rFonts w:ascii="Arial" w:hAnsi="Arial" w:cs="Arial"/>
          <w:sz w:val="22"/>
          <w:szCs w:val="22"/>
        </w:rPr>
      </w:pPr>
    </w:p>
    <w:p w14:paraId="3F918540" w14:textId="77777777" w:rsidR="007927B5" w:rsidRPr="00B1567E" w:rsidRDefault="007927B5" w:rsidP="00C04A25">
      <w:pPr>
        <w:spacing w:line="360" w:lineRule="auto"/>
        <w:rPr>
          <w:rFonts w:ascii="Arial" w:hAnsi="Arial" w:cs="Arial"/>
          <w:sz w:val="22"/>
          <w:szCs w:val="22"/>
        </w:rPr>
      </w:pPr>
    </w:p>
    <w:p w14:paraId="57FD1A38" w14:textId="77777777" w:rsidR="007927B5" w:rsidRPr="00B1567E" w:rsidRDefault="007927B5" w:rsidP="00C04A25">
      <w:pPr>
        <w:spacing w:line="360" w:lineRule="auto"/>
        <w:rPr>
          <w:rFonts w:ascii="Arial" w:hAnsi="Arial" w:cs="Arial"/>
          <w:sz w:val="22"/>
          <w:szCs w:val="22"/>
        </w:rPr>
      </w:pPr>
    </w:p>
    <w:p w14:paraId="7340B1D8" w14:textId="77777777" w:rsidR="007927B5" w:rsidRPr="00B1567E" w:rsidRDefault="007927B5" w:rsidP="00C04A25">
      <w:pPr>
        <w:spacing w:line="360" w:lineRule="auto"/>
        <w:rPr>
          <w:rFonts w:ascii="Arial" w:hAnsi="Arial" w:cs="Arial"/>
          <w:sz w:val="22"/>
          <w:szCs w:val="22"/>
        </w:rPr>
      </w:pPr>
    </w:p>
    <w:p w14:paraId="04028EC6" w14:textId="77777777" w:rsidR="007927B5" w:rsidRPr="00B1567E" w:rsidRDefault="007927B5" w:rsidP="00C04A25">
      <w:pPr>
        <w:spacing w:line="360" w:lineRule="auto"/>
        <w:rPr>
          <w:rFonts w:ascii="Arial" w:hAnsi="Arial" w:cs="Arial"/>
          <w:sz w:val="22"/>
          <w:szCs w:val="22"/>
        </w:rPr>
      </w:pPr>
    </w:p>
    <w:p w14:paraId="3CD75AF2" w14:textId="77777777" w:rsidR="007927B5" w:rsidRPr="00B1567E" w:rsidRDefault="007927B5" w:rsidP="00C04A25">
      <w:pPr>
        <w:spacing w:line="360" w:lineRule="auto"/>
        <w:rPr>
          <w:rFonts w:ascii="Arial" w:hAnsi="Arial" w:cs="Arial"/>
          <w:sz w:val="22"/>
          <w:szCs w:val="22"/>
        </w:rPr>
      </w:pPr>
    </w:p>
    <w:p w14:paraId="30DC5982" w14:textId="77777777" w:rsidR="007927B5" w:rsidRPr="00B1567E" w:rsidRDefault="007927B5" w:rsidP="00C04A25">
      <w:pPr>
        <w:spacing w:line="360" w:lineRule="auto"/>
        <w:rPr>
          <w:rFonts w:ascii="Arial" w:hAnsi="Arial" w:cs="Arial"/>
          <w:sz w:val="22"/>
          <w:szCs w:val="22"/>
        </w:rPr>
      </w:pPr>
    </w:p>
    <w:p w14:paraId="78EC4A5A" w14:textId="77777777" w:rsidR="007927B5" w:rsidRDefault="007927B5" w:rsidP="00C04A25">
      <w:pPr>
        <w:spacing w:line="360" w:lineRule="auto"/>
        <w:rPr>
          <w:rFonts w:ascii="Arial" w:hAnsi="Arial" w:cs="Arial"/>
          <w:sz w:val="22"/>
          <w:szCs w:val="22"/>
        </w:rPr>
      </w:pPr>
    </w:p>
    <w:p w14:paraId="17480387" w14:textId="77777777" w:rsidR="0019214F" w:rsidRPr="00B1567E" w:rsidRDefault="0019214F" w:rsidP="00C04A25">
      <w:pPr>
        <w:spacing w:line="360" w:lineRule="auto"/>
        <w:rPr>
          <w:rFonts w:ascii="Arial" w:hAnsi="Arial" w:cs="Arial"/>
          <w:sz w:val="22"/>
          <w:szCs w:val="22"/>
        </w:rPr>
      </w:pPr>
    </w:p>
    <w:p w14:paraId="757BFC39" w14:textId="77777777" w:rsidR="007927B5" w:rsidRDefault="007927B5" w:rsidP="00C04A25">
      <w:pPr>
        <w:spacing w:line="360" w:lineRule="auto"/>
        <w:rPr>
          <w:rFonts w:ascii="Arial" w:hAnsi="Arial" w:cs="Arial"/>
          <w:sz w:val="22"/>
          <w:szCs w:val="22"/>
        </w:rPr>
      </w:pPr>
    </w:p>
    <w:p w14:paraId="38D0ECD3" w14:textId="41088494" w:rsidR="001350F2" w:rsidRPr="00774E17" w:rsidRDefault="00E028EA" w:rsidP="00774E17">
      <w:pPr>
        <w:spacing w:line="360" w:lineRule="auto"/>
        <w:jc w:val="center"/>
        <w:rPr>
          <w:rFonts w:ascii="Arial" w:hAnsi="Arial" w:cs="Arial"/>
          <w:b/>
          <w:bCs/>
          <w:sz w:val="22"/>
          <w:szCs w:val="22"/>
        </w:rPr>
      </w:pPr>
      <w:r w:rsidRPr="00774E17">
        <w:rPr>
          <w:rFonts w:ascii="Arial" w:hAnsi="Arial" w:cs="Arial"/>
          <w:b/>
          <w:bCs/>
          <w:sz w:val="22"/>
          <w:szCs w:val="22"/>
        </w:rPr>
        <w:lastRenderedPageBreak/>
        <w:t xml:space="preserve">TASK </w:t>
      </w:r>
      <w:r w:rsidR="00774E17" w:rsidRPr="00774E17">
        <w:rPr>
          <w:rFonts w:ascii="Arial" w:hAnsi="Arial" w:cs="Arial"/>
          <w:b/>
          <w:bCs/>
          <w:sz w:val="22"/>
          <w:szCs w:val="22"/>
        </w:rPr>
        <w:t>3 WRITTEN REPORT</w:t>
      </w:r>
      <w:r w:rsidR="005B7D35">
        <w:rPr>
          <w:rFonts w:ascii="Arial" w:hAnsi="Arial" w:cs="Arial"/>
          <w:b/>
          <w:bCs/>
          <w:sz w:val="22"/>
          <w:szCs w:val="22"/>
        </w:rPr>
        <w:t>G</w:t>
      </w:r>
    </w:p>
    <w:p w14:paraId="27BC6E11" w14:textId="51CF423D" w:rsidR="007927B5" w:rsidRPr="00B1567E" w:rsidRDefault="00E400D5" w:rsidP="00C04A25">
      <w:pPr>
        <w:pStyle w:val="ListParagraph"/>
        <w:numPr>
          <w:ilvl w:val="0"/>
          <w:numId w:val="1"/>
        </w:numPr>
        <w:spacing w:line="360" w:lineRule="auto"/>
        <w:rPr>
          <w:rFonts w:ascii="Arial" w:hAnsi="Arial" w:cs="Arial"/>
          <w:sz w:val="22"/>
          <w:szCs w:val="22"/>
        </w:rPr>
      </w:pPr>
      <w:r w:rsidRPr="00B1567E">
        <w:rPr>
          <w:rFonts w:ascii="Arial" w:hAnsi="Arial" w:cs="Arial"/>
          <w:sz w:val="22"/>
          <w:szCs w:val="22"/>
        </w:rPr>
        <w:t xml:space="preserve">INTRODUCTION </w:t>
      </w:r>
    </w:p>
    <w:p w14:paraId="0BDD0E6D" w14:textId="77777777" w:rsidR="00E400D5" w:rsidRPr="00B1567E" w:rsidRDefault="00E400D5" w:rsidP="00C04A25">
      <w:pPr>
        <w:spacing w:line="360" w:lineRule="auto"/>
        <w:rPr>
          <w:rFonts w:ascii="Arial" w:hAnsi="Arial" w:cs="Arial"/>
          <w:sz w:val="22"/>
          <w:szCs w:val="22"/>
        </w:rPr>
      </w:pPr>
    </w:p>
    <w:p w14:paraId="02D74730"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Children’s nursing is a highly specialised discipline within health and social care, providing holistic and developmentally appropriate care to infants, children and young people from birth to 18 years of age. Practice is underpinned by safeguarding, developmental awareness and partnership working, and takes place across acute, community and other health and social care settings (Royal College of Nursing, 2024). Unlike adult nursing, children’s nursing must account for the child’s stage of development, evolving ability to understand information and the important role of parents and carers in supporting care (Nursing and Midwifery Council, 2018).</w:t>
      </w:r>
    </w:p>
    <w:p w14:paraId="17D2BB15" w14:textId="77777777" w:rsidR="007927B5" w:rsidRPr="00B1567E" w:rsidRDefault="007927B5" w:rsidP="00C04A25">
      <w:pPr>
        <w:spacing w:line="360" w:lineRule="auto"/>
        <w:rPr>
          <w:rFonts w:ascii="Arial" w:hAnsi="Arial" w:cs="Arial"/>
          <w:sz w:val="22"/>
          <w:szCs w:val="22"/>
        </w:rPr>
      </w:pPr>
    </w:p>
    <w:p w14:paraId="0A5FC26B"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This report examines the professional role and responsibilities of a children’s nurse and critically considers three competencies that are fundamental to safe, effective and compassionate practice: developmentally adapted communication, empathetic family-centred care, and safe practice integrated with safeguarding awareness. It identifies why each competency is clinically important and provides three practical, evidence-informed strategies for developing each area of professional capability.</w:t>
      </w:r>
    </w:p>
    <w:p w14:paraId="16B22651" w14:textId="70041EE9"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2. P</w:t>
      </w:r>
      <w:r w:rsidR="006A0B6F" w:rsidRPr="00B1567E">
        <w:rPr>
          <w:rFonts w:ascii="Arial" w:hAnsi="Arial" w:cs="Arial"/>
          <w:sz w:val="22"/>
          <w:szCs w:val="22"/>
        </w:rPr>
        <w:t xml:space="preserve">ROFESSIONAL </w:t>
      </w:r>
      <w:r w:rsidRPr="00B1567E">
        <w:rPr>
          <w:rFonts w:ascii="Arial" w:hAnsi="Arial" w:cs="Arial"/>
          <w:sz w:val="22"/>
          <w:szCs w:val="22"/>
        </w:rPr>
        <w:t>R</w:t>
      </w:r>
      <w:r w:rsidR="006A0B6F" w:rsidRPr="00B1567E">
        <w:rPr>
          <w:rFonts w:ascii="Arial" w:hAnsi="Arial" w:cs="Arial"/>
          <w:sz w:val="22"/>
          <w:szCs w:val="22"/>
        </w:rPr>
        <w:t xml:space="preserve">OLE AND </w:t>
      </w:r>
      <w:r w:rsidR="00D934CC" w:rsidRPr="00B1567E">
        <w:rPr>
          <w:rFonts w:ascii="Arial" w:hAnsi="Arial" w:cs="Arial"/>
          <w:sz w:val="22"/>
          <w:szCs w:val="22"/>
        </w:rPr>
        <w:t xml:space="preserve">SCOPE OF PRACTICE </w:t>
      </w:r>
    </w:p>
    <w:p w14:paraId="4B74A1AE" w14:textId="77777777" w:rsidR="007927B5" w:rsidRPr="00B1567E" w:rsidRDefault="007927B5" w:rsidP="00C04A25">
      <w:pPr>
        <w:spacing w:line="360" w:lineRule="auto"/>
        <w:rPr>
          <w:rFonts w:ascii="Arial" w:hAnsi="Arial" w:cs="Arial"/>
          <w:sz w:val="22"/>
          <w:szCs w:val="22"/>
        </w:rPr>
      </w:pPr>
    </w:p>
    <w:p w14:paraId="546B6926"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Children’s nurses provide person-centred care that responds to the individual physiological, psychological and developmental needs of each child. Responsibilities include undertaking holistic assessments; monitoring observations and recognising deterioration; administering medicines and treatments safely in accordance with paediatric guidance; reducing distress during clinical procedures; educating and supporting parents and carers; working collaboratively with doctors, play specialists, therapists and social workers; maintaining accurate and legally compliant records; and recognising and responding appropriately to safeguarding concerns (NHS Careers, 2025).</w:t>
      </w:r>
    </w:p>
    <w:p w14:paraId="37ADC7F2" w14:textId="77777777" w:rsidR="007927B5" w:rsidRPr="00B1567E" w:rsidRDefault="007927B5" w:rsidP="00C04A25">
      <w:pPr>
        <w:spacing w:line="360" w:lineRule="auto"/>
        <w:rPr>
          <w:rFonts w:ascii="Arial" w:hAnsi="Arial" w:cs="Arial"/>
          <w:sz w:val="22"/>
          <w:szCs w:val="22"/>
        </w:rPr>
      </w:pPr>
    </w:p>
    <w:p w14:paraId="20DC7365"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 xml:space="preserve">Children’s nursing differs fundamentally from adult nursing because care must be adapted to developmental stage, cognitive ability and emotional maturity. Children may be unable to describe symptoms fully or advocate for themselves, making careful observation and </w:t>
      </w:r>
      <w:r w:rsidRPr="00B1567E">
        <w:rPr>
          <w:rFonts w:ascii="Arial" w:hAnsi="Arial" w:cs="Arial"/>
          <w:sz w:val="22"/>
          <w:szCs w:val="22"/>
        </w:rPr>
        <w:lastRenderedPageBreak/>
        <w:t>effective partnership with families particularly important. At the same time, the child’s best interests, dignity, rights and safety must remain central to professional decision-making (Nursing and Midwifery Council, 2018).</w:t>
      </w:r>
    </w:p>
    <w:p w14:paraId="744705E1" w14:textId="162B5522"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 xml:space="preserve">3. </w:t>
      </w:r>
      <w:r w:rsidR="008E38F8" w:rsidRPr="00B1567E">
        <w:rPr>
          <w:rFonts w:ascii="Arial" w:hAnsi="Arial" w:cs="Arial"/>
          <w:sz w:val="22"/>
          <w:szCs w:val="22"/>
        </w:rPr>
        <w:t>CRITICAL ANALYSIS</w:t>
      </w:r>
      <w:r w:rsidR="00BB1ABD" w:rsidRPr="00B1567E">
        <w:rPr>
          <w:rFonts w:ascii="Arial" w:hAnsi="Arial" w:cs="Arial"/>
          <w:sz w:val="22"/>
          <w:szCs w:val="22"/>
        </w:rPr>
        <w:t xml:space="preserve"> </w:t>
      </w:r>
      <w:r w:rsidR="00222CBF" w:rsidRPr="00B1567E">
        <w:rPr>
          <w:rFonts w:ascii="Arial" w:hAnsi="Arial" w:cs="Arial"/>
          <w:sz w:val="22"/>
          <w:szCs w:val="22"/>
        </w:rPr>
        <w:t xml:space="preserve">OF THE THREE ESSENTIAL COMPONTENCIES </w:t>
      </w:r>
    </w:p>
    <w:p w14:paraId="6042F1CF" w14:textId="09F356EA"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3.1 D</w:t>
      </w:r>
      <w:r w:rsidR="00BB1ABD" w:rsidRPr="00B1567E">
        <w:rPr>
          <w:rFonts w:ascii="Arial" w:hAnsi="Arial" w:cs="Arial"/>
          <w:sz w:val="22"/>
          <w:szCs w:val="22"/>
        </w:rPr>
        <w:t>EVELOPMENTALLY ADAPTED COMMUNICATION</w:t>
      </w:r>
      <w:r w:rsidRPr="00B1567E">
        <w:rPr>
          <w:rFonts w:ascii="Arial" w:hAnsi="Arial" w:cs="Arial"/>
          <w:sz w:val="22"/>
          <w:szCs w:val="22"/>
        </w:rPr>
        <w:t xml:space="preserve"> </w:t>
      </w:r>
    </w:p>
    <w:p w14:paraId="03438824"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Developmentally adapted communication involves modifying vocabulary, tone, pace, non-verbal communication and interaction methods according to a child’s age, developmental stage and individual needs. Younger children may benefit from play, pictures and simple explanations, whereas older children and young people should receive honest, respectful information that recognises their increasing independence and ability to participate in decisions (Nursing and Midwifery Council, 2018).</w:t>
      </w:r>
    </w:p>
    <w:p w14:paraId="50CA7CCF" w14:textId="77777777" w:rsidR="007927B5" w:rsidRPr="00B1567E" w:rsidRDefault="007927B5" w:rsidP="00C04A25">
      <w:pPr>
        <w:spacing w:line="360" w:lineRule="auto"/>
        <w:rPr>
          <w:rFonts w:ascii="Arial" w:hAnsi="Arial" w:cs="Arial"/>
          <w:sz w:val="22"/>
          <w:szCs w:val="22"/>
        </w:rPr>
      </w:pPr>
    </w:p>
    <w:p w14:paraId="0322DFBB"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Children may not always be able to describe pain, fear or physical changes verbally. Nurses therefore need to observe behaviour and other non-verbal cues, adapt explanations and check understanding throughout an interaction. For example, explaining venepuncture to a toddler may involve simple language, distraction and play, while an adolescent may require a fuller explanation and opportunities to ask questions. Effective communication can reduce anxiety, strengthen therapeutic relationships and support safer care. NHS England (2022) identifies communication as an important component of safety-critical clinical practice, demonstrating why this competency extends beyond interpersonal interaction to patient safety.</w:t>
      </w:r>
    </w:p>
    <w:p w14:paraId="6BEDBAD5" w14:textId="77777777" w:rsidR="007927B5" w:rsidRPr="00B1567E" w:rsidRDefault="007927B5" w:rsidP="00C04A25">
      <w:pPr>
        <w:spacing w:line="360" w:lineRule="auto"/>
        <w:rPr>
          <w:rFonts w:ascii="Arial" w:hAnsi="Arial" w:cs="Arial"/>
          <w:sz w:val="22"/>
          <w:szCs w:val="22"/>
        </w:rPr>
      </w:pPr>
    </w:p>
    <w:p w14:paraId="1A257C8A" w14:textId="129979DA"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3.2 E</w:t>
      </w:r>
      <w:r w:rsidR="00E400D5" w:rsidRPr="00B1567E">
        <w:rPr>
          <w:rFonts w:ascii="Arial" w:hAnsi="Arial" w:cs="Arial"/>
          <w:sz w:val="22"/>
          <w:szCs w:val="22"/>
        </w:rPr>
        <w:t>MPTHATIC FAMILY-</w:t>
      </w:r>
      <w:r w:rsidR="00D649B0" w:rsidRPr="00B1567E">
        <w:rPr>
          <w:rFonts w:ascii="Arial" w:hAnsi="Arial" w:cs="Arial"/>
          <w:sz w:val="22"/>
          <w:szCs w:val="22"/>
        </w:rPr>
        <w:t xml:space="preserve">CENTRED </w:t>
      </w:r>
    </w:p>
    <w:p w14:paraId="2B27679E" w14:textId="77777777" w:rsidR="007927B5" w:rsidRPr="00B1567E" w:rsidRDefault="007927B5" w:rsidP="00C04A25">
      <w:pPr>
        <w:spacing w:line="360" w:lineRule="auto"/>
        <w:rPr>
          <w:rFonts w:ascii="Arial" w:hAnsi="Arial" w:cs="Arial"/>
          <w:sz w:val="22"/>
          <w:szCs w:val="22"/>
        </w:rPr>
      </w:pPr>
    </w:p>
    <w:p w14:paraId="3118B11B" w14:textId="744D08D5"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Empathy involves recognising, understanding and responding appropriately to the emotional experiences of children and their families. Family-centred care recognises parents and carers as important partners because they often possess detailed knowledge of the child and can contribute significantly to communication, comfort and decision-making (</w:t>
      </w:r>
      <w:proofErr w:type="spellStart"/>
      <w:r w:rsidRPr="00B1567E">
        <w:rPr>
          <w:rFonts w:ascii="Arial" w:hAnsi="Arial" w:cs="Arial"/>
          <w:sz w:val="22"/>
          <w:szCs w:val="22"/>
        </w:rPr>
        <w:t>Moudatsou</w:t>
      </w:r>
      <w:proofErr w:type="spellEnd"/>
      <w:r w:rsidRPr="00B1567E">
        <w:rPr>
          <w:rFonts w:ascii="Arial" w:hAnsi="Arial" w:cs="Arial"/>
          <w:sz w:val="22"/>
          <w:szCs w:val="22"/>
        </w:rPr>
        <w:t xml:space="preserve"> et al., 2020).</w:t>
      </w:r>
    </w:p>
    <w:p w14:paraId="1B4F2F6E"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 xml:space="preserve">A child who is frightened may resist an assessment or procedure. An empathetic nurse can acknowledge the child’s feelings, use appropriate reassurance and involve the parent or carer in ways that help the child feel secure. This approach supports trust and cooperation </w:t>
      </w:r>
      <w:r w:rsidRPr="00B1567E">
        <w:rPr>
          <w:rFonts w:ascii="Arial" w:hAnsi="Arial" w:cs="Arial"/>
          <w:sz w:val="22"/>
          <w:szCs w:val="22"/>
        </w:rPr>
        <w:lastRenderedPageBreak/>
        <w:t>while recognising that emotional wellbeing is part of holistic care. Partnership working can also improve continuity because families are more likely to communicate concerns when they feel listened to and respected (Royal College of Nursing, 2024).</w:t>
      </w:r>
    </w:p>
    <w:p w14:paraId="47DB418A" w14:textId="77777777" w:rsidR="007927B5" w:rsidRPr="00B1567E" w:rsidRDefault="007927B5" w:rsidP="00C04A25">
      <w:pPr>
        <w:spacing w:line="360" w:lineRule="auto"/>
        <w:rPr>
          <w:rFonts w:ascii="Arial" w:hAnsi="Arial" w:cs="Arial"/>
          <w:sz w:val="22"/>
          <w:szCs w:val="22"/>
        </w:rPr>
      </w:pPr>
    </w:p>
    <w:p w14:paraId="416E15E9" w14:textId="337BD78D"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 xml:space="preserve">3.3 </w:t>
      </w:r>
      <w:r w:rsidR="00D934CC" w:rsidRPr="00B1567E">
        <w:rPr>
          <w:rFonts w:ascii="Arial" w:hAnsi="Arial" w:cs="Arial"/>
          <w:sz w:val="22"/>
          <w:szCs w:val="22"/>
        </w:rPr>
        <w:t xml:space="preserve">SAFE PRACTICE </w:t>
      </w:r>
      <w:r w:rsidR="00EB1041" w:rsidRPr="00B1567E">
        <w:rPr>
          <w:rFonts w:ascii="Arial" w:hAnsi="Arial" w:cs="Arial"/>
          <w:sz w:val="22"/>
          <w:szCs w:val="22"/>
        </w:rPr>
        <w:t xml:space="preserve">AND SAFEGUARDING AWARENESS </w:t>
      </w:r>
    </w:p>
    <w:p w14:paraId="374B7020" w14:textId="77777777" w:rsidR="007927B5" w:rsidRPr="00B1567E" w:rsidRDefault="007927B5" w:rsidP="00C04A25">
      <w:pPr>
        <w:spacing w:line="360" w:lineRule="auto"/>
        <w:rPr>
          <w:rFonts w:ascii="Arial" w:hAnsi="Arial" w:cs="Arial"/>
          <w:sz w:val="22"/>
          <w:szCs w:val="22"/>
        </w:rPr>
      </w:pPr>
    </w:p>
    <w:p w14:paraId="388683B5" w14:textId="3284F730"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Safe practice and safeguarding awareness encompass accurate clinical observation, early recognition of deterioration, safe medicines management, infection prevention, effective handover and appropriate escalation of concerns. Children are particularly vulnerable because they depend on adults and professionals to recognise changes in their health and protect them from harm (GOV.UK, 2025).</w:t>
      </w:r>
    </w:p>
    <w:p w14:paraId="1B7793D1"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Safeguarding is both a statutory duty and an essential element of safe practice. Nurses must remain alert to possible indicators of abuse or neglect and follow statutory and organisational procedures when concerns arise. Similarly, accurate observations and timely escalation can prevent deterioration from progressing unnoticed. Consistent adherence to professional standards therefore reduces avoidable risk and upholds the child’s welfare and safety (Nursing and Midwifery Council, 2018).</w:t>
      </w:r>
    </w:p>
    <w:p w14:paraId="0901A0A0" w14:textId="77777777" w:rsidR="00245F96" w:rsidRPr="00B1567E" w:rsidRDefault="00245F96" w:rsidP="00C04A25">
      <w:pPr>
        <w:spacing w:line="360" w:lineRule="auto"/>
        <w:rPr>
          <w:rFonts w:ascii="Arial" w:hAnsi="Arial" w:cs="Arial"/>
          <w:sz w:val="22"/>
          <w:szCs w:val="22"/>
        </w:rPr>
      </w:pPr>
    </w:p>
    <w:p w14:paraId="556E8354" w14:textId="09580E34"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4. E</w:t>
      </w:r>
      <w:r w:rsidR="00EB1041" w:rsidRPr="00B1567E">
        <w:rPr>
          <w:rFonts w:ascii="Arial" w:hAnsi="Arial" w:cs="Arial"/>
          <w:sz w:val="22"/>
          <w:szCs w:val="22"/>
        </w:rPr>
        <w:t>VIDENCE</w:t>
      </w:r>
      <w:r w:rsidR="002D3392" w:rsidRPr="00B1567E">
        <w:rPr>
          <w:rFonts w:ascii="Arial" w:hAnsi="Arial" w:cs="Arial"/>
          <w:sz w:val="22"/>
          <w:szCs w:val="22"/>
        </w:rPr>
        <w:t>-BASED</w:t>
      </w:r>
      <w:r w:rsidR="000F1DD1" w:rsidRPr="00B1567E">
        <w:rPr>
          <w:rFonts w:ascii="Arial" w:hAnsi="Arial" w:cs="Arial"/>
          <w:sz w:val="22"/>
          <w:szCs w:val="22"/>
        </w:rPr>
        <w:t xml:space="preserve">STRATEGIES FOR PROFESSIONAL DEVELOPMENT </w:t>
      </w:r>
      <w:r w:rsidRPr="00B1567E">
        <w:rPr>
          <w:rFonts w:ascii="Arial" w:hAnsi="Arial" w:cs="Arial"/>
          <w:sz w:val="22"/>
          <w:szCs w:val="22"/>
        </w:rPr>
        <w:t xml:space="preserve"> </w:t>
      </w:r>
    </w:p>
    <w:p w14:paraId="0BB11585" w14:textId="77777777" w:rsidR="007927B5" w:rsidRPr="00B1567E" w:rsidRDefault="007927B5" w:rsidP="00C04A25">
      <w:pPr>
        <w:spacing w:line="360" w:lineRule="auto"/>
        <w:rPr>
          <w:rFonts w:ascii="Arial" w:hAnsi="Arial" w:cs="Arial"/>
          <w:sz w:val="22"/>
          <w:szCs w:val="22"/>
        </w:rPr>
      </w:pPr>
    </w:p>
    <w:p w14:paraId="6422AFA8" w14:textId="5B924851"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D</w:t>
      </w:r>
      <w:r w:rsidR="000F1DD1" w:rsidRPr="00B1567E">
        <w:rPr>
          <w:rFonts w:ascii="Arial" w:hAnsi="Arial" w:cs="Arial"/>
          <w:sz w:val="22"/>
          <w:szCs w:val="22"/>
        </w:rPr>
        <w:t xml:space="preserve">EVELOPMENTALLY </w:t>
      </w:r>
      <w:r w:rsidR="009D1C46" w:rsidRPr="00B1567E">
        <w:rPr>
          <w:rFonts w:ascii="Arial" w:hAnsi="Arial" w:cs="Arial"/>
          <w:sz w:val="22"/>
          <w:szCs w:val="22"/>
        </w:rPr>
        <w:t xml:space="preserve">ADAPTED COMMUNICATION </w:t>
      </w:r>
    </w:p>
    <w:p w14:paraId="21B9AEB4"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1. Specialist paediatric communication training – Participate in learning focused on child development, therapeutic communication and play techniques to build a toolkit of age-appropriate interaction methods.</w:t>
      </w:r>
    </w:p>
    <w:p w14:paraId="6B6FEDBB" w14:textId="77777777" w:rsidR="007927B5" w:rsidRPr="00B1567E" w:rsidRDefault="007927B5" w:rsidP="00C04A25">
      <w:pPr>
        <w:spacing w:line="360" w:lineRule="auto"/>
        <w:rPr>
          <w:rFonts w:ascii="Arial" w:hAnsi="Arial" w:cs="Arial"/>
          <w:sz w:val="22"/>
          <w:szCs w:val="22"/>
        </w:rPr>
      </w:pPr>
    </w:p>
    <w:p w14:paraId="3FFFFD92"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2. Reflective observation of experienced practitioners – Shadow qualified children’s nurses to analyse how they adjust tone, pace and explanations for infants through to young people, modelling effective practice.</w:t>
      </w:r>
    </w:p>
    <w:p w14:paraId="5AAF8D66" w14:textId="77777777" w:rsidR="007927B5" w:rsidRPr="00B1567E" w:rsidRDefault="007927B5" w:rsidP="00C04A25">
      <w:pPr>
        <w:spacing w:line="360" w:lineRule="auto"/>
        <w:rPr>
          <w:rFonts w:ascii="Arial" w:hAnsi="Arial" w:cs="Arial"/>
          <w:sz w:val="22"/>
          <w:szCs w:val="22"/>
        </w:rPr>
      </w:pPr>
    </w:p>
    <w:p w14:paraId="1BD06736"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lastRenderedPageBreak/>
        <w:t>3. Targeted feedback and reflection – Request specific feedback from supervisors regarding clarity and adaptability; maintain a learning log to reflect on interactions and identify areas such as overuse of clinical jargon.</w:t>
      </w:r>
    </w:p>
    <w:p w14:paraId="25143E56" w14:textId="77777777" w:rsidR="007927B5" w:rsidRPr="00B1567E" w:rsidRDefault="007927B5" w:rsidP="00C04A25">
      <w:pPr>
        <w:spacing w:line="360" w:lineRule="auto"/>
        <w:rPr>
          <w:rFonts w:ascii="Arial" w:hAnsi="Arial" w:cs="Arial"/>
          <w:sz w:val="22"/>
          <w:szCs w:val="22"/>
        </w:rPr>
      </w:pPr>
    </w:p>
    <w:p w14:paraId="14A83A2B"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Empathetic Family-Centred Care</w:t>
      </w:r>
    </w:p>
    <w:p w14:paraId="14CC3DB2" w14:textId="77777777" w:rsidR="007927B5" w:rsidRPr="00B1567E" w:rsidRDefault="007927B5" w:rsidP="00C04A25">
      <w:pPr>
        <w:spacing w:line="360" w:lineRule="auto"/>
        <w:rPr>
          <w:rFonts w:ascii="Arial" w:hAnsi="Arial" w:cs="Arial"/>
          <w:sz w:val="22"/>
          <w:szCs w:val="22"/>
        </w:rPr>
      </w:pPr>
    </w:p>
    <w:p w14:paraId="7A67805F"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1. Structured reflective practice – Use reflective frameworks to review interactions from the perspective of the child and family, developing greater emotional awareness and responsiveness.</w:t>
      </w:r>
    </w:p>
    <w:p w14:paraId="6FB4AAE1" w14:textId="77777777" w:rsidR="007927B5" w:rsidRPr="00B1567E" w:rsidRDefault="007927B5" w:rsidP="00C04A25">
      <w:pPr>
        <w:spacing w:line="360" w:lineRule="auto"/>
        <w:rPr>
          <w:rFonts w:ascii="Arial" w:hAnsi="Arial" w:cs="Arial"/>
          <w:sz w:val="22"/>
          <w:szCs w:val="22"/>
        </w:rPr>
      </w:pPr>
    </w:p>
    <w:p w14:paraId="010C6903"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2. Develop active listening skills – Allow families time to speak without interruption, summarise concerns to confirm understanding and acknowledge feelings before providing clinical information.</w:t>
      </w:r>
    </w:p>
    <w:p w14:paraId="54254186" w14:textId="77777777" w:rsidR="007927B5" w:rsidRPr="00B1567E" w:rsidRDefault="007927B5" w:rsidP="00C04A25">
      <w:pPr>
        <w:spacing w:line="360" w:lineRule="auto"/>
        <w:rPr>
          <w:rFonts w:ascii="Arial" w:hAnsi="Arial" w:cs="Arial"/>
          <w:sz w:val="22"/>
          <w:szCs w:val="22"/>
        </w:rPr>
      </w:pPr>
    </w:p>
    <w:p w14:paraId="344F9CAE"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3. Engage with professional guidance and case studies – Review RCN and NSPCC guidance alongside case examples to explore best practice in partnership working and person-centred care.</w:t>
      </w:r>
    </w:p>
    <w:p w14:paraId="6D3A8CD6" w14:textId="77777777" w:rsidR="007927B5" w:rsidRPr="00B1567E" w:rsidRDefault="007927B5" w:rsidP="00C04A25">
      <w:pPr>
        <w:spacing w:line="360" w:lineRule="auto"/>
        <w:rPr>
          <w:rFonts w:ascii="Arial" w:hAnsi="Arial" w:cs="Arial"/>
          <w:sz w:val="22"/>
          <w:szCs w:val="22"/>
        </w:rPr>
      </w:pPr>
    </w:p>
    <w:p w14:paraId="16B2E4FB" w14:textId="767669E6"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Safe Practice and Safeguarding Awareness</w:t>
      </w:r>
    </w:p>
    <w:p w14:paraId="68072FBF"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1. Maintain up-to-date training – Attend regular updates in safeguarding, paediatric medicines management, clinical observation and infection prevention to ensure practice aligns with current standards.</w:t>
      </w:r>
    </w:p>
    <w:p w14:paraId="76BFA5EC" w14:textId="77777777" w:rsidR="007927B5" w:rsidRPr="00B1567E" w:rsidRDefault="007927B5" w:rsidP="00C04A25">
      <w:pPr>
        <w:spacing w:line="360" w:lineRule="auto"/>
        <w:rPr>
          <w:rFonts w:ascii="Arial" w:hAnsi="Arial" w:cs="Arial"/>
          <w:sz w:val="22"/>
          <w:szCs w:val="22"/>
        </w:rPr>
      </w:pPr>
    </w:p>
    <w:p w14:paraId="314D5262"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2. Apply structured clinical frameworks – Use recognised tools such as SBAR (Situation, Background, Assessment, Recommendation) during handovers and reporting to ensure systematic, complete information sharing.</w:t>
      </w:r>
    </w:p>
    <w:p w14:paraId="7E5E58FB" w14:textId="77777777" w:rsidR="007927B5" w:rsidRPr="00B1567E" w:rsidRDefault="007927B5" w:rsidP="00C04A25">
      <w:pPr>
        <w:spacing w:line="360" w:lineRule="auto"/>
        <w:rPr>
          <w:rFonts w:ascii="Arial" w:hAnsi="Arial" w:cs="Arial"/>
          <w:sz w:val="22"/>
          <w:szCs w:val="22"/>
        </w:rPr>
      </w:pPr>
    </w:p>
    <w:p w14:paraId="04889E28" w14:textId="7777777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3. Seek supervision and clarification – Discuss uncertainties or concerns with senior staff rather than making assumptions; this builds professional judgement and embeds a safety-first culture.</w:t>
      </w:r>
    </w:p>
    <w:p w14:paraId="08281982" w14:textId="65057237"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lastRenderedPageBreak/>
        <w:t>5. C</w:t>
      </w:r>
      <w:r w:rsidR="009D1C46" w:rsidRPr="00B1567E">
        <w:rPr>
          <w:rFonts w:ascii="Arial" w:hAnsi="Arial" w:cs="Arial"/>
          <w:sz w:val="22"/>
          <w:szCs w:val="22"/>
        </w:rPr>
        <w:t xml:space="preserve">ONCLUSION </w:t>
      </w:r>
    </w:p>
    <w:p w14:paraId="0DFEAC3B" w14:textId="77777777" w:rsidR="00AA720A" w:rsidRPr="00B1567E" w:rsidRDefault="007927B5" w:rsidP="00C04A25">
      <w:pPr>
        <w:spacing w:line="360" w:lineRule="auto"/>
        <w:rPr>
          <w:rFonts w:ascii="Arial" w:hAnsi="Arial" w:cs="Arial"/>
          <w:sz w:val="22"/>
          <w:szCs w:val="22"/>
        </w:rPr>
      </w:pPr>
      <w:r w:rsidRPr="00B1567E">
        <w:rPr>
          <w:rFonts w:ascii="Arial" w:hAnsi="Arial" w:cs="Arial"/>
          <w:sz w:val="22"/>
          <w:szCs w:val="22"/>
        </w:rPr>
        <w:t>Children’s nursing combines clinical knowledge with communication skill, emotional awareness and professional accountability. The three competencies examined – developmentally adapted communication, empathetic family-centred care, and safe practice with safeguarding awareness – are fundamental to protecting children, supporting families and delivering effective care. Through research, presentation and reflection, I have developed a clearer understanding of the professional expectations associated with children’s nursing and identified practical strategies for strengthening my own capabilities. Continued learning, observation, feedback and reflection will support my progression towards becoming a safe, compassionate and employable children’s nursing practitioner.</w:t>
      </w:r>
    </w:p>
    <w:p w14:paraId="79AC731B" w14:textId="77777777" w:rsidR="00AA720A" w:rsidRPr="00B1567E" w:rsidRDefault="00AA720A" w:rsidP="00C04A25">
      <w:pPr>
        <w:spacing w:line="360" w:lineRule="auto"/>
        <w:rPr>
          <w:rFonts w:ascii="Arial" w:hAnsi="Arial" w:cs="Arial"/>
          <w:sz w:val="22"/>
          <w:szCs w:val="22"/>
        </w:rPr>
      </w:pPr>
    </w:p>
    <w:p w14:paraId="2008D82E" w14:textId="77777777" w:rsidR="00AA720A" w:rsidRPr="00B1567E" w:rsidRDefault="00AA720A" w:rsidP="00C04A25">
      <w:pPr>
        <w:spacing w:line="360" w:lineRule="auto"/>
        <w:rPr>
          <w:rFonts w:ascii="Arial" w:hAnsi="Arial" w:cs="Arial"/>
          <w:sz w:val="22"/>
          <w:szCs w:val="22"/>
        </w:rPr>
      </w:pPr>
    </w:p>
    <w:p w14:paraId="3502BB5F" w14:textId="77777777" w:rsidR="00AA720A" w:rsidRPr="00B1567E" w:rsidRDefault="00AA720A" w:rsidP="00C04A25">
      <w:pPr>
        <w:spacing w:line="360" w:lineRule="auto"/>
        <w:rPr>
          <w:rFonts w:ascii="Arial" w:hAnsi="Arial" w:cs="Arial"/>
          <w:sz w:val="22"/>
          <w:szCs w:val="22"/>
        </w:rPr>
      </w:pPr>
    </w:p>
    <w:p w14:paraId="1FA013EF" w14:textId="77777777" w:rsidR="00AA720A" w:rsidRPr="00B1567E" w:rsidRDefault="00AA720A" w:rsidP="00C04A25">
      <w:pPr>
        <w:spacing w:line="360" w:lineRule="auto"/>
        <w:rPr>
          <w:rFonts w:ascii="Arial" w:hAnsi="Arial" w:cs="Arial"/>
          <w:sz w:val="22"/>
          <w:szCs w:val="22"/>
        </w:rPr>
      </w:pPr>
    </w:p>
    <w:p w14:paraId="5F6AD61E" w14:textId="77777777" w:rsidR="00AA720A" w:rsidRPr="00B1567E" w:rsidRDefault="00AA720A" w:rsidP="00C04A25">
      <w:pPr>
        <w:spacing w:line="360" w:lineRule="auto"/>
        <w:rPr>
          <w:rFonts w:ascii="Arial" w:hAnsi="Arial" w:cs="Arial"/>
          <w:sz w:val="22"/>
          <w:szCs w:val="22"/>
        </w:rPr>
      </w:pPr>
    </w:p>
    <w:p w14:paraId="666604D5" w14:textId="77777777" w:rsidR="00AA720A" w:rsidRPr="00B1567E" w:rsidRDefault="00AA720A" w:rsidP="00C04A25">
      <w:pPr>
        <w:spacing w:line="360" w:lineRule="auto"/>
        <w:rPr>
          <w:rFonts w:ascii="Arial" w:hAnsi="Arial" w:cs="Arial"/>
          <w:sz w:val="22"/>
          <w:szCs w:val="22"/>
        </w:rPr>
      </w:pPr>
    </w:p>
    <w:p w14:paraId="0380923A" w14:textId="77777777" w:rsidR="00AA720A" w:rsidRPr="00B1567E" w:rsidRDefault="00AA720A" w:rsidP="00C04A25">
      <w:pPr>
        <w:spacing w:line="360" w:lineRule="auto"/>
        <w:rPr>
          <w:rFonts w:ascii="Arial" w:hAnsi="Arial" w:cs="Arial"/>
          <w:sz w:val="22"/>
          <w:szCs w:val="22"/>
        </w:rPr>
      </w:pPr>
    </w:p>
    <w:p w14:paraId="3A581941" w14:textId="77777777" w:rsidR="00AA720A" w:rsidRPr="00B1567E" w:rsidRDefault="00AA720A" w:rsidP="00C04A25">
      <w:pPr>
        <w:spacing w:line="360" w:lineRule="auto"/>
        <w:rPr>
          <w:rFonts w:ascii="Arial" w:hAnsi="Arial" w:cs="Arial"/>
          <w:sz w:val="22"/>
          <w:szCs w:val="22"/>
        </w:rPr>
      </w:pPr>
    </w:p>
    <w:p w14:paraId="49D50F93" w14:textId="77777777" w:rsidR="00AA720A" w:rsidRPr="00B1567E" w:rsidRDefault="00AA720A" w:rsidP="00C04A25">
      <w:pPr>
        <w:spacing w:line="360" w:lineRule="auto"/>
        <w:rPr>
          <w:rFonts w:ascii="Arial" w:hAnsi="Arial" w:cs="Arial"/>
          <w:sz w:val="22"/>
          <w:szCs w:val="22"/>
        </w:rPr>
      </w:pPr>
    </w:p>
    <w:p w14:paraId="1A0ABA1F" w14:textId="77777777" w:rsidR="00AA720A" w:rsidRPr="00B1567E" w:rsidRDefault="00AA720A" w:rsidP="00C04A25">
      <w:pPr>
        <w:spacing w:line="360" w:lineRule="auto"/>
        <w:rPr>
          <w:rFonts w:ascii="Arial" w:hAnsi="Arial" w:cs="Arial"/>
          <w:sz w:val="22"/>
          <w:szCs w:val="22"/>
        </w:rPr>
      </w:pPr>
    </w:p>
    <w:p w14:paraId="21F891A9" w14:textId="77777777" w:rsidR="00AA720A" w:rsidRPr="00B1567E" w:rsidRDefault="00AA720A" w:rsidP="00C04A25">
      <w:pPr>
        <w:spacing w:line="360" w:lineRule="auto"/>
        <w:rPr>
          <w:rFonts w:ascii="Arial" w:hAnsi="Arial" w:cs="Arial"/>
          <w:sz w:val="22"/>
          <w:szCs w:val="22"/>
        </w:rPr>
      </w:pPr>
    </w:p>
    <w:p w14:paraId="0C637774" w14:textId="77777777" w:rsidR="00245F96" w:rsidRPr="00B1567E" w:rsidRDefault="00245F96" w:rsidP="00C04A25">
      <w:pPr>
        <w:spacing w:line="360" w:lineRule="auto"/>
        <w:rPr>
          <w:rFonts w:ascii="Arial" w:hAnsi="Arial" w:cs="Arial"/>
          <w:sz w:val="22"/>
          <w:szCs w:val="22"/>
        </w:rPr>
      </w:pPr>
    </w:p>
    <w:p w14:paraId="5BEA68AD" w14:textId="77777777" w:rsidR="00245F96" w:rsidRPr="00B1567E" w:rsidRDefault="00245F96" w:rsidP="00C04A25">
      <w:pPr>
        <w:spacing w:line="360" w:lineRule="auto"/>
        <w:rPr>
          <w:rFonts w:ascii="Arial" w:hAnsi="Arial" w:cs="Arial"/>
          <w:sz w:val="22"/>
          <w:szCs w:val="22"/>
        </w:rPr>
      </w:pPr>
    </w:p>
    <w:p w14:paraId="0CF0368B" w14:textId="77777777" w:rsidR="00245F96" w:rsidRPr="00B1567E" w:rsidRDefault="00245F96" w:rsidP="00C04A25">
      <w:pPr>
        <w:spacing w:line="360" w:lineRule="auto"/>
        <w:rPr>
          <w:rFonts w:ascii="Arial" w:hAnsi="Arial" w:cs="Arial"/>
          <w:sz w:val="22"/>
          <w:szCs w:val="22"/>
        </w:rPr>
      </w:pPr>
    </w:p>
    <w:p w14:paraId="00E9CD99" w14:textId="77777777" w:rsidR="00245F96" w:rsidRPr="00B1567E" w:rsidRDefault="00245F96" w:rsidP="00C04A25">
      <w:pPr>
        <w:spacing w:line="360" w:lineRule="auto"/>
        <w:rPr>
          <w:rFonts w:ascii="Arial" w:hAnsi="Arial" w:cs="Arial"/>
          <w:sz w:val="22"/>
          <w:szCs w:val="22"/>
        </w:rPr>
      </w:pPr>
    </w:p>
    <w:p w14:paraId="05AF5BB3" w14:textId="77777777" w:rsidR="00245F96" w:rsidRPr="00B1567E" w:rsidRDefault="00245F96" w:rsidP="00C04A25">
      <w:pPr>
        <w:spacing w:line="360" w:lineRule="auto"/>
        <w:rPr>
          <w:rFonts w:ascii="Arial" w:hAnsi="Arial" w:cs="Arial"/>
          <w:sz w:val="22"/>
          <w:szCs w:val="22"/>
        </w:rPr>
      </w:pPr>
    </w:p>
    <w:p w14:paraId="39C8DFCE" w14:textId="77777777" w:rsidR="00245F96" w:rsidRPr="00B1567E" w:rsidRDefault="00245F96" w:rsidP="00C04A25">
      <w:pPr>
        <w:spacing w:line="360" w:lineRule="auto"/>
        <w:rPr>
          <w:rFonts w:ascii="Arial" w:hAnsi="Arial" w:cs="Arial"/>
          <w:sz w:val="22"/>
          <w:szCs w:val="22"/>
        </w:rPr>
      </w:pPr>
    </w:p>
    <w:p w14:paraId="1185E3C3" w14:textId="77777777" w:rsidR="004A0CA4" w:rsidRPr="00B1567E" w:rsidRDefault="004A0CA4" w:rsidP="00C04A25">
      <w:pPr>
        <w:spacing w:line="360" w:lineRule="auto"/>
        <w:rPr>
          <w:rFonts w:ascii="Arial" w:hAnsi="Arial" w:cs="Arial"/>
          <w:sz w:val="22"/>
          <w:szCs w:val="22"/>
        </w:rPr>
      </w:pPr>
    </w:p>
    <w:p w14:paraId="562FDCC1" w14:textId="77777777" w:rsidR="004A0CA4" w:rsidRPr="00B1567E" w:rsidRDefault="004A0CA4" w:rsidP="00C04A25">
      <w:pPr>
        <w:spacing w:line="360" w:lineRule="auto"/>
        <w:rPr>
          <w:rFonts w:ascii="Arial" w:hAnsi="Arial" w:cs="Arial"/>
          <w:sz w:val="22"/>
          <w:szCs w:val="22"/>
        </w:rPr>
      </w:pPr>
    </w:p>
    <w:p w14:paraId="768ACFF2" w14:textId="77777777" w:rsidR="009D1C46" w:rsidRPr="00B1567E" w:rsidRDefault="009D1C46" w:rsidP="00C04A25">
      <w:pPr>
        <w:spacing w:line="360" w:lineRule="auto"/>
        <w:rPr>
          <w:rFonts w:ascii="Arial" w:hAnsi="Arial" w:cs="Arial"/>
          <w:sz w:val="22"/>
          <w:szCs w:val="22"/>
        </w:rPr>
      </w:pPr>
    </w:p>
    <w:p w14:paraId="4815ABB8" w14:textId="77777777" w:rsidR="009D1C46" w:rsidRPr="00B1567E" w:rsidRDefault="009D1C46" w:rsidP="00C04A25">
      <w:pPr>
        <w:spacing w:line="360" w:lineRule="auto"/>
        <w:rPr>
          <w:rFonts w:ascii="Arial" w:hAnsi="Arial" w:cs="Arial"/>
          <w:sz w:val="22"/>
          <w:szCs w:val="22"/>
        </w:rPr>
      </w:pPr>
    </w:p>
    <w:p w14:paraId="208989B6" w14:textId="21286DF1"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6. R</w:t>
      </w:r>
      <w:r w:rsidR="00A045EE" w:rsidRPr="00B1567E">
        <w:rPr>
          <w:rFonts w:ascii="Arial" w:hAnsi="Arial" w:cs="Arial"/>
          <w:sz w:val="22"/>
          <w:szCs w:val="22"/>
        </w:rPr>
        <w:t>EFERE</w:t>
      </w:r>
      <w:r w:rsidR="00C14858" w:rsidRPr="00B1567E">
        <w:rPr>
          <w:rFonts w:ascii="Arial" w:hAnsi="Arial" w:cs="Arial"/>
          <w:sz w:val="22"/>
          <w:szCs w:val="22"/>
        </w:rPr>
        <w:t xml:space="preserve">NCES </w:t>
      </w:r>
    </w:p>
    <w:p w14:paraId="39EAE367" w14:textId="497106FF"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Gibbs, G. (1988) Learning by doing: A guide to teaching and learning methods. Oxford: Further Education Unit.</w:t>
      </w:r>
    </w:p>
    <w:p w14:paraId="64C3D1D7" w14:textId="704189C1"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 xml:space="preserve">GOV.UK (2025) </w:t>
      </w:r>
      <w:r w:rsidRPr="00CB6C9B">
        <w:rPr>
          <w:rFonts w:ascii="Arial" w:hAnsi="Arial" w:cs="Arial"/>
          <w:i/>
          <w:iCs/>
          <w:sz w:val="22"/>
          <w:szCs w:val="22"/>
        </w:rPr>
        <w:t>Working together to safeguard children. London: The Stationery Office.</w:t>
      </w:r>
      <w:r w:rsidRPr="00B1567E">
        <w:rPr>
          <w:rFonts w:ascii="Arial" w:hAnsi="Arial" w:cs="Arial"/>
          <w:sz w:val="22"/>
          <w:szCs w:val="22"/>
        </w:rPr>
        <w:t xml:space="preserve"> Available at: https://www.gov.uk/government/publications/working-together-to-safeguard-children–2 (Accessed: 12 August 2026).</w:t>
      </w:r>
    </w:p>
    <w:p w14:paraId="4B7857B0" w14:textId="039886A2"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 xml:space="preserve">Moudatsou, M., Stavropoulou, A., </w:t>
      </w:r>
      <w:proofErr w:type="spellStart"/>
      <w:r w:rsidRPr="00B1567E">
        <w:rPr>
          <w:rFonts w:ascii="Arial" w:hAnsi="Arial" w:cs="Arial"/>
          <w:sz w:val="22"/>
          <w:szCs w:val="22"/>
        </w:rPr>
        <w:t>Philalithis</w:t>
      </w:r>
      <w:proofErr w:type="spellEnd"/>
      <w:r w:rsidRPr="00B1567E">
        <w:rPr>
          <w:rFonts w:ascii="Arial" w:hAnsi="Arial" w:cs="Arial"/>
          <w:sz w:val="22"/>
          <w:szCs w:val="22"/>
        </w:rPr>
        <w:t xml:space="preserve">, A. and </w:t>
      </w:r>
      <w:proofErr w:type="spellStart"/>
      <w:r w:rsidRPr="00B1567E">
        <w:rPr>
          <w:rFonts w:ascii="Arial" w:hAnsi="Arial" w:cs="Arial"/>
          <w:sz w:val="22"/>
          <w:szCs w:val="22"/>
        </w:rPr>
        <w:t>Koukouli</w:t>
      </w:r>
      <w:proofErr w:type="spellEnd"/>
      <w:r w:rsidRPr="00B1567E">
        <w:rPr>
          <w:rFonts w:ascii="Arial" w:hAnsi="Arial" w:cs="Arial"/>
          <w:sz w:val="22"/>
          <w:szCs w:val="22"/>
        </w:rPr>
        <w:t>, S. (2020) ‘</w:t>
      </w:r>
      <w:r w:rsidRPr="00CB6C9B">
        <w:rPr>
          <w:rFonts w:ascii="Arial" w:hAnsi="Arial" w:cs="Arial"/>
          <w:i/>
          <w:iCs/>
          <w:sz w:val="22"/>
          <w:szCs w:val="22"/>
        </w:rPr>
        <w:t>The Role of Empathy in Health and Social Care Professionals’</w:t>
      </w:r>
      <w:r w:rsidRPr="00B1567E">
        <w:rPr>
          <w:rFonts w:ascii="Arial" w:hAnsi="Arial" w:cs="Arial"/>
          <w:sz w:val="22"/>
          <w:szCs w:val="22"/>
        </w:rPr>
        <w:t>, Healthcare, 8(1), p. 26.</w:t>
      </w:r>
    </w:p>
    <w:p w14:paraId="4FF06CEF" w14:textId="4F6687B1"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 xml:space="preserve">NHS Careers (2025) </w:t>
      </w:r>
      <w:r w:rsidRPr="00CB6C9B">
        <w:rPr>
          <w:rFonts w:ascii="Arial" w:hAnsi="Arial" w:cs="Arial"/>
          <w:i/>
          <w:iCs/>
          <w:sz w:val="22"/>
          <w:szCs w:val="22"/>
        </w:rPr>
        <w:t>Children’s nurse</w:t>
      </w:r>
      <w:r w:rsidRPr="00B1567E">
        <w:rPr>
          <w:rFonts w:ascii="Arial" w:hAnsi="Arial" w:cs="Arial"/>
          <w:sz w:val="22"/>
          <w:szCs w:val="22"/>
        </w:rPr>
        <w:t>. Available at: https://www.nhs.uk/nhs-services/careers/children-s-nurse/ (Accessed: 11 August 2026).</w:t>
      </w:r>
    </w:p>
    <w:p w14:paraId="0FA755DE" w14:textId="5AD57B78" w:rsidR="007927B5" w:rsidRPr="00B1567E" w:rsidRDefault="007927B5" w:rsidP="00C04A25">
      <w:pPr>
        <w:spacing w:line="360" w:lineRule="auto"/>
        <w:rPr>
          <w:rFonts w:ascii="Arial" w:hAnsi="Arial" w:cs="Arial"/>
          <w:sz w:val="22"/>
          <w:szCs w:val="22"/>
        </w:rPr>
      </w:pPr>
      <w:r w:rsidRPr="00B1567E">
        <w:rPr>
          <w:rFonts w:ascii="Arial" w:hAnsi="Arial" w:cs="Arial"/>
          <w:sz w:val="22"/>
          <w:szCs w:val="22"/>
        </w:rPr>
        <w:t xml:space="preserve">NHS England (2022) </w:t>
      </w:r>
      <w:r w:rsidRPr="00CB6C9B">
        <w:rPr>
          <w:rFonts w:ascii="Arial" w:hAnsi="Arial" w:cs="Arial"/>
          <w:i/>
          <w:iCs/>
          <w:sz w:val="22"/>
          <w:szCs w:val="22"/>
        </w:rPr>
        <w:t>Spoken communication and patient safety in the NHS</w:t>
      </w:r>
      <w:r w:rsidRPr="00B1567E">
        <w:rPr>
          <w:rFonts w:ascii="Arial" w:hAnsi="Arial" w:cs="Arial"/>
          <w:sz w:val="22"/>
          <w:szCs w:val="22"/>
        </w:rPr>
        <w:t>. Available at: https://www.england.nhs.uk/publication/spoken-communication-and-patient-safety-in-the-nhs/ (Accessed: 13 August 2026).</w:t>
      </w:r>
    </w:p>
    <w:p w14:paraId="0F49B4AF" w14:textId="59F386A0" w:rsidR="007927B5" w:rsidRPr="00AA720A" w:rsidRDefault="007927B5" w:rsidP="00AA720A">
      <w:pPr>
        <w:spacing w:line="360" w:lineRule="auto"/>
        <w:rPr>
          <w:rFonts w:ascii="Arial" w:hAnsi="Arial" w:cs="Arial"/>
          <w:sz w:val="22"/>
          <w:szCs w:val="22"/>
        </w:rPr>
      </w:pPr>
      <w:r w:rsidRPr="00AA720A">
        <w:rPr>
          <w:rFonts w:ascii="Arial" w:hAnsi="Arial" w:cs="Arial"/>
          <w:sz w:val="22"/>
          <w:szCs w:val="22"/>
        </w:rPr>
        <w:t xml:space="preserve">Nursing and Midwifery Council (2018) </w:t>
      </w:r>
      <w:r w:rsidRPr="00CB6C9B">
        <w:rPr>
          <w:rFonts w:ascii="Arial" w:hAnsi="Arial" w:cs="Arial"/>
          <w:i/>
          <w:iCs/>
          <w:sz w:val="22"/>
          <w:szCs w:val="22"/>
        </w:rPr>
        <w:t>The Code: Professional Standards of Practice and Behaviour for Nurses, Midwives and Nursing Associates</w:t>
      </w:r>
      <w:r w:rsidRPr="00AA720A">
        <w:rPr>
          <w:rFonts w:ascii="Arial" w:hAnsi="Arial" w:cs="Arial"/>
          <w:sz w:val="22"/>
          <w:szCs w:val="22"/>
        </w:rPr>
        <w:t>. London: NMC. Available at: https://www.nmc.org.uk/standards/code/ (Accessed: 08 August 2026).</w:t>
      </w:r>
    </w:p>
    <w:p w14:paraId="28C85D60" w14:textId="19A55FF7" w:rsidR="007927B5" w:rsidRPr="00AA720A" w:rsidRDefault="007927B5" w:rsidP="00AA720A">
      <w:pPr>
        <w:spacing w:line="360" w:lineRule="auto"/>
        <w:rPr>
          <w:rFonts w:ascii="Arial" w:hAnsi="Arial" w:cs="Arial"/>
          <w:sz w:val="22"/>
          <w:szCs w:val="22"/>
        </w:rPr>
      </w:pPr>
      <w:r w:rsidRPr="00AA720A">
        <w:rPr>
          <w:rFonts w:ascii="Arial" w:hAnsi="Arial" w:cs="Arial"/>
          <w:sz w:val="22"/>
          <w:szCs w:val="22"/>
        </w:rPr>
        <w:t xml:space="preserve">Royal College of Nursing (2024) </w:t>
      </w:r>
      <w:r w:rsidRPr="00CB6C9B">
        <w:rPr>
          <w:rFonts w:ascii="Arial" w:hAnsi="Arial" w:cs="Arial"/>
          <w:i/>
          <w:iCs/>
          <w:sz w:val="22"/>
          <w:szCs w:val="22"/>
        </w:rPr>
        <w:t>Principles of nursing practice for children and young people</w:t>
      </w:r>
      <w:r w:rsidRPr="00AA720A">
        <w:rPr>
          <w:rFonts w:ascii="Arial" w:hAnsi="Arial" w:cs="Arial"/>
          <w:sz w:val="22"/>
          <w:szCs w:val="22"/>
        </w:rPr>
        <w:t>. London: RCN</w:t>
      </w:r>
    </w:p>
    <w:sectPr w:rsidR="007927B5" w:rsidRPr="00AA720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C31B3" w14:textId="77777777" w:rsidR="00CB6EE8" w:rsidRDefault="00CB6EE8" w:rsidP="00385384">
      <w:pPr>
        <w:spacing w:after="0" w:line="240" w:lineRule="auto"/>
      </w:pPr>
      <w:r>
        <w:separator/>
      </w:r>
    </w:p>
  </w:endnote>
  <w:endnote w:type="continuationSeparator" w:id="0">
    <w:p w14:paraId="7E8C71EA" w14:textId="77777777" w:rsidR="00CB6EE8" w:rsidRDefault="00CB6EE8" w:rsidP="00385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8882732"/>
      <w:docPartObj>
        <w:docPartGallery w:val="Page Numbers (Bottom of Page)"/>
        <w:docPartUnique/>
      </w:docPartObj>
    </w:sdtPr>
    <w:sdtEndPr>
      <w:rPr>
        <w:noProof/>
      </w:rPr>
    </w:sdtEndPr>
    <w:sdtContent>
      <w:p w14:paraId="1BF2EA82" w14:textId="3759F60C" w:rsidR="00385384" w:rsidRDefault="00385384">
        <w:pPr>
          <w:pStyle w:val="Footer"/>
        </w:pPr>
        <w:r>
          <w:fldChar w:fldCharType="begin"/>
        </w:r>
        <w:r>
          <w:instrText xml:space="preserve"> PAGE   \* MERGEFORMAT </w:instrText>
        </w:r>
        <w:r>
          <w:fldChar w:fldCharType="separate"/>
        </w:r>
        <w:r>
          <w:rPr>
            <w:noProof/>
          </w:rPr>
          <w:t>2</w:t>
        </w:r>
        <w:r>
          <w:rPr>
            <w:noProof/>
          </w:rPr>
          <w:fldChar w:fldCharType="end"/>
        </w:r>
      </w:p>
    </w:sdtContent>
  </w:sdt>
  <w:p w14:paraId="677FBFC9" w14:textId="77777777" w:rsidR="00385384" w:rsidRDefault="003853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B305E" w14:textId="77777777" w:rsidR="00CB6EE8" w:rsidRDefault="00CB6EE8" w:rsidP="00385384">
      <w:pPr>
        <w:spacing w:after="0" w:line="240" w:lineRule="auto"/>
      </w:pPr>
      <w:r>
        <w:separator/>
      </w:r>
    </w:p>
  </w:footnote>
  <w:footnote w:type="continuationSeparator" w:id="0">
    <w:p w14:paraId="7E34F2D4" w14:textId="77777777" w:rsidR="00CB6EE8" w:rsidRDefault="00CB6EE8" w:rsidP="003853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4460AF"/>
    <w:multiLevelType w:val="hybridMultilevel"/>
    <w:tmpl w:val="1D9062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5153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F71"/>
    <w:rsid w:val="000F1DD1"/>
    <w:rsid w:val="001350F2"/>
    <w:rsid w:val="0019214F"/>
    <w:rsid w:val="001B3F71"/>
    <w:rsid w:val="0020035A"/>
    <w:rsid w:val="00201312"/>
    <w:rsid w:val="00222CBF"/>
    <w:rsid w:val="00226546"/>
    <w:rsid w:val="00245F96"/>
    <w:rsid w:val="002D3392"/>
    <w:rsid w:val="00385384"/>
    <w:rsid w:val="004A0CA4"/>
    <w:rsid w:val="005B7D35"/>
    <w:rsid w:val="005F7EF5"/>
    <w:rsid w:val="00686D95"/>
    <w:rsid w:val="006A0B6F"/>
    <w:rsid w:val="006C00BC"/>
    <w:rsid w:val="00774E17"/>
    <w:rsid w:val="007927B5"/>
    <w:rsid w:val="008715C6"/>
    <w:rsid w:val="008E38F8"/>
    <w:rsid w:val="00917004"/>
    <w:rsid w:val="0096487E"/>
    <w:rsid w:val="009D1C46"/>
    <w:rsid w:val="009F4053"/>
    <w:rsid w:val="00A045EE"/>
    <w:rsid w:val="00A25B95"/>
    <w:rsid w:val="00A63B91"/>
    <w:rsid w:val="00AA720A"/>
    <w:rsid w:val="00AB3F83"/>
    <w:rsid w:val="00B1567E"/>
    <w:rsid w:val="00BB1ABD"/>
    <w:rsid w:val="00C04A25"/>
    <w:rsid w:val="00C14858"/>
    <w:rsid w:val="00CB6C9B"/>
    <w:rsid w:val="00CB6EE8"/>
    <w:rsid w:val="00D649B0"/>
    <w:rsid w:val="00D934CC"/>
    <w:rsid w:val="00E028EA"/>
    <w:rsid w:val="00E400D5"/>
    <w:rsid w:val="00EB1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35E0D"/>
  <w15:chartTrackingRefBased/>
  <w15:docId w15:val="{F99556C8-45B7-42F7-A86F-BF6CE88BF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3F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3F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3F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3F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3F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3F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3F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3F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3F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F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3F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3F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3F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3F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3F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3F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3F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3F71"/>
    <w:rPr>
      <w:rFonts w:eastAsiaTheme="majorEastAsia" w:cstheme="majorBidi"/>
      <w:color w:val="272727" w:themeColor="text1" w:themeTint="D8"/>
    </w:rPr>
  </w:style>
  <w:style w:type="paragraph" w:styleId="Title">
    <w:name w:val="Title"/>
    <w:basedOn w:val="Normal"/>
    <w:next w:val="Normal"/>
    <w:link w:val="TitleChar"/>
    <w:uiPriority w:val="10"/>
    <w:qFormat/>
    <w:rsid w:val="001B3F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3F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3F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3F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3F71"/>
    <w:pPr>
      <w:spacing w:before="160"/>
      <w:jc w:val="center"/>
    </w:pPr>
    <w:rPr>
      <w:i/>
      <w:iCs/>
      <w:color w:val="404040" w:themeColor="text1" w:themeTint="BF"/>
    </w:rPr>
  </w:style>
  <w:style w:type="character" w:customStyle="1" w:styleId="QuoteChar">
    <w:name w:val="Quote Char"/>
    <w:basedOn w:val="DefaultParagraphFont"/>
    <w:link w:val="Quote"/>
    <w:uiPriority w:val="29"/>
    <w:rsid w:val="001B3F71"/>
    <w:rPr>
      <w:i/>
      <w:iCs/>
      <w:color w:val="404040" w:themeColor="text1" w:themeTint="BF"/>
    </w:rPr>
  </w:style>
  <w:style w:type="paragraph" w:styleId="ListParagraph">
    <w:name w:val="List Paragraph"/>
    <w:basedOn w:val="Normal"/>
    <w:uiPriority w:val="34"/>
    <w:qFormat/>
    <w:rsid w:val="001B3F71"/>
    <w:pPr>
      <w:ind w:left="720"/>
      <w:contextualSpacing/>
    </w:pPr>
  </w:style>
  <w:style w:type="character" w:styleId="IntenseEmphasis">
    <w:name w:val="Intense Emphasis"/>
    <w:basedOn w:val="DefaultParagraphFont"/>
    <w:uiPriority w:val="21"/>
    <w:qFormat/>
    <w:rsid w:val="001B3F71"/>
    <w:rPr>
      <w:i/>
      <w:iCs/>
      <w:color w:val="0F4761" w:themeColor="accent1" w:themeShade="BF"/>
    </w:rPr>
  </w:style>
  <w:style w:type="paragraph" w:styleId="IntenseQuote">
    <w:name w:val="Intense Quote"/>
    <w:basedOn w:val="Normal"/>
    <w:next w:val="Normal"/>
    <w:link w:val="IntenseQuoteChar"/>
    <w:uiPriority w:val="30"/>
    <w:qFormat/>
    <w:rsid w:val="001B3F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3F71"/>
    <w:rPr>
      <w:i/>
      <w:iCs/>
      <w:color w:val="0F4761" w:themeColor="accent1" w:themeShade="BF"/>
    </w:rPr>
  </w:style>
  <w:style w:type="character" w:styleId="IntenseReference">
    <w:name w:val="Intense Reference"/>
    <w:basedOn w:val="DefaultParagraphFont"/>
    <w:uiPriority w:val="32"/>
    <w:qFormat/>
    <w:rsid w:val="001B3F71"/>
    <w:rPr>
      <w:b/>
      <w:bCs/>
      <w:smallCaps/>
      <w:color w:val="0F4761" w:themeColor="accent1" w:themeShade="BF"/>
      <w:spacing w:val="5"/>
    </w:rPr>
  </w:style>
  <w:style w:type="paragraph" w:styleId="Header">
    <w:name w:val="header"/>
    <w:basedOn w:val="Normal"/>
    <w:link w:val="HeaderChar"/>
    <w:uiPriority w:val="99"/>
    <w:unhideWhenUsed/>
    <w:rsid w:val="003853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5384"/>
  </w:style>
  <w:style w:type="paragraph" w:styleId="Footer">
    <w:name w:val="footer"/>
    <w:basedOn w:val="Normal"/>
    <w:link w:val="FooterChar"/>
    <w:uiPriority w:val="99"/>
    <w:unhideWhenUsed/>
    <w:rsid w:val="003853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5384"/>
  </w:style>
  <w:style w:type="paragraph" w:styleId="TOCHeading">
    <w:name w:val="TOC Heading"/>
    <w:basedOn w:val="Heading1"/>
    <w:next w:val="Normal"/>
    <w:uiPriority w:val="39"/>
    <w:unhideWhenUsed/>
    <w:qFormat/>
    <w:rsid w:val="0096487E"/>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6487E"/>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96487E"/>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6487E"/>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8FE9D16670594295C2C3C597231036" ma:contentTypeVersion="5" ma:contentTypeDescription="Create a new document." ma:contentTypeScope="" ma:versionID="5a0aec1afac7270c15be6d7a421ee0f8">
  <xsd:schema xmlns:xsd="http://www.w3.org/2001/XMLSchema" xmlns:xs="http://www.w3.org/2001/XMLSchema" xmlns:p="http://schemas.microsoft.com/office/2006/metadata/properties" xmlns:ns3="f8c70cee-2493-473e-ace3-809057a2e862" targetNamespace="http://schemas.microsoft.com/office/2006/metadata/properties" ma:root="true" ma:fieldsID="75248f04c031c13f4ab1f62c5b6e8270" ns3:_="">
    <xsd:import namespace="f8c70cee-2493-473e-ace3-809057a2e86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c70cee-2493-473e-ace3-809057a2e86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8c70cee-2493-473e-ace3-809057a2e862" xsi:nil="true"/>
  </documentManagement>
</p:properties>
</file>

<file path=customXml/itemProps1.xml><?xml version="1.0" encoding="utf-8"?>
<ds:datastoreItem xmlns:ds="http://schemas.openxmlformats.org/officeDocument/2006/customXml" ds:itemID="{5B68C602-3B26-4ACF-B836-7FB50BCA5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c70cee-2493-473e-ace3-809057a2e8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E013C8-3BE2-4E46-B02C-D57685BBC69F}">
  <ds:schemaRefs>
    <ds:schemaRef ds:uri="http://schemas.microsoft.com/sharepoint/v3/contenttype/forms"/>
  </ds:schemaRefs>
</ds:datastoreItem>
</file>

<file path=customXml/itemProps3.xml><?xml version="1.0" encoding="utf-8"?>
<ds:datastoreItem xmlns:ds="http://schemas.openxmlformats.org/officeDocument/2006/customXml" ds:itemID="{D8DF71EE-BA97-4189-A2EA-D92AA5976ACE}">
  <ds:schemaRefs>
    <ds:schemaRef ds:uri="http://schemas.microsoft.com/office/2006/metadata/properties"/>
    <ds:schemaRef ds:uri="http://schemas.microsoft.com/office/infopath/2007/PartnerControls"/>
    <ds:schemaRef ds:uri="f8c70cee-2493-473e-ace3-809057a2e862"/>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8</Pages>
  <Words>1500</Words>
  <Characters>8553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Gilda Ngonga Matuvangua (2525521)</dc:creator>
  <cp:keywords/>
  <dc:description/>
  <cp:lastModifiedBy>Gilda Ngonga Matuvangua (2525521)</cp:lastModifiedBy>
  <cp:revision>39</cp:revision>
  <dcterms:created xsi:type="dcterms:W3CDTF">2026-08-14T05:35:00Z</dcterms:created>
  <dcterms:modified xsi:type="dcterms:W3CDTF">2026-08-14T07:59:00Z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0x0101001B8FE9D16670594295C2C3C597231036</vt:lpwstr>
  </property>
</Properties>
</file>