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21748903"/>
        <w:docPartObj>
          <w:docPartGallery w:val="Cover Pages"/>
          <w:docPartUnique/>
        </w:docPartObj>
      </w:sdtPr>
      <w:sdtEndPr>
        <w:rPr>
          <w:b/>
          <w:sz w:val="24"/>
          <w:szCs w:val="24"/>
        </w:rPr>
      </w:sdtEndPr>
      <w:sdtContent>
        <w:p w14:paraId="05A35B6E" w14:textId="77A6BC22" w:rsidR="008B18DC" w:rsidRDefault="008B18DC">
          <w:r>
            <w:rPr>
              <w:noProof/>
            </w:rPr>
            <mc:AlternateContent>
              <mc:Choice Requires="wpg">
                <w:drawing>
                  <wp:anchor distT="0" distB="0" distL="114300" distR="114300" simplePos="0" relativeHeight="251662336" behindDoc="0" locked="0" layoutInCell="1" allowOverlap="1" wp14:anchorId="66F7475A" wp14:editId="377930F8">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4B586B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F587BCD" wp14:editId="40923BEB">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3977463B" w14:textId="5C90422E" w:rsidR="008B18DC" w:rsidRDefault="008B18DC" w:rsidP="008B18DC">
                                    <w:pPr>
                                      <w:pStyle w:val="NoSpacing"/>
                                      <w:rPr>
                                        <w:color w:val="595959" w:themeColor="text1" w:themeTint="A6"/>
                                        <w:sz w:val="28"/>
                                        <w:szCs w:val="28"/>
                                      </w:rPr>
                                    </w:pPr>
                                    <w:r>
                                      <w:rPr>
                                        <w:color w:val="595959" w:themeColor="text1" w:themeTint="A6"/>
                                        <w:sz w:val="28"/>
                                        <w:szCs w:val="28"/>
                                      </w:rPr>
                                      <w:t xml:space="preserve">     </w:t>
                                    </w:r>
                                  </w:p>
                                </w:sdtContent>
                              </w:sdt>
                              <w:p w14:paraId="2FCE0786" w14:textId="50F8FE5A" w:rsidR="008B18DC" w:rsidRDefault="008B18DC">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F587BC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3977463B" w14:textId="5C90422E" w:rsidR="008B18DC" w:rsidRDefault="008B18DC" w:rsidP="008B18DC">
                              <w:pPr>
                                <w:pStyle w:val="NoSpacing"/>
                                <w:rPr>
                                  <w:color w:val="595959" w:themeColor="text1" w:themeTint="A6"/>
                                  <w:sz w:val="28"/>
                                  <w:szCs w:val="28"/>
                                </w:rPr>
                              </w:pPr>
                              <w:r>
                                <w:rPr>
                                  <w:color w:val="595959" w:themeColor="text1" w:themeTint="A6"/>
                                  <w:sz w:val="28"/>
                                  <w:szCs w:val="28"/>
                                </w:rPr>
                                <w:t xml:space="preserve">     </w:t>
                              </w:r>
                            </w:p>
                          </w:sdtContent>
                        </w:sdt>
                        <w:p w14:paraId="2FCE0786" w14:textId="50F8FE5A" w:rsidR="008B18DC" w:rsidRDefault="008B18DC">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511750C" wp14:editId="49C41C8F">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D537B1" w14:textId="2DF3312F" w:rsidR="008B18DC" w:rsidRDefault="008B18DC">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511750C"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6D537B1" w14:textId="2DF3312F" w:rsidR="008B18DC" w:rsidRDefault="008B18DC">
                          <w:pPr>
                            <w:pStyle w:val="NoSpacing"/>
                            <w:jc w:val="right"/>
                            <w:rPr>
                              <w:color w:val="595959" w:themeColor="text1" w:themeTint="A6"/>
                              <w:sz w:val="20"/>
                              <w:szCs w:val="20"/>
                            </w:rPr>
                          </w:pPr>
                        </w:p>
                      </w:txbxContent>
                    </v:textbox>
                    <w10:wrap type="square" anchorx="page" anchory="page"/>
                  </v:shape>
                </w:pict>
              </mc:Fallback>
            </mc:AlternateContent>
          </w:r>
        </w:p>
        <w:p w14:paraId="75B41952" w14:textId="528C5139" w:rsidR="008B18DC" w:rsidRDefault="008B18DC">
          <w:pPr>
            <w:rPr>
              <w:b/>
              <w:sz w:val="24"/>
              <w:szCs w:val="24"/>
            </w:rPr>
          </w:pPr>
          <w:r>
            <w:rPr>
              <w:noProof/>
            </w:rPr>
            <mc:AlternateContent>
              <mc:Choice Requires="wps">
                <w:drawing>
                  <wp:anchor distT="0" distB="0" distL="114300" distR="114300" simplePos="0" relativeHeight="251659264" behindDoc="0" locked="0" layoutInCell="1" allowOverlap="1" wp14:anchorId="03887391" wp14:editId="2AC309A0">
                    <wp:simplePos x="0" y="0"/>
                    <wp:positionH relativeFrom="page">
                      <wp:posOffset>228600</wp:posOffset>
                    </wp:positionH>
                    <wp:positionV relativeFrom="page">
                      <wp:posOffset>2527300</wp:posOffset>
                    </wp:positionV>
                    <wp:extent cx="7315200" cy="413385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133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607317" w14:textId="77777777" w:rsidR="008B18DC" w:rsidRDefault="008B18DC" w:rsidP="008B18DC">
                                <w:pPr>
                                  <w:spacing w:line="360" w:lineRule="auto"/>
                                  <w:jc w:val="center"/>
                                  <w:rPr>
                                    <w:rFonts w:cstheme="minorHAnsi"/>
                                    <w:b/>
                                    <w:sz w:val="48"/>
                                    <w:szCs w:val="48"/>
                                  </w:rPr>
                                </w:pPr>
                              </w:p>
                              <w:p w14:paraId="5695A9F6" w14:textId="652C1E0F" w:rsidR="008B18DC" w:rsidRDefault="008B18DC" w:rsidP="008B18DC">
                                <w:pPr>
                                  <w:spacing w:line="360" w:lineRule="auto"/>
                                  <w:jc w:val="center"/>
                                  <w:rPr>
                                    <w:rFonts w:cstheme="minorHAnsi"/>
                                    <w:b/>
                                    <w:sz w:val="48"/>
                                    <w:szCs w:val="48"/>
                                  </w:rPr>
                                </w:pPr>
                                <w:r>
                                  <w:rPr>
                                    <w:rFonts w:cstheme="minorHAnsi"/>
                                    <w:b/>
                                    <w:sz w:val="48"/>
                                    <w:szCs w:val="48"/>
                                  </w:rPr>
                                  <w:t>University of Wales, Trinity Saint David, London</w:t>
                                </w:r>
                              </w:p>
                              <w:p w14:paraId="46A63083" w14:textId="77777777" w:rsidR="008B18DC" w:rsidRDefault="008B18DC" w:rsidP="008B18DC">
                                <w:pPr>
                                  <w:spacing w:line="360" w:lineRule="auto"/>
                                  <w:jc w:val="center"/>
                                  <w:rPr>
                                    <w:rFonts w:cstheme="minorHAnsi"/>
                                    <w:b/>
                                    <w:sz w:val="48"/>
                                    <w:szCs w:val="48"/>
                                  </w:rPr>
                                </w:pPr>
                                <w:r>
                                  <w:rPr>
                                    <w:rFonts w:cstheme="minorHAnsi"/>
                                    <w:b/>
                                    <w:sz w:val="48"/>
                                    <w:szCs w:val="48"/>
                                  </w:rPr>
                                  <w:t>Name: Plamen Petrov Pelov (</w:t>
                                </w:r>
                                <w:r>
                                  <w:rPr>
                                    <w:rFonts w:ascii="Times New Roman" w:hAnsi="Times New Roman" w:cs="Times New Roman"/>
                                    <w:b/>
                                    <w:bCs/>
                                    <w:sz w:val="48"/>
                                    <w:szCs w:val="48"/>
                                  </w:rPr>
                                  <w:t>2024898)</w:t>
                                </w:r>
                              </w:p>
                              <w:p w14:paraId="709FEBE0" w14:textId="77777777" w:rsidR="008B18DC" w:rsidRDefault="008B18DC" w:rsidP="008B18DC">
                                <w:pPr>
                                  <w:spacing w:line="360" w:lineRule="auto"/>
                                  <w:jc w:val="center"/>
                                  <w:rPr>
                                    <w:rFonts w:cstheme="minorHAnsi"/>
                                    <w:b/>
                                    <w:sz w:val="48"/>
                                    <w:szCs w:val="48"/>
                                  </w:rPr>
                                </w:pPr>
                                <w:r>
                                  <w:rPr>
                                    <w:rFonts w:cstheme="minorHAnsi"/>
                                    <w:b/>
                                    <w:sz w:val="48"/>
                                    <w:szCs w:val="48"/>
                                  </w:rPr>
                                  <w:t xml:space="preserve">Lecturer: </w:t>
                                </w:r>
                                <w:proofErr w:type="spellStart"/>
                                <w:r>
                                  <w:rPr>
                                    <w:rFonts w:cstheme="minorHAnsi"/>
                                    <w:b/>
                                    <w:sz w:val="48"/>
                                    <w:szCs w:val="48"/>
                                  </w:rPr>
                                  <w:t>Olusoyi</w:t>
                                </w:r>
                                <w:proofErr w:type="spellEnd"/>
                                <w:r>
                                  <w:rPr>
                                    <w:rFonts w:cstheme="minorHAnsi"/>
                                    <w:b/>
                                    <w:sz w:val="48"/>
                                    <w:szCs w:val="48"/>
                                  </w:rPr>
                                  <w:t xml:space="preserve"> </w:t>
                                </w:r>
                                <w:proofErr w:type="spellStart"/>
                                <w:r>
                                  <w:rPr>
                                    <w:rFonts w:cstheme="minorHAnsi"/>
                                    <w:b/>
                                    <w:sz w:val="48"/>
                                    <w:szCs w:val="48"/>
                                  </w:rPr>
                                  <w:t>Ashaye</w:t>
                                </w:r>
                                <w:proofErr w:type="spellEnd"/>
                              </w:p>
                              <w:p w14:paraId="4228EBDB" w14:textId="77777777" w:rsidR="008B18DC" w:rsidRDefault="008B18DC" w:rsidP="008B18DC">
                                <w:pPr>
                                  <w:spacing w:line="360" w:lineRule="auto"/>
                                  <w:jc w:val="center"/>
                                  <w:rPr>
                                    <w:rFonts w:cstheme="minorHAnsi"/>
                                    <w:b/>
                                    <w:sz w:val="48"/>
                                    <w:szCs w:val="48"/>
                                  </w:rPr>
                                </w:pPr>
                                <w:r>
                                  <w:rPr>
                                    <w:rFonts w:cstheme="minorHAnsi"/>
                                    <w:b/>
                                    <w:sz w:val="48"/>
                                    <w:szCs w:val="48"/>
                                  </w:rPr>
                                  <w:t xml:space="preserve">Module: Managing People </w:t>
                                </w:r>
                              </w:p>
                              <w:p w14:paraId="6F090531" w14:textId="299A4A8E" w:rsidR="008B18DC" w:rsidRDefault="008B18DC">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3887391" id="Text Box 154" o:spid="_x0000_s1028" type="#_x0000_t202" style="position:absolute;margin-left:18pt;margin-top:199pt;width:8in;height:325.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" filled="f" stroked="f" strokeweight=".5pt">
                    <v:textbox inset="126pt,0,54pt,0">
                      <w:txbxContent>
                        <w:p w14:paraId="4E607317" w14:textId="77777777" w:rsidR="008B18DC" w:rsidRDefault="008B18DC" w:rsidP="008B18DC">
                          <w:pPr>
                            <w:spacing w:line="360" w:lineRule="auto"/>
                            <w:jc w:val="center"/>
                            <w:rPr>
                              <w:rFonts w:cstheme="minorHAnsi"/>
                              <w:b/>
                              <w:sz w:val="48"/>
                              <w:szCs w:val="48"/>
                            </w:rPr>
                          </w:pPr>
                        </w:p>
                        <w:p w14:paraId="5695A9F6" w14:textId="652C1E0F" w:rsidR="008B18DC" w:rsidRDefault="008B18DC" w:rsidP="008B18DC">
                          <w:pPr>
                            <w:spacing w:line="360" w:lineRule="auto"/>
                            <w:jc w:val="center"/>
                            <w:rPr>
                              <w:rFonts w:cstheme="minorHAnsi"/>
                              <w:b/>
                              <w:sz w:val="48"/>
                              <w:szCs w:val="48"/>
                            </w:rPr>
                          </w:pPr>
                          <w:r>
                            <w:rPr>
                              <w:rFonts w:cstheme="minorHAnsi"/>
                              <w:b/>
                              <w:sz w:val="48"/>
                              <w:szCs w:val="48"/>
                            </w:rPr>
                            <w:t>University of Wales, Trinity Saint David, London</w:t>
                          </w:r>
                        </w:p>
                        <w:p w14:paraId="46A63083" w14:textId="77777777" w:rsidR="008B18DC" w:rsidRDefault="008B18DC" w:rsidP="008B18DC">
                          <w:pPr>
                            <w:spacing w:line="360" w:lineRule="auto"/>
                            <w:jc w:val="center"/>
                            <w:rPr>
                              <w:rFonts w:cstheme="minorHAnsi"/>
                              <w:b/>
                              <w:sz w:val="48"/>
                              <w:szCs w:val="48"/>
                            </w:rPr>
                          </w:pPr>
                          <w:r>
                            <w:rPr>
                              <w:rFonts w:cstheme="minorHAnsi"/>
                              <w:b/>
                              <w:sz w:val="48"/>
                              <w:szCs w:val="48"/>
                            </w:rPr>
                            <w:t>Name: Plamen Petrov Pelov (</w:t>
                          </w:r>
                          <w:r>
                            <w:rPr>
                              <w:rFonts w:ascii="Times New Roman" w:hAnsi="Times New Roman" w:cs="Times New Roman"/>
                              <w:b/>
                              <w:bCs/>
                              <w:sz w:val="48"/>
                              <w:szCs w:val="48"/>
                            </w:rPr>
                            <w:t>2024898)</w:t>
                          </w:r>
                        </w:p>
                        <w:p w14:paraId="709FEBE0" w14:textId="77777777" w:rsidR="008B18DC" w:rsidRDefault="008B18DC" w:rsidP="008B18DC">
                          <w:pPr>
                            <w:spacing w:line="360" w:lineRule="auto"/>
                            <w:jc w:val="center"/>
                            <w:rPr>
                              <w:rFonts w:cstheme="minorHAnsi"/>
                              <w:b/>
                              <w:sz w:val="48"/>
                              <w:szCs w:val="48"/>
                            </w:rPr>
                          </w:pPr>
                          <w:r>
                            <w:rPr>
                              <w:rFonts w:cstheme="minorHAnsi"/>
                              <w:b/>
                              <w:sz w:val="48"/>
                              <w:szCs w:val="48"/>
                            </w:rPr>
                            <w:t xml:space="preserve">Lecturer: </w:t>
                          </w:r>
                          <w:proofErr w:type="spellStart"/>
                          <w:r>
                            <w:rPr>
                              <w:rFonts w:cstheme="minorHAnsi"/>
                              <w:b/>
                              <w:sz w:val="48"/>
                              <w:szCs w:val="48"/>
                            </w:rPr>
                            <w:t>Olusoyi</w:t>
                          </w:r>
                          <w:proofErr w:type="spellEnd"/>
                          <w:r>
                            <w:rPr>
                              <w:rFonts w:cstheme="minorHAnsi"/>
                              <w:b/>
                              <w:sz w:val="48"/>
                              <w:szCs w:val="48"/>
                            </w:rPr>
                            <w:t xml:space="preserve"> </w:t>
                          </w:r>
                          <w:proofErr w:type="spellStart"/>
                          <w:r>
                            <w:rPr>
                              <w:rFonts w:cstheme="minorHAnsi"/>
                              <w:b/>
                              <w:sz w:val="48"/>
                              <w:szCs w:val="48"/>
                            </w:rPr>
                            <w:t>Ashaye</w:t>
                          </w:r>
                          <w:proofErr w:type="spellEnd"/>
                        </w:p>
                        <w:p w14:paraId="4228EBDB" w14:textId="77777777" w:rsidR="008B18DC" w:rsidRDefault="008B18DC" w:rsidP="008B18DC">
                          <w:pPr>
                            <w:spacing w:line="360" w:lineRule="auto"/>
                            <w:jc w:val="center"/>
                            <w:rPr>
                              <w:rFonts w:cstheme="minorHAnsi"/>
                              <w:b/>
                              <w:sz w:val="48"/>
                              <w:szCs w:val="48"/>
                            </w:rPr>
                          </w:pPr>
                          <w:r>
                            <w:rPr>
                              <w:rFonts w:cstheme="minorHAnsi"/>
                              <w:b/>
                              <w:sz w:val="48"/>
                              <w:szCs w:val="48"/>
                            </w:rPr>
                            <w:t xml:space="preserve">Module: Managing People </w:t>
                          </w:r>
                        </w:p>
                        <w:p w14:paraId="6F090531" w14:textId="299A4A8E" w:rsidR="008B18DC" w:rsidRDefault="008B18DC">
                          <w:pPr>
                            <w:jc w:val="right"/>
                            <w:rPr>
                              <w:smallCaps/>
                              <w:color w:val="404040" w:themeColor="text1" w:themeTint="BF"/>
                              <w:sz w:val="36"/>
                              <w:szCs w:val="36"/>
                            </w:rPr>
                          </w:pPr>
                        </w:p>
                      </w:txbxContent>
                    </v:textbox>
                    <w10:wrap type="square" anchorx="page" anchory="page"/>
                  </v:shape>
                </w:pict>
              </mc:Fallback>
            </mc:AlternateContent>
          </w:r>
          <w:r>
            <w:rPr>
              <w:b/>
              <w:sz w:val="24"/>
              <w:szCs w:val="24"/>
            </w:rPr>
            <w:br w:type="page"/>
          </w:r>
        </w:p>
      </w:sdtContent>
    </w:sdt>
    <w:p w14:paraId="035B3707" w14:textId="1B8919EB" w:rsidR="0076296F" w:rsidRPr="005507C6" w:rsidRDefault="005507C6" w:rsidP="00385547">
      <w:pPr>
        <w:spacing w:line="360" w:lineRule="auto"/>
        <w:jc w:val="both"/>
        <w:rPr>
          <w:b/>
          <w:sz w:val="24"/>
          <w:szCs w:val="24"/>
        </w:rPr>
      </w:pPr>
      <w:r w:rsidRPr="005507C6">
        <w:rPr>
          <w:b/>
          <w:sz w:val="24"/>
          <w:szCs w:val="24"/>
        </w:rPr>
        <w:lastRenderedPageBreak/>
        <w:t>Benefits of Flexible Working:</w:t>
      </w:r>
    </w:p>
    <w:p w14:paraId="5D5AAF2E" w14:textId="77777777" w:rsidR="000C6C91" w:rsidRPr="00385547" w:rsidRDefault="000C6C91" w:rsidP="00385547">
      <w:pPr>
        <w:spacing w:line="360" w:lineRule="auto"/>
        <w:jc w:val="both"/>
        <w:rPr>
          <w:sz w:val="24"/>
          <w:szCs w:val="24"/>
        </w:rPr>
      </w:pPr>
      <w:r w:rsidRPr="00385547">
        <w:rPr>
          <w:sz w:val="24"/>
          <w:szCs w:val="24"/>
        </w:rPr>
        <w:t xml:space="preserve">Working from home or instituting a 4-day work week </w:t>
      </w:r>
      <w:r w:rsidR="00385547" w:rsidRPr="00385547">
        <w:rPr>
          <w:sz w:val="24"/>
          <w:szCs w:val="24"/>
        </w:rPr>
        <w:t>is</w:t>
      </w:r>
      <w:r w:rsidRPr="00385547">
        <w:rPr>
          <w:sz w:val="24"/>
          <w:szCs w:val="24"/>
        </w:rPr>
        <w:t xml:space="preserve"> instances of how the traditional 9-to-5 workweek has passed us by, among other things. Even though employees appreciate the ability to save both time and money by not commuting, the research suggests that businesses that offer flexible work also perceive it as a competitive advantage.</w:t>
      </w:r>
      <w:r w:rsidR="001119E6">
        <w:rPr>
          <w:sz w:val="24"/>
          <w:szCs w:val="24"/>
        </w:rPr>
        <w:t xml:space="preserve"> </w:t>
      </w:r>
      <w:r w:rsidRPr="00385547">
        <w:rPr>
          <w:sz w:val="24"/>
          <w:szCs w:val="24"/>
        </w:rPr>
        <w:t>Following the emergence of the Coronavirus, it is expected that more people will choose to work from their homes in the future. According to a recent YouGov survey, which surveyed businesspeople in the United Kingdom about the impact of the pandemic on their organizations, 55 percent expect employees to work from home for part of the week, and 49 percent expect employees to work from home for the whole week.</w:t>
      </w:r>
      <w:r w:rsidR="001119E6">
        <w:rPr>
          <w:sz w:val="24"/>
          <w:szCs w:val="24"/>
        </w:rPr>
        <w:t xml:space="preserve"> </w:t>
      </w:r>
      <w:r w:rsidRPr="00385547">
        <w:rPr>
          <w:sz w:val="24"/>
          <w:szCs w:val="24"/>
        </w:rPr>
        <w:t>According to the appearance of the concept itself, flexible working looks to be a general premise on which everyone may agree. What could be wrong with this picture? Fluidity, ease of movement, and the ability to alter path when necessary are all flexibility attributes.</w:t>
      </w:r>
    </w:p>
    <w:p w14:paraId="7AFF54EB" w14:textId="77777777" w:rsidR="000C6C91" w:rsidRPr="00385547" w:rsidRDefault="000C6C91" w:rsidP="00385547">
      <w:pPr>
        <w:spacing w:line="360" w:lineRule="auto"/>
        <w:jc w:val="both"/>
        <w:rPr>
          <w:sz w:val="24"/>
          <w:szCs w:val="24"/>
        </w:rPr>
      </w:pPr>
      <w:r w:rsidRPr="00385547">
        <w:rPr>
          <w:sz w:val="24"/>
          <w:szCs w:val="24"/>
        </w:rPr>
        <w:t>Flexible working options, such as telecommuting, working part-time hours, making use of flexible leave, job sharing, or taking a career break, may be beneficial to some people to get the most out of their positions. Those who would otherwise struggle to balance their real-world responsibilities with their office workload or who would otherwise despise being confined to a corporate framework where everything from lunch breaks to screen breaks are meticulously recorded should find this tool to benefit them.</w:t>
      </w:r>
    </w:p>
    <w:p w14:paraId="3069BA13" w14:textId="77777777" w:rsidR="000C6C91" w:rsidRPr="00385547" w:rsidRDefault="000C6C91" w:rsidP="00385547">
      <w:pPr>
        <w:spacing w:line="360" w:lineRule="auto"/>
        <w:jc w:val="both"/>
        <w:rPr>
          <w:sz w:val="24"/>
          <w:szCs w:val="24"/>
        </w:rPr>
      </w:pPr>
      <w:r w:rsidRPr="00385547">
        <w:rPr>
          <w:sz w:val="24"/>
          <w:szCs w:val="24"/>
        </w:rPr>
        <w:t>Although the performance of your employees is not the only thing to take into consideration, it may surely assist you in getting the most out of their contributions. It is also possible to increase their well-being, which would result in a more pleasant environment at the job for everyone. Organizations that offer flexible working arrangements are also more appealing to proactive employees, and they may have a higher chance of retaining exceptional individuals. This is before considering the reduction in energy consumption and waste, demonstrating that the benefit is not limited to the employee alone.</w:t>
      </w:r>
    </w:p>
    <w:p w14:paraId="63144ABC" w14:textId="77777777" w:rsidR="000C6C91" w:rsidRPr="00385547" w:rsidRDefault="000C6C91" w:rsidP="00385547">
      <w:pPr>
        <w:spacing w:line="360" w:lineRule="auto"/>
        <w:jc w:val="both"/>
        <w:rPr>
          <w:sz w:val="24"/>
          <w:szCs w:val="24"/>
        </w:rPr>
      </w:pPr>
      <w:r w:rsidRPr="00385547">
        <w:rPr>
          <w:sz w:val="24"/>
          <w:szCs w:val="24"/>
        </w:rPr>
        <w:t xml:space="preserve">Diversity and inclusion are two separate principles that, when combined, can result in a more favorable workplace environment for everyone involved. Workplace diversity efforts are primarily focused on the demographics of the workforce, which include things like gender, </w:t>
      </w:r>
      <w:r w:rsidRPr="00385547">
        <w:rPr>
          <w:sz w:val="24"/>
          <w:szCs w:val="24"/>
        </w:rPr>
        <w:lastRenderedPageBreak/>
        <w:t>race/ethnicity, age, and sexual orientation. Using this statistic, companies may measure how successfully they have fostered a culture of inclusion that shows respect for every person in the workforce, allowing them to feel welcomed and contribute to their fullest potential.</w:t>
      </w:r>
    </w:p>
    <w:p w14:paraId="1C83F45A" w14:textId="77777777" w:rsidR="000C6C91" w:rsidRPr="00385547" w:rsidRDefault="000C6C91" w:rsidP="00385547">
      <w:pPr>
        <w:spacing w:line="360" w:lineRule="auto"/>
        <w:jc w:val="both"/>
        <w:rPr>
          <w:sz w:val="24"/>
          <w:szCs w:val="24"/>
        </w:rPr>
      </w:pPr>
      <w:r w:rsidRPr="00385547">
        <w:rPr>
          <w:sz w:val="24"/>
          <w:szCs w:val="24"/>
        </w:rPr>
        <w:t>When an organization acts in these areas, its activities can substantially impact. It has an impact on company culture and staff morale and on the perception of a company amongst business partners, vendors, customers, and prospective new employees.</w:t>
      </w:r>
      <w:r w:rsidR="005507C6">
        <w:rPr>
          <w:sz w:val="24"/>
          <w:szCs w:val="24"/>
        </w:rPr>
        <w:t xml:space="preserve"> </w:t>
      </w:r>
      <w:r w:rsidRPr="00385547">
        <w:rPr>
          <w:sz w:val="24"/>
          <w:szCs w:val="24"/>
        </w:rPr>
        <w:t>Specifically, according to the Society for Human Resource Management, diversity is "similar to selecting members for a chorus from various musical backgrounds, voice ranges, and talents." The inclusion component of diversity and inclusion guarantees that the varied points of view are heard and appreciated while also contributing to the organization's overall effectiveness.</w:t>
      </w:r>
    </w:p>
    <w:p w14:paraId="0D41E34F" w14:textId="77777777" w:rsidR="000C6C91" w:rsidRPr="00385547" w:rsidRDefault="000C6C91" w:rsidP="00385547">
      <w:pPr>
        <w:spacing w:line="360" w:lineRule="auto"/>
        <w:jc w:val="both"/>
        <w:rPr>
          <w:sz w:val="24"/>
          <w:szCs w:val="24"/>
        </w:rPr>
      </w:pPr>
      <w:r w:rsidRPr="00385547">
        <w:rPr>
          <w:sz w:val="24"/>
          <w:szCs w:val="24"/>
        </w:rPr>
        <w:t>A smaller number of people will be available if you restrict your candidate pool to a single location (or even just a few regions). As a result of the homogeneous environment in which you live, your employees will be less diverse as time goes on. Even though you may be able to pay for relocation, you ask them to move to a less diverse community, which may be a turnoff and cause you to lose out on possible applicants. The findings of a 2019 study show that companies with a diverse workforce have better-performing teams than organizations with a smaller diversity of workers. It is more likely that you will find the most qualified candidates if you cast a large and diverse net. Remote work will expand the variety of your group while also increasing the profitability of your business. As a result, more varied workplaces are encouraged due to flexible working.</w:t>
      </w:r>
    </w:p>
    <w:p w14:paraId="33BA1389" w14:textId="77777777" w:rsidR="000C6C91" w:rsidRPr="00385547" w:rsidRDefault="000C6C91" w:rsidP="00385547">
      <w:pPr>
        <w:spacing w:line="360" w:lineRule="auto"/>
        <w:jc w:val="both"/>
        <w:rPr>
          <w:sz w:val="24"/>
          <w:szCs w:val="24"/>
        </w:rPr>
      </w:pPr>
      <w:r w:rsidRPr="00385547">
        <w:rPr>
          <w:sz w:val="24"/>
          <w:szCs w:val="24"/>
        </w:rPr>
        <w:t>After the COVID-19 epidemic broke out, flexible work arrangements, particularly remote employment, were thrust into the spotlight of public debate. Because several states issued stay-at-home orders and only permitted important firms to maintain their physical locations, employers that were not prepared were compelled to establish flexible work options on the fly.</w:t>
      </w:r>
    </w:p>
    <w:p w14:paraId="048C2D57" w14:textId="77777777" w:rsidR="000C6C91" w:rsidRPr="00385547" w:rsidRDefault="000C6C91" w:rsidP="00385547">
      <w:pPr>
        <w:spacing w:line="360" w:lineRule="auto"/>
        <w:jc w:val="both"/>
        <w:rPr>
          <w:sz w:val="24"/>
          <w:szCs w:val="24"/>
        </w:rPr>
      </w:pPr>
      <w:r w:rsidRPr="00385547">
        <w:rPr>
          <w:sz w:val="24"/>
          <w:szCs w:val="24"/>
        </w:rPr>
        <w:t xml:space="preserve">During the epidemic, firms have reaped the benefits of increasing the number of employees available to work from home. This implies businesses have access to a more diversified pool of prospects because they can hire talent from any location. It also enhances the work experience for its current employees of color, resulting in increased retention and a more robust leadership </w:t>
      </w:r>
      <w:r w:rsidRPr="00385547">
        <w:rPr>
          <w:sz w:val="24"/>
          <w:szCs w:val="24"/>
        </w:rPr>
        <w:lastRenderedPageBreak/>
        <w:t>pipeline for the organization.</w:t>
      </w:r>
      <w:r w:rsidR="00F166AB">
        <w:rPr>
          <w:sz w:val="24"/>
          <w:szCs w:val="24"/>
        </w:rPr>
        <w:t xml:space="preserve"> </w:t>
      </w:r>
      <w:r w:rsidRPr="00385547">
        <w:rPr>
          <w:sz w:val="24"/>
          <w:szCs w:val="24"/>
        </w:rPr>
        <w:t>As social distancing measures are lifted, and businesses can reopen their doors, flexible working hours and remote work arrangements will become more frequent. As more companies learn firsthand how successful telecommuting can be for their organization, offering flexible work arrangements has become more commonplace. Businesses have also learned how to implement work hours that differ from the traditional 9-to-5 schedule without negatively impacting productivity.</w:t>
      </w:r>
    </w:p>
    <w:p w14:paraId="10B4096C" w14:textId="77777777" w:rsidR="000C6C91" w:rsidRPr="00385547" w:rsidRDefault="000C6C91" w:rsidP="00385547">
      <w:pPr>
        <w:spacing w:line="360" w:lineRule="auto"/>
        <w:jc w:val="both"/>
        <w:rPr>
          <w:sz w:val="24"/>
          <w:szCs w:val="24"/>
        </w:rPr>
      </w:pPr>
      <w:r w:rsidRPr="00385547">
        <w:rPr>
          <w:sz w:val="24"/>
          <w:szCs w:val="24"/>
        </w:rPr>
        <w:t>Workplace flexibility can be useful even in the event of a pandemic. In addition, it can aid in recruitment and retention efforts, improve organizational diversity initiatives, support ethical behavior, and assist the firm in its efforts to be socially responsible. Employee engagement and presence can be improved, resulting in cost savings for businesses and increased productivity and attendance for their employees.</w:t>
      </w:r>
    </w:p>
    <w:p w14:paraId="65DA2B28" w14:textId="77777777" w:rsidR="000C6C91" w:rsidRPr="00385547" w:rsidRDefault="000C6C91" w:rsidP="00385547">
      <w:pPr>
        <w:spacing w:line="360" w:lineRule="auto"/>
        <w:jc w:val="both"/>
        <w:rPr>
          <w:sz w:val="24"/>
          <w:szCs w:val="24"/>
        </w:rPr>
      </w:pPr>
      <w:r w:rsidRPr="00385547">
        <w:rPr>
          <w:sz w:val="24"/>
          <w:szCs w:val="24"/>
        </w:rPr>
        <w:t>Employees who have flexible working arrangements report less stress due to juggling their personal and professional obligations. This minimal effect depends on the type of Flexible working arrangements utilized; time flexibility is more likely to be advantageous than location flexibility, which is less likely to be useful.</w:t>
      </w:r>
    </w:p>
    <w:p w14:paraId="7DB67CD6" w14:textId="77777777" w:rsidR="0076296F" w:rsidRPr="00385547" w:rsidRDefault="000C6C91" w:rsidP="00385547">
      <w:pPr>
        <w:spacing w:line="360" w:lineRule="auto"/>
        <w:jc w:val="both"/>
        <w:rPr>
          <w:sz w:val="24"/>
          <w:szCs w:val="24"/>
        </w:rPr>
      </w:pPr>
      <w:r w:rsidRPr="00385547">
        <w:rPr>
          <w:sz w:val="24"/>
          <w:szCs w:val="24"/>
        </w:rPr>
        <w:t>In addition, improved job satisfaction is a positive effect of the study. The effect of time indeed decreases. This increase occurs independently of whether or not employees opt to use the flexibility provided by their employers, demonstrating that the perception of an organization as supportive or family-friendly is critical.</w:t>
      </w:r>
    </w:p>
    <w:p w14:paraId="5CE01FBE" w14:textId="77777777" w:rsidR="000C6C91" w:rsidRPr="00385547" w:rsidRDefault="000C6C91" w:rsidP="00385547">
      <w:pPr>
        <w:spacing w:line="360" w:lineRule="auto"/>
        <w:jc w:val="both"/>
        <w:rPr>
          <w:sz w:val="24"/>
          <w:szCs w:val="24"/>
        </w:rPr>
      </w:pPr>
      <w:r w:rsidRPr="00385547">
        <w:rPr>
          <w:sz w:val="24"/>
          <w:szCs w:val="24"/>
        </w:rPr>
        <w:t>There is a positive but not substantial association between flexible working arrangements and employee commitment, with younger employees displaying greater dedication when they choose to work in this manner. The utilization of flexible working arrangements may attract younger employees to a company's ranks.</w:t>
      </w:r>
      <w:r w:rsidR="00F166AB">
        <w:rPr>
          <w:sz w:val="24"/>
          <w:szCs w:val="24"/>
        </w:rPr>
        <w:t xml:space="preserve"> </w:t>
      </w:r>
      <w:r w:rsidRPr="00385547">
        <w:rPr>
          <w:sz w:val="24"/>
          <w:szCs w:val="24"/>
        </w:rPr>
        <w:t xml:space="preserve">Businesses can begin to detect developing trends when they use diversity as a strategy. Their ability to do so is based on the fact that their personnel </w:t>
      </w:r>
      <w:r w:rsidR="00F166AB" w:rsidRPr="00385547">
        <w:rPr>
          <w:sz w:val="24"/>
          <w:szCs w:val="24"/>
        </w:rPr>
        <w:t>represent</w:t>
      </w:r>
      <w:r w:rsidRPr="00385547">
        <w:rPr>
          <w:sz w:val="24"/>
          <w:szCs w:val="24"/>
        </w:rPr>
        <w:t xml:space="preserve"> the company's customers. In doing so, it will be able to home in on the aspects that excite employees, reduce absenteeism, and increase output levels while creating a welcoming environment for everybody.</w:t>
      </w:r>
    </w:p>
    <w:p w14:paraId="1D2E9B8F" w14:textId="77777777" w:rsidR="000C6C91" w:rsidRPr="00F166AB" w:rsidRDefault="000C6C91" w:rsidP="00385547">
      <w:pPr>
        <w:spacing w:line="360" w:lineRule="auto"/>
        <w:jc w:val="both"/>
        <w:rPr>
          <w:b/>
          <w:sz w:val="24"/>
          <w:szCs w:val="24"/>
        </w:rPr>
      </w:pPr>
      <w:r w:rsidRPr="00F166AB">
        <w:rPr>
          <w:b/>
          <w:sz w:val="24"/>
          <w:szCs w:val="24"/>
        </w:rPr>
        <w:t>The question is: what is the role of human resources exactly?</w:t>
      </w:r>
    </w:p>
    <w:p w14:paraId="20128721" w14:textId="77777777" w:rsidR="000C6C91" w:rsidRPr="00385547" w:rsidRDefault="000C6C91" w:rsidP="00385547">
      <w:pPr>
        <w:spacing w:line="360" w:lineRule="auto"/>
        <w:jc w:val="both"/>
        <w:rPr>
          <w:sz w:val="24"/>
          <w:szCs w:val="24"/>
        </w:rPr>
      </w:pPr>
      <w:r w:rsidRPr="00385547">
        <w:rPr>
          <w:sz w:val="24"/>
          <w:szCs w:val="24"/>
        </w:rPr>
        <w:lastRenderedPageBreak/>
        <w:t xml:space="preserve">HR professionals are primarily responsible for management and leadership, which </w:t>
      </w:r>
      <w:r w:rsidR="00F166AB" w:rsidRPr="00385547">
        <w:rPr>
          <w:sz w:val="24"/>
          <w:szCs w:val="24"/>
        </w:rPr>
        <w:t>include</w:t>
      </w:r>
      <w:r w:rsidRPr="00385547">
        <w:rPr>
          <w:sz w:val="24"/>
          <w:szCs w:val="24"/>
        </w:rPr>
        <w:t xml:space="preserve"> creating and empowering a diverse work environment. Working in a respectful and inclusive atmosphere will allow every employee to learn, develop, and make a good contribution to the organization.</w:t>
      </w:r>
    </w:p>
    <w:p w14:paraId="01D6D016" w14:textId="77777777" w:rsidR="000C6C91" w:rsidRPr="00385547" w:rsidRDefault="000C6C91" w:rsidP="00385547">
      <w:pPr>
        <w:spacing w:line="360" w:lineRule="auto"/>
        <w:jc w:val="both"/>
        <w:rPr>
          <w:sz w:val="24"/>
          <w:szCs w:val="24"/>
        </w:rPr>
      </w:pPr>
      <w:r w:rsidRPr="00385547">
        <w:rPr>
          <w:sz w:val="24"/>
          <w:szCs w:val="24"/>
        </w:rPr>
        <w:t>Considering that the Human Resources function has the finest overall picture of the impact of Diversity and Inclusion on the business, this function should ensure that effective methods permeate into every component of people m</w:t>
      </w:r>
      <w:r w:rsidR="00F166AB">
        <w:rPr>
          <w:sz w:val="24"/>
          <w:szCs w:val="24"/>
        </w:rPr>
        <w:t xml:space="preserve">anagement. Employing processes </w:t>
      </w:r>
      <w:r w:rsidRPr="00385547">
        <w:rPr>
          <w:sz w:val="24"/>
          <w:szCs w:val="24"/>
        </w:rPr>
        <w:t>such as establishing neuro-inclusive recruiters who understand</w:t>
      </w:r>
      <w:r w:rsidR="00F166AB">
        <w:rPr>
          <w:sz w:val="24"/>
          <w:szCs w:val="24"/>
        </w:rPr>
        <w:t>s</w:t>
      </w:r>
      <w:r w:rsidRPr="00385547">
        <w:rPr>
          <w:sz w:val="24"/>
          <w:szCs w:val="24"/>
        </w:rPr>
        <w:t xml:space="preserve"> the need and benefits of hiring neuro-diversity applicants to widen the talent pool beyond neuro-typical candidates and other facets of life, should reflect this philosophy.</w:t>
      </w:r>
    </w:p>
    <w:p w14:paraId="28F9A054" w14:textId="77777777" w:rsidR="000C6C91" w:rsidRPr="00385547" w:rsidRDefault="000C6C91" w:rsidP="00385547">
      <w:pPr>
        <w:spacing w:line="360" w:lineRule="auto"/>
        <w:jc w:val="both"/>
        <w:rPr>
          <w:sz w:val="24"/>
          <w:szCs w:val="24"/>
        </w:rPr>
      </w:pPr>
      <w:r w:rsidRPr="00385547">
        <w:rPr>
          <w:sz w:val="24"/>
          <w:szCs w:val="24"/>
        </w:rPr>
        <w:t>HR directors must develop creative techniques to minimize workplace prejudice and establish inclusive cultures that provide opportunities to all employees if they are to improve the objectivity of decision-making processes in the workplace. It is difficult to grasp the principles of workplace diversity and inclusion, and just establishing a diverse workforce is not the ultimate goal. It demands a consistent effort, commitment, and monitoring on your part.</w:t>
      </w:r>
    </w:p>
    <w:p w14:paraId="0B88832C" w14:textId="77777777" w:rsidR="000C6C91" w:rsidRPr="00385547" w:rsidRDefault="000C6C91" w:rsidP="00385547">
      <w:pPr>
        <w:spacing w:line="360" w:lineRule="auto"/>
        <w:jc w:val="both"/>
        <w:rPr>
          <w:sz w:val="24"/>
          <w:szCs w:val="24"/>
        </w:rPr>
      </w:pPr>
      <w:r w:rsidRPr="00385547">
        <w:rPr>
          <w:sz w:val="24"/>
          <w:szCs w:val="24"/>
        </w:rPr>
        <w:t>According to the corporation, employees' achievements should be recognized rather than ignored based on their individuality, as with many other businesses. It indicates a dedication to the organization when implementing business strategies that actively identify and support employees' requirements at each stage of their career path. As part of the monitoring process, it is necessary to call attention to business practices inconsistent with the firm's principles or that do not treat employees equally.</w:t>
      </w:r>
    </w:p>
    <w:p w14:paraId="0F1CF280" w14:textId="77777777" w:rsidR="000C6C91" w:rsidRPr="00385547" w:rsidRDefault="000C6C91" w:rsidP="00385547">
      <w:pPr>
        <w:spacing w:line="360" w:lineRule="auto"/>
        <w:jc w:val="both"/>
        <w:rPr>
          <w:sz w:val="24"/>
          <w:szCs w:val="24"/>
        </w:rPr>
      </w:pPr>
      <w:r w:rsidRPr="00385547">
        <w:rPr>
          <w:sz w:val="24"/>
          <w:szCs w:val="24"/>
        </w:rPr>
        <w:t>Human resources should prioritize attracting and developing a diverse workforce through recruitment and training when it comes to diversity. A wide variety of options are available for achieving this goal. Some of these goals can be achieved through internal or external collaborations.</w:t>
      </w:r>
    </w:p>
    <w:p w14:paraId="648FBEDD" w14:textId="77777777" w:rsidR="0076296F" w:rsidRPr="00385547" w:rsidRDefault="000C6C91" w:rsidP="00385547">
      <w:pPr>
        <w:spacing w:line="360" w:lineRule="auto"/>
        <w:jc w:val="both"/>
        <w:rPr>
          <w:sz w:val="24"/>
          <w:szCs w:val="24"/>
        </w:rPr>
      </w:pPr>
      <w:r w:rsidRPr="00385547">
        <w:rPr>
          <w:sz w:val="24"/>
          <w:szCs w:val="24"/>
        </w:rPr>
        <w:t xml:space="preserve">Taking these actions can help the company go in the correct direction more quickly and successfully. However, even in the face of positive advancements in recruitment, other areas such as mentoring, supplier chain diversity and growth, and leadership must be focused on to </w:t>
      </w:r>
      <w:r w:rsidRPr="00385547">
        <w:rPr>
          <w:sz w:val="24"/>
          <w:szCs w:val="24"/>
        </w:rPr>
        <w:lastRenderedPageBreak/>
        <w:t>ensure that corporations are aiding ethnic minorities in their advancement within their organizations.</w:t>
      </w:r>
      <w:r w:rsidR="00B6400B">
        <w:rPr>
          <w:sz w:val="24"/>
          <w:szCs w:val="24"/>
        </w:rPr>
        <w:t xml:space="preserve"> </w:t>
      </w:r>
      <w:r w:rsidRPr="00385547">
        <w:rPr>
          <w:sz w:val="24"/>
          <w:szCs w:val="24"/>
        </w:rPr>
        <w:t>Employees' abilities to promote diversity and inclusion in the workplace are being used in this manner.</w:t>
      </w:r>
    </w:p>
    <w:p w14:paraId="7999FE1F" w14:textId="77777777" w:rsidR="000C6C91" w:rsidRPr="00B6400B" w:rsidRDefault="00B6400B" w:rsidP="00385547">
      <w:pPr>
        <w:spacing w:line="360" w:lineRule="auto"/>
        <w:jc w:val="both"/>
        <w:rPr>
          <w:b/>
          <w:sz w:val="24"/>
          <w:szCs w:val="24"/>
        </w:rPr>
      </w:pPr>
      <w:r w:rsidRPr="00B6400B">
        <w:rPr>
          <w:b/>
          <w:sz w:val="24"/>
          <w:szCs w:val="24"/>
        </w:rPr>
        <w:t>Disadvantages of flexible working:</w:t>
      </w:r>
    </w:p>
    <w:p w14:paraId="23B6E34D" w14:textId="77777777" w:rsidR="0076296F" w:rsidRPr="00385547" w:rsidRDefault="000C6C91" w:rsidP="00385547">
      <w:pPr>
        <w:spacing w:line="360" w:lineRule="auto"/>
        <w:jc w:val="both"/>
        <w:rPr>
          <w:sz w:val="24"/>
          <w:szCs w:val="24"/>
        </w:rPr>
      </w:pPr>
      <w:r w:rsidRPr="00385547">
        <w:rPr>
          <w:sz w:val="24"/>
          <w:szCs w:val="24"/>
        </w:rPr>
        <w:t>It is desired by employees, and companies recognize that they must provide it; flexible working has revolutionized practically every office during the pandemic. It will continue to do so in the future.</w:t>
      </w:r>
      <w:r w:rsidR="0076296F" w:rsidRPr="00385547">
        <w:rPr>
          <w:sz w:val="24"/>
          <w:szCs w:val="24"/>
        </w:rPr>
        <w:t xml:space="preserve"> </w:t>
      </w:r>
    </w:p>
    <w:p w14:paraId="3A3AB426" w14:textId="77777777" w:rsidR="0076296F" w:rsidRPr="00385547" w:rsidRDefault="000C6C91" w:rsidP="00385547">
      <w:pPr>
        <w:spacing w:line="360" w:lineRule="auto"/>
        <w:jc w:val="both"/>
        <w:rPr>
          <w:sz w:val="24"/>
          <w:szCs w:val="24"/>
        </w:rPr>
      </w:pPr>
      <w:r w:rsidRPr="00385547">
        <w:rPr>
          <w:sz w:val="24"/>
          <w:szCs w:val="24"/>
        </w:rPr>
        <w:t>It is a move that has been advocated by several organizations for decades, including women, persons with caring obligations, and people with impairments. The economic community and employment experts, on the other hand, are afraid that it would result in more inequality in the workplace, particularly among working mothers.</w:t>
      </w:r>
    </w:p>
    <w:p w14:paraId="791DF1F7" w14:textId="77777777" w:rsidR="000C6C91" w:rsidRPr="00385547" w:rsidRDefault="000C6C91" w:rsidP="00385547">
      <w:pPr>
        <w:spacing w:line="360" w:lineRule="auto"/>
        <w:jc w:val="both"/>
        <w:rPr>
          <w:sz w:val="24"/>
          <w:szCs w:val="24"/>
        </w:rPr>
      </w:pPr>
      <w:r w:rsidRPr="00385547">
        <w:rPr>
          <w:sz w:val="24"/>
          <w:szCs w:val="24"/>
        </w:rPr>
        <w:t>As a result, views about remote or flexible working may be locked in the pre-pandemic age rather than fully comprehending the opportunities that a brand-new hybrid working paradigm may bring. Concern should be expressed about this degree of adaptability.</w:t>
      </w:r>
    </w:p>
    <w:p w14:paraId="0CD87A9C" w14:textId="77777777" w:rsidR="000C6C91" w:rsidRPr="00385547" w:rsidRDefault="000C6C91" w:rsidP="00385547">
      <w:pPr>
        <w:spacing w:line="360" w:lineRule="auto"/>
        <w:jc w:val="both"/>
        <w:rPr>
          <w:sz w:val="24"/>
          <w:szCs w:val="24"/>
        </w:rPr>
      </w:pPr>
      <w:r w:rsidRPr="00385547">
        <w:rPr>
          <w:sz w:val="24"/>
          <w:szCs w:val="24"/>
        </w:rPr>
        <w:t>There is a significant concern that 'office culture' has become so ingrained that even firms that pursue flexible or hybrid work arrangements may find inequities between those who work mostly on-site and those who work remotely due to this ingrained mindset. The opportunity mixed working can bring to so many peopl</w:t>
      </w:r>
      <w:r w:rsidR="00B6400B">
        <w:rPr>
          <w:sz w:val="24"/>
          <w:szCs w:val="24"/>
        </w:rPr>
        <w:t>e – particularly parents, care takers</w:t>
      </w:r>
      <w:r w:rsidRPr="00385547">
        <w:rPr>
          <w:sz w:val="24"/>
          <w:szCs w:val="24"/>
        </w:rPr>
        <w:t>, and disabled workers who have benefited from improved flexibility since 2020 – would be jeopardized if nothing is done to address this issue.</w:t>
      </w:r>
    </w:p>
    <w:p w14:paraId="67E4591C" w14:textId="77777777" w:rsidR="000C6C91" w:rsidRPr="00385547" w:rsidRDefault="000C6C91" w:rsidP="00385547">
      <w:pPr>
        <w:spacing w:line="360" w:lineRule="auto"/>
        <w:jc w:val="both"/>
        <w:rPr>
          <w:sz w:val="24"/>
          <w:szCs w:val="24"/>
        </w:rPr>
      </w:pPr>
      <w:r w:rsidRPr="00385547">
        <w:rPr>
          <w:sz w:val="24"/>
          <w:szCs w:val="24"/>
        </w:rPr>
        <w:t>A substantial discrepancy in attitudes regarding hybrid working appears to exist between certain managers and their teams. Some managers need to take a big breath and recognize that they need to make some changes to their ways of working. Managers must consider the new reality of employees who want to work more flexible hours. They must encourage it, vocalize their support, and ensure that remote workers are not disadvantaged, especially in light of the rising talent competition that businesses face.</w:t>
      </w:r>
    </w:p>
    <w:p w14:paraId="3E3B67FB" w14:textId="77777777" w:rsidR="000C6C91" w:rsidRPr="00385547" w:rsidRDefault="000C6C91" w:rsidP="00385547">
      <w:pPr>
        <w:spacing w:line="360" w:lineRule="auto"/>
        <w:jc w:val="both"/>
        <w:rPr>
          <w:sz w:val="24"/>
          <w:szCs w:val="24"/>
        </w:rPr>
      </w:pPr>
      <w:r w:rsidRPr="00385547">
        <w:rPr>
          <w:sz w:val="24"/>
          <w:szCs w:val="24"/>
        </w:rPr>
        <w:lastRenderedPageBreak/>
        <w:t>More women choose to work from home due to the pandemic, but this decision could hurt their future employment opportunities. Women will require more flexible work arrangements than males, even though both want to work in this manner. As a result, they will be the ones who suffer as a result of this arrangement.</w:t>
      </w:r>
    </w:p>
    <w:p w14:paraId="0810D5BD" w14:textId="77777777" w:rsidR="000C6C91" w:rsidRPr="00385547" w:rsidRDefault="000C6C91" w:rsidP="00385547">
      <w:pPr>
        <w:spacing w:line="360" w:lineRule="auto"/>
        <w:jc w:val="both"/>
        <w:rPr>
          <w:sz w:val="24"/>
          <w:szCs w:val="24"/>
        </w:rPr>
      </w:pPr>
      <w:r w:rsidRPr="00385547">
        <w:rPr>
          <w:sz w:val="24"/>
          <w:szCs w:val="24"/>
        </w:rPr>
        <w:t>Employers who require women to work long or inflexible hours have successfully claimed that this amounts to indirect sex unfairness because women are more likely than males to have childcare duties. When women demand flexible work schedules due to other care duties, the employer can follow the same principles.</w:t>
      </w:r>
    </w:p>
    <w:p w14:paraId="08E46711" w14:textId="77777777" w:rsidR="000C6C91" w:rsidRPr="00385547" w:rsidRDefault="000C6C91" w:rsidP="00385547">
      <w:pPr>
        <w:spacing w:line="360" w:lineRule="auto"/>
        <w:jc w:val="both"/>
        <w:rPr>
          <w:sz w:val="24"/>
          <w:szCs w:val="24"/>
        </w:rPr>
      </w:pPr>
      <w:r w:rsidRPr="00385547">
        <w:rPr>
          <w:sz w:val="24"/>
          <w:szCs w:val="24"/>
        </w:rPr>
        <w:t>Due to childcare responsibilities, men are not subjected to indirect sexist discrimination.</w:t>
      </w:r>
    </w:p>
    <w:p w14:paraId="3D529B84" w14:textId="77777777" w:rsidR="0076296F" w:rsidRPr="00385547" w:rsidRDefault="000C6C91" w:rsidP="00385547">
      <w:pPr>
        <w:spacing w:line="360" w:lineRule="auto"/>
        <w:jc w:val="both"/>
        <w:rPr>
          <w:sz w:val="24"/>
          <w:szCs w:val="24"/>
        </w:rPr>
      </w:pPr>
      <w:r w:rsidRPr="00385547">
        <w:rPr>
          <w:sz w:val="24"/>
          <w:szCs w:val="24"/>
        </w:rPr>
        <w:t>It is also possible for men to be denied flexible working arrangements when women performing equivalent tasks are authorized to do so, as is the case in some cases. A blatant sex inequity could be the cause of this denial.</w:t>
      </w:r>
      <w:r w:rsidR="00B6400B">
        <w:rPr>
          <w:sz w:val="24"/>
          <w:szCs w:val="24"/>
        </w:rPr>
        <w:t xml:space="preserve"> </w:t>
      </w:r>
      <w:r w:rsidRPr="00385547">
        <w:rPr>
          <w:sz w:val="24"/>
          <w:szCs w:val="24"/>
        </w:rPr>
        <w:t>Direct sex imbalance occurs when a corporation treats men less favorably than women or women than men, entirely based on their gender and no other factors.</w:t>
      </w:r>
      <w:r w:rsidR="00B6400B">
        <w:rPr>
          <w:sz w:val="24"/>
          <w:szCs w:val="24"/>
        </w:rPr>
        <w:t xml:space="preserve"> </w:t>
      </w:r>
      <w:r w:rsidRPr="00385547">
        <w:rPr>
          <w:sz w:val="24"/>
          <w:szCs w:val="24"/>
        </w:rPr>
        <w:t>They may be able to launch a claim for direct sex inequity if they believe that women in their organization are given more flexibility than men. Some employers will not allow you to work from home on occasion due to their childcare duties, but they will make an exception for female employees in these situations.</w:t>
      </w:r>
    </w:p>
    <w:p w14:paraId="2524F477" w14:textId="77777777" w:rsidR="000C6C91" w:rsidRPr="00385547" w:rsidRDefault="000C6C91" w:rsidP="00385547">
      <w:pPr>
        <w:spacing w:line="360" w:lineRule="auto"/>
        <w:jc w:val="both"/>
        <w:rPr>
          <w:sz w:val="24"/>
          <w:szCs w:val="24"/>
        </w:rPr>
      </w:pPr>
      <w:r w:rsidRPr="00385547">
        <w:rPr>
          <w:sz w:val="24"/>
          <w:szCs w:val="24"/>
        </w:rPr>
        <w:t>Depending on the conditions of the scenario, women who are unable to work according to the schedule prescribed by their employer may be subjected to inequality and indirect sex discrimination. The treatment of a woman less favorably by her employer during pregnancy, childbirth, maternity leave, or breastfeeding might be considered direct sex discrimination under the Equal Pay and Opportunity Act of 1964.</w:t>
      </w:r>
      <w:r w:rsidR="00B6400B">
        <w:rPr>
          <w:sz w:val="24"/>
          <w:szCs w:val="24"/>
        </w:rPr>
        <w:t xml:space="preserve"> </w:t>
      </w:r>
      <w:r w:rsidRPr="00385547">
        <w:rPr>
          <w:sz w:val="24"/>
          <w:szCs w:val="24"/>
        </w:rPr>
        <w:t>Employers are prohibited from discriminating against a married person or a civil partnership partner at work if the individual was denied the ability to work flexibly without adequate justification and incurred harm due to the discriminatory treatment.</w:t>
      </w:r>
    </w:p>
    <w:p w14:paraId="15C34715" w14:textId="77777777" w:rsidR="000C6C91" w:rsidRPr="00385547" w:rsidRDefault="000C6C91" w:rsidP="00385547">
      <w:pPr>
        <w:spacing w:line="360" w:lineRule="auto"/>
        <w:jc w:val="both"/>
        <w:rPr>
          <w:sz w:val="24"/>
          <w:szCs w:val="24"/>
        </w:rPr>
      </w:pPr>
      <w:r w:rsidRPr="00385547">
        <w:rPr>
          <w:sz w:val="24"/>
          <w:szCs w:val="24"/>
        </w:rPr>
        <w:t>The flexibility of a married individual is rejected, even though they have duties linked to pregnancy, childrearing, and other marital concerns.</w:t>
      </w:r>
    </w:p>
    <w:p w14:paraId="7F8ABFE6" w14:textId="77777777" w:rsidR="000C6C91" w:rsidRPr="00385547" w:rsidRDefault="000C6C91" w:rsidP="00385547">
      <w:pPr>
        <w:spacing w:line="360" w:lineRule="auto"/>
        <w:jc w:val="both"/>
        <w:rPr>
          <w:sz w:val="24"/>
          <w:szCs w:val="24"/>
        </w:rPr>
      </w:pPr>
      <w:r w:rsidRPr="00385547">
        <w:rPr>
          <w:sz w:val="24"/>
          <w:szCs w:val="24"/>
        </w:rPr>
        <w:lastRenderedPageBreak/>
        <w:t>According to the EHCR Employment Statutory Code of Practice, allowing a disabled person to work flexible hours enables him to take additional breaks to overcome fatigue due to his disability. This is an example of a potential adjustment that an employer may be required to make and that tribunals must take into consideration.</w:t>
      </w:r>
    </w:p>
    <w:p w14:paraId="08F0E181" w14:textId="77777777" w:rsidR="000C6C91" w:rsidRPr="00385547" w:rsidRDefault="000C6C91" w:rsidP="00385547">
      <w:pPr>
        <w:spacing w:line="360" w:lineRule="auto"/>
        <w:jc w:val="both"/>
        <w:rPr>
          <w:sz w:val="24"/>
          <w:szCs w:val="24"/>
        </w:rPr>
      </w:pPr>
      <w:r w:rsidRPr="00385547">
        <w:rPr>
          <w:sz w:val="24"/>
          <w:szCs w:val="24"/>
        </w:rPr>
        <w:t>Significant shifts in the American workforce have resulted from remote employment, which has served to exacerbate already existing disparities. Observe the following instances to get a better sense of what I mean. Workers' mothers bear an unjustified share of the burden of juggling work commitments with childcare, virtual schooling (if applicable), and housework, prompting some to assert that the United States is amid a "she-cession," in which historically high rates of women are dropping out of the labor force.</w:t>
      </w:r>
    </w:p>
    <w:p w14:paraId="1C07CA96" w14:textId="77777777" w:rsidR="000C6C91" w:rsidRPr="00385547" w:rsidRDefault="000C6C91" w:rsidP="00385547">
      <w:pPr>
        <w:spacing w:line="360" w:lineRule="auto"/>
        <w:jc w:val="both"/>
        <w:rPr>
          <w:sz w:val="24"/>
          <w:szCs w:val="24"/>
        </w:rPr>
      </w:pPr>
      <w:r w:rsidRPr="00385547">
        <w:rPr>
          <w:sz w:val="24"/>
          <w:szCs w:val="24"/>
        </w:rPr>
        <w:t xml:space="preserve">Although these issues are perennial, older workers and members of minority groups express concerns about unconscious bias, lack of representation, and a perception that the remote workplace is more permissive to toxic behavior and in-equality that would be easier to monitor if the work was done on-site in an office setting. As a result, a quarter of rural working adults do not have access to high-speed internet, making it difficult to perform productively in a rural setting. As a result of the difficulty of having uncomfortable talks, establishing trust, and promoting organic creativity in a geographically dispersed work-from-home setting, workers, in general, </w:t>
      </w:r>
      <w:r w:rsidR="001A7232" w:rsidRPr="00385547">
        <w:rPr>
          <w:sz w:val="24"/>
          <w:szCs w:val="24"/>
        </w:rPr>
        <w:t>is</w:t>
      </w:r>
      <w:r w:rsidRPr="00385547">
        <w:rPr>
          <w:sz w:val="24"/>
          <w:szCs w:val="24"/>
        </w:rPr>
        <w:t xml:space="preserve"> not receiving as much social support from their peers.</w:t>
      </w:r>
    </w:p>
    <w:p w14:paraId="71F3A339" w14:textId="77777777" w:rsidR="000C6C91" w:rsidRPr="00385547" w:rsidRDefault="000C6C91" w:rsidP="00385547">
      <w:pPr>
        <w:spacing w:line="360" w:lineRule="auto"/>
        <w:jc w:val="both"/>
        <w:rPr>
          <w:sz w:val="24"/>
          <w:szCs w:val="24"/>
        </w:rPr>
      </w:pPr>
      <w:r w:rsidRPr="00385547">
        <w:rPr>
          <w:sz w:val="24"/>
          <w:szCs w:val="24"/>
        </w:rPr>
        <w:t>COVID-19, a virus that has swept through the workplace, poses numerous obstacles to human resources departments (HRs).</w:t>
      </w:r>
      <w:r w:rsidR="001A7232">
        <w:rPr>
          <w:sz w:val="24"/>
          <w:szCs w:val="24"/>
        </w:rPr>
        <w:t xml:space="preserve"> </w:t>
      </w:r>
      <w:r w:rsidRPr="00385547">
        <w:rPr>
          <w:sz w:val="24"/>
          <w:szCs w:val="24"/>
        </w:rPr>
        <w:t>Significant differences in how different groups of workers have dealt with the economic dislocation generated by the COVID-19 pandemic have resulted from the economic dislocation brought on by the epidemic.</w:t>
      </w:r>
      <w:r w:rsidR="001A7232">
        <w:rPr>
          <w:sz w:val="24"/>
          <w:szCs w:val="24"/>
        </w:rPr>
        <w:t xml:space="preserve"> </w:t>
      </w:r>
      <w:r w:rsidRPr="00385547">
        <w:rPr>
          <w:sz w:val="24"/>
          <w:szCs w:val="24"/>
        </w:rPr>
        <w:t>As a result of the introduction of flexible working arrangements, human resources has addressed on many occasions that the prospect of increased incivility and prejudice on the job.</w:t>
      </w:r>
    </w:p>
    <w:p w14:paraId="2AC9AD88" w14:textId="77777777" w:rsidR="000C6C91" w:rsidRPr="00385547" w:rsidRDefault="000C6C91" w:rsidP="00385547">
      <w:pPr>
        <w:spacing w:line="360" w:lineRule="auto"/>
        <w:jc w:val="both"/>
        <w:rPr>
          <w:sz w:val="24"/>
          <w:szCs w:val="24"/>
        </w:rPr>
      </w:pPr>
      <w:r w:rsidRPr="00385547">
        <w:rPr>
          <w:sz w:val="24"/>
          <w:szCs w:val="24"/>
        </w:rPr>
        <w:t>As a result of the data gathered and examined by human resources, 55 percent of workers prefer to work from home on certain days of the week. For those affected by the pandemic, 49 percent advocate for flexible working hours throughout the week.</w:t>
      </w:r>
    </w:p>
    <w:p w14:paraId="1612FC92" w14:textId="77777777" w:rsidR="00DC3C68" w:rsidRDefault="000C6C91" w:rsidP="00385547">
      <w:pPr>
        <w:spacing w:line="360" w:lineRule="auto"/>
        <w:jc w:val="both"/>
        <w:rPr>
          <w:sz w:val="24"/>
          <w:szCs w:val="24"/>
        </w:rPr>
      </w:pPr>
      <w:r w:rsidRPr="00385547">
        <w:rPr>
          <w:sz w:val="24"/>
          <w:szCs w:val="24"/>
        </w:rPr>
        <w:lastRenderedPageBreak/>
        <w:t>The possibility of people being separated into different groups with conflicting opinions, which could create a stumbling block in the workplace, may cause firms to be concerned about their future success.</w:t>
      </w:r>
    </w:p>
    <w:p w14:paraId="71702F6C" w14:textId="77777777" w:rsidR="00CB77AF" w:rsidRDefault="00CB77AF" w:rsidP="00385547">
      <w:pPr>
        <w:spacing w:line="360" w:lineRule="auto"/>
        <w:jc w:val="both"/>
        <w:rPr>
          <w:sz w:val="24"/>
          <w:szCs w:val="24"/>
        </w:rPr>
      </w:pPr>
    </w:p>
    <w:p w14:paraId="77D83FE3" w14:textId="77777777" w:rsidR="00CB77AF" w:rsidRPr="00CB77AF" w:rsidRDefault="00CB77AF" w:rsidP="00385547">
      <w:pPr>
        <w:spacing w:line="360" w:lineRule="auto"/>
        <w:jc w:val="both"/>
        <w:rPr>
          <w:b/>
          <w:sz w:val="28"/>
          <w:szCs w:val="28"/>
        </w:rPr>
      </w:pPr>
      <w:r w:rsidRPr="00CB77AF">
        <w:rPr>
          <w:b/>
          <w:sz w:val="28"/>
          <w:szCs w:val="28"/>
        </w:rPr>
        <w:t>References:</w:t>
      </w:r>
    </w:p>
    <w:p w14:paraId="3E17D8D5" w14:textId="77777777" w:rsidR="00CB77AF" w:rsidRDefault="00CB77AF" w:rsidP="00385547">
      <w:pPr>
        <w:spacing w:line="360" w:lineRule="auto"/>
        <w:jc w:val="both"/>
      </w:pPr>
      <w:r>
        <w:t>Forbes, S., Birkett, H., Evans, L., Chung, H., &amp; Whiteman, J. (2020). Managing employees during the COVID-19 pandemic: Flexible working and the future of work.</w:t>
      </w:r>
    </w:p>
    <w:p w14:paraId="33E6367A" w14:textId="6F7E6FE5" w:rsidR="00CB77AF" w:rsidRDefault="00CB77AF" w:rsidP="00385547">
      <w:pPr>
        <w:spacing w:line="360" w:lineRule="auto"/>
        <w:jc w:val="both"/>
      </w:pPr>
      <w:r>
        <w:t xml:space="preserve">Green, N., Tappin, D., &amp; Bentley, T. (2020). Working from home before, during and after the Covid-19 pandemic: Implications for workers and </w:t>
      </w:r>
      <w:proofErr w:type="spellStart"/>
      <w:r>
        <w:t>organisations</w:t>
      </w:r>
      <w:proofErr w:type="spellEnd"/>
      <w:r>
        <w:t xml:space="preserve">. </w:t>
      </w:r>
      <w:r>
        <w:rPr>
          <w:i/>
          <w:iCs/>
        </w:rPr>
        <w:t xml:space="preserve"> Journal of Employment Relations</w:t>
      </w:r>
      <w:r>
        <w:t xml:space="preserve">, </w:t>
      </w:r>
      <w:r>
        <w:rPr>
          <w:i/>
          <w:iCs/>
        </w:rPr>
        <w:t>45</w:t>
      </w:r>
      <w:r>
        <w:t>(2), 5-16.</w:t>
      </w:r>
    </w:p>
    <w:p w14:paraId="21C4AAA8" w14:textId="77777777" w:rsidR="00CB77AF" w:rsidRDefault="00CB77AF" w:rsidP="00385547">
      <w:pPr>
        <w:spacing w:line="360" w:lineRule="auto"/>
        <w:jc w:val="both"/>
      </w:pPr>
      <w:r>
        <w:t xml:space="preserve">Putra, K. C., </w:t>
      </w:r>
      <w:proofErr w:type="spellStart"/>
      <w:r>
        <w:t>Pratama</w:t>
      </w:r>
      <w:proofErr w:type="spellEnd"/>
      <w:r>
        <w:t xml:space="preserve">, T. A., </w:t>
      </w:r>
      <w:proofErr w:type="spellStart"/>
      <w:r>
        <w:t>Linggautama</w:t>
      </w:r>
      <w:proofErr w:type="spellEnd"/>
      <w:r>
        <w:t xml:space="preserve">, R. A., &amp; </w:t>
      </w:r>
      <w:proofErr w:type="spellStart"/>
      <w:r>
        <w:t>Prasetyaningtyas</w:t>
      </w:r>
      <w:proofErr w:type="spellEnd"/>
      <w:r>
        <w:t xml:space="preserve">, S. W. (2020). The Impact of Flexible Working Hours, Remote Working, and Work Life Balance to Employee Satisfaction in Banking Industry during Covid-19 Pandemic Period. </w:t>
      </w:r>
      <w:r>
        <w:rPr>
          <w:i/>
          <w:iCs/>
        </w:rPr>
        <w:t>Journal of Business and Management Review</w:t>
      </w:r>
      <w:r>
        <w:t xml:space="preserve">, </w:t>
      </w:r>
      <w:r>
        <w:rPr>
          <w:i/>
          <w:iCs/>
        </w:rPr>
        <w:t>1</w:t>
      </w:r>
      <w:r>
        <w:t>(5), 341-353.</w:t>
      </w:r>
    </w:p>
    <w:p w14:paraId="10D3BBB0" w14:textId="77777777" w:rsidR="00CB77AF" w:rsidRDefault="00CB77AF" w:rsidP="00385547">
      <w:pPr>
        <w:spacing w:line="360" w:lineRule="auto"/>
        <w:jc w:val="both"/>
      </w:pPr>
      <w:proofErr w:type="spellStart"/>
      <w:r>
        <w:t>Beňo</w:t>
      </w:r>
      <w:proofErr w:type="spellEnd"/>
      <w:r>
        <w:t xml:space="preserve">, M. (2021). The advantages and disadvantages of E-working: An examination using an ALDINE analysis. </w:t>
      </w:r>
      <w:r>
        <w:rPr>
          <w:i/>
          <w:iCs/>
        </w:rPr>
        <w:t>Emerging Science Journal</w:t>
      </w:r>
      <w:r>
        <w:t xml:space="preserve">, </w:t>
      </w:r>
      <w:r>
        <w:rPr>
          <w:i/>
          <w:iCs/>
        </w:rPr>
        <w:t>5</w:t>
      </w:r>
      <w:r>
        <w:t>, 11-20.</w:t>
      </w:r>
    </w:p>
    <w:p w14:paraId="25D3FB72" w14:textId="5F5B205B" w:rsidR="00CB77AF" w:rsidRDefault="00CB77AF" w:rsidP="00385547">
      <w:pPr>
        <w:spacing w:line="360" w:lineRule="auto"/>
        <w:jc w:val="both"/>
      </w:pPr>
      <w:r>
        <w:t xml:space="preserve">Arora, R. (2022). Relationship Between Flexible Work Arrangements, Well-Being, and Performance of Employees During the COVID-19 Pandemic. </w:t>
      </w:r>
      <w:proofErr w:type="spellStart"/>
      <w:r>
        <w:rPr>
          <w:i/>
          <w:iCs/>
        </w:rPr>
        <w:t>Prabandhan</w:t>
      </w:r>
      <w:proofErr w:type="spellEnd"/>
      <w:r>
        <w:rPr>
          <w:i/>
          <w:iCs/>
        </w:rPr>
        <w:t>:  Journal of Management</w:t>
      </w:r>
      <w:r>
        <w:t xml:space="preserve">, </w:t>
      </w:r>
      <w:r>
        <w:rPr>
          <w:i/>
          <w:iCs/>
        </w:rPr>
        <w:t>15</w:t>
      </w:r>
      <w:r>
        <w:t>(2), 8-23.</w:t>
      </w:r>
    </w:p>
    <w:p w14:paraId="50621A35" w14:textId="77777777" w:rsidR="00CB77AF" w:rsidRPr="00385547" w:rsidRDefault="00CB77AF" w:rsidP="00385547">
      <w:pPr>
        <w:spacing w:line="360" w:lineRule="auto"/>
        <w:jc w:val="both"/>
        <w:rPr>
          <w:sz w:val="24"/>
          <w:szCs w:val="24"/>
        </w:rPr>
      </w:pPr>
      <w:proofErr w:type="spellStart"/>
      <w:r>
        <w:t>Lentjushenkova</w:t>
      </w:r>
      <w:proofErr w:type="spellEnd"/>
      <w:r>
        <w:t xml:space="preserve">, O., &amp; </w:t>
      </w:r>
      <w:proofErr w:type="spellStart"/>
      <w:r>
        <w:t>Simenenko</w:t>
      </w:r>
      <w:proofErr w:type="spellEnd"/>
      <w:r>
        <w:t xml:space="preserve">, O. (2021). Advantages and Disadvantages of Distance Working. In </w:t>
      </w:r>
      <w:r>
        <w:rPr>
          <w:i/>
          <w:iCs/>
        </w:rPr>
        <w:t>International Conference at Brno University of Technology, Faculty of Business and Management</w:t>
      </w:r>
      <w:r>
        <w:t>.</w:t>
      </w:r>
    </w:p>
    <w:sectPr w:rsidR="00CB77AF" w:rsidRPr="00385547" w:rsidSect="008B18DC">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4F0690"/>
    <w:multiLevelType w:val="hybridMultilevel"/>
    <w:tmpl w:val="E56C08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D1F202A"/>
    <w:multiLevelType w:val="hybridMultilevel"/>
    <w:tmpl w:val="2FD69B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308413">
    <w:abstractNumId w:val="0"/>
  </w:num>
  <w:num w:numId="2" w16cid:durableId="15265541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0F8"/>
    <w:rsid w:val="000C6C91"/>
    <w:rsid w:val="001119E6"/>
    <w:rsid w:val="001A7232"/>
    <w:rsid w:val="001E4D9B"/>
    <w:rsid w:val="00345FF3"/>
    <w:rsid w:val="00385547"/>
    <w:rsid w:val="00465A40"/>
    <w:rsid w:val="004731C6"/>
    <w:rsid w:val="004B5BA7"/>
    <w:rsid w:val="005507C6"/>
    <w:rsid w:val="0076296F"/>
    <w:rsid w:val="008B18DC"/>
    <w:rsid w:val="00B25DF1"/>
    <w:rsid w:val="00B6400B"/>
    <w:rsid w:val="00BB40F8"/>
    <w:rsid w:val="00CB77AF"/>
    <w:rsid w:val="00DC3C68"/>
    <w:rsid w:val="00E43EB3"/>
    <w:rsid w:val="00EC26AC"/>
    <w:rsid w:val="00F166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8F4CF"/>
  <w15:docId w15:val="{3833DC1F-5BC6-CD42-81F5-1ACCFBB70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5FF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6C91"/>
    <w:pPr>
      <w:ind w:left="720"/>
      <w:contextualSpacing/>
    </w:pPr>
  </w:style>
  <w:style w:type="paragraph" w:styleId="NoSpacing">
    <w:name w:val="No Spacing"/>
    <w:link w:val="NoSpacingChar"/>
    <w:uiPriority w:val="1"/>
    <w:qFormat/>
    <w:rsid w:val="008B18DC"/>
    <w:pPr>
      <w:spacing w:after="0" w:line="240" w:lineRule="auto"/>
    </w:pPr>
    <w:rPr>
      <w:rFonts w:eastAsiaTheme="minorEastAsia"/>
    </w:rPr>
  </w:style>
  <w:style w:type="character" w:customStyle="1" w:styleId="NoSpacingChar">
    <w:name w:val="No Spacing Char"/>
    <w:basedOn w:val="DefaultParagraphFont"/>
    <w:link w:val="NoSpacing"/>
    <w:uiPriority w:val="1"/>
    <w:rsid w:val="008B18DC"/>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4858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2619</Words>
  <Characters>14931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pacomii899@gmail.com</cp:lastModifiedBy>
  <cp:revision>4</cp:revision>
  <dcterms:created xsi:type="dcterms:W3CDTF">2022-05-06T21:52:00Z</dcterms:created>
  <dcterms:modified xsi:type="dcterms:W3CDTF">2022-05-06T21:58:00Z</dcterms:modified>
</cp:coreProperties>
</file>