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64B" w:rsidRDefault="0083264B" w:rsidP="0083264B">
      <w:pPr>
        <w:spacing w:line="360" w:lineRule="auto"/>
        <w:jc w:val="both"/>
        <w:rPr>
          <w:rFonts w:ascii="Arial" w:hAnsi="Arial" w:cs="Arial"/>
        </w:rPr>
      </w:pPr>
      <w:r w:rsidRPr="0083264B">
        <w:rPr>
          <w:rFonts w:ascii="Arial" w:hAnsi="Arial" w:cs="Arial"/>
          <w:noProof/>
          <w:lang w:eastAsia="en-GB"/>
        </w:rPr>
        <w:drawing>
          <wp:inline distT="0" distB="0" distL="0" distR="0">
            <wp:extent cx="5731510" cy="3009043"/>
            <wp:effectExtent l="0" t="0" r="2540" b="1270"/>
            <wp:docPr id="1" name="Picture 1" descr="C:\Users\Dell\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uwtsd-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009043"/>
                    </a:xfrm>
                    <a:prstGeom prst="rect">
                      <a:avLst/>
                    </a:prstGeom>
                    <a:noFill/>
                    <a:ln>
                      <a:noFill/>
                    </a:ln>
                  </pic:spPr>
                </pic:pic>
              </a:graphicData>
            </a:graphic>
          </wp:inline>
        </w:drawing>
      </w:r>
    </w:p>
    <w:p w:rsidR="0083264B" w:rsidRDefault="0083264B" w:rsidP="0083264B">
      <w:pPr>
        <w:spacing w:line="360" w:lineRule="auto"/>
        <w:jc w:val="both"/>
        <w:rPr>
          <w:rFonts w:ascii="Arial" w:hAnsi="Arial" w:cs="Arial"/>
        </w:rPr>
      </w:pPr>
    </w:p>
    <w:p w:rsidR="0083264B" w:rsidRDefault="0083264B" w:rsidP="0083264B">
      <w:pPr>
        <w:spacing w:line="360" w:lineRule="auto"/>
        <w:jc w:val="both"/>
        <w:rPr>
          <w:rFonts w:ascii="Arial" w:hAnsi="Arial" w:cs="Arial"/>
        </w:rPr>
      </w:pPr>
    </w:p>
    <w:p w:rsidR="0083264B" w:rsidRDefault="0083264B" w:rsidP="0083264B">
      <w:pPr>
        <w:spacing w:line="360" w:lineRule="auto"/>
        <w:jc w:val="both"/>
        <w:rPr>
          <w:rFonts w:ascii="Arial" w:hAnsi="Arial" w:cs="Arial"/>
        </w:rPr>
      </w:pPr>
    </w:p>
    <w:p w:rsidR="0083264B" w:rsidRDefault="0083264B" w:rsidP="0083264B">
      <w:pPr>
        <w:spacing w:line="360" w:lineRule="auto"/>
        <w:jc w:val="both"/>
        <w:rPr>
          <w:rFonts w:ascii="Arial" w:hAnsi="Arial" w:cs="Arial"/>
        </w:rPr>
      </w:pPr>
    </w:p>
    <w:p w:rsidR="0083264B" w:rsidRDefault="0083264B" w:rsidP="0083264B">
      <w:pPr>
        <w:spacing w:line="360" w:lineRule="auto"/>
        <w:jc w:val="both"/>
        <w:rPr>
          <w:rFonts w:ascii="Arial" w:hAnsi="Arial" w:cs="Arial"/>
        </w:rPr>
      </w:pPr>
    </w:p>
    <w:p w:rsidR="0083264B" w:rsidRPr="00F947A0" w:rsidRDefault="0083264B" w:rsidP="0083264B">
      <w:pPr>
        <w:spacing w:line="360" w:lineRule="auto"/>
        <w:jc w:val="center"/>
        <w:rPr>
          <w:rFonts w:ascii="Arial" w:hAnsi="Arial" w:cs="Arial"/>
          <w:b/>
          <w:sz w:val="28"/>
          <w:szCs w:val="28"/>
        </w:rPr>
      </w:pPr>
    </w:p>
    <w:p w:rsidR="00FA1A9D" w:rsidRPr="00F947A0" w:rsidRDefault="00FA1A9D" w:rsidP="0083264B">
      <w:pPr>
        <w:spacing w:line="360" w:lineRule="auto"/>
        <w:jc w:val="center"/>
        <w:rPr>
          <w:rFonts w:ascii="Arial" w:hAnsi="Arial" w:cs="Arial"/>
          <w:b/>
          <w:sz w:val="28"/>
          <w:szCs w:val="28"/>
        </w:rPr>
      </w:pPr>
      <w:r w:rsidRPr="00F947A0">
        <w:rPr>
          <w:rFonts w:ascii="Arial" w:hAnsi="Arial" w:cs="Arial"/>
          <w:b/>
          <w:sz w:val="28"/>
          <w:szCs w:val="28"/>
        </w:rPr>
        <w:t xml:space="preserve">Name: </w:t>
      </w:r>
      <w:proofErr w:type="spellStart"/>
      <w:r w:rsidR="0083264B" w:rsidRPr="00F947A0">
        <w:rPr>
          <w:rFonts w:ascii="Arial" w:hAnsi="Arial" w:cs="Arial"/>
          <w:b/>
          <w:sz w:val="28"/>
          <w:szCs w:val="28"/>
        </w:rPr>
        <w:t>Uttam</w:t>
      </w:r>
      <w:proofErr w:type="spellEnd"/>
      <w:r w:rsidR="0083264B" w:rsidRPr="00F947A0">
        <w:rPr>
          <w:rFonts w:ascii="Arial" w:hAnsi="Arial" w:cs="Arial"/>
          <w:b/>
          <w:sz w:val="28"/>
          <w:szCs w:val="28"/>
        </w:rPr>
        <w:t xml:space="preserve"> </w:t>
      </w:r>
      <w:proofErr w:type="spellStart"/>
      <w:r w:rsidR="0083264B" w:rsidRPr="00F947A0">
        <w:rPr>
          <w:rFonts w:ascii="Arial" w:hAnsi="Arial" w:cs="Arial"/>
          <w:b/>
          <w:sz w:val="28"/>
          <w:szCs w:val="28"/>
        </w:rPr>
        <w:t>Mony</w:t>
      </w:r>
      <w:proofErr w:type="spellEnd"/>
      <w:r w:rsidR="0083264B" w:rsidRPr="00F947A0">
        <w:rPr>
          <w:rFonts w:ascii="Arial" w:hAnsi="Arial" w:cs="Arial"/>
          <w:b/>
          <w:sz w:val="28"/>
          <w:szCs w:val="28"/>
        </w:rPr>
        <w:t xml:space="preserve"> </w:t>
      </w:r>
      <w:proofErr w:type="spellStart"/>
      <w:r w:rsidR="0083264B" w:rsidRPr="00F947A0">
        <w:rPr>
          <w:rFonts w:ascii="Arial" w:hAnsi="Arial" w:cs="Arial"/>
          <w:b/>
          <w:sz w:val="28"/>
          <w:szCs w:val="28"/>
        </w:rPr>
        <w:t>Sarker</w:t>
      </w:r>
      <w:proofErr w:type="spellEnd"/>
    </w:p>
    <w:p w:rsidR="0083264B" w:rsidRPr="00F947A0" w:rsidRDefault="008B25B8" w:rsidP="0083264B">
      <w:pPr>
        <w:spacing w:line="360" w:lineRule="auto"/>
        <w:jc w:val="center"/>
        <w:rPr>
          <w:rFonts w:ascii="Arial" w:hAnsi="Arial" w:cs="Arial"/>
          <w:b/>
          <w:sz w:val="28"/>
          <w:szCs w:val="28"/>
        </w:rPr>
      </w:pPr>
      <w:r>
        <w:rPr>
          <w:rFonts w:ascii="Arial" w:hAnsi="Arial" w:cs="Arial"/>
          <w:b/>
          <w:sz w:val="28"/>
          <w:szCs w:val="28"/>
        </w:rPr>
        <w:t>Student ID: 2530820</w:t>
      </w:r>
      <w:bookmarkStart w:id="0" w:name="_GoBack"/>
      <w:bookmarkEnd w:id="0"/>
    </w:p>
    <w:p w:rsidR="00FA1A9D" w:rsidRPr="00F947A0" w:rsidRDefault="00FA1A9D" w:rsidP="0083264B">
      <w:pPr>
        <w:spacing w:line="360" w:lineRule="auto"/>
        <w:jc w:val="center"/>
        <w:rPr>
          <w:rFonts w:ascii="Arial" w:hAnsi="Arial" w:cs="Arial"/>
          <w:b/>
          <w:sz w:val="28"/>
          <w:szCs w:val="28"/>
        </w:rPr>
      </w:pPr>
      <w:r w:rsidRPr="00F947A0">
        <w:rPr>
          <w:rFonts w:ascii="Arial" w:hAnsi="Arial" w:cs="Arial"/>
          <w:b/>
          <w:sz w:val="28"/>
          <w:szCs w:val="28"/>
        </w:rPr>
        <w:t>Module Code: 4007</w:t>
      </w:r>
    </w:p>
    <w:p w:rsidR="00FA1A9D" w:rsidRPr="00F947A0" w:rsidRDefault="00FA1A9D" w:rsidP="0083264B">
      <w:pPr>
        <w:spacing w:line="360" w:lineRule="auto"/>
        <w:jc w:val="center"/>
        <w:rPr>
          <w:rFonts w:ascii="Arial" w:hAnsi="Arial" w:cs="Arial"/>
          <w:b/>
          <w:sz w:val="28"/>
          <w:szCs w:val="28"/>
        </w:rPr>
      </w:pPr>
      <w:r w:rsidRPr="00F947A0">
        <w:rPr>
          <w:rFonts w:ascii="Arial" w:hAnsi="Arial" w:cs="Arial"/>
          <w:b/>
          <w:sz w:val="28"/>
          <w:szCs w:val="28"/>
        </w:rPr>
        <w:t xml:space="preserve">Module: Digital Skills </w:t>
      </w:r>
      <w:r w:rsidR="00F947A0" w:rsidRPr="00F947A0">
        <w:rPr>
          <w:rFonts w:ascii="Arial" w:hAnsi="Arial" w:cs="Arial"/>
          <w:b/>
          <w:sz w:val="28"/>
          <w:szCs w:val="28"/>
        </w:rPr>
        <w:t>and</w:t>
      </w:r>
      <w:r w:rsidRPr="00F947A0">
        <w:rPr>
          <w:rFonts w:ascii="Arial" w:hAnsi="Arial" w:cs="Arial"/>
          <w:b/>
          <w:sz w:val="28"/>
          <w:szCs w:val="28"/>
        </w:rPr>
        <w:t xml:space="preserve"> Research Methods (LCHS4007_LON)</w:t>
      </w:r>
    </w:p>
    <w:p w:rsidR="00FA1A9D" w:rsidRPr="00F947A0" w:rsidRDefault="00FA1A9D" w:rsidP="0083264B">
      <w:pPr>
        <w:spacing w:line="360" w:lineRule="auto"/>
        <w:jc w:val="center"/>
        <w:rPr>
          <w:rFonts w:ascii="Arial" w:hAnsi="Arial" w:cs="Arial"/>
          <w:b/>
          <w:sz w:val="28"/>
          <w:szCs w:val="28"/>
        </w:rPr>
      </w:pPr>
      <w:r w:rsidRPr="00F947A0">
        <w:rPr>
          <w:rFonts w:ascii="Arial" w:hAnsi="Arial" w:cs="Arial"/>
          <w:b/>
          <w:sz w:val="28"/>
          <w:szCs w:val="28"/>
        </w:rPr>
        <w:t xml:space="preserve">Lecturer: Rajeev </w:t>
      </w:r>
      <w:proofErr w:type="spellStart"/>
      <w:r w:rsidRPr="00F947A0">
        <w:rPr>
          <w:rFonts w:ascii="Arial" w:hAnsi="Arial" w:cs="Arial"/>
          <w:b/>
          <w:sz w:val="28"/>
          <w:szCs w:val="28"/>
        </w:rPr>
        <w:t>Nath</w:t>
      </w:r>
      <w:proofErr w:type="spellEnd"/>
    </w:p>
    <w:p w:rsidR="00FA1A9D" w:rsidRPr="00F947A0" w:rsidRDefault="00FA1A9D" w:rsidP="0083264B">
      <w:pPr>
        <w:spacing w:line="360" w:lineRule="auto"/>
        <w:jc w:val="center"/>
        <w:rPr>
          <w:rFonts w:ascii="Arial" w:hAnsi="Arial" w:cs="Arial"/>
          <w:b/>
          <w:sz w:val="28"/>
          <w:szCs w:val="28"/>
        </w:rPr>
      </w:pPr>
    </w:p>
    <w:p w:rsidR="00855AEB" w:rsidRPr="00F947A0" w:rsidRDefault="00FA1A9D" w:rsidP="0083264B">
      <w:pPr>
        <w:spacing w:line="360" w:lineRule="auto"/>
        <w:jc w:val="center"/>
        <w:rPr>
          <w:rFonts w:ascii="Arial" w:hAnsi="Arial" w:cs="Arial"/>
          <w:b/>
          <w:sz w:val="28"/>
          <w:szCs w:val="28"/>
        </w:rPr>
      </w:pPr>
      <w:r w:rsidRPr="00F947A0">
        <w:rPr>
          <w:rFonts w:ascii="Arial" w:hAnsi="Arial" w:cs="Arial"/>
          <w:b/>
          <w:sz w:val="28"/>
          <w:szCs w:val="28"/>
        </w:rPr>
        <w:t>Submitted on:  21</w:t>
      </w:r>
      <w:r w:rsidRPr="00F947A0">
        <w:rPr>
          <w:rFonts w:ascii="Arial" w:hAnsi="Arial" w:cs="Arial"/>
          <w:b/>
          <w:sz w:val="28"/>
          <w:szCs w:val="28"/>
          <w:vertAlign w:val="superscript"/>
        </w:rPr>
        <w:t>th</w:t>
      </w:r>
      <w:r w:rsidRPr="00F947A0">
        <w:rPr>
          <w:rFonts w:ascii="Arial" w:hAnsi="Arial" w:cs="Arial"/>
          <w:b/>
          <w:sz w:val="28"/>
          <w:szCs w:val="28"/>
        </w:rPr>
        <w:t xml:space="preserve"> 0f April 2026</w:t>
      </w:r>
    </w:p>
    <w:p w:rsidR="00A92474" w:rsidRPr="0083264B" w:rsidRDefault="00A92474" w:rsidP="0083264B">
      <w:pPr>
        <w:spacing w:line="360" w:lineRule="auto"/>
        <w:jc w:val="both"/>
        <w:rPr>
          <w:rFonts w:ascii="Arial" w:hAnsi="Arial" w:cs="Arial"/>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F947A0" w:rsidRDefault="0083264B" w:rsidP="00F947A0">
      <w:pPr>
        <w:spacing w:after="0" w:line="360" w:lineRule="auto"/>
        <w:jc w:val="center"/>
        <w:rPr>
          <w:rFonts w:ascii="Arial" w:eastAsia="Times New Roman" w:hAnsi="Arial" w:cs="Arial"/>
          <w:b/>
          <w:bCs/>
          <w:color w:val="000000"/>
          <w:kern w:val="36"/>
          <w:sz w:val="40"/>
          <w:szCs w:val="40"/>
          <w:lang w:eastAsia="en-GB"/>
        </w:rPr>
      </w:pPr>
      <w:r w:rsidRPr="00F947A0">
        <w:rPr>
          <w:rFonts w:ascii="Arial" w:eastAsia="Times New Roman" w:hAnsi="Arial" w:cs="Arial"/>
          <w:b/>
          <w:bCs/>
          <w:color w:val="000000"/>
          <w:kern w:val="36"/>
          <w:sz w:val="40"/>
          <w:szCs w:val="40"/>
          <w:lang w:eastAsia="en-GB"/>
        </w:rPr>
        <w:t xml:space="preserve">Research </w:t>
      </w:r>
      <w:r w:rsidR="00F947A0" w:rsidRPr="00F947A0">
        <w:rPr>
          <w:rFonts w:ascii="Arial" w:eastAsia="Times New Roman" w:hAnsi="Arial" w:cs="Arial"/>
          <w:b/>
          <w:bCs/>
          <w:color w:val="000000"/>
          <w:kern w:val="36"/>
          <w:sz w:val="40"/>
          <w:szCs w:val="40"/>
          <w:lang w:eastAsia="en-GB"/>
        </w:rPr>
        <w:t>Topic:</w:t>
      </w:r>
    </w:p>
    <w:p w:rsidR="00A92474" w:rsidRPr="00F947A0" w:rsidRDefault="0083264B" w:rsidP="00F947A0">
      <w:pPr>
        <w:spacing w:after="0" w:line="360" w:lineRule="auto"/>
        <w:jc w:val="center"/>
        <w:rPr>
          <w:rFonts w:ascii="Arial" w:eastAsia="Times New Roman" w:hAnsi="Arial" w:cs="Arial"/>
          <w:b/>
          <w:sz w:val="40"/>
          <w:szCs w:val="40"/>
          <w:lang w:eastAsia="en-GB"/>
        </w:rPr>
      </w:pPr>
      <w:r w:rsidRPr="00F947A0">
        <w:rPr>
          <w:rFonts w:ascii="Arial" w:eastAsia="Times New Roman" w:hAnsi="Arial" w:cs="Arial"/>
          <w:b/>
          <w:bCs/>
          <w:color w:val="000000"/>
          <w:kern w:val="36"/>
          <w:sz w:val="40"/>
          <w:szCs w:val="40"/>
          <w:lang w:eastAsia="en-GB"/>
        </w:rPr>
        <w:t xml:space="preserve"> Long Waiting Times and Care Backlogs in the UK Health and Social Care Sector</w:t>
      </w:r>
    </w:p>
    <w:p w:rsidR="00A92474" w:rsidRPr="00F947A0" w:rsidRDefault="00A92474" w:rsidP="0083264B">
      <w:pPr>
        <w:spacing w:after="0" w:line="360" w:lineRule="auto"/>
        <w:jc w:val="both"/>
        <w:rPr>
          <w:rFonts w:ascii="Arial" w:eastAsia="Times New Roman" w:hAnsi="Arial" w:cs="Arial"/>
          <w:b/>
          <w:sz w:val="40"/>
          <w:szCs w:val="40"/>
          <w:lang w:eastAsia="en-GB"/>
        </w:rPr>
      </w:pPr>
    </w:p>
    <w:p w:rsidR="00A92474" w:rsidRDefault="00A92474"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Pr="0083264B" w:rsidRDefault="00F947A0" w:rsidP="0083264B">
      <w:pPr>
        <w:spacing w:after="0" w:line="360" w:lineRule="auto"/>
        <w:jc w:val="both"/>
        <w:rPr>
          <w:rFonts w:ascii="Arial" w:eastAsia="Times New Roman" w:hAnsi="Arial" w:cs="Arial"/>
          <w:lang w:eastAsia="en-GB"/>
        </w:rPr>
      </w:pPr>
    </w:p>
    <w:p w:rsidR="0083264B" w:rsidRPr="0083264B" w:rsidRDefault="0083264B" w:rsidP="0083264B">
      <w:pPr>
        <w:spacing w:after="0" w:line="360" w:lineRule="auto"/>
        <w:jc w:val="both"/>
        <w:rPr>
          <w:rFonts w:ascii="Arial" w:eastAsia="Times New Roman" w:hAnsi="Arial" w:cs="Arial"/>
          <w:lang w:eastAsia="en-GB"/>
        </w:rPr>
      </w:pPr>
    </w:p>
    <w:p w:rsidR="0083264B" w:rsidRPr="0083264B" w:rsidRDefault="0083264B" w:rsidP="0083264B">
      <w:pPr>
        <w:spacing w:after="0" w:line="360" w:lineRule="auto"/>
        <w:rPr>
          <w:rFonts w:ascii="Arial" w:eastAsia="Times New Roman" w:hAnsi="Arial" w:cs="Arial"/>
          <w:b/>
          <w:lang w:eastAsia="en-GB"/>
        </w:rPr>
      </w:pPr>
      <w:r w:rsidRPr="0083264B">
        <w:rPr>
          <w:rFonts w:ascii="Arial" w:eastAsia="Times New Roman" w:hAnsi="Arial" w:cs="Arial"/>
          <w:b/>
          <w:lang w:eastAsia="en-GB"/>
        </w:rPr>
        <w:lastRenderedPageBreak/>
        <w:t>List of Contents</w:t>
      </w:r>
    </w:p>
    <w:p w:rsidR="00A92474" w:rsidRPr="0083264B" w:rsidRDefault="0083264B" w:rsidP="0083264B">
      <w:pPr>
        <w:spacing w:after="0" w:line="360" w:lineRule="auto"/>
        <w:rPr>
          <w:rFonts w:ascii="Arial" w:eastAsia="Times New Roman" w:hAnsi="Arial" w:cs="Arial"/>
          <w:lang w:eastAsia="en-GB"/>
        </w:rPr>
      </w:pPr>
      <w:r w:rsidRPr="0083264B">
        <w:rPr>
          <w:rFonts w:ascii="Arial" w:hAnsi="Arial" w:cs="Arial"/>
          <w:color w:val="000000"/>
        </w:rPr>
        <w:br/>
      </w:r>
      <w:r w:rsidRPr="0083264B">
        <w:rPr>
          <w:rFonts w:ascii="Arial" w:hAnsi="Arial" w:cs="Arial"/>
          <w:color w:val="000000"/>
          <w:shd w:val="clear" w:color="auto" w:fill="FFFFFF"/>
        </w:rPr>
        <w:t xml:space="preserve">Introduction </w:t>
      </w:r>
      <w:r w:rsidR="00F947A0">
        <w:rPr>
          <w:rFonts w:ascii="Arial" w:hAnsi="Arial" w:cs="Arial"/>
          <w:color w:val="000000"/>
          <w:shd w:val="clear" w:color="auto" w:fill="FFFFFF"/>
        </w:rPr>
        <w:t>-------------------------------------------------------------------------------------------------------  4</w:t>
      </w:r>
      <w:r w:rsidRPr="0083264B">
        <w:rPr>
          <w:rFonts w:ascii="Arial" w:hAnsi="Arial" w:cs="Arial"/>
          <w:color w:val="000000"/>
        </w:rPr>
        <w:br/>
      </w:r>
      <w:r w:rsidRPr="0083264B">
        <w:rPr>
          <w:rFonts w:ascii="Arial" w:hAnsi="Arial" w:cs="Arial"/>
          <w:color w:val="000000"/>
          <w:shd w:val="clear" w:color="auto" w:fill="FFFFFF"/>
        </w:rPr>
        <w:t>Task 1 – Selection of a Research Topic</w:t>
      </w:r>
      <w:r w:rsidR="00F947A0">
        <w:rPr>
          <w:rFonts w:ascii="Arial" w:hAnsi="Arial" w:cs="Arial"/>
          <w:color w:val="000000"/>
          <w:shd w:val="clear" w:color="auto" w:fill="FFFFFF"/>
        </w:rPr>
        <w:t xml:space="preserve"> ------------------------------------------------------------------ </w:t>
      </w:r>
      <w:r w:rsidRPr="0083264B">
        <w:rPr>
          <w:rFonts w:ascii="Arial" w:hAnsi="Arial" w:cs="Arial"/>
          <w:color w:val="000000"/>
          <w:shd w:val="clear" w:color="auto" w:fill="FFFFFF"/>
        </w:rPr>
        <w:t xml:space="preserve"> </w:t>
      </w:r>
      <w:r w:rsidR="00F947A0">
        <w:rPr>
          <w:rFonts w:ascii="Arial" w:hAnsi="Arial" w:cs="Arial"/>
          <w:color w:val="000000"/>
          <w:shd w:val="clear" w:color="auto" w:fill="FFFFFF"/>
        </w:rPr>
        <w:t>4</w:t>
      </w:r>
      <w:r w:rsidRPr="0083264B">
        <w:rPr>
          <w:rFonts w:ascii="Arial" w:hAnsi="Arial" w:cs="Arial"/>
          <w:color w:val="000000"/>
        </w:rPr>
        <w:br/>
      </w:r>
      <w:r w:rsidRPr="0083264B">
        <w:rPr>
          <w:rFonts w:ascii="Arial" w:hAnsi="Arial" w:cs="Arial"/>
          <w:color w:val="000000"/>
          <w:shd w:val="clear" w:color="auto" w:fill="FFFFFF"/>
        </w:rPr>
        <w:t xml:space="preserve">1.1 The Issue and Why It Matters </w:t>
      </w:r>
      <w:r w:rsidR="00F947A0">
        <w:rPr>
          <w:rFonts w:ascii="Arial" w:hAnsi="Arial" w:cs="Arial"/>
          <w:color w:val="000000"/>
          <w:shd w:val="clear" w:color="auto" w:fill="FFFFFF"/>
        </w:rPr>
        <w:t>--------------------------------------------------------------------------  4</w:t>
      </w:r>
      <w:r w:rsidRPr="0083264B">
        <w:rPr>
          <w:rFonts w:ascii="Arial" w:hAnsi="Arial" w:cs="Arial"/>
          <w:color w:val="000000"/>
        </w:rPr>
        <w:br/>
      </w:r>
      <w:r w:rsidRPr="0083264B">
        <w:rPr>
          <w:rFonts w:ascii="Arial" w:hAnsi="Arial" w:cs="Arial"/>
          <w:color w:val="000000"/>
          <w:shd w:val="clear" w:color="auto" w:fill="FFFFFF"/>
        </w:rPr>
        <w:t xml:space="preserve">1.2 Personal Reflection – Why I Chose This Topic </w:t>
      </w:r>
      <w:r w:rsidR="00F947A0">
        <w:rPr>
          <w:rFonts w:ascii="Arial" w:hAnsi="Arial" w:cs="Arial"/>
          <w:color w:val="000000"/>
          <w:shd w:val="clear" w:color="auto" w:fill="FFFFFF"/>
        </w:rPr>
        <w:t>----------------------------------------------------  5</w:t>
      </w:r>
      <w:r w:rsidRPr="0083264B">
        <w:rPr>
          <w:rFonts w:ascii="Arial" w:hAnsi="Arial" w:cs="Arial"/>
          <w:color w:val="000000"/>
        </w:rPr>
        <w:br/>
      </w:r>
      <w:r w:rsidRPr="0083264B">
        <w:rPr>
          <w:rFonts w:ascii="Arial" w:hAnsi="Arial" w:cs="Arial"/>
          <w:color w:val="000000"/>
          <w:shd w:val="clear" w:color="auto" w:fill="FFFFFF"/>
        </w:rPr>
        <w:t xml:space="preserve">Task 2 – Evaluating Information Sources </w:t>
      </w:r>
      <w:r w:rsidR="00F947A0">
        <w:rPr>
          <w:rFonts w:ascii="Arial" w:hAnsi="Arial" w:cs="Arial"/>
          <w:color w:val="000000"/>
          <w:shd w:val="clear" w:color="auto" w:fill="FFFFFF"/>
        </w:rPr>
        <w:t>----------------------------------------------------------------  5</w:t>
      </w:r>
      <w:r w:rsidRPr="0083264B">
        <w:rPr>
          <w:rFonts w:ascii="Arial" w:hAnsi="Arial" w:cs="Arial"/>
          <w:color w:val="000000"/>
        </w:rPr>
        <w:br/>
      </w:r>
      <w:r w:rsidRPr="0083264B">
        <w:rPr>
          <w:rFonts w:ascii="Arial" w:hAnsi="Arial" w:cs="Arial"/>
          <w:color w:val="000000"/>
          <w:shd w:val="clear" w:color="auto" w:fill="FFFFFF"/>
        </w:rPr>
        <w:t xml:space="preserve">2.1 Source 1 </w:t>
      </w:r>
      <w:r w:rsidR="00F947A0">
        <w:rPr>
          <w:rFonts w:ascii="Arial" w:hAnsi="Arial" w:cs="Arial"/>
          <w:color w:val="000000"/>
          <w:shd w:val="clear" w:color="auto" w:fill="FFFFFF"/>
        </w:rPr>
        <w:t>-----------------------------------------------------------------------------------------------------  5</w:t>
      </w:r>
      <w:r w:rsidRPr="0083264B">
        <w:rPr>
          <w:rFonts w:ascii="Arial" w:hAnsi="Arial" w:cs="Arial"/>
          <w:color w:val="000000"/>
        </w:rPr>
        <w:br/>
      </w:r>
      <w:r w:rsidRPr="0083264B">
        <w:rPr>
          <w:rFonts w:ascii="Arial" w:hAnsi="Arial" w:cs="Arial"/>
          <w:color w:val="000000"/>
          <w:shd w:val="clear" w:color="auto" w:fill="FFFFFF"/>
        </w:rPr>
        <w:t xml:space="preserve">2.2 Source 2 </w:t>
      </w:r>
      <w:r w:rsidR="00F947A0">
        <w:rPr>
          <w:rFonts w:ascii="Arial" w:hAnsi="Arial" w:cs="Arial"/>
          <w:color w:val="000000"/>
          <w:shd w:val="clear" w:color="auto" w:fill="FFFFFF"/>
        </w:rPr>
        <w:t>-----------------------------------------------------------------------------------------------------  5</w:t>
      </w:r>
      <w:r w:rsidRPr="0083264B">
        <w:rPr>
          <w:rFonts w:ascii="Arial" w:hAnsi="Arial" w:cs="Arial"/>
          <w:color w:val="000000"/>
        </w:rPr>
        <w:br/>
      </w:r>
      <w:r w:rsidRPr="0083264B">
        <w:rPr>
          <w:rFonts w:ascii="Arial" w:hAnsi="Arial" w:cs="Arial"/>
          <w:color w:val="000000"/>
          <w:shd w:val="clear" w:color="auto" w:fill="FFFFFF"/>
        </w:rPr>
        <w:t xml:space="preserve">2.3 Source 3 </w:t>
      </w:r>
      <w:r w:rsidR="00F947A0">
        <w:rPr>
          <w:rFonts w:ascii="Arial" w:hAnsi="Arial" w:cs="Arial"/>
          <w:color w:val="000000"/>
          <w:shd w:val="clear" w:color="auto" w:fill="FFFFFF"/>
        </w:rPr>
        <w:t xml:space="preserve">-----------------------------------------------------------------------------------------------------  </w:t>
      </w:r>
      <w:r w:rsidR="008B25B8">
        <w:rPr>
          <w:rFonts w:ascii="Arial" w:hAnsi="Arial" w:cs="Arial"/>
          <w:color w:val="000000"/>
          <w:shd w:val="clear" w:color="auto" w:fill="FFFFFF"/>
        </w:rPr>
        <w:t>6</w:t>
      </w:r>
      <w:r w:rsidRPr="0083264B">
        <w:rPr>
          <w:rFonts w:ascii="Arial" w:hAnsi="Arial" w:cs="Arial"/>
          <w:color w:val="000000"/>
        </w:rPr>
        <w:br/>
      </w:r>
      <w:r w:rsidRPr="0083264B">
        <w:rPr>
          <w:rFonts w:ascii="Arial" w:hAnsi="Arial" w:cs="Arial"/>
          <w:color w:val="000000"/>
          <w:shd w:val="clear" w:color="auto" w:fill="FFFFFF"/>
        </w:rPr>
        <w:t xml:space="preserve">2.4 Gaps in Current Research </w:t>
      </w:r>
      <w:r w:rsidR="00F947A0">
        <w:rPr>
          <w:rFonts w:ascii="Arial" w:hAnsi="Arial" w:cs="Arial"/>
          <w:color w:val="000000"/>
          <w:shd w:val="clear" w:color="auto" w:fill="FFFFFF"/>
        </w:rPr>
        <w:t xml:space="preserve">------------------------------------------------------------------------------  </w:t>
      </w:r>
      <w:r w:rsidR="008B25B8">
        <w:rPr>
          <w:rFonts w:ascii="Arial" w:hAnsi="Arial" w:cs="Arial"/>
          <w:color w:val="000000"/>
          <w:shd w:val="clear" w:color="auto" w:fill="FFFFFF"/>
        </w:rPr>
        <w:t>6</w:t>
      </w:r>
      <w:r w:rsidRPr="0083264B">
        <w:rPr>
          <w:rFonts w:ascii="Arial" w:hAnsi="Arial" w:cs="Arial"/>
          <w:color w:val="000000"/>
        </w:rPr>
        <w:br/>
      </w:r>
      <w:r w:rsidRPr="0083264B">
        <w:rPr>
          <w:rFonts w:ascii="Arial" w:hAnsi="Arial" w:cs="Arial"/>
          <w:color w:val="000000"/>
          <w:shd w:val="clear" w:color="auto" w:fill="FFFFFF"/>
        </w:rPr>
        <w:t xml:space="preserve">Task 3 – Research Methodologies </w:t>
      </w:r>
      <w:r w:rsidR="00F947A0">
        <w:rPr>
          <w:rFonts w:ascii="Arial" w:hAnsi="Arial" w:cs="Arial"/>
          <w:color w:val="000000"/>
          <w:shd w:val="clear" w:color="auto" w:fill="FFFFFF"/>
        </w:rPr>
        <w:t xml:space="preserve">------------------------------------------------------------------------- </w:t>
      </w:r>
      <w:r w:rsidR="008B25B8">
        <w:rPr>
          <w:rFonts w:ascii="Arial" w:hAnsi="Arial" w:cs="Arial"/>
          <w:color w:val="000000"/>
          <w:shd w:val="clear" w:color="auto" w:fill="FFFFFF"/>
        </w:rPr>
        <w:t>7</w:t>
      </w:r>
      <w:r w:rsidRPr="0083264B">
        <w:rPr>
          <w:rFonts w:ascii="Arial" w:hAnsi="Arial" w:cs="Arial"/>
          <w:color w:val="000000"/>
        </w:rPr>
        <w:br/>
      </w:r>
      <w:r w:rsidRPr="0083264B">
        <w:rPr>
          <w:rFonts w:ascii="Arial" w:hAnsi="Arial" w:cs="Arial"/>
          <w:color w:val="000000"/>
          <w:shd w:val="clear" w:color="auto" w:fill="FFFFFF"/>
        </w:rPr>
        <w:t xml:space="preserve">3.1 Definitions and Examples </w:t>
      </w:r>
      <w:r w:rsidR="00F947A0">
        <w:rPr>
          <w:rFonts w:ascii="Arial" w:hAnsi="Arial" w:cs="Arial"/>
          <w:color w:val="000000"/>
          <w:shd w:val="clear" w:color="auto" w:fill="FFFFFF"/>
        </w:rPr>
        <w:t xml:space="preserve">-------------------------------------------------------------------------------- </w:t>
      </w:r>
      <w:r w:rsidR="008B25B8">
        <w:rPr>
          <w:rFonts w:ascii="Arial" w:hAnsi="Arial" w:cs="Arial"/>
          <w:color w:val="000000"/>
          <w:shd w:val="clear" w:color="auto" w:fill="FFFFFF"/>
        </w:rPr>
        <w:t>7</w:t>
      </w:r>
      <w:r w:rsidRPr="0083264B">
        <w:rPr>
          <w:rFonts w:ascii="Arial" w:hAnsi="Arial" w:cs="Arial"/>
          <w:color w:val="000000"/>
        </w:rPr>
        <w:br/>
      </w:r>
      <w:r w:rsidRPr="0083264B">
        <w:rPr>
          <w:rFonts w:ascii="Arial" w:hAnsi="Arial" w:cs="Arial"/>
          <w:color w:val="000000"/>
          <w:shd w:val="clear" w:color="auto" w:fill="FFFFFF"/>
        </w:rPr>
        <w:t xml:space="preserve">3.2 Chosen Methodology and Justification </w:t>
      </w:r>
      <w:r w:rsidR="00F947A0">
        <w:rPr>
          <w:rFonts w:ascii="Arial" w:hAnsi="Arial" w:cs="Arial"/>
          <w:color w:val="000000"/>
          <w:shd w:val="clear" w:color="auto" w:fill="FFFFFF"/>
        </w:rPr>
        <w:t xml:space="preserve">--------------------------------------------------------------- </w:t>
      </w:r>
      <w:r w:rsidRPr="0083264B">
        <w:rPr>
          <w:rFonts w:ascii="Arial" w:hAnsi="Arial" w:cs="Arial"/>
          <w:color w:val="000000"/>
          <w:shd w:val="clear" w:color="auto" w:fill="FFFFFF"/>
        </w:rPr>
        <w:t>7</w:t>
      </w:r>
      <w:r w:rsidRPr="0083264B">
        <w:rPr>
          <w:rFonts w:ascii="Arial" w:hAnsi="Arial" w:cs="Arial"/>
          <w:color w:val="000000"/>
        </w:rPr>
        <w:br/>
      </w:r>
      <w:r w:rsidRPr="0083264B">
        <w:rPr>
          <w:rFonts w:ascii="Arial" w:hAnsi="Arial" w:cs="Arial"/>
          <w:color w:val="000000"/>
          <w:shd w:val="clear" w:color="auto" w:fill="FFFFFF"/>
        </w:rPr>
        <w:t xml:space="preserve">Task 4 – Data Collection </w:t>
      </w:r>
      <w:r w:rsidR="00F947A0">
        <w:rPr>
          <w:rFonts w:ascii="Arial" w:hAnsi="Arial" w:cs="Arial"/>
          <w:color w:val="000000"/>
          <w:shd w:val="clear" w:color="auto" w:fill="FFFFFF"/>
        </w:rPr>
        <w:t xml:space="preserve">--------------------------------------------------------------------------------------  </w:t>
      </w:r>
      <w:r w:rsidRPr="0083264B">
        <w:rPr>
          <w:rFonts w:ascii="Arial" w:hAnsi="Arial" w:cs="Arial"/>
          <w:color w:val="000000"/>
          <w:shd w:val="clear" w:color="auto" w:fill="FFFFFF"/>
        </w:rPr>
        <w:t>8</w:t>
      </w:r>
      <w:r w:rsidRPr="0083264B">
        <w:rPr>
          <w:rFonts w:ascii="Arial" w:hAnsi="Arial" w:cs="Arial"/>
          <w:color w:val="000000"/>
        </w:rPr>
        <w:br/>
      </w:r>
      <w:r w:rsidRPr="0083264B">
        <w:rPr>
          <w:rFonts w:ascii="Arial" w:hAnsi="Arial" w:cs="Arial"/>
          <w:color w:val="000000"/>
          <w:shd w:val="clear" w:color="auto" w:fill="FFFFFF"/>
        </w:rPr>
        <w:t xml:space="preserve">4.1 Primary </w:t>
      </w:r>
      <w:r w:rsidR="00F947A0" w:rsidRPr="0083264B">
        <w:rPr>
          <w:rFonts w:ascii="Arial" w:hAnsi="Arial" w:cs="Arial"/>
          <w:color w:val="000000"/>
          <w:shd w:val="clear" w:color="auto" w:fill="FFFFFF"/>
        </w:rPr>
        <w:t>vs.</w:t>
      </w:r>
      <w:r w:rsidRPr="0083264B">
        <w:rPr>
          <w:rFonts w:ascii="Arial" w:hAnsi="Arial" w:cs="Arial"/>
          <w:color w:val="000000"/>
          <w:shd w:val="clear" w:color="auto" w:fill="FFFFFF"/>
        </w:rPr>
        <w:t xml:space="preserve"> Secondary Data </w:t>
      </w:r>
      <w:r w:rsidR="00F947A0">
        <w:rPr>
          <w:rFonts w:ascii="Arial" w:hAnsi="Arial" w:cs="Arial"/>
          <w:color w:val="000000"/>
          <w:shd w:val="clear" w:color="auto" w:fill="FFFFFF"/>
        </w:rPr>
        <w:t xml:space="preserve">----------------------------------------------------------------------------  </w:t>
      </w:r>
      <w:r w:rsidRPr="0083264B">
        <w:rPr>
          <w:rFonts w:ascii="Arial" w:hAnsi="Arial" w:cs="Arial"/>
          <w:color w:val="000000"/>
          <w:shd w:val="clear" w:color="auto" w:fill="FFFFFF"/>
        </w:rPr>
        <w:t>8</w:t>
      </w:r>
      <w:r w:rsidRPr="0083264B">
        <w:rPr>
          <w:rFonts w:ascii="Arial" w:hAnsi="Arial" w:cs="Arial"/>
          <w:color w:val="000000"/>
        </w:rPr>
        <w:br/>
      </w:r>
      <w:r w:rsidRPr="0083264B">
        <w:rPr>
          <w:rFonts w:ascii="Arial" w:hAnsi="Arial" w:cs="Arial"/>
          <w:color w:val="000000"/>
          <w:shd w:val="clear" w:color="auto" w:fill="FFFFFF"/>
        </w:rPr>
        <w:t xml:space="preserve">4.2 Chosen Data Type and Justification </w:t>
      </w:r>
      <w:r w:rsidR="00F947A0">
        <w:rPr>
          <w:rFonts w:ascii="Arial" w:hAnsi="Arial" w:cs="Arial"/>
          <w:color w:val="000000"/>
          <w:shd w:val="clear" w:color="auto" w:fill="FFFFFF"/>
        </w:rPr>
        <w:t xml:space="preserve">------------------------------------------------------------------  </w:t>
      </w:r>
      <w:r w:rsidR="008B25B8">
        <w:rPr>
          <w:rFonts w:ascii="Arial" w:hAnsi="Arial" w:cs="Arial"/>
          <w:color w:val="000000"/>
          <w:shd w:val="clear" w:color="auto" w:fill="FFFFFF"/>
        </w:rPr>
        <w:t>8</w:t>
      </w:r>
      <w:r w:rsidRPr="0083264B">
        <w:rPr>
          <w:rFonts w:ascii="Arial" w:hAnsi="Arial" w:cs="Arial"/>
          <w:color w:val="000000"/>
        </w:rPr>
        <w:br/>
      </w:r>
      <w:r w:rsidRPr="0083264B">
        <w:rPr>
          <w:rFonts w:ascii="Arial" w:hAnsi="Arial" w:cs="Arial"/>
          <w:color w:val="000000"/>
          <w:shd w:val="clear" w:color="auto" w:fill="FFFFFF"/>
        </w:rPr>
        <w:t xml:space="preserve">4.3 Advantages and Challenges </w:t>
      </w:r>
      <w:r w:rsidR="00F947A0">
        <w:rPr>
          <w:rFonts w:ascii="Arial" w:hAnsi="Arial" w:cs="Arial"/>
          <w:color w:val="000000"/>
          <w:shd w:val="clear" w:color="auto" w:fill="FFFFFF"/>
        </w:rPr>
        <w:t xml:space="preserve">----------------------------------------------------------------------------  </w:t>
      </w:r>
      <w:r w:rsidR="008B25B8">
        <w:rPr>
          <w:rFonts w:ascii="Arial" w:hAnsi="Arial" w:cs="Arial"/>
          <w:color w:val="000000"/>
          <w:shd w:val="clear" w:color="auto" w:fill="FFFFFF"/>
        </w:rPr>
        <w:t>8</w:t>
      </w:r>
    </w:p>
    <w:p w:rsidR="00A92474" w:rsidRDefault="00F947A0" w:rsidP="0083264B">
      <w:pPr>
        <w:spacing w:after="0" w:line="360" w:lineRule="auto"/>
        <w:jc w:val="both"/>
        <w:rPr>
          <w:rFonts w:ascii="Arial" w:eastAsia="Times New Roman" w:hAnsi="Arial" w:cs="Arial"/>
          <w:lang w:eastAsia="en-GB"/>
        </w:rPr>
      </w:pPr>
      <w:r>
        <w:rPr>
          <w:rFonts w:ascii="Arial" w:eastAsia="Times New Roman" w:hAnsi="Arial" w:cs="Arial"/>
          <w:lang w:eastAsia="en-GB"/>
        </w:rPr>
        <w:t>Conclusion --------------------------------------------------------------------------------------------------------</w:t>
      </w:r>
      <w:r w:rsidR="008B25B8">
        <w:rPr>
          <w:rFonts w:ascii="Arial" w:eastAsia="Times New Roman" w:hAnsi="Arial" w:cs="Arial"/>
          <w:lang w:eastAsia="en-GB"/>
        </w:rPr>
        <w:t>9</w:t>
      </w:r>
    </w:p>
    <w:p w:rsidR="00F947A0" w:rsidRPr="0083264B" w:rsidRDefault="00F947A0" w:rsidP="0083264B">
      <w:pPr>
        <w:spacing w:after="0" w:line="360" w:lineRule="auto"/>
        <w:jc w:val="both"/>
        <w:rPr>
          <w:rFonts w:ascii="Arial" w:eastAsia="Times New Roman" w:hAnsi="Arial" w:cs="Arial"/>
          <w:lang w:eastAsia="en-GB"/>
        </w:rPr>
      </w:pPr>
      <w:r>
        <w:rPr>
          <w:rFonts w:ascii="Arial" w:eastAsia="Times New Roman" w:hAnsi="Arial" w:cs="Arial"/>
          <w:lang w:eastAsia="en-GB"/>
        </w:rPr>
        <w:t>Reference ---------------------------------------------------------------------------------------------------------</w:t>
      </w:r>
      <w:r w:rsidR="008B25B8">
        <w:rPr>
          <w:rFonts w:ascii="Arial" w:eastAsia="Times New Roman" w:hAnsi="Arial" w:cs="Arial"/>
          <w:lang w:eastAsia="en-GB"/>
        </w:rPr>
        <w:t>10</w:t>
      </w: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Default="00A92474"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Pr="0083264B" w:rsidRDefault="00F947A0"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b/>
          <w:bCs/>
          <w:color w:val="000000"/>
          <w:lang w:eastAsia="en-GB"/>
        </w:rPr>
      </w:pPr>
      <w:r w:rsidRPr="0083264B">
        <w:rPr>
          <w:rFonts w:ascii="Arial" w:eastAsia="Times New Roman" w:hAnsi="Arial" w:cs="Arial"/>
          <w:b/>
          <w:bCs/>
          <w:color w:val="000000"/>
          <w:lang w:eastAsia="en-GB"/>
        </w:rPr>
        <w:lastRenderedPageBreak/>
        <w:t>Introduction</w:t>
      </w: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r w:rsidRPr="00A92474">
        <w:rPr>
          <w:rFonts w:ascii="Arial" w:eastAsia="Times New Roman" w:hAnsi="Arial" w:cs="Arial"/>
          <w:lang w:eastAsia="en-GB"/>
        </w:rPr>
        <w:t>One of the biggest problems facing the National Health Service (NHS) and the larger social care sector in the United Kingdom is the problem of long waiting periods and backlogs in care. Since the COVID-19 epidemic, waiting periods for community health services, general practice visits, social care evaluations and elective hospital treatments have risen to all-time highs. This report examines the reasons and effects of these delays, assesses important research findings, and considers suitable research techniques to investigate the matter further.</w:t>
      </w: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 xml:space="preserve">Task 1 - </w:t>
      </w:r>
      <w:r w:rsidRPr="00A92474">
        <w:rPr>
          <w:rFonts w:ascii="Arial" w:eastAsia="Times New Roman" w:hAnsi="Arial" w:cs="Arial"/>
          <w:b/>
          <w:lang w:eastAsia="en-GB"/>
        </w:rPr>
        <w:t>Choosing a Subject for Research</w:t>
      </w:r>
    </w:p>
    <w:p w:rsidR="00A92474" w:rsidRPr="00A92474" w:rsidRDefault="00A92474"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 xml:space="preserve">1.1 </w:t>
      </w:r>
      <w:r w:rsidRPr="00A92474">
        <w:rPr>
          <w:rFonts w:ascii="Arial" w:eastAsia="Times New Roman" w:hAnsi="Arial" w:cs="Arial"/>
          <w:b/>
          <w:lang w:eastAsia="en-GB"/>
        </w:rPr>
        <w:t>The Problem and Its Importance</w:t>
      </w: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p>
    <w:p w:rsidR="00A92474" w:rsidRPr="0083264B" w:rsidRDefault="00A92474" w:rsidP="0083264B">
      <w:pPr>
        <w:spacing w:after="0" w:line="360" w:lineRule="auto"/>
        <w:jc w:val="both"/>
        <w:rPr>
          <w:rFonts w:ascii="Arial" w:eastAsia="Times New Roman" w:hAnsi="Arial" w:cs="Arial"/>
          <w:lang w:eastAsia="en-GB"/>
        </w:rPr>
      </w:pPr>
      <w:r w:rsidRPr="00A92474">
        <w:rPr>
          <w:rFonts w:ascii="Arial" w:eastAsia="Times New Roman" w:hAnsi="Arial" w:cs="Arial"/>
          <w:lang w:eastAsia="en-GB"/>
        </w:rPr>
        <w:t>Backlogs in treatment and longer wait periods for medical services are becoming more and more of a problem for the NHS. By September 2023, the waiting list for elective treatments in England had grown to a record 7.7 million individuals (House of Commons Library, 2025). There are now over twice as many persons waiting as there were ten years ago. Many patients must wait months for evaluations or surgeries, which has an impact on social care support as well as mental and physical health services.</w:t>
      </w:r>
    </w:p>
    <w:p w:rsidR="001362FF" w:rsidRPr="0083264B" w:rsidRDefault="001362FF"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lang w:eastAsia="en-GB"/>
        </w:rPr>
      </w:pPr>
      <w:r w:rsidRPr="001362FF">
        <w:rPr>
          <w:rFonts w:ascii="Arial" w:eastAsia="Times New Roman" w:hAnsi="Arial" w:cs="Arial"/>
          <w:lang w:eastAsia="en-GB"/>
        </w:rPr>
        <w:t>Maintaining health outcomes, public trust, and system efficiency all depend on timely access to healthcare. Long-term delays, especially for cancer and cardiovascular patients, can result in worsened illnesses, more hospital admissions, and higher death rates (National Audit Office, 2021). Furthermore, people in underprivileged areas and ethnic minorities frequently have to wait longer, which might worsen inequality (Nuffield Trust, 2024a).</w:t>
      </w:r>
    </w:p>
    <w:p w:rsidR="001362FF" w:rsidRPr="0083264B" w:rsidRDefault="001362FF" w:rsidP="0083264B">
      <w:pPr>
        <w:spacing w:after="0" w:line="360" w:lineRule="auto"/>
        <w:jc w:val="both"/>
        <w:rPr>
          <w:rFonts w:ascii="Arial" w:eastAsia="Times New Roman" w:hAnsi="Arial" w:cs="Arial"/>
          <w:lang w:eastAsia="en-GB"/>
        </w:rPr>
      </w:pPr>
    </w:p>
    <w:p w:rsidR="001362FF" w:rsidRDefault="001362FF" w:rsidP="0083264B">
      <w:pPr>
        <w:spacing w:after="0" w:line="360" w:lineRule="auto"/>
        <w:jc w:val="both"/>
        <w:rPr>
          <w:rFonts w:ascii="Arial" w:eastAsia="Times New Roman" w:hAnsi="Arial" w:cs="Arial"/>
          <w:lang w:eastAsia="en-GB"/>
        </w:rPr>
      </w:pPr>
      <w:r w:rsidRPr="001362FF">
        <w:rPr>
          <w:rFonts w:ascii="Arial" w:eastAsia="Times New Roman" w:hAnsi="Arial" w:cs="Arial"/>
          <w:lang w:eastAsia="en-GB"/>
        </w:rPr>
        <w:t>This topic is important because it is a reflection of greater structural issues, such as underinvestment in health and social care infrastructure, increased demand from a population getting older, and workforce shortages. Therefore, addressing it involves more than just increasing efficiency; it also involves safeguarding public health and ensuring equitable access to services.</w:t>
      </w: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Pr="0083264B" w:rsidRDefault="00F947A0"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lastRenderedPageBreak/>
        <w:t>1.2 Personal Reflection Why I Choose this Topic</w:t>
      </w:r>
    </w:p>
    <w:p w:rsidR="001362FF" w:rsidRPr="0083264B" w:rsidRDefault="001362FF"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lang w:eastAsia="en-GB"/>
        </w:rPr>
      </w:pPr>
      <w:r w:rsidRPr="001362FF">
        <w:rPr>
          <w:rFonts w:ascii="Arial" w:eastAsia="Times New Roman" w:hAnsi="Arial" w:cs="Arial"/>
          <w:lang w:eastAsia="en-GB"/>
        </w:rPr>
        <w:t xml:space="preserve">I choose this subject because it captures a fundamental conflict in contemporary healthcare: ensuring widespread access in the face of limited available resources. I've observed </w:t>
      </w:r>
      <w:r w:rsidR="00F947A0" w:rsidRPr="001362FF">
        <w:rPr>
          <w:rFonts w:ascii="Arial" w:eastAsia="Times New Roman" w:hAnsi="Arial" w:cs="Arial"/>
          <w:lang w:eastAsia="en-GB"/>
        </w:rPr>
        <w:t>first-hand</w:t>
      </w:r>
      <w:r w:rsidRPr="001362FF">
        <w:rPr>
          <w:rFonts w:ascii="Arial" w:eastAsia="Times New Roman" w:hAnsi="Arial" w:cs="Arial"/>
          <w:lang w:eastAsia="en-GB"/>
        </w:rPr>
        <w:t xml:space="preserve"> how delayed access impacts patients' healing and well-being through my research. I want to have an impact on policy choices that will enhance the NHS's resource allocation and waiting time performance. Future medical professionals can create more efficient and equitable care systems by having a better understanding of the causes of service backlogs.</w:t>
      </w:r>
    </w:p>
    <w:p w:rsidR="001362FF" w:rsidRPr="0083264B" w:rsidRDefault="001362FF"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Task 2 – Evaluating Information Sources</w:t>
      </w:r>
    </w:p>
    <w:p w:rsidR="00466824" w:rsidRPr="0083264B" w:rsidRDefault="00466824" w:rsidP="0083264B">
      <w:pPr>
        <w:spacing w:after="0" w:line="360" w:lineRule="auto"/>
        <w:jc w:val="both"/>
        <w:rPr>
          <w:rFonts w:ascii="Arial" w:eastAsia="Times New Roman" w:hAnsi="Arial" w:cs="Arial"/>
          <w:b/>
          <w:lang w:eastAsia="en-GB"/>
        </w:rPr>
      </w:pPr>
    </w:p>
    <w:p w:rsidR="001362FF" w:rsidRPr="0083264B" w:rsidRDefault="001362FF"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2.1 Source 1</w:t>
      </w:r>
    </w:p>
    <w:p w:rsidR="001362FF" w:rsidRPr="0083264B" w:rsidRDefault="001362FF" w:rsidP="0083264B">
      <w:pPr>
        <w:spacing w:after="0" w:line="360" w:lineRule="auto"/>
        <w:jc w:val="both"/>
        <w:rPr>
          <w:rFonts w:ascii="Arial" w:eastAsia="Times New Roman" w:hAnsi="Arial" w:cs="Arial"/>
          <w:b/>
          <w:lang w:eastAsia="en-GB"/>
        </w:rPr>
      </w:pPr>
    </w:p>
    <w:p w:rsidR="00466824" w:rsidRPr="0083264B" w:rsidRDefault="00466824"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Summary and Evaluation</w:t>
      </w:r>
    </w:p>
    <w:p w:rsidR="001362FF" w:rsidRPr="001362FF" w:rsidRDefault="001362FF" w:rsidP="0083264B">
      <w:pPr>
        <w:spacing w:after="0" w:line="360" w:lineRule="auto"/>
        <w:jc w:val="both"/>
        <w:rPr>
          <w:rFonts w:ascii="Arial" w:eastAsia="Times New Roman" w:hAnsi="Arial" w:cs="Arial"/>
          <w:lang w:eastAsia="en-GB"/>
        </w:rPr>
      </w:pPr>
      <w:r w:rsidRPr="001362FF">
        <w:rPr>
          <w:rFonts w:ascii="Arial" w:eastAsia="Times New Roman" w:hAnsi="Arial" w:cs="Arial"/>
          <w:lang w:eastAsia="en-GB"/>
        </w:rPr>
        <w:br/>
        <w:t>Using national statistics, two reputable UK think tanks examine disparities in NHS wait times. It was discovered that, in comparison to White and wealthy groups, Black and Asian patients as well as those from disadvantaged origins have noticeably greater wait times for both planned and emergency care. For instance, compared to their white counterparts, Black children and young adults waited an average of 21 minutes longer in A&amp;E (Nuffield Trust and Health Foundation, 2024).</w:t>
      </w:r>
    </w:p>
    <w:p w:rsidR="001362FF" w:rsidRPr="0083264B" w:rsidRDefault="001362FF"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lang w:eastAsia="en-GB"/>
        </w:rPr>
      </w:pPr>
      <w:r w:rsidRPr="001362FF">
        <w:rPr>
          <w:rFonts w:ascii="Arial" w:eastAsia="Times New Roman" w:hAnsi="Arial" w:cs="Arial"/>
          <w:lang w:eastAsia="en-GB"/>
        </w:rPr>
        <w:t>This source is reliable since it makes use of official NHS data and conducts a thorough statistical analysis. By emphasising the racial and social aspects of waiting times, it complements the research issue by showing that different populations experience the backlog in different ways. It also connects to policy discussions about addressing health disparities in the provision of care.</w:t>
      </w:r>
    </w:p>
    <w:p w:rsidR="001362FF" w:rsidRPr="0083264B" w:rsidRDefault="001362FF" w:rsidP="0083264B">
      <w:pPr>
        <w:spacing w:after="0" w:line="360" w:lineRule="auto"/>
        <w:jc w:val="both"/>
        <w:rPr>
          <w:rFonts w:ascii="Arial" w:eastAsia="Times New Roman" w:hAnsi="Arial" w:cs="Arial"/>
          <w:lang w:eastAsia="en-GB"/>
        </w:rPr>
      </w:pPr>
    </w:p>
    <w:p w:rsidR="001362FF" w:rsidRPr="0083264B" w:rsidRDefault="001362FF"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2.2 Source 2</w:t>
      </w:r>
    </w:p>
    <w:p w:rsidR="00466824" w:rsidRPr="0083264B" w:rsidRDefault="00466824" w:rsidP="0083264B">
      <w:pPr>
        <w:spacing w:after="0" w:line="360" w:lineRule="auto"/>
        <w:jc w:val="both"/>
        <w:rPr>
          <w:rFonts w:ascii="Arial" w:eastAsia="Times New Roman" w:hAnsi="Arial" w:cs="Arial"/>
          <w:b/>
          <w:lang w:eastAsia="en-GB"/>
        </w:rPr>
      </w:pPr>
    </w:p>
    <w:p w:rsidR="00466824" w:rsidRPr="0083264B" w:rsidRDefault="00466824"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Summary and Evaluation</w:t>
      </w:r>
    </w:p>
    <w:p w:rsidR="00466824" w:rsidRPr="0083264B" w:rsidRDefault="00466824" w:rsidP="0083264B">
      <w:pPr>
        <w:spacing w:after="0" w:line="360" w:lineRule="auto"/>
        <w:rPr>
          <w:rFonts w:ascii="Arial" w:eastAsia="Times New Roman" w:hAnsi="Arial" w:cs="Arial"/>
          <w:lang w:eastAsia="en-GB"/>
        </w:rPr>
      </w:pPr>
      <w:r w:rsidRPr="00466824">
        <w:rPr>
          <w:rFonts w:ascii="Arial" w:eastAsia="Times New Roman" w:hAnsi="Arial" w:cs="Arial"/>
          <w:lang w:eastAsia="en-GB"/>
        </w:rPr>
        <w:br/>
        <w:t xml:space="preserve">The NHS performance data and current policy actions to resolve care backlogs are summarised in this government briefing. It clarifies that since 2016, the 18-week referral-to-treatment goal has not been met, and that 65-week wait times are still typical for many elective treatments. In order to shorten waiting lists, it also describes government initiatives including the Elective Recovery Plan </w:t>
      </w:r>
      <w:r w:rsidR="00244383" w:rsidRPr="0083264B">
        <w:rPr>
          <w:rFonts w:ascii="Arial" w:eastAsia="Times New Roman" w:hAnsi="Arial" w:cs="Arial"/>
          <w:lang w:eastAsia="en-GB"/>
        </w:rPr>
        <w:t xml:space="preserve">(2022) and increased investment </w:t>
      </w:r>
      <w:r w:rsidRPr="00466824">
        <w:rPr>
          <w:rFonts w:ascii="Arial" w:eastAsia="Times New Roman" w:hAnsi="Arial" w:cs="Arial"/>
          <w:lang w:eastAsia="en-GB"/>
        </w:rPr>
        <w:t xml:space="preserve">of £8 billion. </w:t>
      </w:r>
      <w:r w:rsidRPr="00466824">
        <w:rPr>
          <w:rFonts w:ascii="Arial" w:eastAsia="Times New Roman" w:hAnsi="Arial" w:cs="Arial"/>
          <w:lang w:eastAsia="en-GB"/>
        </w:rPr>
        <w:br/>
      </w:r>
      <w:r w:rsidRPr="00466824">
        <w:rPr>
          <w:rFonts w:ascii="Arial" w:eastAsia="Times New Roman" w:hAnsi="Arial" w:cs="Arial"/>
          <w:lang w:eastAsia="en-GB"/>
        </w:rPr>
        <w:lastRenderedPageBreak/>
        <w:br/>
        <w:t>Because it originates from an official parliamentary publication and cites verifiable NHS and ONS statistics, this source can be trusted. It offers thorough and current information on the issue's scope and policy background, which is helpful for comprehending national solutions. However, the report provides less qualitative insight into patient experiences or frontline staff problems, instead concentrating mostly on quantitative figures and policy summaries.</w:t>
      </w:r>
    </w:p>
    <w:p w:rsidR="00466824" w:rsidRPr="0083264B" w:rsidRDefault="00466824" w:rsidP="0083264B">
      <w:pPr>
        <w:spacing w:after="0" w:line="360" w:lineRule="auto"/>
        <w:jc w:val="both"/>
        <w:rPr>
          <w:rFonts w:ascii="Arial" w:eastAsia="Times New Roman" w:hAnsi="Arial" w:cs="Arial"/>
          <w:b/>
          <w:lang w:eastAsia="en-GB"/>
        </w:rPr>
      </w:pPr>
    </w:p>
    <w:p w:rsidR="00466824" w:rsidRPr="0083264B" w:rsidRDefault="00466824"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2.3 Source 3</w:t>
      </w:r>
    </w:p>
    <w:p w:rsidR="00466824" w:rsidRPr="0083264B" w:rsidRDefault="00466824" w:rsidP="0083264B">
      <w:pPr>
        <w:spacing w:after="0" w:line="360" w:lineRule="auto"/>
        <w:jc w:val="both"/>
        <w:rPr>
          <w:rFonts w:ascii="Arial" w:eastAsia="Times New Roman" w:hAnsi="Arial" w:cs="Arial"/>
          <w:b/>
          <w:lang w:eastAsia="en-GB"/>
        </w:rPr>
      </w:pPr>
    </w:p>
    <w:p w:rsidR="00466824" w:rsidRPr="00466824" w:rsidRDefault="00466824" w:rsidP="0083264B">
      <w:pPr>
        <w:spacing w:after="0" w:line="360" w:lineRule="auto"/>
        <w:jc w:val="both"/>
        <w:rPr>
          <w:rFonts w:ascii="Arial" w:eastAsia="Times New Roman" w:hAnsi="Arial" w:cs="Arial"/>
          <w:b/>
          <w:lang w:eastAsia="en-GB"/>
        </w:rPr>
      </w:pPr>
      <w:r w:rsidRPr="00466824">
        <w:rPr>
          <w:rFonts w:ascii="Arial" w:eastAsia="Times New Roman" w:hAnsi="Arial" w:cs="Arial"/>
          <w:b/>
          <w:lang w:eastAsia="en-GB"/>
        </w:rPr>
        <w:t>Evaluation and Synopsis:</w:t>
      </w:r>
    </w:p>
    <w:p w:rsidR="00466824" w:rsidRPr="0083264B" w:rsidRDefault="00466824" w:rsidP="0083264B">
      <w:pPr>
        <w:spacing w:after="0" w:line="360" w:lineRule="auto"/>
        <w:jc w:val="both"/>
        <w:rPr>
          <w:rFonts w:ascii="Arial" w:eastAsia="Times New Roman" w:hAnsi="Arial" w:cs="Arial"/>
          <w:lang w:eastAsia="en-GB"/>
        </w:rPr>
      </w:pPr>
    </w:p>
    <w:p w:rsidR="00466824" w:rsidRPr="0083264B" w:rsidRDefault="00466824" w:rsidP="00F947A0">
      <w:pPr>
        <w:spacing w:after="0" w:line="360" w:lineRule="auto"/>
        <w:rPr>
          <w:rFonts w:ascii="Arial" w:eastAsia="Times New Roman" w:hAnsi="Arial" w:cs="Arial"/>
          <w:lang w:eastAsia="en-GB"/>
        </w:rPr>
      </w:pPr>
      <w:r w:rsidRPr="00466824">
        <w:rPr>
          <w:rFonts w:ascii="Arial" w:eastAsia="Times New Roman" w:hAnsi="Arial" w:cs="Arial"/>
          <w:lang w:eastAsia="en-GB"/>
        </w:rPr>
        <w:t xml:space="preserve">The NAO report looks at government recovery programs and assesses how waiting times and treatment backlogs evolved. It found that the NHS had capacity problems in both elective and emergency care when the COVID-19 epidemic struck. According to the audit (National Audit Office, 2021), the pandemic exacerbated pre-existing issues such a lack of hospital space, a scarcity of workers, and inconsistent regional performance. </w:t>
      </w:r>
      <w:r w:rsidRPr="00466824">
        <w:rPr>
          <w:rFonts w:ascii="Arial" w:eastAsia="Times New Roman" w:hAnsi="Arial" w:cs="Arial"/>
          <w:lang w:eastAsia="en-GB"/>
        </w:rPr>
        <w:br/>
      </w:r>
      <w:r w:rsidRPr="00466824">
        <w:rPr>
          <w:rFonts w:ascii="Arial" w:eastAsia="Times New Roman" w:hAnsi="Arial" w:cs="Arial"/>
          <w:lang w:eastAsia="en-GB"/>
        </w:rPr>
        <w:br/>
        <w:t>This is a very reliable source that was created by an impartial public organization that answers to Parliament. It is an important source of evidence for policy research since it triangulates financial data, performance audits, and consultations from various NHS trusts. It bolsters the argument by showing how the long-term backlog dilemma was caused by systemic problem</w:t>
      </w:r>
      <w:r w:rsidR="0083264B" w:rsidRPr="0083264B">
        <w:rPr>
          <w:rFonts w:ascii="Arial" w:eastAsia="Times New Roman" w:hAnsi="Arial" w:cs="Arial"/>
          <w:lang w:eastAsia="en-GB"/>
        </w:rPr>
        <w:t>s rather than just the pandemic.</w:t>
      </w:r>
    </w:p>
    <w:p w:rsidR="00466824" w:rsidRPr="0083264B" w:rsidRDefault="00466824" w:rsidP="0083264B">
      <w:pPr>
        <w:spacing w:after="0" w:line="360" w:lineRule="auto"/>
        <w:jc w:val="both"/>
        <w:rPr>
          <w:rFonts w:ascii="Arial" w:eastAsia="Times New Roman" w:hAnsi="Arial" w:cs="Arial"/>
          <w:lang w:eastAsia="en-GB"/>
        </w:rPr>
      </w:pPr>
    </w:p>
    <w:p w:rsidR="00466824" w:rsidRPr="00466824" w:rsidRDefault="00466824" w:rsidP="0083264B">
      <w:pPr>
        <w:spacing w:line="360" w:lineRule="auto"/>
        <w:jc w:val="both"/>
        <w:rPr>
          <w:rFonts w:ascii="Arial" w:eastAsia="Times New Roman" w:hAnsi="Arial" w:cs="Arial"/>
          <w:b/>
          <w:lang w:eastAsia="en-GB"/>
        </w:rPr>
      </w:pPr>
      <w:r w:rsidRPr="0083264B">
        <w:rPr>
          <w:rFonts w:ascii="Arial" w:eastAsia="Times New Roman" w:hAnsi="Arial" w:cs="Arial"/>
          <w:b/>
          <w:lang w:eastAsia="en-GB"/>
        </w:rPr>
        <w:t>2.4 Research Gaps at This Time</w:t>
      </w:r>
    </w:p>
    <w:p w:rsidR="00466824" w:rsidRPr="0083264B" w:rsidRDefault="00466824" w:rsidP="0083264B">
      <w:pPr>
        <w:spacing w:after="0" w:line="360" w:lineRule="auto"/>
        <w:jc w:val="both"/>
        <w:rPr>
          <w:rFonts w:ascii="Arial" w:eastAsia="Times New Roman" w:hAnsi="Arial" w:cs="Arial"/>
          <w:lang w:eastAsia="en-GB"/>
        </w:rPr>
      </w:pPr>
      <w:r w:rsidRPr="00466824">
        <w:rPr>
          <w:rFonts w:ascii="Arial" w:eastAsia="Times New Roman" w:hAnsi="Arial" w:cs="Arial"/>
          <w:lang w:eastAsia="en-GB"/>
        </w:rPr>
        <w:br/>
        <w:t xml:space="preserve">Even though there is a large amount of data regarding waiting times, several factors are still not well studied. One gap is how waiting periods affect </w:t>
      </w:r>
      <w:r w:rsidR="0083264B" w:rsidRPr="0083264B">
        <w:rPr>
          <w:rFonts w:ascii="Arial" w:eastAsia="Times New Roman" w:hAnsi="Arial" w:cs="Arial"/>
          <w:lang w:eastAsia="en-GB"/>
        </w:rPr>
        <w:t>every day</w:t>
      </w:r>
      <w:r w:rsidRPr="00466824">
        <w:rPr>
          <w:rFonts w:ascii="Arial" w:eastAsia="Times New Roman" w:hAnsi="Arial" w:cs="Arial"/>
          <w:lang w:eastAsia="en-GB"/>
        </w:rPr>
        <w:t xml:space="preserve"> functioning and mental health, particularly for vulnerable populations like the elderly and people with long-term</w:t>
      </w:r>
      <w:r w:rsidR="00C2025E" w:rsidRPr="0083264B">
        <w:rPr>
          <w:rFonts w:ascii="Arial" w:eastAsia="Times New Roman" w:hAnsi="Arial" w:cs="Arial"/>
          <w:lang w:eastAsia="en-GB"/>
        </w:rPr>
        <w:t xml:space="preserve"> </w:t>
      </w:r>
      <w:r w:rsidRPr="00466824">
        <w:rPr>
          <w:rFonts w:ascii="Arial" w:eastAsia="Times New Roman" w:hAnsi="Arial" w:cs="Arial"/>
          <w:lang w:eastAsia="en-GB"/>
        </w:rPr>
        <w:t>illnesses. Another issue concerns "hidden waiting lists," which include people who have either not sought care yet or have been taken off waiting lists without receiving treatment (Nuffield Trust, 2025). Additionally, there is a dearth of qualitative research that provides voice to patients' actual waiting experiences, despite the abundance of quantitative data.</w:t>
      </w:r>
    </w:p>
    <w:p w:rsidR="00C2025E" w:rsidRPr="0083264B" w:rsidRDefault="00C2025E" w:rsidP="0083264B">
      <w:pPr>
        <w:spacing w:after="0" w:line="360" w:lineRule="auto"/>
        <w:jc w:val="both"/>
        <w:rPr>
          <w:rFonts w:ascii="Arial" w:eastAsia="Times New Roman" w:hAnsi="Arial" w:cs="Arial"/>
          <w:lang w:eastAsia="en-GB"/>
        </w:rPr>
      </w:pPr>
    </w:p>
    <w:p w:rsidR="00C2025E" w:rsidRDefault="00C2025E"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Pr="0083264B" w:rsidRDefault="00F947A0"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lastRenderedPageBreak/>
        <w:t>Task 3 Research Methodologies</w:t>
      </w:r>
    </w:p>
    <w:p w:rsidR="00C2025E" w:rsidRPr="0083264B" w:rsidRDefault="00C2025E"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3.1 Definition and Examples</w:t>
      </w:r>
    </w:p>
    <w:p w:rsidR="00C2025E" w:rsidRPr="0083264B" w:rsidRDefault="00C2025E"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rPr>
          <w:rFonts w:ascii="Arial" w:eastAsia="Times New Roman" w:hAnsi="Arial" w:cs="Arial"/>
          <w:lang w:eastAsia="en-GB"/>
        </w:rPr>
      </w:pPr>
      <w:r w:rsidRPr="00C2025E">
        <w:rPr>
          <w:rFonts w:ascii="Arial" w:eastAsia="Times New Roman" w:hAnsi="Arial" w:cs="Arial"/>
          <w:lang w:eastAsia="en-GB"/>
        </w:rPr>
        <w:t xml:space="preserve">Three primary approaches are frequently employed in health and social care research: mixed, qualitative, and quantitative approaches. </w:t>
      </w:r>
      <w:r w:rsidRPr="00C2025E">
        <w:rPr>
          <w:rFonts w:ascii="Arial" w:eastAsia="Times New Roman" w:hAnsi="Arial" w:cs="Arial"/>
          <w:lang w:eastAsia="en-GB"/>
        </w:rPr>
        <w:br/>
      </w:r>
      <w:r w:rsidRPr="00C2025E">
        <w:rPr>
          <w:rFonts w:ascii="Arial" w:eastAsia="Times New Roman" w:hAnsi="Arial" w:cs="Arial"/>
          <w:lang w:eastAsia="en-GB"/>
        </w:rPr>
        <w:br/>
        <w:t>To find quantifiable trends or links, quantitative research gathers numerical data (</w:t>
      </w:r>
      <w:proofErr w:type="spellStart"/>
      <w:r w:rsidRPr="00C2025E">
        <w:rPr>
          <w:rFonts w:ascii="Arial" w:eastAsia="Times New Roman" w:hAnsi="Arial" w:cs="Arial"/>
          <w:lang w:eastAsia="en-GB"/>
        </w:rPr>
        <w:t>Bryman</w:t>
      </w:r>
      <w:proofErr w:type="spellEnd"/>
      <w:r w:rsidRPr="00C2025E">
        <w:rPr>
          <w:rFonts w:ascii="Arial" w:eastAsia="Times New Roman" w:hAnsi="Arial" w:cs="Arial"/>
          <w:lang w:eastAsia="en-GB"/>
        </w:rPr>
        <w:t>, 2016). One quantitative approach is the analysis of NHS referral-to-treatment information to determine average waiting times across regions.</w:t>
      </w:r>
      <w:r w:rsidRPr="00C2025E">
        <w:rPr>
          <w:rFonts w:ascii="Arial" w:eastAsia="Times New Roman" w:hAnsi="Arial" w:cs="Arial"/>
          <w:lang w:eastAsia="en-GB"/>
        </w:rPr>
        <w:br/>
      </w:r>
      <w:r w:rsidRPr="00C2025E">
        <w:rPr>
          <w:rFonts w:ascii="Arial" w:eastAsia="Times New Roman" w:hAnsi="Arial" w:cs="Arial"/>
          <w:lang w:eastAsia="en-GB"/>
        </w:rPr>
        <w:br/>
        <w:t xml:space="preserve">Using techniques like focus groups and interviews, qualitative research aims to investigate unique experiences and viewpoints (Silverman, 2020). It would be qualitative to interview patients about the impact of lengthy waits on their mental health. </w:t>
      </w:r>
      <w:r w:rsidRPr="00C2025E">
        <w:rPr>
          <w:rFonts w:ascii="Arial" w:eastAsia="Times New Roman" w:hAnsi="Arial" w:cs="Arial"/>
          <w:lang w:eastAsia="en-GB"/>
        </w:rPr>
        <w:br/>
      </w:r>
      <w:r w:rsidRPr="00C2025E">
        <w:rPr>
          <w:rFonts w:ascii="Arial" w:eastAsia="Times New Roman" w:hAnsi="Arial" w:cs="Arial"/>
          <w:lang w:eastAsia="en-GB"/>
        </w:rPr>
        <w:br/>
        <w:t>By combining the two approaches, mixed-methods research enables researchers to comprehend both individual experiences and statistical trends (Creswell, 2018). An example of this method would be an NHS research that combined patient surveys with waiting time figures.</w:t>
      </w:r>
    </w:p>
    <w:p w:rsidR="00C2025E" w:rsidRPr="0083264B" w:rsidRDefault="00C2025E"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3.2 Chosen Methodology and Justification</w:t>
      </w:r>
    </w:p>
    <w:p w:rsidR="00C2025E" w:rsidRPr="0083264B" w:rsidRDefault="00C2025E" w:rsidP="0083264B">
      <w:pPr>
        <w:spacing w:after="0" w:line="360" w:lineRule="auto"/>
        <w:jc w:val="both"/>
        <w:rPr>
          <w:rFonts w:ascii="Arial" w:eastAsia="Times New Roman" w:hAnsi="Arial" w:cs="Arial"/>
          <w:lang w:eastAsia="en-GB"/>
        </w:rPr>
      </w:pPr>
    </w:p>
    <w:p w:rsidR="00C2025E" w:rsidRPr="00C2025E" w:rsidRDefault="00C2025E" w:rsidP="0083264B">
      <w:pPr>
        <w:spacing w:after="0" w:line="360" w:lineRule="auto"/>
        <w:rPr>
          <w:rFonts w:ascii="Arial" w:eastAsia="Times New Roman" w:hAnsi="Arial" w:cs="Arial"/>
          <w:lang w:eastAsia="en-GB"/>
        </w:rPr>
      </w:pPr>
      <w:r w:rsidRPr="00C2025E">
        <w:rPr>
          <w:rFonts w:ascii="Arial" w:eastAsia="Times New Roman" w:hAnsi="Arial" w:cs="Arial"/>
          <w:lang w:eastAsia="en-GB"/>
        </w:rPr>
        <w:t xml:space="preserve">A mixed-methods approach would be ideal for looking at lengthy wait times and care backlogs. While qualitative data can demonstrate how delays impact quality of life, stress, and trust in the NHS, quantitative data can demonstrate the scope and variety of waiting times across demographics and geographical areas. </w:t>
      </w:r>
      <w:r w:rsidRPr="00C2025E">
        <w:rPr>
          <w:rFonts w:ascii="Arial" w:eastAsia="Times New Roman" w:hAnsi="Arial" w:cs="Arial"/>
          <w:lang w:eastAsia="en-GB"/>
        </w:rPr>
        <w:br/>
      </w:r>
      <w:r w:rsidRPr="00C2025E">
        <w:rPr>
          <w:rFonts w:ascii="Arial" w:eastAsia="Times New Roman" w:hAnsi="Arial" w:cs="Arial"/>
          <w:lang w:eastAsia="en-GB"/>
        </w:rPr>
        <w:br/>
        <w:t>Using standard triangulation, or the cross-verification of statistical results with real-world accounts, the use of mixed methods improves validity (Creswell, 2018). It is in line with the Health Foundation's (2024) recommendations, which contend that backlog persistence cannot be explained by data alone without an awareness of the human experiences that lie behind the numbers. Thus, this method encourages both systemic analysis and a sympathetic comprehension of the problem.</w:t>
      </w:r>
    </w:p>
    <w:p w:rsidR="00C2025E" w:rsidRDefault="00C2025E"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Pr="0083264B" w:rsidRDefault="00F947A0"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lastRenderedPageBreak/>
        <w:t>Task 4 – Data Collection</w:t>
      </w:r>
    </w:p>
    <w:p w:rsidR="00C2025E" w:rsidRPr="0083264B" w:rsidRDefault="00C2025E" w:rsidP="0083264B">
      <w:pPr>
        <w:spacing w:after="0" w:line="360" w:lineRule="auto"/>
        <w:jc w:val="both"/>
        <w:rPr>
          <w:rFonts w:ascii="Arial" w:eastAsia="Times New Roman" w:hAnsi="Arial" w:cs="Arial"/>
          <w:b/>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 xml:space="preserve">4.1 Primary </w:t>
      </w:r>
      <w:r w:rsidR="00F947A0" w:rsidRPr="0083264B">
        <w:rPr>
          <w:rFonts w:ascii="Arial" w:eastAsia="Times New Roman" w:hAnsi="Arial" w:cs="Arial"/>
          <w:b/>
          <w:lang w:eastAsia="en-GB"/>
        </w:rPr>
        <w:t>vs.</w:t>
      </w:r>
      <w:r w:rsidRPr="0083264B">
        <w:rPr>
          <w:rFonts w:ascii="Arial" w:eastAsia="Times New Roman" w:hAnsi="Arial" w:cs="Arial"/>
          <w:b/>
          <w:lang w:eastAsia="en-GB"/>
        </w:rPr>
        <w:t xml:space="preserve"> Secondary Data</w:t>
      </w:r>
    </w:p>
    <w:p w:rsidR="00244383" w:rsidRPr="00244383" w:rsidRDefault="00244383" w:rsidP="0083264B">
      <w:pPr>
        <w:spacing w:after="0" w:line="360" w:lineRule="auto"/>
        <w:jc w:val="both"/>
        <w:rPr>
          <w:rFonts w:ascii="Arial" w:eastAsia="Times New Roman" w:hAnsi="Arial" w:cs="Arial"/>
          <w:lang w:eastAsia="en-GB"/>
        </w:rPr>
      </w:pPr>
      <w:r w:rsidRPr="00244383">
        <w:rPr>
          <w:rFonts w:ascii="Arial" w:eastAsia="Times New Roman" w:hAnsi="Arial" w:cs="Arial"/>
          <w:lang w:eastAsia="en-GB"/>
        </w:rPr>
        <w:t xml:space="preserve">Primary data is information gathered directly from sources by a researcher for a particular study, such as patient surveys or interviews with hospital employees. It enables direct interaction and customised questions pertaining to the goal of the study. </w:t>
      </w:r>
      <w:r w:rsidRPr="00244383">
        <w:rPr>
          <w:rFonts w:ascii="Arial" w:eastAsia="Times New Roman" w:hAnsi="Arial" w:cs="Arial"/>
          <w:lang w:eastAsia="en-GB"/>
        </w:rPr>
        <w:br/>
      </w:r>
      <w:r w:rsidRPr="00244383">
        <w:rPr>
          <w:rFonts w:ascii="Arial" w:eastAsia="Times New Roman" w:hAnsi="Arial" w:cs="Arial"/>
          <w:lang w:eastAsia="en-GB"/>
        </w:rPr>
        <w:br/>
        <w:t xml:space="preserve">According to Saunders, Lewis, and </w:t>
      </w:r>
      <w:proofErr w:type="spellStart"/>
      <w:r w:rsidRPr="00244383">
        <w:rPr>
          <w:rFonts w:ascii="Arial" w:eastAsia="Times New Roman" w:hAnsi="Arial" w:cs="Arial"/>
          <w:lang w:eastAsia="en-GB"/>
        </w:rPr>
        <w:t>Thornhill</w:t>
      </w:r>
      <w:proofErr w:type="spellEnd"/>
      <w:r w:rsidRPr="00244383">
        <w:rPr>
          <w:rFonts w:ascii="Arial" w:eastAsia="Times New Roman" w:hAnsi="Arial" w:cs="Arial"/>
          <w:lang w:eastAsia="en-GB"/>
        </w:rPr>
        <w:t xml:space="preserve"> (2019), secondary data refers to information that has already been gathered by another party, such as government reports, NHS statistics, or published studies. It facilitates the analysis of large-scale trends by academics utilising dependable and confirmed datasets.</w:t>
      </w:r>
    </w:p>
    <w:p w:rsidR="00C2025E" w:rsidRPr="0083264B" w:rsidRDefault="00C2025E"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4.2 Chosen Data Type and Justification</w:t>
      </w:r>
    </w:p>
    <w:p w:rsidR="00244383" w:rsidRPr="0083264B" w:rsidRDefault="00244383" w:rsidP="0083264B">
      <w:pPr>
        <w:spacing w:after="0" w:line="360" w:lineRule="auto"/>
        <w:jc w:val="both"/>
        <w:rPr>
          <w:rFonts w:ascii="Arial" w:eastAsia="Times New Roman" w:hAnsi="Arial" w:cs="Arial"/>
          <w:b/>
          <w:lang w:eastAsia="en-GB"/>
        </w:rPr>
      </w:pPr>
    </w:p>
    <w:p w:rsidR="00244383" w:rsidRDefault="00244383" w:rsidP="0083264B">
      <w:pPr>
        <w:spacing w:after="0" w:line="360" w:lineRule="auto"/>
        <w:rPr>
          <w:rFonts w:ascii="Arial" w:eastAsia="Times New Roman" w:hAnsi="Arial" w:cs="Arial"/>
          <w:lang w:eastAsia="en-GB"/>
        </w:rPr>
      </w:pPr>
      <w:r w:rsidRPr="00244383">
        <w:rPr>
          <w:rFonts w:ascii="Arial" w:eastAsia="Times New Roman" w:hAnsi="Arial" w:cs="Arial"/>
          <w:lang w:eastAsia="en-GB"/>
        </w:rPr>
        <w:t xml:space="preserve">Secondary data would be the primary data source for this research on backlogs and waiting times. High-quality datasets and analytical reports are published by NHS England, the National Audit Office, and health think tanks such as the Health Foundation and Nuffield Trust. These offer precise insights into regional differences, government initiatives, and wait-time trends. </w:t>
      </w:r>
      <w:r w:rsidRPr="00244383">
        <w:rPr>
          <w:rFonts w:ascii="Arial" w:eastAsia="Times New Roman" w:hAnsi="Arial" w:cs="Arial"/>
          <w:lang w:eastAsia="en-GB"/>
        </w:rPr>
        <w:br/>
      </w:r>
      <w:r w:rsidRPr="00244383">
        <w:rPr>
          <w:rFonts w:ascii="Arial" w:eastAsia="Times New Roman" w:hAnsi="Arial" w:cs="Arial"/>
          <w:lang w:eastAsia="en-GB"/>
        </w:rPr>
        <w:br/>
        <w:t xml:space="preserve">According to Saunders, Lewis, and </w:t>
      </w:r>
      <w:proofErr w:type="spellStart"/>
      <w:r w:rsidRPr="00244383">
        <w:rPr>
          <w:rFonts w:ascii="Arial" w:eastAsia="Times New Roman" w:hAnsi="Arial" w:cs="Arial"/>
          <w:lang w:eastAsia="en-GB"/>
        </w:rPr>
        <w:t>Thornhill</w:t>
      </w:r>
      <w:proofErr w:type="spellEnd"/>
      <w:r w:rsidRPr="00244383">
        <w:rPr>
          <w:rFonts w:ascii="Arial" w:eastAsia="Times New Roman" w:hAnsi="Arial" w:cs="Arial"/>
          <w:lang w:eastAsia="en-GB"/>
        </w:rPr>
        <w:t xml:space="preserve"> (2019), secondary data are inexpensive and enable researchers to cover vast populations and extended time periods that would not be possible with primary data gathering alone. To ensure a mixed body of data, qualitative interviews with a small sample of patients could be added to this to offer individual viewpoints.</w:t>
      </w:r>
    </w:p>
    <w:p w:rsidR="00F947A0" w:rsidRPr="00244383" w:rsidRDefault="00F947A0" w:rsidP="0083264B">
      <w:pPr>
        <w:spacing w:after="0" w:line="360" w:lineRule="auto"/>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4.3 Advantages and Challenges</w:t>
      </w: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Advantages:</w:t>
      </w:r>
    </w:p>
    <w:p w:rsidR="00C2025E" w:rsidRPr="0083264B" w:rsidRDefault="00C2025E" w:rsidP="0083264B">
      <w:pPr>
        <w:pStyle w:val="ListParagraph"/>
        <w:numPr>
          <w:ilvl w:val="0"/>
          <w:numId w:val="3"/>
        </w:numPr>
        <w:spacing w:line="360" w:lineRule="auto"/>
        <w:jc w:val="both"/>
        <w:rPr>
          <w:rFonts w:ascii="Arial" w:eastAsia="Times New Roman" w:hAnsi="Arial" w:cs="Arial"/>
          <w:lang w:eastAsia="en-GB"/>
        </w:rPr>
      </w:pPr>
      <w:r w:rsidRPr="0083264B">
        <w:rPr>
          <w:rFonts w:ascii="Arial" w:eastAsia="Times New Roman" w:hAnsi="Arial" w:cs="Arial"/>
          <w:lang w:eastAsia="en-GB"/>
        </w:rPr>
        <w:t>Efficiency and scope:</w:t>
      </w:r>
      <w:r w:rsidR="00244383" w:rsidRPr="0083264B">
        <w:rPr>
          <w:rFonts w:ascii="Arial" w:eastAsia="Times New Roman" w:hAnsi="Arial" w:cs="Arial"/>
          <w:lang w:eastAsia="en-GB"/>
        </w:rPr>
        <w:t xml:space="preserve"> Since secondary data has already been gathered, rapid and comprehensive analysis across people and geographical areas is possible (</w:t>
      </w:r>
      <w:proofErr w:type="spellStart"/>
      <w:r w:rsidR="00244383" w:rsidRPr="0083264B">
        <w:rPr>
          <w:rFonts w:ascii="Arial" w:eastAsia="Times New Roman" w:hAnsi="Arial" w:cs="Arial"/>
          <w:lang w:eastAsia="en-GB"/>
        </w:rPr>
        <w:t>Bryman</w:t>
      </w:r>
      <w:proofErr w:type="spellEnd"/>
      <w:r w:rsidR="00244383" w:rsidRPr="0083264B">
        <w:rPr>
          <w:rFonts w:ascii="Arial" w:eastAsia="Times New Roman" w:hAnsi="Arial" w:cs="Arial"/>
          <w:lang w:eastAsia="en-GB"/>
        </w:rPr>
        <w:t>, 2016).</w:t>
      </w:r>
    </w:p>
    <w:p w:rsidR="00244383" w:rsidRPr="0083264B" w:rsidRDefault="0083264B" w:rsidP="0083264B">
      <w:pPr>
        <w:pStyle w:val="ListParagraph"/>
        <w:numPr>
          <w:ilvl w:val="0"/>
          <w:numId w:val="3"/>
        </w:numPr>
        <w:spacing w:line="360" w:lineRule="auto"/>
        <w:jc w:val="both"/>
        <w:rPr>
          <w:rFonts w:ascii="Arial" w:eastAsia="Times New Roman" w:hAnsi="Arial" w:cs="Arial"/>
          <w:lang w:eastAsia="en-GB"/>
        </w:rPr>
      </w:pPr>
      <w:r w:rsidRPr="0083264B">
        <w:rPr>
          <w:rFonts w:ascii="Arial" w:eastAsia="Times New Roman" w:hAnsi="Arial" w:cs="Arial"/>
          <w:lang w:eastAsia="en-GB"/>
        </w:rPr>
        <w:t>Reliability:</w:t>
      </w:r>
      <w:r w:rsidR="00244383" w:rsidRPr="0083264B">
        <w:rPr>
          <w:rFonts w:ascii="Arial" w:eastAsia="Times New Roman" w:hAnsi="Arial" w:cs="Arial"/>
          <w:lang w:eastAsia="en-GB"/>
        </w:rPr>
        <w:t xml:space="preserve"> Credible data sources are ensured by quality management and national auditing of official NHS and NAO databases.</w:t>
      </w:r>
    </w:p>
    <w:p w:rsidR="00C2025E" w:rsidRPr="0083264B" w:rsidRDefault="00C2025E" w:rsidP="0083264B">
      <w:pPr>
        <w:spacing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lastRenderedPageBreak/>
        <w:t>Challenges:</w:t>
      </w:r>
    </w:p>
    <w:p w:rsidR="00244383" w:rsidRPr="0083264B" w:rsidRDefault="00244383" w:rsidP="0083264B">
      <w:pPr>
        <w:spacing w:after="0" w:line="360" w:lineRule="auto"/>
        <w:jc w:val="both"/>
        <w:rPr>
          <w:rFonts w:ascii="Arial" w:eastAsia="Times New Roman" w:hAnsi="Arial" w:cs="Arial"/>
          <w:lang w:eastAsia="en-GB"/>
        </w:rPr>
      </w:pPr>
    </w:p>
    <w:p w:rsidR="00244383" w:rsidRPr="0083264B" w:rsidRDefault="00C2025E" w:rsidP="0083264B">
      <w:pPr>
        <w:pStyle w:val="ListParagraph"/>
        <w:numPr>
          <w:ilvl w:val="0"/>
          <w:numId w:val="4"/>
        </w:numPr>
        <w:spacing w:line="360" w:lineRule="auto"/>
        <w:jc w:val="both"/>
        <w:rPr>
          <w:rFonts w:ascii="Arial" w:eastAsia="Times New Roman" w:hAnsi="Arial" w:cs="Arial"/>
          <w:lang w:eastAsia="en-GB"/>
        </w:rPr>
      </w:pPr>
      <w:r w:rsidRPr="0083264B">
        <w:rPr>
          <w:rFonts w:ascii="Arial" w:eastAsia="Times New Roman" w:hAnsi="Arial" w:cs="Arial"/>
          <w:lang w:eastAsia="en-GB"/>
        </w:rPr>
        <w:t>Lack of contextual depth:</w:t>
      </w:r>
      <w:r w:rsidR="00244383" w:rsidRPr="0083264B">
        <w:rPr>
          <w:rFonts w:ascii="Arial" w:eastAsia="Times New Roman" w:hAnsi="Arial" w:cs="Arial"/>
          <w:lang w:eastAsia="en-GB"/>
        </w:rPr>
        <w:t xml:space="preserve"> Large-scale datasets might not provide an explanation for why delays happen or how they impact people's emotions (Silverman, 2020).</w:t>
      </w:r>
    </w:p>
    <w:p w:rsidR="00C2025E" w:rsidRPr="0083264B" w:rsidRDefault="00C2025E" w:rsidP="0083264B">
      <w:pPr>
        <w:pStyle w:val="ListParagraph"/>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lang w:eastAsia="en-GB"/>
        </w:rPr>
      </w:pPr>
    </w:p>
    <w:p w:rsidR="00244383" w:rsidRPr="0083264B" w:rsidRDefault="00C2025E" w:rsidP="0083264B">
      <w:pPr>
        <w:pStyle w:val="ListParagraph"/>
        <w:numPr>
          <w:ilvl w:val="0"/>
          <w:numId w:val="2"/>
        </w:numPr>
        <w:spacing w:after="0" w:line="360" w:lineRule="auto"/>
        <w:jc w:val="both"/>
        <w:rPr>
          <w:rFonts w:ascii="Arial" w:eastAsia="Times New Roman" w:hAnsi="Arial" w:cs="Arial"/>
          <w:lang w:eastAsia="en-GB"/>
        </w:rPr>
      </w:pPr>
      <w:r w:rsidRPr="0083264B">
        <w:rPr>
          <w:rFonts w:ascii="Arial" w:eastAsia="Times New Roman" w:hAnsi="Arial" w:cs="Arial"/>
          <w:lang w:eastAsia="en-GB"/>
        </w:rPr>
        <w:t>Data limitations:</w:t>
      </w:r>
      <w:r w:rsidR="00244383" w:rsidRPr="0083264B">
        <w:rPr>
          <w:rFonts w:ascii="Arial" w:eastAsia="Times New Roman" w:hAnsi="Arial" w:cs="Arial"/>
          <w:lang w:eastAsia="en-GB"/>
        </w:rPr>
        <w:t xml:space="preserve"> It's possible that certain waiting periods are underreported or measured irregularly. For example, the Nuffield Trust (2025) discovered that the scale of recovery is distorted since a fraction of patients who were removed from waiting lists were not included in the present figures.</w:t>
      </w:r>
    </w:p>
    <w:p w:rsidR="00C2025E" w:rsidRPr="0083264B" w:rsidRDefault="00C2025E" w:rsidP="0083264B">
      <w:pPr>
        <w:pStyle w:val="ListParagraph"/>
        <w:spacing w:line="360" w:lineRule="auto"/>
        <w:jc w:val="both"/>
        <w:rPr>
          <w:rFonts w:ascii="Arial" w:eastAsia="Times New Roman" w:hAnsi="Arial" w:cs="Arial"/>
          <w:b/>
          <w:lang w:eastAsia="en-GB"/>
        </w:rPr>
      </w:pPr>
    </w:p>
    <w:p w:rsidR="00C2025E" w:rsidRPr="0083264B" w:rsidRDefault="00C2025E" w:rsidP="0083264B">
      <w:pPr>
        <w:spacing w:after="0" w:line="360" w:lineRule="auto"/>
        <w:jc w:val="both"/>
        <w:rPr>
          <w:rFonts w:ascii="Arial" w:eastAsia="Times New Roman" w:hAnsi="Arial" w:cs="Arial"/>
          <w:b/>
          <w:lang w:eastAsia="en-GB"/>
        </w:rPr>
      </w:pPr>
    </w:p>
    <w:p w:rsidR="0083264B" w:rsidRPr="0083264B" w:rsidRDefault="0083264B" w:rsidP="0083264B">
      <w:pPr>
        <w:spacing w:after="0" w:line="360" w:lineRule="auto"/>
        <w:jc w:val="both"/>
        <w:rPr>
          <w:rFonts w:ascii="Arial" w:eastAsia="Times New Roman" w:hAnsi="Arial" w:cs="Arial"/>
          <w:b/>
          <w:lang w:eastAsia="en-GB"/>
        </w:rPr>
      </w:pPr>
    </w:p>
    <w:p w:rsidR="0083264B" w:rsidRPr="0083264B" w:rsidRDefault="0083264B" w:rsidP="0083264B">
      <w:pPr>
        <w:spacing w:after="0" w:line="360" w:lineRule="auto"/>
        <w:jc w:val="both"/>
        <w:rPr>
          <w:rFonts w:ascii="Arial" w:eastAsia="Times New Roman" w:hAnsi="Arial" w:cs="Arial"/>
          <w:b/>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t>Conclusion</w:t>
      </w:r>
    </w:p>
    <w:p w:rsidR="00244383" w:rsidRPr="0083264B" w:rsidRDefault="00244383" w:rsidP="0083264B">
      <w:pPr>
        <w:spacing w:after="0" w:line="360" w:lineRule="auto"/>
        <w:jc w:val="both"/>
        <w:rPr>
          <w:rFonts w:ascii="Arial" w:eastAsia="Times New Roman" w:hAnsi="Arial" w:cs="Arial"/>
          <w:lang w:eastAsia="en-GB"/>
        </w:rPr>
      </w:pPr>
    </w:p>
    <w:p w:rsidR="00244383" w:rsidRPr="0083264B" w:rsidRDefault="00244383" w:rsidP="0083264B">
      <w:pPr>
        <w:spacing w:after="0" w:line="360" w:lineRule="auto"/>
        <w:jc w:val="both"/>
        <w:rPr>
          <w:rFonts w:ascii="Arial" w:eastAsia="Times New Roman" w:hAnsi="Arial" w:cs="Arial"/>
          <w:lang w:eastAsia="en-GB"/>
        </w:rPr>
      </w:pPr>
    </w:p>
    <w:p w:rsidR="00244383" w:rsidRPr="00244383" w:rsidRDefault="00244383" w:rsidP="0083264B">
      <w:pPr>
        <w:spacing w:after="0" w:line="360" w:lineRule="auto"/>
        <w:jc w:val="both"/>
        <w:rPr>
          <w:rFonts w:ascii="Arial" w:eastAsia="Times New Roman" w:hAnsi="Arial" w:cs="Arial"/>
          <w:lang w:eastAsia="en-GB"/>
        </w:rPr>
      </w:pPr>
      <w:r w:rsidRPr="00244383">
        <w:rPr>
          <w:rFonts w:ascii="Arial" w:eastAsia="Times New Roman" w:hAnsi="Arial" w:cs="Arial"/>
          <w:lang w:eastAsia="en-GB"/>
        </w:rPr>
        <w:br/>
      </w:r>
      <w:r w:rsidRPr="00244383">
        <w:rPr>
          <w:rFonts w:ascii="Arial" w:eastAsia="Times New Roman" w:hAnsi="Arial" w:cs="Arial"/>
          <w:lang w:eastAsia="en-GB"/>
        </w:rPr>
        <w:br/>
        <w:t xml:space="preserve">One of the biggest issues now confronting the NHS and UK social care industry is lengthy wait periods and care backlogs. Millions of patients are impacted by the problem, which also decreases service effectiveness and exacerbates health disparities. According to research, these delays are caused by structural issues such underinvestment in capital, staff shortages, and population pressures (House of Commons Library, 2025; National Audit Office, 2021). </w:t>
      </w:r>
      <w:r w:rsidRPr="00244383">
        <w:rPr>
          <w:rFonts w:ascii="Arial" w:eastAsia="Times New Roman" w:hAnsi="Arial" w:cs="Arial"/>
          <w:lang w:eastAsia="en-GB"/>
        </w:rPr>
        <w:br/>
      </w:r>
      <w:r w:rsidRPr="00244383">
        <w:rPr>
          <w:rFonts w:ascii="Arial" w:eastAsia="Times New Roman" w:hAnsi="Arial" w:cs="Arial"/>
          <w:lang w:eastAsia="en-GB"/>
        </w:rPr>
        <w:br/>
        <w:t>This issue can be effectively studied and addressed through mixed-methods research that incorporates both secondary data and patient viewpoints. It can show the true human cost of delayed care in addition to the figures hidden behind waiting lists. Developing policies that improve the NHS's capacity to provide timely, equitable, and sustainable health services for everyone requires an understanding of these elements.</w:t>
      </w:r>
    </w:p>
    <w:p w:rsidR="00C2025E" w:rsidRDefault="00C2025E"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Default="00F947A0" w:rsidP="0083264B">
      <w:pPr>
        <w:spacing w:after="0" w:line="360" w:lineRule="auto"/>
        <w:jc w:val="both"/>
        <w:rPr>
          <w:rFonts w:ascii="Arial" w:eastAsia="Times New Roman" w:hAnsi="Arial" w:cs="Arial"/>
          <w:lang w:eastAsia="en-GB"/>
        </w:rPr>
      </w:pPr>
    </w:p>
    <w:p w:rsidR="00F947A0" w:rsidRPr="0083264B" w:rsidRDefault="00F947A0" w:rsidP="0083264B">
      <w:pPr>
        <w:spacing w:after="0" w:line="360" w:lineRule="auto"/>
        <w:jc w:val="both"/>
        <w:rPr>
          <w:rFonts w:ascii="Arial" w:eastAsia="Times New Roman" w:hAnsi="Arial" w:cs="Arial"/>
          <w:lang w:eastAsia="en-GB"/>
        </w:rPr>
      </w:pPr>
    </w:p>
    <w:p w:rsidR="00801735" w:rsidRPr="0083264B" w:rsidRDefault="00801735" w:rsidP="0083264B">
      <w:pPr>
        <w:spacing w:after="0" w:line="360" w:lineRule="auto"/>
        <w:jc w:val="both"/>
        <w:rPr>
          <w:rFonts w:ascii="Arial" w:eastAsia="Times New Roman" w:hAnsi="Arial" w:cs="Arial"/>
          <w:lang w:eastAsia="en-GB"/>
        </w:rPr>
      </w:pPr>
    </w:p>
    <w:p w:rsidR="00C2025E" w:rsidRPr="0083264B" w:rsidRDefault="00C2025E" w:rsidP="0083264B">
      <w:pPr>
        <w:spacing w:after="0" w:line="360" w:lineRule="auto"/>
        <w:jc w:val="both"/>
        <w:rPr>
          <w:rFonts w:ascii="Arial" w:eastAsia="Times New Roman" w:hAnsi="Arial" w:cs="Arial"/>
          <w:b/>
          <w:lang w:eastAsia="en-GB"/>
        </w:rPr>
      </w:pPr>
      <w:r w:rsidRPr="0083264B">
        <w:rPr>
          <w:rFonts w:ascii="Arial" w:eastAsia="Times New Roman" w:hAnsi="Arial" w:cs="Arial"/>
          <w:b/>
          <w:lang w:eastAsia="en-GB"/>
        </w:rPr>
        <w:lastRenderedPageBreak/>
        <w:t>Reference List</w:t>
      </w:r>
    </w:p>
    <w:p w:rsidR="00244383" w:rsidRPr="0083264B" w:rsidRDefault="00244383" w:rsidP="0083264B">
      <w:pPr>
        <w:spacing w:after="0" w:line="360" w:lineRule="auto"/>
        <w:jc w:val="both"/>
        <w:rPr>
          <w:rFonts w:ascii="Arial" w:eastAsia="Times New Roman" w:hAnsi="Arial" w:cs="Arial"/>
          <w:lang w:eastAsia="en-GB"/>
        </w:rPr>
      </w:pPr>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t>Bryman</w:t>
      </w:r>
      <w:proofErr w:type="gramStart"/>
      <w:r w:rsidRPr="0083264B">
        <w:rPr>
          <w:rFonts w:ascii="Arial" w:hAnsi="Arial" w:cs="Arial"/>
          <w:color w:val="000000"/>
          <w:sz w:val="22"/>
          <w:szCs w:val="22"/>
        </w:rPr>
        <w:t>, </w:t>
      </w:r>
      <w:proofErr w:type="gramEnd"/>
      <w:r w:rsidRPr="0083264B">
        <w:rPr>
          <w:rFonts w:ascii="Arial" w:hAnsi="Arial" w:cs="Arial"/>
          <w:color w:val="000000"/>
          <w:sz w:val="22"/>
          <w:szCs w:val="22"/>
        </w:rPr>
        <w:t xml:space="preserve">A. (2016) Social Research Methods. 5th edn. Oxford: Oxford University Press. Available at: </w:t>
      </w:r>
      <w:hyperlink r:id="rId8" w:history="1">
        <w:r w:rsidRPr="0083264B">
          <w:rPr>
            <w:rStyle w:val="Hyperlink"/>
            <w:rFonts w:ascii="Arial" w:hAnsi="Arial" w:cs="Arial"/>
            <w:sz w:val="22"/>
            <w:szCs w:val="22"/>
          </w:rPr>
          <w:t>https://www.books.google.co.uk/books?hl=en&amp;lr=&amp;id=N2zQCgAAQBAJ&amp;oi=fnd&amp;pg=PP1&amp;dq=Bryman,%E2%80%AFA.%E2%80%AF(2016)%E2%80%AFSocial%E2%80%AFResearch%E2%80%AFMethods.%E2%80%AF5th%E2%80%AFedn.%E2%80%AFOxford:%E2%80%AFOxford%E2%80%AFUniversity%E2%80%AFPress&amp;ots=dqPxJPJ4pg&amp;sig=cyyT9AdnNo-8yzlIiiZ2ndow2sw&amp;redir_esc=y#v=onepage&amp;q&amp;f=false</w:t>
        </w:r>
      </w:hyperlink>
    </w:p>
    <w:p w:rsidR="00244383" w:rsidRPr="0083264B" w:rsidRDefault="00244383"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t>Creswell, J.W. (2018) </w:t>
      </w:r>
      <w:r w:rsidRPr="0083264B">
        <w:rPr>
          <w:rStyle w:val="Emphasis"/>
          <w:rFonts w:ascii="Arial" w:hAnsi="Arial" w:cs="Arial"/>
          <w:color w:val="000000"/>
          <w:sz w:val="22"/>
          <w:szCs w:val="22"/>
          <w:bdr w:val="single" w:sz="2" w:space="0" w:color="E5E7EB" w:frame="1"/>
        </w:rPr>
        <w:t>Research Design: Qualitative, Quantitative and Mixed Methods Approaches</w:t>
      </w:r>
      <w:r w:rsidRPr="0083264B">
        <w:rPr>
          <w:rFonts w:ascii="Arial" w:hAnsi="Arial" w:cs="Arial"/>
          <w:color w:val="000000"/>
          <w:sz w:val="22"/>
          <w:szCs w:val="22"/>
        </w:rPr>
        <w:t xml:space="preserve">. 5th </w:t>
      </w:r>
      <w:proofErr w:type="spellStart"/>
      <w:r w:rsidRPr="0083264B">
        <w:rPr>
          <w:rFonts w:ascii="Arial" w:hAnsi="Arial" w:cs="Arial"/>
          <w:color w:val="000000"/>
          <w:sz w:val="22"/>
          <w:szCs w:val="22"/>
        </w:rPr>
        <w:t>edn</w:t>
      </w:r>
      <w:proofErr w:type="spellEnd"/>
      <w:r w:rsidRPr="0083264B">
        <w:rPr>
          <w:rFonts w:ascii="Arial" w:hAnsi="Arial" w:cs="Arial"/>
          <w:color w:val="000000"/>
          <w:sz w:val="22"/>
          <w:szCs w:val="22"/>
        </w:rPr>
        <w:t>. London: SAGE Publications.</w:t>
      </w:r>
    </w:p>
    <w:p w:rsidR="00244383" w:rsidRPr="0083264B" w:rsidRDefault="00244383"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t>Health Foundation (2024) </w:t>
      </w:r>
      <w:proofErr w:type="gramStart"/>
      <w:r w:rsidRPr="0083264B">
        <w:rPr>
          <w:rStyle w:val="Emphasis"/>
          <w:rFonts w:ascii="Arial" w:hAnsi="Arial" w:cs="Arial"/>
          <w:color w:val="000000"/>
          <w:sz w:val="22"/>
          <w:szCs w:val="22"/>
          <w:bdr w:val="single" w:sz="2" w:space="0" w:color="E5E7EB" w:frame="1"/>
        </w:rPr>
        <w:t>How</w:t>
      </w:r>
      <w:proofErr w:type="gramEnd"/>
      <w:r w:rsidRPr="0083264B">
        <w:rPr>
          <w:rStyle w:val="Emphasis"/>
          <w:rFonts w:ascii="Arial" w:hAnsi="Arial" w:cs="Arial"/>
          <w:color w:val="000000"/>
          <w:sz w:val="22"/>
          <w:szCs w:val="22"/>
          <w:bdr w:val="single" w:sz="2" w:space="0" w:color="E5E7EB" w:frame="1"/>
        </w:rPr>
        <w:t xml:space="preserve"> can the next government improve hospital waits in England?</w:t>
      </w:r>
      <w:r w:rsidRPr="0083264B">
        <w:rPr>
          <w:rFonts w:ascii="Arial" w:hAnsi="Arial" w:cs="Arial"/>
          <w:color w:val="000000"/>
          <w:sz w:val="22"/>
          <w:szCs w:val="22"/>
        </w:rPr>
        <w:t> Available at: </w:t>
      </w:r>
      <w:hyperlink r:id="rId9" w:history="1">
        <w:r w:rsidR="00A348FC" w:rsidRPr="0083264B">
          <w:rPr>
            <w:rStyle w:val="Hyperlink"/>
            <w:rFonts w:ascii="Arial" w:hAnsi="Arial" w:cs="Arial"/>
            <w:sz w:val="22"/>
            <w:szCs w:val="22"/>
          </w:rPr>
          <w:t>https://www.health.org.uk/reports-and-analysis/briefings/how-can-the-next-government-improve-hospital-waits-in-england</w:t>
        </w:r>
      </w:hyperlink>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p>
    <w:p w:rsidR="00A348FC" w:rsidRPr="0083264B" w:rsidRDefault="00244383" w:rsidP="0083264B">
      <w:pPr>
        <w:spacing w:after="0" w:line="360" w:lineRule="auto"/>
        <w:jc w:val="both"/>
        <w:rPr>
          <w:rFonts w:ascii="Arial" w:eastAsia="Times New Roman" w:hAnsi="Arial" w:cs="Arial"/>
          <w:lang w:eastAsia="en-GB"/>
        </w:rPr>
      </w:pPr>
      <w:r w:rsidRPr="0083264B">
        <w:rPr>
          <w:rFonts w:ascii="Arial" w:hAnsi="Arial" w:cs="Arial"/>
          <w:color w:val="000000"/>
        </w:rPr>
        <w:t>House of Commons Library (2025) </w:t>
      </w:r>
      <w:r w:rsidRPr="0083264B">
        <w:rPr>
          <w:rStyle w:val="Emphasis"/>
          <w:rFonts w:ascii="Arial" w:hAnsi="Arial" w:cs="Arial"/>
          <w:color w:val="000000"/>
          <w:bdr w:val="single" w:sz="2" w:space="0" w:color="E5E7EB" w:frame="1"/>
        </w:rPr>
        <w:t>Backlogs in the NHS.</w:t>
      </w:r>
      <w:r w:rsidRPr="0083264B">
        <w:rPr>
          <w:rFonts w:ascii="Arial" w:hAnsi="Arial" w:cs="Arial"/>
          <w:color w:val="000000"/>
        </w:rPr>
        <w:t> London: UK Parliament. Available at: </w:t>
      </w:r>
      <w:hyperlink r:id="rId10" w:history="1">
        <w:r w:rsidR="00A348FC" w:rsidRPr="0083264B">
          <w:rPr>
            <w:rStyle w:val="Hyperlink"/>
            <w:rFonts w:ascii="Arial" w:hAnsi="Arial" w:cs="Arial"/>
          </w:rPr>
          <w:t>http</w:t>
        </w:r>
        <w:r w:rsidR="00A348FC" w:rsidRPr="0083264B">
          <w:rPr>
            <w:rStyle w:val="Hyperlink"/>
            <w:rFonts w:ascii="Arial" w:eastAsia="Times New Roman" w:hAnsi="Arial" w:cs="Arial"/>
            <w:lang w:eastAsia="en-GB"/>
          </w:rPr>
          <w:t>s://www.commonslibrary.parliament.uk/research-briefings/cdp-2024-0181/</w:t>
        </w:r>
      </w:hyperlink>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t xml:space="preserve"> </w:t>
      </w:r>
      <w:r w:rsidR="00244383" w:rsidRPr="0083264B">
        <w:rPr>
          <w:rFonts w:ascii="Arial" w:hAnsi="Arial" w:cs="Arial"/>
          <w:color w:val="000000"/>
          <w:sz w:val="22"/>
          <w:szCs w:val="22"/>
        </w:rPr>
        <w:t>National Audit Office (2021) </w:t>
      </w:r>
      <w:r w:rsidR="00244383" w:rsidRPr="0083264B">
        <w:rPr>
          <w:rStyle w:val="Emphasis"/>
          <w:rFonts w:ascii="Arial" w:hAnsi="Arial" w:cs="Arial"/>
          <w:color w:val="000000"/>
          <w:sz w:val="22"/>
          <w:szCs w:val="22"/>
          <w:bdr w:val="single" w:sz="2" w:space="0" w:color="E5E7EB" w:frame="1"/>
        </w:rPr>
        <w:t>NHS Backlogs and Waiting Times in England.</w:t>
      </w:r>
      <w:r w:rsidR="00244383" w:rsidRPr="0083264B">
        <w:rPr>
          <w:rFonts w:ascii="Arial" w:hAnsi="Arial" w:cs="Arial"/>
          <w:color w:val="000000"/>
          <w:sz w:val="22"/>
          <w:szCs w:val="22"/>
        </w:rPr>
        <w:t> London: NAO. Available at:</w:t>
      </w:r>
      <w:r w:rsidRPr="0083264B">
        <w:rPr>
          <w:rFonts w:ascii="Arial" w:hAnsi="Arial" w:cs="Arial"/>
          <w:color w:val="000000"/>
          <w:sz w:val="22"/>
          <w:szCs w:val="22"/>
        </w:rPr>
        <w:t xml:space="preserve"> </w:t>
      </w:r>
      <w:hyperlink r:id="rId11" w:history="1">
        <w:r w:rsidRPr="0083264B">
          <w:rPr>
            <w:rStyle w:val="Hyperlink"/>
            <w:rFonts w:ascii="Arial" w:hAnsi="Arial" w:cs="Arial"/>
            <w:sz w:val="22"/>
            <w:szCs w:val="22"/>
          </w:rPr>
          <w:t>https://www.nao.org.uk/reports/nhs-backlogs-and-waiting-times-in-england/</w:t>
        </w:r>
      </w:hyperlink>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p>
    <w:p w:rsidR="00244383"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t xml:space="preserve"> </w:t>
      </w:r>
      <w:r w:rsidR="00244383" w:rsidRPr="0083264B">
        <w:rPr>
          <w:rFonts w:ascii="Arial" w:hAnsi="Arial" w:cs="Arial"/>
          <w:color w:val="000000"/>
          <w:sz w:val="22"/>
          <w:szCs w:val="22"/>
        </w:rPr>
        <w:t>Nuffield Trust and Health Foundation (2024) </w:t>
      </w:r>
      <w:r w:rsidR="00244383" w:rsidRPr="0083264B">
        <w:rPr>
          <w:rStyle w:val="Emphasis"/>
          <w:rFonts w:ascii="Arial" w:hAnsi="Arial" w:cs="Arial"/>
          <w:color w:val="000000"/>
          <w:sz w:val="22"/>
          <w:szCs w:val="22"/>
          <w:bdr w:val="single" w:sz="2" w:space="0" w:color="E5E7EB" w:frame="1"/>
        </w:rPr>
        <w:t>Analysis reveals ‘hugely concerning’ disparities in waiting times between different patient groups in England.</w:t>
      </w:r>
      <w:r w:rsidR="00244383" w:rsidRPr="0083264B">
        <w:rPr>
          <w:rFonts w:ascii="Arial" w:hAnsi="Arial" w:cs="Arial"/>
          <w:color w:val="000000"/>
          <w:sz w:val="22"/>
          <w:szCs w:val="22"/>
        </w:rPr>
        <w:t> London: Nuffield Trust. Available at:</w:t>
      </w:r>
      <w:r w:rsidRPr="0083264B">
        <w:rPr>
          <w:rFonts w:ascii="Arial" w:hAnsi="Arial" w:cs="Arial"/>
          <w:color w:val="000000"/>
          <w:sz w:val="22"/>
          <w:szCs w:val="22"/>
        </w:rPr>
        <w:t xml:space="preserve"> </w:t>
      </w:r>
      <w:hyperlink r:id="rId12" w:history="1">
        <w:r w:rsidR="00801735" w:rsidRPr="0083264B">
          <w:rPr>
            <w:rStyle w:val="Hyperlink"/>
            <w:rFonts w:ascii="Arial" w:hAnsi="Arial" w:cs="Arial"/>
            <w:sz w:val="22"/>
            <w:szCs w:val="22"/>
          </w:rPr>
          <w:t>https://www.nuffieldtrust.org.uk/news-item/analysis-reveals-hugely-concerning-disparities-in-waiting-times-between-different-patient-groups-in-england</w:t>
        </w:r>
      </w:hyperlink>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p>
    <w:p w:rsidR="00801735" w:rsidRPr="0083264B" w:rsidRDefault="00244383"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t>Nuffield Trust (2025) </w:t>
      </w:r>
      <w:proofErr w:type="gramStart"/>
      <w:r w:rsidRPr="0083264B">
        <w:rPr>
          <w:rStyle w:val="Emphasis"/>
          <w:rFonts w:ascii="Arial" w:hAnsi="Arial" w:cs="Arial"/>
          <w:color w:val="000000"/>
          <w:sz w:val="22"/>
          <w:szCs w:val="22"/>
          <w:bdr w:val="single" w:sz="2" w:space="0" w:color="E5E7EB" w:frame="1"/>
        </w:rPr>
        <w:t>Why</w:t>
      </w:r>
      <w:proofErr w:type="gramEnd"/>
      <w:r w:rsidRPr="0083264B">
        <w:rPr>
          <w:rStyle w:val="Emphasis"/>
          <w:rFonts w:ascii="Arial" w:hAnsi="Arial" w:cs="Arial"/>
          <w:color w:val="000000"/>
          <w:sz w:val="22"/>
          <w:szCs w:val="22"/>
          <w:bdr w:val="single" w:sz="2" w:space="0" w:color="E5E7EB" w:frame="1"/>
        </w:rPr>
        <w:t xml:space="preserve"> is the planned care waiting list coming down and what does the data really tell us?</w:t>
      </w:r>
      <w:r w:rsidRPr="0083264B">
        <w:rPr>
          <w:rFonts w:ascii="Arial" w:hAnsi="Arial" w:cs="Arial"/>
          <w:color w:val="000000"/>
          <w:sz w:val="22"/>
          <w:szCs w:val="22"/>
        </w:rPr>
        <w:t> London: Nuffield Trust. Available at: </w:t>
      </w:r>
      <w:hyperlink r:id="rId13" w:history="1">
        <w:r w:rsidR="00801735" w:rsidRPr="0083264B">
          <w:rPr>
            <w:rStyle w:val="Hyperlink"/>
            <w:rFonts w:ascii="Arial" w:hAnsi="Arial" w:cs="Arial"/>
            <w:sz w:val="22"/>
            <w:szCs w:val="22"/>
          </w:rPr>
          <w:t>https://www.nuffieldtrust.org.uk/news-item/why-is-the-planned-care-waiting-list-coming-down-and-what-does-the-data-really-tell-us</w:t>
        </w:r>
      </w:hyperlink>
    </w:p>
    <w:p w:rsidR="00801735" w:rsidRPr="0083264B" w:rsidRDefault="00244383"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r w:rsidRPr="0083264B">
        <w:rPr>
          <w:rFonts w:ascii="Arial" w:hAnsi="Arial" w:cs="Arial"/>
          <w:color w:val="000000"/>
          <w:sz w:val="22"/>
          <w:szCs w:val="22"/>
        </w:rPr>
        <w:lastRenderedPageBreak/>
        <w:t xml:space="preserve">Saunders, M., Lewis, P. and </w:t>
      </w:r>
      <w:proofErr w:type="spellStart"/>
      <w:r w:rsidRPr="0083264B">
        <w:rPr>
          <w:rFonts w:ascii="Arial" w:hAnsi="Arial" w:cs="Arial"/>
          <w:color w:val="000000"/>
          <w:sz w:val="22"/>
          <w:szCs w:val="22"/>
        </w:rPr>
        <w:t>Thornhill</w:t>
      </w:r>
      <w:proofErr w:type="spellEnd"/>
      <w:r w:rsidRPr="0083264B">
        <w:rPr>
          <w:rFonts w:ascii="Arial" w:hAnsi="Arial" w:cs="Arial"/>
          <w:color w:val="000000"/>
          <w:sz w:val="22"/>
          <w:szCs w:val="22"/>
        </w:rPr>
        <w:t>, A. (2019) </w:t>
      </w:r>
      <w:r w:rsidRPr="0083264B">
        <w:rPr>
          <w:rStyle w:val="Emphasis"/>
          <w:rFonts w:ascii="Arial" w:hAnsi="Arial" w:cs="Arial"/>
          <w:color w:val="000000"/>
          <w:sz w:val="22"/>
          <w:szCs w:val="22"/>
          <w:bdr w:val="single" w:sz="2" w:space="0" w:color="E5E7EB" w:frame="1"/>
        </w:rPr>
        <w:t>Research Methods for Business Students.</w:t>
      </w:r>
      <w:r w:rsidRPr="0083264B">
        <w:rPr>
          <w:rFonts w:ascii="Arial" w:hAnsi="Arial" w:cs="Arial"/>
          <w:color w:val="000000"/>
          <w:sz w:val="22"/>
          <w:szCs w:val="22"/>
        </w:rPr>
        <w:t xml:space="preserve"> 8th </w:t>
      </w:r>
      <w:proofErr w:type="spellStart"/>
      <w:r w:rsidRPr="0083264B">
        <w:rPr>
          <w:rFonts w:ascii="Arial" w:hAnsi="Arial" w:cs="Arial"/>
          <w:color w:val="000000"/>
          <w:sz w:val="22"/>
          <w:szCs w:val="22"/>
        </w:rPr>
        <w:t>edn</w:t>
      </w:r>
      <w:proofErr w:type="spellEnd"/>
      <w:r w:rsidRPr="0083264B">
        <w:rPr>
          <w:rFonts w:ascii="Arial" w:hAnsi="Arial" w:cs="Arial"/>
          <w:color w:val="000000"/>
          <w:sz w:val="22"/>
          <w:szCs w:val="22"/>
        </w:rPr>
        <w:t>. Harlow: Pearson Education.</w:t>
      </w:r>
      <w:r w:rsidR="00801735" w:rsidRPr="0083264B">
        <w:rPr>
          <w:rFonts w:ascii="Arial" w:hAnsi="Arial" w:cs="Arial"/>
          <w:color w:val="000000"/>
          <w:sz w:val="22"/>
          <w:szCs w:val="22"/>
        </w:rPr>
        <w:t xml:space="preserve"> Available at: </w:t>
      </w:r>
      <w:hyperlink r:id="rId14" w:history="1">
        <w:r w:rsidR="00801735" w:rsidRPr="0083264B">
          <w:rPr>
            <w:rStyle w:val="Hyperlink"/>
            <w:rFonts w:ascii="Arial" w:hAnsi="Arial" w:cs="Arial"/>
            <w:sz w:val="22"/>
            <w:szCs w:val="22"/>
          </w:rPr>
          <w:t>https://www.books.google.co.uk/books?hl=en&amp;lr=&amp;id=u-txtfaCFiEC&amp;oi=fnd&amp;pg=PA2&amp;dq=+Research+Methods+for+Business+Students+Saunders,+M.,+Lewis,+P.+and+Thornhill,+A.+&amp;ots=DyMWHgJ6bO&amp;sig=nK5d0m8SkrsHrrhSPc4ObuFAY&amp;redir_esc=y#v=onepage&amp;q=Research%20Methods%20for%20Business%20Students%20Saunders%2C%20M.%2C%20Lewis%2C%20P.%20and%20Thornhill%2C%20A.&amp;f=false</w:t>
        </w:r>
      </w:hyperlink>
    </w:p>
    <w:p w:rsidR="00A348FC" w:rsidRPr="0083264B" w:rsidRDefault="00A348FC" w:rsidP="0083264B">
      <w:pPr>
        <w:pStyle w:val="NormalWeb"/>
        <w:pBdr>
          <w:top w:val="single" w:sz="2" w:space="0" w:color="E5E7EB"/>
          <w:left w:val="single" w:sz="2" w:space="0" w:color="E5E7EB"/>
          <w:bottom w:val="single" w:sz="2" w:space="0" w:color="E5E7EB"/>
          <w:right w:val="single" w:sz="2" w:space="0" w:color="E5E7EB"/>
        </w:pBdr>
        <w:shd w:val="clear" w:color="auto" w:fill="FFFFFF"/>
        <w:spacing w:before="240" w:beforeAutospacing="0" w:after="0" w:afterAutospacing="0" w:line="360" w:lineRule="auto"/>
        <w:rPr>
          <w:rFonts w:ascii="Arial" w:hAnsi="Arial" w:cs="Arial"/>
          <w:color w:val="000000"/>
          <w:sz w:val="22"/>
          <w:szCs w:val="22"/>
        </w:rPr>
      </w:pPr>
    </w:p>
    <w:p w:rsidR="00244383" w:rsidRPr="0083264B" w:rsidRDefault="00A348FC" w:rsidP="0083264B">
      <w:pPr>
        <w:spacing w:after="0" w:line="360" w:lineRule="auto"/>
        <w:rPr>
          <w:rFonts w:ascii="Arial" w:eastAsia="Times New Roman" w:hAnsi="Arial" w:cs="Arial"/>
          <w:lang w:eastAsia="en-GB"/>
        </w:rPr>
      </w:pPr>
      <w:r w:rsidRPr="0083264B">
        <w:rPr>
          <w:rFonts w:ascii="Arial" w:eastAsia="Times New Roman" w:hAnsi="Arial" w:cs="Arial"/>
          <w:color w:val="000000"/>
          <w:lang w:eastAsia="en-GB"/>
        </w:rPr>
        <w:t>Silverman</w:t>
      </w:r>
      <w:proofErr w:type="gramStart"/>
      <w:r w:rsidRPr="0083264B">
        <w:rPr>
          <w:rFonts w:ascii="Arial" w:eastAsia="Times New Roman" w:hAnsi="Arial" w:cs="Arial"/>
          <w:color w:val="000000"/>
          <w:lang w:eastAsia="en-GB"/>
        </w:rPr>
        <w:t>, </w:t>
      </w:r>
      <w:proofErr w:type="gramEnd"/>
      <w:r w:rsidRPr="0083264B">
        <w:rPr>
          <w:rFonts w:ascii="Arial" w:eastAsia="Times New Roman" w:hAnsi="Arial" w:cs="Arial"/>
          <w:color w:val="000000"/>
          <w:lang w:eastAsia="en-GB"/>
        </w:rPr>
        <w:t xml:space="preserve">D. (2020) Doing Qualitative Research.  Available at: </w:t>
      </w:r>
      <w:hyperlink r:id="rId15" w:history="1">
        <w:r w:rsidRPr="0083264B">
          <w:rPr>
            <w:rStyle w:val="Hyperlink"/>
            <w:rFonts w:ascii="Arial" w:eastAsia="Times New Roman" w:hAnsi="Arial" w:cs="Arial"/>
            <w:lang w:eastAsia="en-GB"/>
          </w:rPr>
          <w:t>https://www.pubmed.ncbi.nlm.nih.gov/27707091/</w:t>
        </w:r>
      </w:hyperlink>
      <w:r w:rsidRPr="0083264B">
        <w:rPr>
          <w:rFonts w:ascii="Arial" w:eastAsia="Times New Roman" w:hAnsi="Arial" w:cs="Arial"/>
          <w:color w:val="000000"/>
          <w:lang w:eastAsia="en-GB"/>
        </w:rPr>
        <w:t xml:space="preserve"> </w:t>
      </w:r>
    </w:p>
    <w:p w:rsidR="00C2025E" w:rsidRPr="00466824" w:rsidRDefault="00C2025E" w:rsidP="0083264B">
      <w:pPr>
        <w:spacing w:after="0" w:line="360" w:lineRule="auto"/>
        <w:rPr>
          <w:rFonts w:ascii="Arial" w:eastAsia="Times New Roman" w:hAnsi="Arial" w:cs="Arial"/>
          <w:lang w:eastAsia="en-GB"/>
        </w:rPr>
      </w:pPr>
    </w:p>
    <w:p w:rsidR="001362FF" w:rsidRPr="0083264B" w:rsidRDefault="001362FF" w:rsidP="0083264B">
      <w:pPr>
        <w:spacing w:after="0" w:line="360" w:lineRule="auto"/>
        <w:rPr>
          <w:rFonts w:ascii="Arial" w:eastAsia="Times New Roman" w:hAnsi="Arial" w:cs="Arial"/>
          <w:lang w:eastAsia="en-GB"/>
        </w:rPr>
      </w:pPr>
    </w:p>
    <w:p w:rsidR="001362FF" w:rsidRPr="001362FF" w:rsidRDefault="001362FF" w:rsidP="0083264B">
      <w:pPr>
        <w:spacing w:after="0" w:line="360" w:lineRule="auto"/>
        <w:rPr>
          <w:rFonts w:ascii="Arial" w:eastAsia="Times New Roman" w:hAnsi="Arial" w:cs="Arial"/>
          <w:lang w:eastAsia="en-GB"/>
        </w:rPr>
      </w:pPr>
    </w:p>
    <w:p w:rsidR="001362FF" w:rsidRPr="001362FF" w:rsidRDefault="001362FF" w:rsidP="0083264B">
      <w:pPr>
        <w:spacing w:after="0" w:line="360" w:lineRule="auto"/>
        <w:rPr>
          <w:rFonts w:ascii="Arial" w:eastAsia="Times New Roman" w:hAnsi="Arial" w:cs="Arial"/>
          <w:lang w:eastAsia="en-GB"/>
        </w:rPr>
      </w:pPr>
    </w:p>
    <w:p w:rsidR="001362FF" w:rsidRPr="001362FF" w:rsidRDefault="001362FF" w:rsidP="0083264B">
      <w:pPr>
        <w:spacing w:after="0" w:line="360" w:lineRule="auto"/>
        <w:rPr>
          <w:rFonts w:ascii="Arial" w:eastAsia="Times New Roman" w:hAnsi="Arial" w:cs="Arial"/>
          <w:lang w:eastAsia="en-GB"/>
        </w:rPr>
      </w:pPr>
    </w:p>
    <w:p w:rsidR="001362FF" w:rsidRPr="001362FF" w:rsidRDefault="001362FF" w:rsidP="0083264B">
      <w:pPr>
        <w:spacing w:after="0" w:line="360" w:lineRule="auto"/>
        <w:rPr>
          <w:rFonts w:ascii="Arial" w:eastAsia="Times New Roman" w:hAnsi="Arial" w:cs="Arial"/>
          <w:lang w:eastAsia="en-GB"/>
        </w:rPr>
      </w:pPr>
    </w:p>
    <w:p w:rsidR="001362FF" w:rsidRPr="00A92474" w:rsidRDefault="001362FF" w:rsidP="0083264B">
      <w:pPr>
        <w:spacing w:after="0" w:line="360" w:lineRule="auto"/>
        <w:rPr>
          <w:rFonts w:ascii="Arial" w:eastAsia="Times New Roman" w:hAnsi="Arial" w:cs="Arial"/>
          <w:lang w:eastAsia="en-GB"/>
        </w:rPr>
      </w:pPr>
    </w:p>
    <w:p w:rsidR="00A92474" w:rsidRPr="00A92474" w:rsidRDefault="00A92474" w:rsidP="0083264B">
      <w:pPr>
        <w:spacing w:after="0" w:line="360" w:lineRule="auto"/>
        <w:rPr>
          <w:rFonts w:ascii="Arial" w:eastAsia="Times New Roman" w:hAnsi="Arial" w:cs="Arial"/>
          <w:lang w:eastAsia="en-GB"/>
        </w:rPr>
      </w:pPr>
    </w:p>
    <w:p w:rsidR="00A92474" w:rsidRPr="0083264B" w:rsidRDefault="00A92474" w:rsidP="0083264B">
      <w:pPr>
        <w:spacing w:after="0" w:line="360" w:lineRule="auto"/>
        <w:rPr>
          <w:rFonts w:ascii="Arial" w:eastAsia="Times New Roman" w:hAnsi="Arial" w:cs="Arial"/>
          <w:lang w:eastAsia="en-GB"/>
        </w:rPr>
      </w:pPr>
    </w:p>
    <w:p w:rsidR="00A92474" w:rsidRPr="00A92474" w:rsidRDefault="00A92474" w:rsidP="0083264B">
      <w:pPr>
        <w:spacing w:after="0" w:line="360" w:lineRule="auto"/>
        <w:rPr>
          <w:rFonts w:ascii="Arial" w:eastAsia="Times New Roman" w:hAnsi="Arial" w:cs="Arial"/>
          <w:lang w:eastAsia="en-GB"/>
        </w:rPr>
      </w:pPr>
    </w:p>
    <w:p w:rsidR="00A92474" w:rsidRPr="0083264B" w:rsidRDefault="00A92474" w:rsidP="0083264B">
      <w:pPr>
        <w:spacing w:line="360" w:lineRule="auto"/>
        <w:rPr>
          <w:rFonts w:ascii="Arial" w:hAnsi="Arial" w:cs="Arial"/>
        </w:rPr>
      </w:pPr>
    </w:p>
    <w:sectPr w:rsidR="00A92474" w:rsidRPr="0083264B">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37E" w:rsidRDefault="007C337E" w:rsidP="00F947A0">
      <w:pPr>
        <w:spacing w:after="0" w:line="240" w:lineRule="auto"/>
      </w:pPr>
      <w:r>
        <w:separator/>
      </w:r>
    </w:p>
  </w:endnote>
  <w:endnote w:type="continuationSeparator" w:id="0">
    <w:p w:rsidR="007C337E" w:rsidRDefault="007C337E" w:rsidP="00F94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1313878"/>
      <w:docPartObj>
        <w:docPartGallery w:val="Page Numbers (Bottom of Page)"/>
        <w:docPartUnique/>
      </w:docPartObj>
    </w:sdtPr>
    <w:sdtEndPr>
      <w:rPr>
        <w:noProof/>
      </w:rPr>
    </w:sdtEndPr>
    <w:sdtContent>
      <w:p w:rsidR="00F947A0" w:rsidRDefault="00F947A0">
        <w:pPr>
          <w:pStyle w:val="Footer"/>
          <w:jc w:val="center"/>
        </w:pPr>
        <w:r>
          <w:fldChar w:fldCharType="begin"/>
        </w:r>
        <w:r>
          <w:instrText xml:space="preserve"> PAGE   \* MERGEFORMAT </w:instrText>
        </w:r>
        <w:r>
          <w:fldChar w:fldCharType="separate"/>
        </w:r>
        <w:r w:rsidR="008B25B8">
          <w:rPr>
            <w:noProof/>
          </w:rPr>
          <w:t>3</w:t>
        </w:r>
        <w:r>
          <w:rPr>
            <w:noProof/>
          </w:rPr>
          <w:fldChar w:fldCharType="end"/>
        </w:r>
      </w:p>
    </w:sdtContent>
  </w:sdt>
  <w:p w:rsidR="00F947A0" w:rsidRDefault="00F947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37E" w:rsidRDefault="007C337E" w:rsidP="00F947A0">
      <w:pPr>
        <w:spacing w:after="0" w:line="240" w:lineRule="auto"/>
      </w:pPr>
      <w:r>
        <w:separator/>
      </w:r>
    </w:p>
  </w:footnote>
  <w:footnote w:type="continuationSeparator" w:id="0">
    <w:p w:rsidR="007C337E" w:rsidRDefault="007C337E" w:rsidP="00F947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D37CC"/>
    <w:multiLevelType w:val="hybridMultilevel"/>
    <w:tmpl w:val="BC0E1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3008A1"/>
    <w:multiLevelType w:val="hybridMultilevel"/>
    <w:tmpl w:val="50C29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D894DD7"/>
    <w:multiLevelType w:val="hybridMultilevel"/>
    <w:tmpl w:val="E73460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9587CF8"/>
    <w:multiLevelType w:val="hybridMultilevel"/>
    <w:tmpl w:val="4BC64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918"/>
    <w:rsid w:val="001362FF"/>
    <w:rsid w:val="00244383"/>
    <w:rsid w:val="00466824"/>
    <w:rsid w:val="007C337E"/>
    <w:rsid w:val="00801735"/>
    <w:rsid w:val="0083264B"/>
    <w:rsid w:val="00855AEB"/>
    <w:rsid w:val="008B25B8"/>
    <w:rsid w:val="00A348FC"/>
    <w:rsid w:val="00A92474"/>
    <w:rsid w:val="00C2025E"/>
    <w:rsid w:val="00CB0918"/>
    <w:rsid w:val="00F947A0"/>
    <w:rsid w:val="00FA1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7C0A39-6455-4469-B1B6-D7976BF18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9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09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918"/>
    <w:rPr>
      <w:rFonts w:ascii="Segoe UI" w:hAnsi="Segoe UI" w:cs="Segoe UI"/>
      <w:sz w:val="18"/>
      <w:szCs w:val="18"/>
    </w:rPr>
  </w:style>
  <w:style w:type="paragraph" w:styleId="ListParagraph">
    <w:name w:val="List Paragraph"/>
    <w:basedOn w:val="Normal"/>
    <w:uiPriority w:val="34"/>
    <w:qFormat/>
    <w:rsid w:val="00C2025E"/>
    <w:pPr>
      <w:ind w:left="720"/>
      <w:contextualSpacing/>
    </w:pPr>
  </w:style>
  <w:style w:type="paragraph" w:styleId="NormalWeb">
    <w:name w:val="Normal (Web)"/>
    <w:basedOn w:val="Normal"/>
    <w:uiPriority w:val="99"/>
    <w:semiHidden/>
    <w:unhideWhenUsed/>
    <w:rsid w:val="002443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4383"/>
    <w:rPr>
      <w:i/>
      <w:iCs/>
    </w:rPr>
  </w:style>
  <w:style w:type="character" w:customStyle="1" w:styleId="max-w-180px">
    <w:name w:val="max-w-[180px]"/>
    <w:basedOn w:val="DefaultParagraphFont"/>
    <w:rsid w:val="00244383"/>
  </w:style>
  <w:style w:type="character" w:styleId="Hyperlink">
    <w:name w:val="Hyperlink"/>
    <w:basedOn w:val="DefaultParagraphFont"/>
    <w:uiPriority w:val="99"/>
    <w:unhideWhenUsed/>
    <w:rsid w:val="00A348FC"/>
    <w:rPr>
      <w:color w:val="0563C1" w:themeColor="hyperlink"/>
      <w:u w:val="single"/>
    </w:rPr>
  </w:style>
  <w:style w:type="character" w:customStyle="1" w:styleId="font-semibold">
    <w:name w:val="font-semibold"/>
    <w:basedOn w:val="DefaultParagraphFont"/>
    <w:rsid w:val="0083264B"/>
  </w:style>
  <w:style w:type="paragraph" w:styleId="Header">
    <w:name w:val="header"/>
    <w:basedOn w:val="Normal"/>
    <w:link w:val="HeaderChar"/>
    <w:uiPriority w:val="99"/>
    <w:unhideWhenUsed/>
    <w:rsid w:val="00F94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7A0"/>
  </w:style>
  <w:style w:type="paragraph" w:styleId="Footer">
    <w:name w:val="footer"/>
    <w:basedOn w:val="Normal"/>
    <w:link w:val="FooterChar"/>
    <w:uiPriority w:val="99"/>
    <w:unhideWhenUsed/>
    <w:rsid w:val="00F94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0012">
      <w:bodyDiv w:val="1"/>
      <w:marLeft w:val="0"/>
      <w:marRight w:val="0"/>
      <w:marTop w:val="0"/>
      <w:marBottom w:val="0"/>
      <w:divBdr>
        <w:top w:val="none" w:sz="0" w:space="0" w:color="auto"/>
        <w:left w:val="none" w:sz="0" w:space="0" w:color="auto"/>
        <w:bottom w:val="none" w:sz="0" w:space="0" w:color="auto"/>
        <w:right w:val="none" w:sz="0" w:space="0" w:color="auto"/>
      </w:divBdr>
    </w:div>
    <w:div w:id="201790110">
      <w:bodyDiv w:val="1"/>
      <w:marLeft w:val="0"/>
      <w:marRight w:val="0"/>
      <w:marTop w:val="0"/>
      <w:marBottom w:val="0"/>
      <w:divBdr>
        <w:top w:val="none" w:sz="0" w:space="0" w:color="auto"/>
        <w:left w:val="none" w:sz="0" w:space="0" w:color="auto"/>
        <w:bottom w:val="none" w:sz="0" w:space="0" w:color="auto"/>
        <w:right w:val="none" w:sz="0" w:space="0" w:color="auto"/>
      </w:divBdr>
    </w:div>
    <w:div w:id="228081456">
      <w:bodyDiv w:val="1"/>
      <w:marLeft w:val="0"/>
      <w:marRight w:val="0"/>
      <w:marTop w:val="0"/>
      <w:marBottom w:val="0"/>
      <w:divBdr>
        <w:top w:val="none" w:sz="0" w:space="0" w:color="auto"/>
        <w:left w:val="none" w:sz="0" w:space="0" w:color="auto"/>
        <w:bottom w:val="none" w:sz="0" w:space="0" w:color="auto"/>
        <w:right w:val="none" w:sz="0" w:space="0" w:color="auto"/>
      </w:divBdr>
    </w:div>
    <w:div w:id="269748554">
      <w:bodyDiv w:val="1"/>
      <w:marLeft w:val="0"/>
      <w:marRight w:val="0"/>
      <w:marTop w:val="0"/>
      <w:marBottom w:val="0"/>
      <w:divBdr>
        <w:top w:val="none" w:sz="0" w:space="0" w:color="auto"/>
        <w:left w:val="none" w:sz="0" w:space="0" w:color="auto"/>
        <w:bottom w:val="none" w:sz="0" w:space="0" w:color="auto"/>
        <w:right w:val="none" w:sz="0" w:space="0" w:color="auto"/>
      </w:divBdr>
    </w:div>
    <w:div w:id="289212291">
      <w:bodyDiv w:val="1"/>
      <w:marLeft w:val="0"/>
      <w:marRight w:val="0"/>
      <w:marTop w:val="0"/>
      <w:marBottom w:val="0"/>
      <w:divBdr>
        <w:top w:val="none" w:sz="0" w:space="0" w:color="auto"/>
        <w:left w:val="none" w:sz="0" w:space="0" w:color="auto"/>
        <w:bottom w:val="none" w:sz="0" w:space="0" w:color="auto"/>
        <w:right w:val="none" w:sz="0" w:space="0" w:color="auto"/>
      </w:divBdr>
    </w:div>
    <w:div w:id="460416807">
      <w:bodyDiv w:val="1"/>
      <w:marLeft w:val="0"/>
      <w:marRight w:val="0"/>
      <w:marTop w:val="0"/>
      <w:marBottom w:val="0"/>
      <w:divBdr>
        <w:top w:val="none" w:sz="0" w:space="0" w:color="auto"/>
        <w:left w:val="none" w:sz="0" w:space="0" w:color="auto"/>
        <w:bottom w:val="none" w:sz="0" w:space="0" w:color="auto"/>
        <w:right w:val="none" w:sz="0" w:space="0" w:color="auto"/>
      </w:divBdr>
    </w:div>
    <w:div w:id="514658132">
      <w:bodyDiv w:val="1"/>
      <w:marLeft w:val="0"/>
      <w:marRight w:val="0"/>
      <w:marTop w:val="0"/>
      <w:marBottom w:val="0"/>
      <w:divBdr>
        <w:top w:val="none" w:sz="0" w:space="0" w:color="auto"/>
        <w:left w:val="none" w:sz="0" w:space="0" w:color="auto"/>
        <w:bottom w:val="none" w:sz="0" w:space="0" w:color="auto"/>
        <w:right w:val="none" w:sz="0" w:space="0" w:color="auto"/>
      </w:divBdr>
    </w:div>
    <w:div w:id="730882284">
      <w:bodyDiv w:val="1"/>
      <w:marLeft w:val="0"/>
      <w:marRight w:val="0"/>
      <w:marTop w:val="0"/>
      <w:marBottom w:val="0"/>
      <w:divBdr>
        <w:top w:val="none" w:sz="0" w:space="0" w:color="auto"/>
        <w:left w:val="none" w:sz="0" w:space="0" w:color="auto"/>
        <w:bottom w:val="none" w:sz="0" w:space="0" w:color="auto"/>
        <w:right w:val="none" w:sz="0" w:space="0" w:color="auto"/>
      </w:divBdr>
    </w:div>
    <w:div w:id="800074422">
      <w:bodyDiv w:val="1"/>
      <w:marLeft w:val="0"/>
      <w:marRight w:val="0"/>
      <w:marTop w:val="0"/>
      <w:marBottom w:val="0"/>
      <w:divBdr>
        <w:top w:val="none" w:sz="0" w:space="0" w:color="auto"/>
        <w:left w:val="none" w:sz="0" w:space="0" w:color="auto"/>
        <w:bottom w:val="none" w:sz="0" w:space="0" w:color="auto"/>
        <w:right w:val="none" w:sz="0" w:space="0" w:color="auto"/>
      </w:divBdr>
    </w:div>
    <w:div w:id="847673889">
      <w:bodyDiv w:val="1"/>
      <w:marLeft w:val="0"/>
      <w:marRight w:val="0"/>
      <w:marTop w:val="0"/>
      <w:marBottom w:val="0"/>
      <w:divBdr>
        <w:top w:val="none" w:sz="0" w:space="0" w:color="auto"/>
        <w:left w:val="none" w:sz="0" w:space="0" w:color="auto"/>
        <w:bottom w:val="none" w:sz="0" w:space="0" w:color="auto"/>
        <w:right w:val="none" w:sz="0" w:space="0" w:color="auto"/>
      </w:divBdr>
    </w:div>
    <w:div w:id="884873614">
      <w:bodyDiv w:val="1"/>
      <w:marLeft w:val="0"/>
      <w:marRight w:val="0"/>
      <w:marTop w:val="0"/>
      <w:marBottom w:val="0"/>
      <w:divBdr>
        <w:top w:val="none" w:sz="0" w:space="0" w:color="auto"/>
        <w:left w:val="none" w:sz="0" w:space="0" w:color="auto"/>
        <w:bottom w:val="none" w:sz="0" w:space="0" w:color="auto"/>
        <w:right w:val="none" w:sz="0" w:space="0" w:color="auto"/>
      </w:divBdr>
    </w:div>
    <w:div w:id="944849910">
      <w:bodyDiv w:val="1"/>
      <w:marLeft w:val="0"/>
      <w:marRight w:val="0"/>
      <w:marTop w:val="0"/>
      <w:marBottom w:val="0"/>
      <w:divBdr>
        <w:top w:val="none" w:sz="0" w:space="0" w:color="auto"/>
        <w:left w:val="none" w:sz="0" w:space="0" w:color="auto"/>
        <w:bottom w:val="none" w:sz="0" w:space="0" w:color="auto"/>
        <w:right w:val="none" w:sz="0" w:space="0" w:color="auto"/>
      </w:divBdr>
    </w:div>
    <w:div w:id="1315797001">
      <w:bodyDiv w:val="1"/>
      <w:marLeft w:val="0"/>
      <w:marRight w:val="0"/>
      <w:marTop w:val="0"/>
      <w:marBottom w:val="0"/>
      <w:divBdr>
        <w:top w:val="none" w:sz="0" w:space="0" w:color="auto"/>
        <w:left w:val="none" w:sz="0" w:space="0" w:color="auto"/>
        <w:bottom w:val="none" w:sz="0" w:space="0" w:color="auto"/>
        <w:right w:val="none" w:sz="0" w:space="0" w:color="auto"/>
      </w:divBdr>
    </w:div>
    <w:div w:id="1367486163">
      <w:bodyDiv w:val="1"/>
      <w:marLeft w:val="0"/>
      <w:marRight w:val="0"/>
      <w:marTop w:val="0"/>
      <w:marBottom w:val="0"/>
      <w:divBdr>
        <w:top w:val="none" w:sz="0" w:space="0" w:color="auto"/>
        <w:left w:val="none" w:sz="0" w:space="0" w:color="auto"/>
        <w:bottom w:val="none" w:sz="0" w:space="0" w:color="auto"/>
        <w:right w:val="none" w:sz="0" w:space="0" w:color="auto"/>
      </w:divBdr>
    </w:div>
    <w:div w:id="1375884712">
      <w:bodyDiv w:val="1"/>
      <w:marLeft w:val="0"/>
      <w:marRight w:val="0"/>
      <w:marTop w:val="0"/>
      <w:marBottom w:val="0"/>
      <w:divBdr>
        <w:top w:val="none" w:sz="0" w:space="0" w:color="auto"/>
        <w:left w:val="none" w:sz="0" w:space="0" w:color="auto"/>
        <w:bottom w:val="none" w:sz="0" w:space="0" w:color="auto"/>
        <w:right w:val="none" w:sz="0" w:space="0" w:color="auto"/>
      </w:divBdr>
    </w:div>
    <w:div w:id="1486622458">
      <w:bodyDiv w:val="1"/>
      <w:marLeft w:val="0"/>
      <w:marRight w:val="0"/>
      <w:marTop w:val="0"/>
      <w:marBottom w:val="0"/>
      <w:divBdr>
        <w:top w:val="none" w:sz="0" w:space="0" w:color="auto"/>
        <w:left w:val="none" w:sz="0" w:space="0" w:color="auto"/>
        <w:bottom w:val="none" w:sz="0" w:space="0" w:color="auto"/>
        <w:right w:val="none" w:sz="0" w:space="0" w:color="auto"/>
      </w:divBdr>
    </w:div>
    <w:div w:id="1530988126">
      <w:bodyDiv w:val="1"/>
      <w:marLeft w:val="0"/>
      <w:marRight w:val="0"/>
      <w:marTop w:val="0"/>
      <w:marBottom w:val="0"/>
      <w:divBdr>
        <w:top w:val="none" w:sz="0" w:space="0" w:color="auto"/>
        <w:left w:val="none" w:sz="0" w:space="0" w:color="auto"/>
        <w:bottom w:val="none" w:sz="0" w:space="0" w:color="auto"/>
        <w:right w:val="none" w:sz="0" w:space="0" w:color="auto"/>
      </w:divBdr>
    </w:div>
    <w:div w:id="1540629701">
      <w:bodyDiv w:val="1"/>
      <w:marLeft w:val="0"/>
      <w:marRight w:val="0"/>
      <w:marTop w:val="0"/>
      <w:marBottom w:val="0"/>
      <w:divBdr>
        <w:top w:val="none" w:sz="0" w:space="0" w:color="auto"/>
        <w:left w:val="none" w:sz="0" w:space="0" w:color="auto"/>
        <w:bottom w:val="none" w:sz="0" w:space="0" w:color="auto"/>
        <w:right w:val="none" w:sz="0" w:space="0" w:color="auto"/>
      </w:divBdr>
    </w:div>
    <w:div w:id="1663005531">
      <w:bodyDiv w:val="1"/>
      <w:marLeft w:val="0"/>
      <w:marRight w:val="0"/>
      <w:marTop w:val="0"/>
      <w:marBottom w:val="0"/>
      <w:divBdr>
        <w:top w:val="none" w:sz="0" w:space="0" w:color="auto"/>
        <w:left w:val="none" w:sz="0" w:space="0" w:color="auto"/>
        <w:bottom w:val="none" w:sz="0" w:space="0" w:color="auto"/>
        <w:right w:val="none" w:sz="0" w:space="0" w:color="auto"/>
      </w:divBdr>
    </w:div>
    <w:div w:id="1684432896">
      <w:bodyDiv w:val="1"/>
      <w:marLeft w:val="0"/>
      <w:marRight w:val="0"/>
      <w:marTop w:val="0"/>
      <w:marBottom w:val="0"/>
      <w:divBdr>
        <w:top w:val="none" w:sz="0" w:space="0" w:color="auto"/>
        <w:left w:val="none" w:sz="0" w:space="0" w:color="auto"/>
        <w:bottom w:val="none" w:sz="0" w:space="0" w:color="auto"/>
        <w:right w:val="none" w:sz="0" w:space="0" w:color="auto"/>
      </w:divBdr>
    </w:div>
    <w:div w:id="1693456658">
      <w:bodyDiv w:val="1"/>
      <w:marLeft w:val="0"/>
      <w:marRight w:val="0"/>
      <w:marTop w:val="0"/>
      <w:marBottom w:val="0"/>
      <w:divBdr>
        <w:top w:val="none" w:sz="0" w:space="0" w:color="auto"/>
        <w:left w:val="none" w:sz="0" w:space="0" w:color="auto"/>
        <w:bottom w:val="none" w:sz="0" w:space="0" w:color="auto"/>
        <w:right w:val="none" w:sz="0" w:space="0" w:color="auto"/>
      </w:divBdr>
    </w:div>
    <w:div w:id="1725981297">
      <w:bodyDiv w:val="1"/>
      <w:marLeft w:val="0"/>
      <w:marRight w:val="0"/>
      <w:marTop w:val="0"/>
      <w:marBottom w:val="0"/>
      <w:divBdr>
        <w:top w:val="none" w:sz="0" w:space="0" w:color="auto"/>
        <w:left w:val="none" w:sz="0" w:space="0" w:color="auto"/>
        <w:bottom w:val="none" w:sz="0" w:space="0" w:color="auto"/>
        <w:right w:val="none" w:sz="0" w:space="0" w:color="auto"/>
      </w:divBdr>
    </w:div>
    <w:div w:id="1768499186">
      <w:bodyDiv w:val="1"/>
      <w:marLeft w:val="0"/>
      <w:marRight w:val="0"/>
      <w:marTop w:val="0"/>
      <w:marBottom w:val="0"/>
      <w:divBdr>
        <w:top w:val="none" w:sz="0" w:space="0" w:color="auto"/>
        <w:left w:val="none" w:sz="0" w:space="0" w:color="auto"/>
        <w:bottom w:val="none" w:sz="0" w:space="0" w:color="auto"/>
        <w:right w:val="none" w:sz="0" w:space="0" w:color="auto"/>
      </w:divBdr>
    </w:div>
    <w:div w:id="1818036704">
      <w:bodyDiv w:val="1"/>
      <w:marLeft w:val="0"/>
      <w:marRight w:val="0"/>
      <w:marTop w:val="0"/>
      <w:marBottom w:val="0"/>
      <w:divBdr>
        <w:top w:val="none" w:sz="0" w:space="0" w:color="auto"/>
        <w:left w:val="none" w:sz="0" w:space="0" w:color="auto"/>
        <w:bottom w:val="none" w:sz="0" w:space="0" w:color="auto"/>
        <w:right w:val="none" w:sz="0" w:space="0" w:color="auto"/>
      </w:divBdr>
    </w:div>
    <w:div w:id="1886986788">
      <w:bodyDiv w:val="1"/>
      <w:marLeft w:val="0"/>
      <w:marRight w:val="0"/>
      <w:marTop w:val="0"/>
      <w:marBottom w:val="0"/>
      <w:divBdr>
        <w:top w:val="none" w:sz="0" w:space="0" w:color="auto"/>
        <w:left w:val="none" w:sz="0" w:space="0" w:color="auto"/>
        <w:bottom w:val="none" w:sz="0" w:space="0" w:color="auto"/>
        <w:right w:val="none" w:sz="0" w:space="0" w:color="auto"/>
      </w:divBdr>
    </w:div>
    <w:div w:id="1889560886">
      <w:bodyDiv w:val="1"/>
      <w:marLeft w:val="0"/>
      <w:marRight w:val="0"/>
      <w:marTop w:val="0"/>
      <w:marBottom w:val="0"/>
      <w:divBdr>
        <w:top w:val="none" w:sz="0" w:space="0" w:color="auto"/>
        <w:left w:val="none" w:sz="0" w:space="0" w:color="auto"/>
        <w:bottom w:val="none" w:sz="0" w:space="0" w:color="auto"/>
        <w:right w:val="none" w:sz="0" w:space="0" w:color="auto"/>
      </w:divBdr>
    </w:div>
    <w:div w:id="2093240300">
      <w:bodyDiv w:val="1"/>
      <w:marLeft w:val="0"/>
      <w:marRight w:val="0"/>
      <w:marTop w:val="0"/>
      <w:marBottom w:val="0"/>
      <w:divBdr>
        <w:top w:val="none" w:sz="0" w:space="0" w:color="auto"/>
        <w:left w:val="none" w:sz="0" w:space="0" w:color="auto"/>
        <w:bottom w:val="none" w:sz="0" w:space="0" w:color="auto"/>
        <w:right w:val="none" w:sz="0" w:space="0" w:color="auto"/>
      </w:divBdr>
    </w:div>
    <w:div w:id="2127195587">
      <w:bodyDiv w:val="1"/>
      <w:marLeft w:val="0"/>
      <w:marRight w:val="0"/>
      <w:marTop w:val="0"/>
      <w:marBottom w:val="0"/>
      <w:divBdr>
        <w:top w:val="none" w:sz="0" w:space="0" w:color="auto"/>
        <w:left w:val="none" w:sz="0" w:space="0" w:color="auto"/>
        <w:bottom w:val="none" w:sz="0" w:space="0" w:color="auto"/>
        <w:right w:val="none" w:sz="0" w:space="0" w:color="auto"/>
      </w:divBdr>
    </w:div>
    <w:div w:id="214677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s.google.co.uk/books?hl=en&amp;lr=&amp;id=N2zQCgAAQBAJ&amp;oi=fnd&amp;pg=PP1&amp;dq=Bryman,%E2%80%AFA.%E2%80%AF(2016)%E2%80%AFSocial%E2%80%AFResearch%E2%80%AFMethods.%E2%80%AF5th%E2%80%AFedn.%E2%80%AFOxford:%E2%80%AFOxford%E2%80%AFUniversity%E2%80%AFPress&amp;ots=dqPxJPJ4pg&amp;sig=cyyT9AdnNo-8yzlIiiZ2ndow2sw&amp;redir_esc=y#v=onepage&amp;q&amp;f=false" TargetMode="External"/><Relationship Id="rId13" Type="http://schemas.openxmlformats.org/officeDocument/2006/relationships/hyperlink" Target="https://www.nuffieldtrust.org.uk/news-item/why-is-the-planned-care-waiting-list-coming-down-and-what-does-the-data-really-tell-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uffieldtrust.org.uk/news-item/analysis-reveals-hugely-concerning-disparities-in-waiting-times-between-different-patient-groups-in-englan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o.org.uk/reports/nhs-backlogs-and-waiting-times-in-england/" TargetMode="External"/><Relationship Id="rId5" Type="http://schemas.openxmlformats.org/officeDocument/2006/relationships/footnotes" Target="footnotes.xml"/><Relationship Id="rId15" Type="http://schemas.openxmlformats.org/officeDocument/2006/relationships/hyperlink" Target="https://www.pubmed.ncbi.nlm.nih.gov/27707091/" TargetMode="External"/><Relationship Id="rId10" Type="http://schemas.openxmlformats.org/officeDocument/2006/relationships/hyperlink" Target="https://www.commonslibrary.parliament.uk/research-briefings/cdp-2024-0181/" TargetMode="External"/><Relationship Id="rId4" Type="http://schemas.openxmlformats.org/officeDocument/2006/relationships/webSettings" Target="webSettings.xml"/><Relationship Id="rId9" Type="http://schemas.openxmlformats.org/officeDocument/2006/relationships/hyperlink" Target="https://www.health.org.uk/reports-and-analysis/briefings/how-can-the-next-government-improve-hospital-waits-in-england" TargetMode="External"/><Relationship Id="rId14" Type="http://schemas.openxmlformats.org/officeDocument/2006/relationships/hyperlink" Target="https://www.books.google.co.uk/books?hl=en&amp;lr=&amp;id=u-txtfaCFiEC&amp;oi=fnd&amp;pg=PA2&amp;dq=+Research+Methods+for+Business+Students+Saunders,+M.,+Lewis,+P.+and+Thornhill,+A.+&amp;ots=DyMWHgJ6bO&amp;sig=nK5d0m8SkrsHrrhSPc4ObuFAY&amp;redir_esc=y#v=onepage&amp;q=Research%20Methods%20for%20Business%20Students%20Saunders%2C%20M.%2C%20Lewis%2C%20P.%20and%20Thornhill%2C%20A.&amp;f=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11</Pages>
  <Words>2549</Words>
  <Characters>14532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2026-04-20T19:34:00Z</dcterms:created>
  <dcterms:modified xsi:type="dcterms:W3CDTF">2026-04-20T23:56:00Z</dcterms:modified>
</cp:coreProperties>
</file>