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74B9" w:rsidRDefault="006A5B9E">
      <w:r>
        <w:t>Swp6655</w:t>
      </w:r>
    </w:p>
    <w:p w:rsidR="006A5B9E" w:rsidRDefault="006A5B9E">
      <w:r>
        <w:t>Natasha Miller</w:t>
      </w:r>
    </w:p>
    <w:p w:rsidR="006A5B9E" w:rsidRDefault="006A5B9E">
      <w:r>
        <w:t>1602497</w:t>
      </w:r>
    </w:p>
    <w:p w:rsidR="006A5B9E" w:rsidRDefault="00F529DF">
      <w:r>
        <w:t>17.08</w:t>
      </w:r>
      <w:r w:rsidR="006A5B9E">
        <w:t>.2020</w:t>
      </w:r>
    </w:p>
    <w:p w:rsidR="00F51C79" w:rsidRDefault="00F51C79">
      <w:r>
        <w:t>Exam 2.</w:t>
      </w:r>
    </w:p>
    <w:p w:rsidR="006A5B9E" w:rsidRDefault="006A5B9E"/>
    <w:p w:rsidR="006A5B9E" w:rsidRDefault="00F51C79" w:rsidP="00F51C79">
      <w:r>
        <w:t>1.</w:t>
      </w:r>
      <w:bookmarkStart w:id="0" w:name="_GoBack"/>
      <w:bookmarkEnd w:id="0"/>
      <w:r w:rsidR="00C13419">
        <w:t>A police constable may stop any vehicle in which he has reasonable grounds to believe is being driven without insurance or by someone who does not have a licence.</w:t>
      </w:r>
    </w:p>
    <w:p w:rsidR="00C13419" w:rsidRDefault="00C13419" w:rsidP="00C13419">
      <w:pPr>
        <w:ind w:left="360"/>
      </w:pPr>
      <w:r>
        <w:t xml:space="preserve">They must show evidence of their licence and insurance to an officer upon being required to do so. </w:t>
      </w:r>
    </w:p>
    <w:p w:rsidR="003F74B9" w:rsidRDefault="003F74B9"/>
    <w:p w:rsidR="003F74B9" w:rsidRDefault="003F74B9">
      <w:r>
        <w:t>2. A police constable has the power to require the driver to provide a preliminary test sample if they have reasonable grounds to suspect that the driver was or is driving a vehicle whilst under the influence of drink or drugs.</w:t>
      </w:r>
    </w:p>
    <w:p w:rsidR="003F74B9" w:rsidRDefault="003F74B9"/>
    <w:p w:rsidR="003F74B9" w:rsidRDefault="003F74B9">
      <w:r>
        <w:t>3. A person who drives a mechanically propelled motor vehicle on a road or other public place without due care and attention or without reasonable consideration for any other persons using that road or place shall be guilty of an offence.</w:t>
      </w:r>
    </w:p>
    <w:p w:rsidR="003F74B9" w:rsidRDefault="003F74B9">
      <w:r>
        <w:t>s.3 Road Traffic Act.</w:t>
      </w:r>
    </w:p>
    <w:p w:rsidR="003F74B9" w:rsidRDefault="003F74B9"/>
    <w:p w:rsidR="003F74B9" w:rsidRDefault="003F74B9">
      <w:r>
        <w:t>4. The defences are:</w:t>
      </w:r>
    </w:p>
    <w:p w:rsidR="003F74B9" w:rsidRDefault="003F74B9">
      <w:r>
        <w:t>Automatism</w:t>
      </w:r>
    </w:p>
    <w:p w:rsidR="003F74B9" w:rsidRDefault="003F74B9">
      <w:r>
        <w:t>Sudden illness/unconsciousness</w:t>
      </w:r>
    </w:p>
    <w:p w:rsidR="003F74B9" w:rsidRDefault="003F74B9">
      <w:r>
        <w:t>Duress</w:t>
      </w:r>
    </w:p>
    <w:p w:rsidR="003F74B9" w:rsidRDefault="003F74B9">
      <w:r>
        <w:t>Sudden mechanical defect</w:t>
      </w:r>
    </w:p>
    <w:p w:rsidR="003F74B9" w:rsidRDefault="003F74B9">
      <w:r>
        <w:t>To assist with a lawful arrest</w:t>
      </w:r>
    </w:p>
    <w:p w:rsidR="003F74B9" w:rsidRDefault="003F74B9">
      <w:r>
        <w:t xml:space="preserve">An authorised motor racing event  </w:t>
      </w:r>
    </w:p>
    <w:p w:rsidR="003F74B9" w:rsidRDefault="003F74B9"/>
    <w:p w:rsidR="003F74B9" w:rsidRDefault="003F74B9"/>
    <w:p w:rsidR="003F74B9" w:rsidRDefault="003F74B9">
      <w:pPr>
        <w:rPr>
          <w:color w:val="FF0000"/>
        </w:rPr>
      </w:pPr>
      <w:r w:rsidRPr="003F74B9">
        <w:rPr>
          <w:color w:val="FF0000"/>
        </w:rPr>
        <w:t>5.</w:t>
      </w:r>
      <w:r w:rsidR="0084282B">
        <w:rPr>
          <w:color w:val="FF0000"/>
        </w:rPr>
        <w:t xml:space="preserve"> A police constable may seize any motor vehicle or cycle which has been driving in an inconsiderate manner or is </w:t>
      </w:r>
      <w:r w:rsidR="00C13419">
        <w:rPr>
          <w:color w:val="FF0000"/>
        </w:rPr>
        <w:t xml:space="preserve">not fit for use on a road or other public place. </w:t>
      </w:r>
    </w:p>
    <w:p w:rsidR="003F74B9" w:rsidRDefault="003F74B9">
      <w:pPr>
        <w:rPr>
          <w:color w:val="FF0000"/>
        </w:rPr>
      </w:pPr>
    </w:p>
    <w:p w:rsidR="003F74B9" w:rsidRDefault="003F74B9">
      <w:pPr>
        <w:rPr>
          <w:color w:val="FF0000"/>
        </w:rPr>
      </w:pPr>
      <w:r>
        <w:rPr>
          <w:color w:val="FF0000"/>
        </w:rPr>
        <w:t>6.</w:t>
      </w:r>
      <w:r w:rsidR="00C13419">
        <w:rPr>
          <w:color w:val="FF0000"/>
        </w:rPr>
        <w:t xml:space="preserve"> It is an offence for a person the make off from the scene of a road traffic collision on a road or other public place, and not provide details of their insurance or their name.</w:t>
      </w:r>
    </w:p>
    <w:p w:rsidR="003F74B9" w:rsidRDefault="003F74B9">
      <w:pPr>
        <w:rPr>
          <w:color w:val="FF0000"/>
        </w:rPr>
      </w:pPr>
    </w:p>
    <w:p w:rsidR="003F74B9" w:rsidRDefault="003F74B9">
      <w:pPr>
        <w:rPr>
          <w:color w:val="000000" w:themeColor="text1"/>
        </w:rPr>
      </w:pPr>
      <w:r>
        <w:rPr>
          <w:color w:val="FF0000"/>
        </w:rPr>
        <w:t>7.</w:t>
      </w:r>
      <w:r>
        <w:rPr>
          <w:color w:val="000000" w:themeColor="text1"/>
        </w:rPr>
        <w:t xml:space="preserve"> Road – any highway or bridge crossing over a road which the public have access to.</w:t>
      </w:r>
    </w:p>
    <w:p w:rsidR="003F74B9" w:rsidRDefault="003F74B9">
      <w:pPr>
        <w:rPr>
          <w:color w:val="000000" w:themeColor="text1"/>
        </w:rPr>
      </w:pPr>
      <w:r>
        <w:rPr>
          <w:color w:val="000000" w:themeColor="text1"/>
        </w:rPr>
        <w:t>Public place – any place in which the public have access to, whether upon payment or not.</w:t>
      </w:r>
    </w:p>
    <w:p w:rsidR="003F74B9" w:rsidRDefault="003F74B9">
      <w:pPr>
        <w:rPr>
          <w:color w:val="000000" w:themeColor="text1"/>
        </w:rPr>
      </w:pPr>
      <w:r>
        <w:rPr>
          <w:color w:val="000000" w:themeColor="text1"/>
        </w:rPr>
        <w:t>Mechanically propelled vehicle – any vehicle which is constructed to be propelled mechanically for use.</w:t>
      </w:r>
    </w:p>
    <w:p w:rsidR="00B27129" w:rsidRDefault="00B27129">
      <w:pPr>
        <w:rPr>
          <w:color w:val="000000" w:themeColor="text1"/>
        </w:rPr>
      </w:pPr>
      <w:r>
        <w:rPr>
          <w:color w:val="000000" w:themeColor="text1"/>
        </w:rPr>
        <w:t xml:space="preserve">Animal – anything kept as a pet, a dog. </w:t>
      </w:r>
    </w:p>
    <w:p w:rsidR="003F74B9" w:rsidRDefault="003F74B9">
      <w:pPr>
        <w:rPr>
          <w:color w:val="000000" w:themeColor="text1"/>
        </w:rPr>
      </w:pPr>
    </w:p>
    <w:p w:rsidR="003F74B9" w:rsidRDefault="003F74B9">
      <w:pPr>
        <w:rPr>
          <w:color w:val="000000" w:themeColor="text1"/>
        </w:rPr>
      </w:pPr>
      <w:r>
        <w:rPr>
          <w:color w:val="000000" w:themeColor="text1"/>
        </w:rPr>
        <w:t>8.</w:t>
      </w:r>
      <w:r w:rsidR="00C13419">
        <w:rPr>
          <w:color w:val="000000" w:themeColor="text1"/>
        </w:rPr>
        <w:t xml:space="preserve"> A driver must not make off from the scene of a road traffic collision. They should take reasonable steps to find the registered owner of the other vehicles involved if not in the vehicle. They also have to go to the nearest police station to report it as soon as practicable. If required to do so, they must show evidence of insurance, name, address and their licence.</w:t>
      </w:r>
    </w:p>
    <w:p w:rsidR="00C13419" w:rsidRDefault="00C13419">
      <w:pPr>
        <w:rPr>
          <w:color w:val="000000" w:themeColor="text1"/>
        </w:rPr>
      </w:pPr>
      <w:r>
        <w:rPr>
          <w:color w:val="000000" w:themeColor="text1"/>
        </w:rPr>
        <w:t xml:space="preserve">If they witness a collision they must also provide details. </w:t>
      </w:r>
    </w:p>
    <w:p w:rsidR="003F74B9" w:rsidRDefault="003F74B9">
      <w:pPr>
        <w:rPr>
          <w:color w:val="000000" w:themeColor="text1"/>
        </w:rPr>
      </w:pPr>
    </w:p>
    <w:p w:rsidR="003F74B9" w:rsidRDefault="003F74B9">
      <w:pPr>
        <w:rPr>
          <w:color w:val="000000" w:themeColor="text1"/>
        </w:rPr>
      </w:pPr>
      <w:r>
        <w:rPr>
          <w:color w:val="000000" w:themeColor="text1"/>
        </w:rPr>
        <w:t>9.</w:t>
      </w:r>
    </w:p>
    <w:p w:rsidR="00C13419" w:rsidRDefault="00C13419">
      <w:pPr>
        <w:rPr>
          <w:color w:val="000000" w:themeColor="text1"/>
        </w:rPr>
      </w:pPr>
      <w:r>
        <w:rPr>
          <w:color w:val="000000" w:themeColor="text1"/>
        </w:rPr>
        <w:t xml:space="preserve">If a person fails to preliminary test or fails to comply with an officer’s request to provide a specimen for the preliminary test. An officer may enter their property or any other property they enter to arrest them if they fail to stop </w:t>
      </w:r>
      <w:r w:rsidR="008A43AE">
        <w:rPr>
          <w:color w:val="000000" w:themeColor="text1"/>
        </w:rPr>
        <w:t>o</w:t>
      </w:r>
      <w:r>
        <w:rPr>
          <w:color w:val="000000" w:themeColor="text1"/>
        </w:rPr>
        <w:t xml:space="preserve">r continue to drive the vehicle whilst over the prescribed limit. </w:t>
      </w:r>
    </w:p>
    <w:p w:rsidR="008A43AE" w:rsidRDefault="008A43AE">
      <w:pPr>
        <w:rPr>
          <w:color w:val="000000" w:themeColor="text1"/>
        </w:rPr>
      </w:pPr>
      <w:r>
        <w:rPr>
          <w:color w:val="000000" w:themeColor="text1"/>
        </w:rPr>
        <w:t>They may enter under s.17 of PACE.</w:t>
      </w:r>
    </w:p>
    <w:p w:rsidR="003F74B9" w:rsidRDefault="003F74B9">
      <w:pPr>
        <w:rPr>
          <w:color w:val="000000" w:themeColor="text1"/>
        </w:rPr>
      </w:pPr>
    </w:p>
    <w:p w:rsidR="003F74B9" w:rsidRDefault="003F74B9">
      <w:pPr>
        <w:rPr>
          <w:color w:val="000000" w:themeColor="text1"/>
        </w:rPr>
      </w:pPr>
      <w:r>
        <w:rPr>
          <w:color w:val="000000" w:themeColor="text1"/>
        </w:rPr>
        <w:t xml:space="preserve">10. A person who causes the death of another by driving a mechanically propelled motor vehicle dangerously on and road or other public place shall be guilty of an offence. </w:t>
      </w:r>
    </w:p>
    <w:p w:rsidR="003F74B9" w:rsidRDefault="003F74B9">
      <w:pPr>
        <w:rPr>
          <w:color w:val="000000" w:themeColor="text1"/>
        </w:rPr>
      </w:pPr>
    </w:p>
    <w:p w:rsidR="003F74B9" w:rsidRDefault="003F74B9">
      <w:pPr>
        <w:rPr>
          <w:color w:val="000000" w:themeColor="text1"/>
        </w:rPr>
      </w:pPr>
      <w:r>
        <w:rPr>
          <w:color w:val="000000" w:themeColor="text1"/>
        </w:rPr>
        <w:t>11.</w:t>
      </w:r>
      <w:r w:rsidR="001D653F">
        <w:rPr>
          <w:color w:val="000000" w:themeColor="text1"/>
        </w:rPr>
        <w:t xml:space="preserve"> National prescribed limit for drink:</w:t>
      </w:r>
    </w:p>
    <w:p w:rsidR="001D653F" w:rsidRDefault="001D653F">
      <w:pPr>
        <w:rPr>
          <w:color w:val="000000" w:themeColor="text1"/>
        </w:rPr>
      </w:pPr>
      <w:r>
        <w:rPr>
          <w:color w:val="000000" w:themeColor="text1"/>
        </w:rPr>
        <w:t>Breath – 35 micrograms</w:t>
      </w:r>
    </w:p>
    <w:p w:rsidR="001D653F" w:rsidRDefault="001D653F">
      <w:pPr>
        <w:rPr>
          <w:color w:val="000000" w:themeColor="text1"/>
        </w:rPr>
      </w:pPr>
      <w:r>
        <w:rPr>
          <w:color w:val="000000" w:themeColor="text1"/>
        </w:rPr>
        <w:t>Blood – 80 milligrams</w:t>
      </w:r>
    </w:p>
    <w:p w:rsidR="001D653F" w:rsidRDefault="001D653F">
      <w:pPr>
        <w:rPr>
          <w:color w:val="000000" w:themeColor="text1"/>
        </w:rPr>
      </w:pPr>
      <w:r>
        <w:rPr>
          <w:color w:val="000000" w:themeColor="text1"/>
        </w:rPr>
        <w:t>Urine – 107 milligrams.</w:t>
      </w:r>
    </w:p>
    <w:p w:rsidR="001D653F" w:rsidRDefault="001D653F">
      <w:pPr>
        <w:rPr>
          <w:color w:val="000000" w:themeColor="text1"/>
        </w:rPr>
      </w:pPr>
    </w:p>
    <w:p w:rsidR="001D653F" w:rsidRPr="001D653F" w:rsidRDefault="001D653F">
      <w:pPr>
        <w:rPr>
          <w:color w:val="FF0000"/>
        </w:rPr>
      </w:pPr>
      <w:r w:rsidRPr="001D653F">
        <w:rPr>
          <w:color w:val="FF0000"/>
        </w:rPr>
        <w:t>For drugs:</w:t>
      </w:r>
    </w:p>
    <w:p w:rsidR="001D653F" w:rsidRPr="001D653F" w:rsidRDefault="001D653F">
      <w:pPr>
        <w:rPr>
          <w:color w:val="FF0000"/>
        </w:rPr>
      </w:pPr>
      <w:r w:rsidRPr="001D653F">
        <w:rPr>
          <w:color w:val="FF0000"/>
        </w:rPr>
        <w:t>Cannabis – 35</w:t>
      </w:r>
    </w:p>
    <w:p w:rsidR="001D653F" w:rsidRDefault="001D653F">
      <w:pPr>
        <w:rPr>
          <w:color w:val="FF0000"/>
        </w:rPr>
      </w:pPr>
      <w:r w:rsidRPr="001D653F">
        <w:rPr>
          <w:color w:val="FF0000"/>
        </w:rPr>
        <w:t xml:space="preserve">Cocaine </w:t>
      </w:r>
      <w:r>
        <w:rPr>
          <w:color w:val="FF0000"/>
        </w:rPr>
        <w:t>–</w:t>
      </w:r>
      <w:r w:rsidRPr="001D653F">
        <w:rPr>
          <w:color w:val="FF0000"/>
        </w:rPr>
        <w:t xml:space="preserve"> 17</w:t>
      </w:r>
    </w:p>
    <w:p w:rsidR="001D653F" w:rsidRDefault="001D653F">
      <w:pPr>
        <w:rPr>
          <w:color w:val="FF0000"/>
        </w:rPr>
      </w:pPr>
    </w:p>
    <w:p w:rsidR="001D653F" w:rsidRDefault="001D653F">
      <w:pPr>
        <w:rPr>
          <w:color w:val="000000" w:themeColor="text1"/>
        </w:rPr>
      </w:pPr>
      <w:r>
        <w:rPr>
          <w:color w:val="000000" w:themeColor="text1"/>
        </w:rPr>
        <w:t>12.</w:t>
      </w:r>
    </w:p>
    <w:p w:rsidR="001D653F" w:rsidRDefault="001D653F">
      <w:pPr>
        <w:rPr>
          <w:color w:val="000000" w:themeColor="text1"/>
        </w:rPr>
      </w:pPr>
      <w:r>
        <w:rPr>
          <w:color w:val="000000" w:themeColor="text1"/>
        </w:rPr>
        <w:t xml:space="preserve">During a suspect interview, the suspect has the right to have a legal advisor present at any point, they also have the right to request legal advice via a phone call. Their role in the interview is to </w:t>
      </w:r>
      <w:r>
        <w:rPr>
          <w:color w:val="000000" w:themeColor="text1"/>
        </w:rPr>
        <w:lastRenderedPageBreak/>
        <w:t xml:space="preserve">ensure that the suspects rights are kept to a fair trial, article 6 ECHR, and to ensure that they are fit to interview. For example, annex E states a suspect should not be interviewed if they are suffering from a mental disorder or are mentally unwell, and annex G states that a suspect should not be interviewed if the interview could have a serious effect on the suspect’s physical or mental health. However it would be an approved medical practitioner that would assess this. </w:t>
      </w:r>
    </w:p>
    <w:p w:rsidR="001D653F" w:rsidRDefault="001D653F">
      <w:pPr>
        <w:rPr>
          <w:color w:val="000000" w:themeColor="text1"/>
        </w:rPr>
      </w:pPr>
      <w:r>
        <w:rPr>
          <w:color w:val="000000" w:themeColor="text1"/>
        </w:rPr>
        <w:t>The legal adviser will advise the suspect how to plead – whether guilty or not guilty. They may also take a prepared statement from the suspect and present that for the officers investigating. The legal adviser is there to act in the best interest for the suspect, but should not speak on behalf of the suspect, if they do, this may breach note 6D of code C of PACE 84, therefore may result in being removed.</w:t>
      </w:r>
    </w:p>
    <w:p w:rsidR="001D653F" w:rsidRDefault="001D653F">
      <w:pPr>
        <w:rPr>
          <w:color w:val="000000" w:themeColor="text1"/>
        </w:rPr>
      </w:pPr>
      <w:r>
        <w:rPr>
          <w:color w:val="000000" w:themeColor="text1"/>
        </w:rPr>
        <w:t>Suspects who are physically or mentally disabled, and suspects who are under the age of 16 will have an appropriate adult. Their role is to sit in the interview to provide support for the suspect. Also, if the suspect does not understand what question they are being asked, or the process of the interview, it will be their role to help them understand.</w:t>
      </w:r>
    </w:p>
    <w:p w:rsidR="001D653F" w:rsidRDefault="001D653F">
      <w:pPr>
        <w:rPr>
          <w:color w:val="000000" w:themeColor="text1"/>
        </w:rPr>
      </w:pPr>
    </w:p>
    <w:p w:rsidR="001D653F" w:rsidRDefault="001D653F">
      <w:pPr>
        <w:rPr>
          <w:color w:val="000000" w:themeColor="text1"/>
        </w:rPr>
      </w:pPr>
      <w:r>
        <w:rPr>
          <w:color w:val="000000" w:themeColor="text1"/>
        </w:rPr>
        <w:t>13. Police national interviewing model:</w:t>
      </w:r>
    </w:p>
    <w:p w:rsidR="001D653F" w:rsidRDefault="001D653F">
      <w:pPr>
        <w:rPr>
          <w:color w:val="000000" w:themeColor="text1"/>
        </w:rPr>
      </w:pPr>
      <w:r>
        <w:rPr>
          <w:color w:val="000000" w:themeColor="text1"/>
        </w:rPr>
        <w:t xml:space="preserve">Firstly when conducting an interview, a police constable must plan </w:t>
      </w:r>
      <w:r w:rsidR="00647C14">
        <w:rPr>
          <w:color w:val="000000" w:themeColor="text1"/>
        </w:rPr>
        <w:t xml:space="preserve">and prepare </w:t>
      </w:r>
      <w:r>
        <w:rPr>
          <w:color w:val="000000" w:themeColor="text1"/>
        </w:rPr>
        <w:t>the interview</w:t>
      </w:r>
      <w:r w:rsidR="00647C14">
        <w:rPr>
          <w:color w:val="000000" w:themeColor="text1"/>
        </w:rPr>
        <w:t xml:space="preserve">. This is where the officer should look in detail at the offence which has been committed, taking into consideration any vulnerabilities of the interviewee, special requirements, whether they are a repeat victim or offender, check niche for any warning markers. They should also take into consideration the points to prove of the offence. The officer needs to make sure that there is an adequate place for the interview to be held, and ensure that the time and place is convenient for those required to attend. However if it is a suspect interview, then it must be held at a designated police station. </w:t>
      </w:r>
    </w:p>
    <w:p w:rsidR="00647C14" w:rsidRDefault="00647C14">
      <w:pPr>
        <w:rPr>
          <w:color w:val="000000" w:themeColor="text1"/>
        </w:rPr>
      </w:pPr>
      <w:r>
        <w:rPr>
          <w:color w:val="000000" w:themeColor="text1"/>
        </w:rPr>
        <w:t>If the interviewee is vulnerable or a child, then they must have an appropriate adult informed and present. Also if it is a suspect interview, the officer must check whether a legal representative will be attending so that they can arrange the pre interview information for them.</w:t>
      </w:r>
    </w:p>
    <w:p w:rsidR="00647C14" w:rsidRDefault="00647C14">
      <w:pPr>
        <w:rPr>
          <w:color w:val="000000" w:themeColor="text1"/>
        </w:rPr>
      </w:pPr>
      <w:r>
        <w:rPr>
          <w:color w:val="000000" w:themeColor="text1"/>
        </w:rPr>
        <w:t>Consideration for any evidence gathered or needed should be done, house to house enquiries, CCTV and other departments involvement should be noted too, such as scenes of crime.</w:t>
      </w:r>
    </w:p>
    <w:p w:rsidR="00647C14" w:rsidRDefault="00647C14">
      <w:pPr>
        <w:rPr>
          <w:color w:val="000000" w:themeColor="text1"/>
        </w:rPr>
      </w:pPr>
      <w:r>
        <w:rPr>
          <w:color w:val="000000" w:themeColor="text1"/>
        </w:rPr>
        <w:t>Secondly, the officer then begins to engage and examine the interviewee. This is where the officer will start to build up a rapport with the interviewee by greeting them, telling them what the reason for the interview is, the routine of how the interview will go and the route map. This will allow the interviewee to know what to expect from the process. It is also polite to ask if they would like any refreshments. They will be informed that the interview is being recorded visually and audio. Suspects will be cautioned, this will then be broken down into 3 parts and they will be told their rights at this point, such as the right to a legal advisor.</w:t>
      </w:r>
    </w:p>
    <w:p w:rsidR="00647C14" w:rsidRDefault="00647C14">
      <w:pPr>
        <w:rPr>
          <w:color w:val="000000" w:themeColor="text1"/>
        </w:rPr>
      </w:pPr>
      <w:r>
        <w:rPr>
          <w:color w:val="000000" w:themeColor="text1"/>
        </w:rPr>
        <w:t xml:space="preserve">Thirdly, the officer will now take an account off of the interviewee. They will clarify and challenge this by going into detail about the place, location, actions a s time of the incident. The interviewee will usually be asked an open question to give their free narrative of the event while </w:t>
      </w:r>
      <w:r w:rsidR="00994978">
        <w:rPr>
          <w:color w:val="000000" w:themeColor="text1"/>
        </w:rPr>
        <w:t xml:space="preserve">the officer makes notes. Following this, the officer will probe on certain topics which they deem important want more thorough, detailed information on. The way to achieve best evidence with this is to ask open questions, or the 5 who, what, where, when, why and how questions. Then to clarify, asking closed questions. After each topic, the officer should summarise, ensuring that the account that they have is the correct one in the interviewees eyes. If it is a suspect interview, the officer should now </w:t>
      </w:r>
      <w:r w:rsidR="00994978">
        <w:rPr>
          <w:color w:val="000000" w:themeColor="text1"/>
        </w:rPr>
        <w:lastRenderedPageBreak/>
        <w:t xml:space="preserve">challenge any inconsistencies with any evidence that they have, such as CCTV, and any witness statements which make the two accounts not match. </w:t>
      </w:r>
    </w:p>
    <w:p w:rsidR="00994978" w:rsidRDefault="00994978">
      <w:pPr>
        <w:rPr>
          <w:color w:val="000000" w:themeColor="text1"/>
        </w:rPr>
      </w:pPr>
      <w:r>
        <w:rPr>
          <w:color w:val="000000" w:themeColor="text1"/>
        </w:rPr>
        <w:t>If a suspect is exercising their right to silence, or still not giving their account, then officers can consider section 36 and section 37 Criminal Justice and Public Order Act, special warnings. These give the suspect a final chance to give their account to do with particular things. S.36 to do with any objects, substances or marks on them at the time of arrest. S.37 to do where they were in relation to the offence at the time of arrest.</w:t>
      </w:r>
    </w:p>
    <w:p w:rsidR="00994978" w:rsidRDefault="00994978">
      <w:pPr>
        <w:rPr>
          <w:color w:val="000000" w:themeColor="text1"/>
        </w:rPr>
      </w:pPr>
      <w:r>
        <w:rPr>
          <w:color w:val="000000" w:themeColor="text1"/>
        </w:rPr>
        <w:t>Following all of this, the officer will fully summarise again, getting clarity of the interviewees account.</w:t>
      </w:r>
    </w:p>
    <w:p w:rsidR="00994978" w:rsidRDefault="00994978">
      <w:pPr>
        <w:rPr>
          <w:color w:val="000000" w:themeColor="text1"/>
        </w:rPr>
      </w:pPr>
      <w:r>
        <w:rPr>
          <w:color w:val="000000" w:themeColor="text1"/>
        </w:rPr>
        <w:t>Fourthly, the officer shall close the interview, by getting a witness or victim to sign their statement and thanking them for coming. They will be informed that they will be kept up to date with the investigation.</w:t>
      </w:r>
    </w:p>
    <w:p w:rsidR="00994978" w:rsidRDefault="00994978">
      <w:pPr>
        <w:rPr>
          <w:color w:val="000000" w:themeColor="text1"/>
        </w:rPr>
      </w:pPr>
      <w:r>
        <w:rPr>
          <w:color w:val="000000" w:themeColor="text1"/>
        </w:rPr>
        <w:t>If it is a suspect interview, they will be thanked for their cooperation, told what will happen to the recording, and removed from the interview room.</w:t>
      </w:r>
    </w:p>
    <w:p w:rsidR="00994978" w:rsidRDefault="00994978">
      <w:pPr>
        <w:rPr>
          <w:color w:val="000000" w:themeColor="text1"/>
        </w:rPr>
      </w:pPr>
      <w:r>
        <w:rPr>
          <w:color w:val="000000" w:themeColor="text1"/>
        </w:rPr>
        <w:t>Finally, the officer will evaluate the interview, paying attention to what went well and what went not so well, to remember for the next interview through self reflection.</w:t>
      </w:r>
    </w:p>
    <w:p w:rsidR="00503AE8" w:rsidRDefault="00503AE8">
      <w:pPr>
        <w:rPr>
          <w:color w:val="000000" w:themeColor="text1"/>
        </w:rPr>
      </w:pPr>
    </w:p>
    <w:p w:rsidR="00503AE8" w:rsidRDefault="00503AE8">
      <w:pPr>
        <w:rPr>
          <w:color w:val="000000" w:themeColor="text1"/>
        </w:rPr>
      </w:pPr>
      <w:r>
        <w:rPr>
          <w:color w:val="000000" w:themeColor="text1"/>
        </w:rPr>
        <w:t>14.</w:t>
      </w:r>
    </w:p>
    <w:p w:rsidR="00503AE8" w:rsidRDefault="00503AE8">
      <w:pPr>
        <w:rPr>
          <w:color w:val="000000" w:themeColor="text1"/>
        </w:rPr>
      </w:pPr>
      <w:r>
        <w:rPr>
          <w:color w:val="000000" w:themeColor="text1"/>
        </w:rPr>
        <w:t>A person (A) is guilty of an offence if:</w:t>
      </w:r>
    </w:p>
    <w:p w:rsidR="00503AE8" w:rsidRDefault="00503AE8" w:rsidP="00503AE8">
      <w:pPr>
        <w:pStyle w:val="ListParagraph"/>
        <w:numPr>
          <w:ilvl w:val="0"/>
          <w:numId w:val="1"/>
        </w:numPr>
        <w:rPr>
          <w:color w:val="000000" w:themeColor="text1"/>
        </w:rPr>
      </w:pPr>
      <w:r w:rsidRPr="00503AE8">
        <w:rPr>
          <w:color w:val="000000" w:themeColor="text1"/>
        </w:rPr>
        <w:t xml:space="preserve">A repeatedly and consistently engages in behaviour towards another (B) which is </w:t>
      </w:r>
      <w:r>
        <w:rPr>
          <w:color w:val="000000" w:themeColor="text1"/>
        </w:rPr>
        <w:t>controlling and coercive.</w:t>
      </w:r>
    </w:p>
    <w:p w:rsidR="00503AE8" w:rsidRDefault="00503AE8" w:rsidP="00503AE8">
      <w:pPr>
        <w:pStyle w:val="ListParagraph"/>
        <w:numPr>
          <w:ilvl w:val="0"/>
          <w:numId w:val="1"/>
        </w:numPr>
        <w:rPr>
          <w:color w:val="000000" w:themeColor="text1"/>
        </w:rPr>
      </w:pPr>
      <w:r>
        <w:rPr>
          <w:color w:val="000000" w:themeColor="text1"/>
        </w:rPr>
        <w:t>At the time of the behaviour A and B are personally connected.</w:t>
      </w:r>
    </w:p>
    <w:p w:rsidR="00503AE8" w:rsidRDefault="00503AE8" w:rsidP="00503AE8">
      <w:pPr>
        <w:pStyle w:val="ListParagraph"/>
        <w:numPr>
          <w:ilvl w:val="0"/>
          <w:numId w:val="1"/>
        </w:numPr>
        <w:rPr>
          <w:color w:val="000000" w:themeColor="text1"/>
        </w:rPr>
      </w:pPr>
      <w:r>
        <w:rPr>
          <w:color w:val="000000" w:themeColor="text1"/>
        </w:rPr>
        <w:t>A’s behaviour has a serious effect on B.</w:t>
      </w:r>
    </w:p>
    <w:p w:rsidR="00503AE8" w:rsidRDefault="00503AE8" w:rsidP="00503AE8">
      <w:pPr>
        <w:pStyle w:val="ListParagraph"/>
        <w:numPr>
          <w:ilvl w:val="0"/>
          <w:numId w:val="1"/>
        </w:numPr>
        <w:rPr>
          <w:color w:val="000000" w:themeColor="text1"/>
        </w:rPr>
      </w:pPr>
      <w:r>
        <w:rPr>
          <w:color w:val="000000" w:themeColor="text1"/>
        </w:rPr>
        <w:t>A knows or ought to known that his behaviour will have a serious effect on B.</w:t>
      </w:r>
    </w:p>
    <w:p w:rsidR="00503AE8" w:rsidRDefault="00503AE8" w:rsidP="00503AE8">
      <w:pPr>
        <w:rPr>
          <w:color w:val="000000" w:themeColor="text1"/>
        </w:rPr>
      </w:pPr>
    </w:p>
    <w:p w:rsidR="00503AE8" w:rsidRDefault="00503AE8" w:rsidP="00503AE8">
      <w:pPr>
        <w:rPr>
          <w:color w:val="000000" w:themeColor="text1"/>
        </w:rPr>
      </w:pPr>
      <w:r>
        <w:rPr>
          <w:color w:val="000000" w:themeColor="text1"/>
        </w:rPr>
        <w:t>15.</w:t>
      </w:r>
      <w:r w:rsidR="00234532">
        <w:rPr>
          <w:color w:val="000000" w:themeColor="text1"/>
        </w:rPr>
        <w:t xml:space="preserve"> </w:t>
      </w:r>
    </w:p>
    <w:p w:rsidR="00234532" w:rsidRDefault="00234532" w:rsidP="00503AE8">
      <w:pPr>
        <w:rPr>
          <w:color w:val="000000" w:themeColor="text1"/>
        </w:rPr>
      </w:pPr>
      <w:r>
        <w:rPr>
          <w:color w:val="000000" w:themeColor="text1"/>
        </w:rPr>
        <w:t>The new offence of coercive control is important because in the past victims of domestic abuse and coercive control have not always felt that what they are going through is an offence. This act defines the behaviour as having a serious effect of the victim. Therefore if their behaviour is having an effect on the victims day to day life, and they have been conditioned to conform to act in a certain way that the perpetrator wants, then that is enough to prove the offence. It also includes the victim being in fear of being subjected to violence on at least two occasions, therefore this act covers the element of fear, rather than just physical violence.</w:t>
      </w:r>
    </w:p>
    <w:p w:rsidR="00234532" w:rsidRDefault="00234532" w:rsidP="00503AE8">
      <w:pPr>
        <w:rPr>
          <w:color w:val="000000" w:themeColor="text1"/>
        </w:rPr>
      </w:pPr>
    </w:p>
    <w:p w:rsidR="00234532" w:rsidRPr="00DB7BE1" w:rsidRDefault="00234532" w:rsidP="00503AE8">
      <w:pPr>
        <w:rPr>
          <w:color w:val="FF0000"/>
        </w:rPr>
      </w:pPr>
      <w:r w:rsidRPr="00DB7BE1">
        <w:rPr>
          <w:color w:val="FF0000"/>
        </w:rPr>
        <w:t>16.</w:t>
      </w:r>
    </w:p>
    <w:p w:rsidR="00234532" w:rsidRDefault="00234532" w:rsidP="00503AE8">
      <w:pPr>
        <w:rPr>
          <w:color w:val="000000" w:themeColor="text1"/>
        </w:rPr>
      </w:pPr>
      <w:r>
        <w:rPr>
          <w:color w:val="000000" w:themeColor="text1"/>
        </w:rPr>
        <w:t>A police constable has reasonable cause to believe that a child would suffer harm may:</w:t>
      </w:r>
    </w:p>
    <w:p w:rsidR="00234532" w:rsidRDefault="00234532" w:rsidP="00234532">
      <w:pPr>
        <w:pStyle w:val="ListParagraph"/>
        <w:numPr>
          <w:ilvl w:val="0"/>
          <w:numId w:val="2"/>
        </w:numPr>
        <w:rPr>
          <w:color w:val="000000" w:themeColor="text1"/>
        </w:rPr>
      </w:pPr>
      <w:r>
        <w:rPr>
          <w:color w:val="000000" w:themeColor="text1"/>
        </w:rPr>
        <w:t>Remove the child to suitable accommodation and keep them there, or,</w:t>
      </w:r>
    </w:p>
    <w:p w:rsidR="00234532" w:rsidRDefault="00234532" w:rsidP="00234532">
      <w:pPr>
        <w:pStyle w:val="ListParagraph"/>
        <w:numPr>
          <w:ilvl w:val="0"/>
          <w:numId w:val="2"/>
        </w:numPr>
        <w:rPr>
          <w:color w:val="000000" w:themeColor="text1"/>
        </w:rPr>
      </w:pPr>
      <w:r>
        <w:rPr>
          <w:color w:val="000000" w:themeColor="text1"/>
        </w:rPr>
        <w:t xml:space="preserve">Take such steps as are reasonable to ensure that the child’s removed from any hospital or other place in which they are being accommodated is prevented. </w:t>
      </w:r>
    </w:p>
    <w:p w:rsidR="00234532" w:rsidRDefault="00234532" w:rsidP="00234532">
      <w:pPr>
        <w:rPr>
          <w:color w:val="000000" w:themeColor="text1"/>
        </w:rPr>
      </w:pPr>
      <w:r>
        <w:rPr>
          <w:color w:val="000000" w:themeColor="text1"/>
        </w:rPr>
        <w:lastRenderedPageBreak/>
        <w:t xml:space="preserve">Under this act, a police constable needs permission off of an inspector or above. It is to ensure that the child will not suffer any harm, whether that be physical, mental, psychological, emotional, or sexual. They have a duty of care to safeguard the child. </w:t>
      </w:r>
    </w:p>
    <w:p w:rsidR="00234532" w:rsidRDefault="00234532" w:rsidP="00234532">
      <w:pPr>
        <w:rPr>
          <w:color w:val="000000" w:themeColor="text1"/>
        </w:rPr>
      </w:pPr>
      <w:r>
        <w:rPr>
          <w:color w:val="000000" w:themeColor="text1"/>
        </w:rPr>
        <w:t>A PPN has to be submitted and a Children’s safeguarding risk assessment. Social services will need to be contacted along with the police public protection unit. A place of safety can be a children’s residential home, or distant family, however it is the police officer’s duty to risk assess the accommodation in which the child is being placed to.</w:t>
      </w:r>
    </w:p>
    <w:p w:rsidR="00234532" w:rsidRDefault="00234532" w:rsidP="00234532">
      <w:pPr>
        <w:rPr>
          <w:color w:val="000000" w:themeColor="text1"/>
        </w:rPr>
      </w:pPr>
      <w:r>
        <w:rPr>
          <w:color w:val="000000" w:themeColor="text1"/>
        </w:rPr>
        <w:t xml:space="preserve">A police officer should assess how the child in in regards to their health and any injuries, if they are secluded or subordinated, if they are being exploited </w:t>
      </w:r>
      <w:r w:rsidR="00DB7BE1">
        <w:rPr>
          <w:color w:val="000000" w:themeColor="text1"/>
        </w:rPr>
        <w:t xml:space="preserve">or abused. </w:t>
      </w:r>
    </w:p>
    <w:p w:rsidR="00DB7BE1" w:rsidRDefault="00DB7BE1" w:rsidP="00234532">
      <w:pPr>
        <w:rPr>
          <w:color w:val="000000" w:themeColor="text1"/>
        </w:rPr>
      </w:pPr>
    </w:p>
    <w:p w:rsidR="00DB7BE1" w:rsidRDefault="00DB7BE1" w:rsidP="00234532">
      <w:pPr>
        <w:rPr>
          <w:color w:val="FF0000"/>
        </w:rPr>
      </w:pPr>
      <w:r w:rsidRPr="00DB7BE1">
        <w:rPr>
          <w:color w:val="FF0000"/>
        </w:rPr>
        <w:t>17.</w:t>
      </w:r>
    </w:p>
    <w:p w:rsidR="00DB7BE1" w:rsidRDefault="00DB7BE1" w:rsidP="00234532">
      <w:pPr>
        <w:rPr>
          <w:color w:val="FF0000"/>
        </w:rPr>
      </w:pPr>
      <w:r>
        <w:rPr>
          <w:color w:val="FF0000"/>
        </w:rPr>
        <w:t xml:space="preserve">A person is guilty of an offence if they are not meeting the basic requirements needed for a child. Exposing a child </w:t>
      </w:r>
      <w:r w:rsidR="00C13419">
        <w:rPr>
          <w:color w:val="FF0000"/>
        </w:rPr>
        <w:t xml:space="preserve">to harm or risk of harm through emotional, psychological, physical or sexual abuse. </w:t>
      </w:r>
    </w:p>
    <w:p w:rsidR="00DB7BE1" w:rsidRDefault="00DB7BE1" w:rsidP="00234532">
      <w:pPr>
        <w:rPr>
          <w:color w:val="FF0000"/>
        </w:rPr>
      </w:pPr>
      <w:r>
        <w:rPr>
          <w:color w:val="FF0000"/>
        </w:rPr>
        <w:t xml:space="preserve">This type of cruelty can start from before birth whilst in the mother’s womb through substance misuse. </w:t>
      </w:r>
    </w:p>
    <w:p w:rsidR="00DB7BE1" w:rsidRDefault="00DB7BE1" w:rsidP="00234532">
      <w:pPr>
        <w:rPr>
          <w:color w:val="FF0000"/>
        </w:rPr>
      </w:pPr>
    </w:p>
    <w:p w:rsidR="00DB7BE1" w:rsidRDefault="00DB7BE1" w:rsidP="00234532">
      <w:pPr>
        <w:rPr>
          <w:color w:val="000000" w:themeColor="text1"/>
        </w:rPr>
      </w:pPr>
      <w:r>
        <w:rPr>
          <w:color w:val="000000" w:themeColor="text1"/>
        </w:rPr>
        <w:t xml:space="preserve">18. </w:t>
      </w:r>
    </w:p>
    <w:p w:rsidR="00DB7BE1" w:rsidRDefault="00DB7BE1" w:rsidP="00234532">
      <w:pPr>
        <w:rPr>
          <w:color w:val="000000" w:themeColor="text1"/>
        </w:rPr>
      </w:pPr>
      <w:r>
        <w:rPr>
          <w:color w:val="000000" w:themeColor="text1"/>
        </w:rPr>
        <w:t>Whenever an officer attends a domestic abuse/violence incident they must submit a DASH risk assessment. This is known as Domestic Abuse, Stalking and Harassment. There are 29 questions on this form, and it will indicate how at risk the victim is. The outcome comes back as either standard – not at risk of immediate harm. Medium – At risk of harm, but not imminent. High – violence could occur at any time.</w:t>
      </w:r>
    </w:p>
    <w:p w:rsidR="00DB7BE1" w:rsidRDefault="00DB7BE1" w:rsidP="00234532">
      <w:pPr>
        <w:rPr>
          <w:color w:val="000000" w:themeColor="text1"/>
        </w:rPr>
      </w:pPr>
      <w:r>
        <w:rPr>
          <w:color w:val="000000" w:themeColor="text1"/>
        </w:rPr>
        <w:t>Following a high in particular, a MARAC meeting will be called for the victim/family. Whereby agencies such as the school, social services, police and health care workers will get together, discuss the abuse and how best they can would together to safeguard and support them.</w:t>
      </w:r>
    </w:p>
    <w:p w:rsidR="00DB7BE1" w:rsidRDefault="00DB7BE1" w:rsidP="00234532">
      <w:pPr>
        <w:rPr>
          <w:color w:val="000000" w:themeColor="text1"/>
        </w:rPr>
      </w:pPr>
      <w:r>
        <w:rPr>
          <w:color w:val="000000" w:themeColor="text1"/>
        </w:rPr>
        <w:t>PPN, public protect notification reports, also have to be submitted following any incident whereby someone is needed to be safeguarded or the is course for concern. The options are domestic violence, child abuse and vulnerable adult</w:t>
      </w:r>
      <w:r w:rsidR="00C31849">
        <w:rPr>
          <w:color w:val="000000" w:themeColor="text1"/>
        </w:rPr>
        <w:t>, or mental health</w:t>
      </w:r>
      <w:r>
        <w:rPr>
          <w:color w:val="000000" w:themeColor="text1"/>
        </w:rPr>
        <w:t xml:space="preserve">. Depending on the option selected, depends on what questions will be needed to be completed. There is then an option for the officer’s rationale, so they can say what their observations were in relation to the incident and what help they believe the person would benefit from. There is also a space for the officer to suggest what outside agencies should be contacted, such as adult services, women’s aid, social services or consideration for Clare’s or Sarah’s Law.    </w:t>
      </w:r>
    </w:p>
    <w:p w:rsidR="00C31849" w:rsidRDefault="00C31849" w:rsidP="00234532">
      <w:pPr>
        <w:rPr>
          <w:color w:val="000000" w:themeColor="text1"/>
        </w:rPr>
      </w:pPr>
      <w:r>
        <w:rPr>
          <w:color w:val="000000" w:themeColor="text1"/>
        </w:rPr>
        <w:t xml:space="preserve">There are other forms such as a repeat anti social behaviour form or hate crime victim forms to fill out following any incident regarding these. There are a set amount of questions to fill out. Then depending on what the victim scores, they will have either low, medium or high. If they score high, they will have an action plan set up for them to safeguard them and monitor the situation. So officers will attend the property at least once a week for reassurance and an update. </w:t>
      </w:r>
    </w:p>
    <w:p w:rsidR="00C31849" w:rsidRDefault="00C31849" w:rsidP="00234532">
      <w:pPr>
        <w:rPr>
          <w:color w:val="000000" w:themeColor="text1"/>
        </w:rPr>
      </w:pPr>
      <w:r>
        <w:rPr>
          <w:color w:val="000000" w:themeColor="text1"/>
        </w:rPr>
        <w:t>These forms must be completed before the end of a shift.</w:t>
      </w:r>
    </w:p>
    <w:p w:rsidR="00DB7BE1" w:rsidRDefault="00DB7BE1" w:rsidP="00234532">
      <w:pPr>
        <w:rPr>
          <w:color w:val="000000" w:themeColor="text1"/>
        </w:rPr>
      </w:pPr>
    </w:p>
    <w:p w:rsidR="00DB7BE1" w:rsidRDefault="00DB7BE1" w:rsidP="00234532">
      <w:pPr>
        <w:rPr>
          <w:color w:val="000000" w:themeColor="text1"/>
        </w:rPr>
      </w:pPr>
      <w:r>
        <w:rPr>
          <w:color w:val="000000" w:themeColor="text1"/>
        </w:rPr>
        <w:lastRenderedPageBreak/>
        <w:t xml:space="preserve">19. </w:t>
      </w:r>
    </w:p>
    <w:p w:rsidR="00C31849" w:rsidRDefault="00C31849" w:rsidP="00C31849">
      <w:pPr>
        <w:rPr>
          <w:color w:val="000000" w:themeColor="text1"/>
        </w:rPr>
      </w:pPr>
      <w:r>
        <w:rPr>
          <w:color w:val="000000" w:themeColor="text1"/>
        </w:rPr>
        <w:t xml:space="preserve">PPN, public protect notification reports, also have to be submitted following any incident whereby someone is needed to be safeguarded or the is course for concern. The options are domestic violence, child abuse and vulnerable adult, or mental health. Depending on the option selected, depends on what questions will be needed to be completed. There is then an option for the officer’s rationale, so they can say what their observations were in relation to the incident and what help they believe the person would benefit from. There is also a space for the officer to suggest what outside agencies should be contacted, such as adult services, women’s aid, social services or consideration for Clare’s or Sarah’s Law.   </w:t>
      </w:r>
    </w:p>
    <w:p w:rsidR="00C31849" w:rsidRDefault="00C31849" w:rsidP="00C31849">
      <w:pPr>
        <w:rPr>
          <w:color w:val="000000" w:themeColor="text1"/>
        </w:rPr>
      </w:pPr>
      <w:r>
        <w:rPr>
          <w:color w:val="000000" w:themeColor="text1"/>
        </w:rPr>
        <w:t>The police officer will also select as to whether the PPN should be considered low, medium or high risk, however whenever it involved child abuse, then there is no option for low.</w:t>
      </w:r>
    </w:p>
    <w:p w:rsidR="00C31849" w:rsidRDefault="00C31849" w:rsidP="00C31849">
      <w:pPr>
        <w:rPr>
          <w:color w:val="000000" w:themeColor="text1"/>
        </w:rPr>
      </w:pPr>
      <w:r>
        <w:rPr>
          <w:color w:val="000000" w:themeColor="text1"/>
        </w:rPr>
        <w:t xml:space="preserve">When submitting a PPN for a child, there will be space to fill out the child’s school details, also if there is more than one child who could potentially be involved, there is an option to add the other siblings or children living at that property to the same PPN. </w:t>
      </w:r>
    </w:p>
    <w:p w:rsidR="00C31849" w:rsidRDefault="00C31849" w:rsidP="00C31849">
      <w:pPr>
        <w:rPr>
          <w:color w:val="000000" w:themeColor="text1"/>
        </w:rPr>
      </w:pPr>
      <w:r>
        <w:rPr>
          <w:color w:val="000000" w:themeColor="text1"/>
        </w:rPr>
        <w:t xml:space="preserve">PPN’s are sent to the policing BCU public protection unit to be looked at so that the correct help can be provided. </w:t>
      </w:r>
    </w:p>
    <w:p w:rsidR="00C31849" w:rsidRDefault="00C31849" w:rsidP="00C31849">
      <w:pPr>
        <w:rPr>
          <w:color w:val="000000" w:themeColor="text1"/>
        </w:rPr>
      </w:pPr>
      <w:r>
        <w:rPr>
          <w:color w:val="000000" w:themeColor="text1"/>
        </w:rPr>
        <w:t>This form will be uploaded to Niche and it should be stated on the incident log that one has been submitted. It must be completed before the end of an officer’s shift.</w:t>
      </w:r>
    </w:p>
    <w:p w:rsidR="00C31849" w:rsidRDefault="00C31849" w:rsidP="00C31849">
      <w:pPr>
        <w:rPr>
          <w:color w:val="000000" w:themeColor="text1"/>
        </w:rPr>
      </w:pPr>
    </w:p>
    <w:p w:rsidR="00C31849" w:rsidRDefault="00C31849" w:rsidP="00C31849">
      <w:pPr>
        <w:rPr>
          <w:color w:val="000000" w:themeColor="text1"/>
        </w:rPr>
      </w:pPr>
      <w:r>
        <w:rPr>
          <w:color w:val="000000" w:themeColor="text1"/>
        </w:rPr>
        <w:t>20.</w:t>
      </w:r>
    </w:p>
    <w:p w:rsidR="00C31849" w:rsidRDefault="00C31849" w:rsidP="00C31849">
      <w:pPr>
        <w:rPr>
          <w:color w:val="000000" w:themeColor="text1"/>
        </w:rPr>
      </w:pPr>
      <w:r>
        <w:rPr>
          <w:color w:val="000000" w:themeColor="text1"/>
        </w:rPr>
        <w:t>Following a suspect being brought in to custody for a domestic abuse incident, the officer in case can consider applying for a Domestic Violence Protection Notification (DVPN). This should being considered if the OIC believes that the CPS will decide on a no charge verdict for the suspect, this could be for various reasons, such as the incident lacking evidence.</w:t>
      </w:r>
      <w:r w:rsidR="00260745">
        <w:rPr>
          <w:color w:val="000000" w:themeColor="text1"/>
        </w:rPr>
        <w:t xml:space="preserve"> This should be considered if the OIC has reasonable cause to believe that the suspect is violent to be victim, has threatened violence or will be violent. </w:t>
      </w:r>
    </w:p>
    <w:p w:rsidR="00C31849" w:rsidRDefault="00C31849" w:rsidP="00C31849">
      <w:pPr>
        <w:rPr>
          <w:color w:val="000000" w:themeColor="text1"/>
        </w:rPr>
      </w:pPr>
      <w:r>
        <w:rPr>
          <w:color w:val="000000" w:themeColor="text1"/>
        </w:rPr>
        <w:t>A DVPN is a victimless process, whereby it provides the suspect with immediate protection from the suspect when they are released from custody. There will be conditions and prohibitions put on the order, such as for the suspect not to attend the victim’s house, and not to contact the victim directly or indirectly.</w:t>
      </w:r>
    </w:p>
    <w:p w:rsidR="00C31849" w:rsidRDefault="00C31849" w:rsidP="00C31849">
      <w:pPr>
        <w:rPr>
          <w:color w:val="000000" w:themeColor="text1"/>
        </w:rPr>
      </w:pPr>
      <w:r>
        <w:rPr>
          <w:color w:val="000000" w:themeColor="text1"/>
        </w:rPr>
        <w:t>This has to be authorised by the superintendent and issued before the suspect is released. It lasts for 48 hours. The aim of this is that the OIC will apply to the magistrates court for a Domestic Violence Protection Order, which will extend the notification for 14-28 days</w:t>
      </w:r>
      <w:r w:rsidR="00260745">
        <w:rPr>
          <w:color w:val="000000" w:themeColor="text1"/>
        </w:rPr>
        <w:t xml:space="preserve">, this is paced on a balance of probability, therefore, no charge is required. </w:t>
      </w:r>
    </w:p>
    <w:p w:rsidR="00260745" w:rsidRDefault="00260745" w:rsidP="00C31849">
      <w:pPr>
        <w:rPr>
          <w:color w:val="000000" w:themeColor="text1"/>
        </w:rPr>
      </w:pPr>
    </w:p>
    <w:p w:rsidR="00260745" w:rsidRDefault="00260745" w:rsidP="00C31849">
      <w:pPr>
        <w:rPr>
          <w:color w:val="000000" w:themeColor="text1"/>
        </w:rPr>
      </w:pPr>
      <w:r>
        <w:rPr>
          <w:color w:val="000000" w:themeColor="text1"/>
        </w:rPr>
        <w:t>21.</w:t>
      </w:r>
    </w:p>
    <w:p w:rsidR="00260745" w:rsidRDefault="00260745" w:rsidP="00C31849">
      <w:pPr>
        <w:rPr>
          <w:color w:val="000000" w:themeColor="text1"/>
        </w:rPr>
      </w:pPr>
      <w:r>
        <w:rPr>
          <w:color w:val="000000" w:themeColor="text1"/>
        </w:rPr>
        <w:t xml:space="preserve">Child sexual exploitation (CSE) is when someone will take advantage of someone who is under the age of 18. Usually they will begin by grooming a child, such as buying them gifts and making them feel wanted. Perpetrators will target children who appear vulnerable, especially children who are </w:t>
      </w:r>
      <w:r>
        <w:rPr>
          <w:color w:val="000000" w:themeColor="text1"/>
        </w:rPr>
        <w:lastRenderedPageBreak/>
        <w:t>suffering from adverse childhood experiences, or do not fit in very well at school, or are slightly delinquent, such as smoking or drinking.</w:t>
      </w:r>
    </w:p>
    <w:p w:rsidR="00260745" w:rsidRDefault="00260745" w:rsidP="00C31849">
      <w:pPr>
        <w:rPr>
          <w:color w:val="000000" w:themeColor="text1"/>
        </w:rPr>
      </w:pPr>
      <w:r>
        <w:rPr>
          <w:color w:val="000000" w:themeColor="text1"/>
        </w:rPr>
        <w:t>They will target children because they are vulnerable, easily influence and do not have the</w:t>
      </w:r>
      <w:r w:rsidR="0084282B">
        <w:rPr>
          <w:color w:val="000000" w:themeColor="text1"/>
        </w:rPr>
        <w:t xml:space="preserve"> capacity to consent under s.74. </w:t>
      </w:r>
    </w:p>
    <w:p w:rsidR="00260745" w:rsidRDefault="00260745" w:rsidP="00C31849">
      <w:pPr>
        <w:rPr>
          <w:color w:val="000000" w:themeColor="text1"/>
        </w:rPr>
      </w:pPr>
      <w:r>
        <w:rPr>
          <w:color w:val="000000" w:themeColor="text1"/>
        </w:rPr>
        <w:t>The perpetrator will then pursue the child to make them feel wanted and condition them to become what they want. They’ll eventually try to get the child to engage in activities such as drinking, drugs and sex.</w:t>
      </w:r>
    </w:p>
    <w:p w:rsidR="00260745" w:rsidRDefault="00260745" w:rsidP="00C31849">
      <w:pPr>
        <w:rPr>
          <w:color w:val="000000" w:themeColor="text1"/>
        </w:rPr>
      </w:pPr>
      <w:r>
        <w:rPr>
          <w:color w:val="000000" w:themeColor="text1"/>
        </w:rPr>
        <w:t>The end stage of CSE is sharing, where a perpetrator will exploit the child to get them to either deal drugs for them, engage in sexual acts between their friends. The child will think this is normal, but will also feel trapped as the perpetrator will make sure that they cannot escape, due to threatening revenge porn or violence on the child’s family. Some children will not make this stage as they will be killed by then.</w:t>
      </w:r>
    </w:p>
    <w:p w:rsidR="00260745" w:rsidRDefault="00260745" w:rsidP="00C31849">
      <w:pPr>
        <w:rPr>
          <w:color w:val="000000" w:themeColor="text1"/>
        </w:rPr>
      </w:pPr>
      <w:r>
        <w:rPr>
          <w:color w:val="000000" w:themeColor="text1"/>
        </w:rPr>
        <w:t xml:space="preserve">Signs of CSE is truant from school, unexplained marks, going missing, unexplained gifts, smoking or drinking. </w:t>
      </w:r>
    </w:p>
    <w:p w:rsidR="00260745" w:rsidRDefault="00260745" w:rsidP="00C31849">
      <w:pPr>
        <w:rPr>
          <w:color w:val="000000" w:themeColor="text1"/>
        </w:rPr>
      </w:pPr>
    </w:p>
    <w:p w:rsidR="00260745" w:rsidRDefault="00260745" w:rsidP="00C31849">
      <w:pPr>
        <w:rPr>
          <w:color w:val="000000" w:themeColor="text1"/>
        </w:rPr>
      </w:pPr>
      <w:r>
        <w:rPr>
          <w:color w:val="000000" w:themeColor="text1"/>
        </w:rPr>
        <w:t>22.</w:t>
      </w:r>
    </w:p>
    <w:p w:rsidR="00260745" w:rsidRDefault="00260745" w:rsidP="00C31849">
      <w:pPr>
        <w:rPr>
          <w:color w:val="000000" w:themeColor="text1"/>
        </w:rPr>
      </w:pPr>
      <w:r>
        <w:rPr>
          <w:color w:val="000000" w:themeColor="text1"/>
        </w:rPr>
        <w:t xml:space="preserve">A person (A) commits rape if he intentionally penetrates the vagina, anus or mouth of another (B) with his penis, and </w:t>
      </w:r>
    </w:p>
    <w:p w:rsidR="00260745" w:rsidRDefault="00260745" w:rsidP="00C31849">
      <w:pPr>
        <w:rPr>
          <w:color w:val="000000" w:themeColor="text1"/>
        </w:rPr>
      </w:pPr>
      <w:r>
        <w:rPr>
          <w:color w:val="000000" w:themeColor="text1"/>
        </w:rPr>
        <w:t xml:space="preserve">B does not consent to the penetration, and </w:t>
      </w:r>
    </w:p>
    <w:p w:rsidR="00260745" w:rsidRDefault="00260745" w:rsidP="00C31849">
      <w:pPr>
        <w:rPr>
          <w:color w:val="000000" w:themeColor="text1"/>
        </w:rPr>
      </w:pPr>
      <w:r>
        <w:rPr>
          <w:color w:val="000000" w:themeColor="text1"/>
        </w:rPr>
        <w:t xml:space="preserve">A does not reasonably believe that A consents. </w:t>
      </w:r>
    </w:p>
    <w:p w:rsidR="0084282B" w:rsidRDefault="0084282B" w:rsidP="00C31849">
      <w:pPr>
        <w:rPr>
          <w:color w:val="000000" w:themeColor="text1"/>
        </w:rPr>
      </w:pPr>
    </w:p>
    <w:p w:rsidR="0084282B" w:rsidRDefault="0084282B" w:rsidP="00C31849">
      <w:pPr>
        <w:rPr>
          <w:color w:val="000000" w:themeColor="text1"/>
        </w:rPr>
      </w:pPr>
      <w:r>
        <w:rPr>
          <w:color w:val="000000" w:themeColor="text1"/>
        </w:rPr>
        <w:t>23.</w:t>
      </w:r>
    </w:p>
    <w:p w:rsidR="0084282B" w:rsidRDefault="0084282B" w:rsidP="00C31849">
      <w:pPr>
        <w:rPr>
          <w:color w:val="000000" w:themeColor="text1"/>
        </w:rPr>
      </w:pPr>
      <w:r>
        <w:rPr>
          <w:color w:val="000000" w:themeColor="text1"/>
        </w:rPr>
        <w:t xml:space="preserve">s.75 is the evidential statutory presumption. </w:t>
      </w:r>
    </w:p>
    <w:p w:rsidR="0084282B" w:rsidRDefault="0084282B" w:rsidP="00C31849">
      <w:pPr>
        <w:rPr>
          <w:color w:val="000000" w:themeColor="text1"/>
        </w:rPr>
      </w:pPr>
      <w:r>
        <w:rPr>
          <w:color w:val="000000" w:themeColor="text1"/>
        </w:rPr>
        <w:t>s.75a states that in the statutory presumptions, the suspect must have done the act, there must have been one of the special elements and the suspect must have known about one of the special elements,</w:t>
      </w:r>
    </w:p>
    <w:p w:rsidR="0084282B" w:rsidRDefault="0084282B" w:rsidP="00C31849">
      <w:pPr>
        <w:rPr>
          <w:color w:val="000000" w:themeColor="text1"/>
        </w:rPr>
      </w:pPr>
      <w:r>
        <w:rPr>
          <w:color w:val="000000" w:themeColor="text1"/>
        </w:rPr>
        <w:t>s.75b states a person lacks ability to consent if:</w:t>
      </w:r>
    </w:p>
    <w:p w:rsidR="0084282B" w:rsidRDefault="0084282B" w:rsidP="00C31849">
      <w:pPr>
        <w:rPr>
          <w:color w:val="000000" w:themeColor="text1"/>
        </w:rPr>
      </w:pPr>
      <w:r>
        <w:rPr>
          <w:color w:val="000000" w:themeColor="text1"/>
        </w:rPr>
        <w:t>a. they are in fear of violence.</w:t>
      </w:r>
    </w:p>
    <w:p w:rsidR="0084282B" w:rsidRDefault="0084282B" w:rsidP="00C31849">
      <w:pPr>
        <w:rPr>
          <w:color w:val="000000" w:themeColor="text1"/>
        </w:rPr>
      </w:pPr>
      <w:r>
        <w:rPr>
          <w:color w:val="000000" w:themeColor="text1"/>
        </w:rPr>
        <w:t>b. they are being detained against their will</w:t>
      </w:r>
    </w:p>
    <w:p w:rsidR="0084282B" w:rsidRDefault="0084282B" w:rsidP="00C31849">
      <w:pPr>
        <w:rPr>
          <w:color w:val="000000" w:themeColor="text1"/>
        </w:rPr>
      </w:pPr>
      <w:r>
        <w:rPr>
          <w:color w:val="000000" w:themeColor="text1"/>
        </w:rPr>
        <w:t>c. they are unconscious.</w:t>
      </w:r>
    </w:p>
    <w:p w:rsidR="0084282B" w:rsidRDefault="0084282B" w:rsidP="00C31849">
      <w:pPr>
        <w:rPr>
          <w:color w:val="000000" w:themeColor="text1"/>
        </w:rPr>
      </w:pPr>
      <w:r>
        <w:rPr>
          <w:color w:val="000000" w:themeColor="text1"/>
        </w:rPr>
        <w:t>d. they are unable to consent due to a physical or mental disability.</w:t>
      </w:r>
    </w:p>
    <w:p w:rsidR="0084282B" w:rsidRDefault="0084282B" w:rsidP="00C31849">
      <w:pPr>
        <w:rPr>
          <w:color w:val="000000" w:themeColor="text1"/>
        </w:rPr>
      </w:pPr>
      <w:r>
        <w:rPr>
          <w:color w:val="000000" w:themeColor="text1"/>
        </w:rPr>
        <w:t xml:space="preserve">e. they have been administered a substance without consenting to it. </w:t>
      </w:r>
    </w:p>
    <w:p w:rsidR="0084282B" w:rsidRDefault="0084282B" w:rsidP="00C31849">
      <w:pPr>
        <w:rPr>
          <w:color w:val="000000" w:themeColor="text1"/>
        </w:rPr>
      </w:pPr>
    </w:p>
    <w:p w:rsidR="0084282B" w:rsidRPr="0084282B" w:rsidRDefault="0084282B" w:rsidP="00495C3C">
      <w:pPr>
        <w:rPr>
          <w:color w:val="FF0000"/>
        </w:rPr>
      </w:pPr>
      <w:r w:rsidRPr="0084282B">
        <w:rPr>
          <w:color w:val="FF0000"/>
        </w:rPr>
        <w:t xml:space="preserve">24. </w:t>
      </w:r>
      <w:r w:rsidR="00495C3C">
        <w:rPr>
          <w:color w:val="FF0000"/>
        </w:rPr>
        <w:t xml:space="preserve">Following the arrest of a suspect for an indictable or either way offence, a police officer may attend, with the suspect before attending the police station, their address or any property which they were in immediately before the time that they were arrested. This is if the police officer has </w:t>
      </w:r>
      <w:r w:rsidR="00495C3C">
        <w:rPr>
          <w:color w:val="FF0000"/>
        </w:rPr>
        <w:lastRenderedPageBreak/>
        <w:t>reasonable grounds to believe that in that property there will be evidence in relation to that incident or a similar incident</w:t>
      </w:r>
      <w:r w:rsidR="0040174E">
        <w:rPr>
          <w:color w:val="FF0000"/>
        </w:rPr>
        <w:t xml:space="preserve"> that they were involved in,</w:t>
      </w:r>
      <w:r w:rsidR="00495C3C">
        <w:rPr>
          <w:color w:val="FF0000"/>
        </w:rPr>
        <w:t xml:space="preserve"> and they believe that the evidence may be tampered with</w:t>
      </w:r>
      <w:r w:rsidR="0040174E">
        <w:rPr>
          <w:color w:val="FF0000"/>
        </w:rPr>
        <w:t xml:space="preserve"> or destroyed if they did not search the premises</w:t>
      </w:r>
      <w:r w:rsidR="00495C3C">
        <w:rPr>
          <w:color w:val="FF0000"/>
        </w:rPr>
        <w:t xml:space="preserve"> immediately. They can do it, but will then need authoris</w:t>
      </w:r>
      <w:r w:rsidR="0040174E">
        <w:rPr>
          <w:color w:val="FF0000"/>
        </w:rPr>
        <w:t>ation as soon as practicable</w:t>
      </w:r>
      <w:r w:rsidR="00495C3C">
        <w:rPr>
          <w:color w:val="FF0000"/>
        </w:rPr>
        <w:t xml:space="preserve"> of the inspector. </w:t>
      </w:r>
    </w:p>
    <w:p w:rsidR="0084282B" w:rsidRDefault="0084282B" w:rsidP="00C31849">
      <w:pPr>
        <w:rPr>
          <w:color w:val="000000" w:themeColor="text1"/>
        </w:rPr>
      </w:pPr>
    </w:p>
    <w:p w:rsidR="0084282B" w:rsidRDefault="0084282B" w:rsidP="00C31849">
      <w:pPr>
        <w:rPr>
          <w:color w:val="000000" w:themeColor="text1"/>
        </w:rPr>
      </w:pPr>
      <w:r>
        <w:rPr>
          <w:color w:val="000000" w:themeColor="text1"/>
        </w:rPr>
        <w:t>25. A police constable in uniform may seize anything in which they believe has been involved in a criminal offence, they have reasonable grounds to believe may be used in a criminal offence or is being used. Also</w:t>
      </w:r>
      <w:r w:rsidR="00C13419">
        <w:rPr>
          <w:color w:val="000000" w:themeColor="text1"/>
        </w:rPr>
        <w:t>,</w:t>
      </w:r>
      <w:r>
        <w:rPr>
          <w:color w:val="000000" w:themeColor="text1"/>
        </w:rPr>
        <w:t xml:space="preserve"> if it is anything which could harm themselves or any other person, or it is in their best interest to seize for their safety. </w:t>
      </w:r>
    </w:p>
    <w:p w:rsidR="00495C3C" w:rsidRDefault="00495C3C" w:rsidP="00C31849">
      <w:pPr>
        <w:rPr>
          <w:color w:val="000000" w:themeColor="text1"/>
        </w:rPr>
      </w:pPr>
      <w:r>
        <w:rPr>
          <w:color w:val="000000" w:themeColor="text1"/>
        </w:rPr>
        <w:t xml:space="preserve">They can seize anything which is found in a s.32 search on the person at the time of arrest </w:t>
      </w:r>
      <w:r w:rsidR="008A43AE">
        <w:rPr>
          <w:color w:val="000000" w:themeColor="text1"/>
        </w:rPr>
        <w:t>w</w:t>
      </w:r>
      <w:r>
        <w:rPr>
          <w:color w:val="000000" w:themeColor="text1"/>
        </w:rPr>
        <w:t xml:space="preserve">hich they believe may have been used in a criminal offence. </w:t>
      </w:r>
    </w:p>
    <w:p w:rsidR="00260745" w:rsidRDefault="00260745" w:rsidP="00C31849">
      <w:pPr>
        <w:rPr>
          <w:color w:val="000000" w:themeColor="text1"/>
        </w:rPr>
      </w:pPr>
    </w:p>
    <w:p w:rsidR="00C31849" w:rsidRDefault="00C31849" w:rsidP="00234532">
      <w:pPr>
        <w:rPr>
          <w:color w:val="000000" w:themeColor="text1"/>
        </w:rPr>
      </w:pPr>
    </w:p>
    <w:p w:rsidR="00DB7BE1" w:rsidRPr="00DB7BE1" w:rsidRDefault="00DB7BE1" w:rsidP="00234532">
      <w:pPr>
        <w:rPr>
          <w:color w:val="000000" w:themeColor="text1"/>
        </w:rPr>
      </w:pPr>
    </w:p>
    <w:sectPr w:rsidR="00DB7BE1" w:rsidRPr="00DB7BE1" w:rsidSect="006A5B9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3B1B" w:rsidRDefault="00633B1B" w:rsidP="006A5B9E">
      <w:pPr>
        <w:spacing w:after="0" w:line="240" w:lineRule="auto"/>
      </w:pPr>
      <w:r>
        <w:separator/>
      </w:r>
    </w:p>
  </w:endnote>
  <w:endnote w:type="continuationSeparator" w:id="0">
    <w:p w:rsidR="00633B1B" w:rsidRDefault="00633B1B" w:rsidP="006A5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B1B" w:rsidRDefault="00F51C79" w:rsidP="00F51C79">
    <w:pPr>
      <w:pStyle w:val="Footer"/>
      <w:rPr>
        <w:color w:val="000000"/>
        <w:sz w:val="17"/>
      </w:rPr>
    </w:pPr>
    <w:bookmarkStart w:id="3" w:name="TITUS1FooterEvenPages"/>
    <w:r>
      <w:rPr>
        <w:color w:val="000000"/>
        <w:sz w:val="17"/>
      </w:rPr>
      <w:t> </w:t>
    </w:r>
  </w:p>
  <w:bookmarkEnd w:id="3"/>
  <w:p w:rsidR="00633B1B" w:rsidRDefault="00633B1B" w:rsidP="00F529DF">
    <w:pPr>
      <w:pStyle w:val="Footer"/>
    </w:pPr>
  </w:p>
  <w:p w:rsidR="00633B1B" w:rsidRDefault="00633B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B1B" w:rsidRDefault="00F51C79" w:rsidP="00F51C79">
    <w:pPr>
      <w:pStyle w:val="Footer"/>
      <w:rPr>
        <w:color w:val="000000"/>
        <w:sz w:val="17"/>
      </w:rPr>
    </w:pPr>
    <w:bookmarkStart w:id="4" w:name="TITUS1FooterPrimary"/>
    <w:r>
      <w:rPr>
        <w:color w:val="000000"/>
        <w:sz w:val="17"/>
      </w:rPr>
      <w:t> </w:t>
    </w:r>
  </w:p>
  <w:bookmarkEnd w:id="4"/>
  <w:p w:rsidR="00633B1B" w:rsidRDefault="00633B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B1B" w:rsidRDefault="00F51C79" w:rsidP="00F51C79">
    <w:pPr>
      <w:pStyle w:val="Footer"/>
      <w:rPr>
        <w:color w:val="000000"/>
        <w:sz w:val="17"/>
      </w:rPr>
    </w:pPr>
    <w:bookmarkStart w:id="6" w:name="TITUS1FooterFirstPage"/>
    <w:r>
      <w:rPr>
        <w:color w:val="000000"/>
        <w:sz w:val="17"/>
      </w:rPr>
      <w:t> </w:t>
    </w:r>
  </w:p>
  <w:bookmarkEnd w:id="6"/>
  <w:p w:rsidR="00633B1B" w:rsidRDefault="00633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3B1B" w:rsidRDefault="00633B1B" w:rsidP="006A5B9E">
      <w:pPr>
        <w:spacing w:after="0" w:line="240" w:lineRule="auto"/>
      </w:pPr>
      <w:r>
        <w:separator/>
      </w:r>
    </w:p>
  </w:footnote>
  <w:footnote w:type="continuationSeparator" w:id="0">
    <w:p w:rsidR="00633B1B" w:rsidRDefault="00633B1B" w:rsidP="006A5B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B1B" w:rsidRDefault="00F51C79" w:rsidP="00F51C79">
    <w:pPr>
      <w:pStyle w:val="Header"/>
      <w:rPr>
        <w:color w:val="000000"/>
        <w:sz w:val="17"/>
      </w:rPr>
    </w:pPr>
    <w:bookmarkStart w:id="1" w:name="TITUS1HeaderEvenPages"/>
    <w:r>
      <w:rPr>
        <w:color w:val="000000"/>
        <w:sz w:val="17"/>
      </w:rPr>
      <w:t> </w:t>
    </w:r>
  </w:p>
  <w:bookmarkEnd w:id="1"/>
  <w:p w:rsidR="00633B1B" w:rsidRDefault="00633B1B" w:rsidP="00F529DF">
    <w:pPr>
      <w:pStyle w:val="Header"/>
    </w:pPr>
  </w:p>
  <w:p w:rsidR="00633B1B" w:rsidRDefault="00633B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B1B" w:rsidRDefault="00F51C79" w:rsidP="00F51C79">
    <w:pPr>
      <w:pStyle w:val="Header"/>
      <w:rPr>
        <w:color w:val="000000"/>
        <w:sz w:val="17"/>
      </w:rPr>
    </w:pPr>
    <w:bookmarkStart w:id="2" w:name="TITUS1HeaderPrimary"/>
    <w:r>
      <w:rPr>
        <w:color w:val="000000"/>
        <w:sz w:val="17"/>
      </w:rPr>
      <w:t> </w:t>
    </w:r>
  </w:p>
  <w:bookmarkEnd w:id="2"/>
  <w:p w:rsidR="00633B1B" w:rsidRDefault="00633B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3B1B" w:rsidRDefault="00F51C79" w:rsidP="00F51C79">
    <w:pPr>
      <w:pStyle w:val="Header"/>
      <w:rPr>
        <w:color w:val="000000"/>
        <w:sz w:val="17"/>
      </w:rPr>
    </w:pPr>
    <w:bookmarkStart w:id="5" w:name="TITUS1HeaderFirstPage"/>
    <w:r>
      <w:rPr>
        <w:color w:val="000000"/>
        <w:sz w:val="17"/>
      </w:rPr>
      <w:t> </w:t>
    </w:r>
  </w:p>
  <w:bookmarkEnd w:id="5"/>
  <w:p w:rsidR="00633B1B" w:rsidRDefault="00633B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9429D2"/>
    <w:multiLevelType w:val="hybridMultilevel"/>
    <w:tmpl w:val="639EFDE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2B2E59"/>
    <w:multiLevelType w:val="hybridMultilevel"/>
    <w:tmpl w:val="5C4C3B0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B8435C"/>
    <w:multiLevelType w:val="hybridMultilevel"/>
    <w:tmpl w:val="FBA81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B9E"/>
    <w:rsid w:val="001D653F"/>
    <w:rsid w:val="00206FFE"/>
    <w:rsid w:val="00234532"/>
    <w:rsid w:val="00260745"/>
    <w:rsid w:val="003F74B9"/>
    <w:rsid w:val="0040174E"/>
    <w:rsid w:val="00495C3C"/>
    <w:rsid w:val="00503AE8"/>
    <w:rsid w:val="00633B1B"/>
    <w:rsid w:val="00647C14"/>
    <w:rsid w:val="006A5B9E"/>
    <w:rsid w:val="0084282B"/>
    <w:rsid w:val="008A43AE"/>
    <w:rsid w:val="00994978"/>
    <w:rsid w:val="00B27129"/>
    <w:rsid w:val="00C13419"/>
    <w:rsid w:val="00C31849"/>
    <w:rsid w:val="00DB7BE1"/>
    <w:rsid w:val="00EF555B"/>
    <w:rsid w:val="00F51C79"/>
    <w:rsid w:val="00F529DF"/>
    <w:rsid w:val="00F60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5197A6"/>
  <w15:chartTrackingRefBased/>
  <w15:docId w15:val="{F1BB4251-CB78-4858-A2C4-FE07054E2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B9E"/>
  </w:style>
  <w:style w:type="paragraph" w:styleId="Footer">
    <w:name w:val="footer"/>
    <w:basedOn w:val="Normal"/>
    <w:link w:val="FooterChar"/>
    <w:uiPriority w:val="99"/>
    <w:unhideWhenUsed/>
    <w:rsid w:val="006A5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B9E"/>
  </w:style>
  <w:style w:type="paragraph" w:styleId="ListParagraph">
    <w:name w:val="List Paragraph"/>
    <w:basedOn w:val="Normal"/>
    <w:uiPriority w:val="34"/>
    <w:qFormat/>
    <w:rsid w:val="00503A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8</Pages>
  <Words>2732</Words>
  <Characters>15574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Miller,Tasha swp6655</dc:creator>
  <cp:keywords/>
  <dc:description/>
  <cp:lastModifiedBy>Miller,Tasha swp6655</cp:lastModifiedBy>
  <cp:revision>9</cp:revision>
  <dcterms:created xsi:type="dcterms:W3CDTF">2020-08-17T11:34:00Z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923f7d9e-11d1-4932-aae4-b2168a307c81</vt:lpwstr>
  </property>
  <property fmtid="{D5CDD505-2E9C-101B-9397-08002B2CF9AE}" pid="3" name="Classification">
    <vt:lpwstr>OFFICIAL</vt:lpwstr>
  </property>
  <property fmtid="{D5CDD505-2E9C-101B-9397-08002B2CF9AE}" pid="4" name="Visibility">
    <vt:lpwstr>NOT VISIBLE</vt:lpwstr>
  </property>
</Properties>
</file>