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CFF5D" w14:textId="4C243BFD" w:rsidR="00B06459" w:rsidRPr="0064455D" w:rsidRDefault="00B06459" w:rsidP="0064455D">
      <w:pPr>
        <w:rPr>
          <w:b/>
        </w:rPr>
      </w:pPr>
    </w:p>
    <w:p w14:paraId="0B5D6835" w14:textId="31832A18" w:rsidR="00B06459" w:rsidRDefault="0064455D" w:rsidP="00F7503B">
      <w:pPr>
        <w:jc w:val="center"/>
      </w:pPr>
      <w:r w:rsidRPr="00B06459">
        <w:rPr>
          <w:noProof/>
        </w:rPr>
        <w:object w:dxaOrig="7189" w:dyaOrig="5389" w14:anchorId="4B60B0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359.4pt;height:269.4pt" o:ole="">
            <v:imagedata r:id="rId8" o:title=""/>
          </v:shape>
          <o:OLEObject Type="Embed" ProgID="PowerPoint.Slide.12" ShapeID="_x0000_i1038" DrawAspect="Content" ObjectID="_1835601093" r:id="rId9"/>
        </w:object>
      </w:r>
    </w:p>
    <w:p w14:paraId="7C35070F" w14:textId="43CED4E8" w:rsidR="00DB6F8F" w:rsidRDefault="00DB6F8F" w:rsidP="00DB6F8F">
      <w:pPr>
        <w:pStyle w:val="Heading1"/>
      </w:pPr>
      <w:r w:rsidRPr="00DB6F8F">
        <w:t>Outline of the presentation</w:t>
      </w:r>
    </w:p>
    <w:p w14:paraId="19736F6E" w14:textId="77777777" w:rsidR="00B06459" w:rsidRDefault="00B06459" w:rsidP="00F7503B"/>
    <w:p w14:paraId="7C868EF2" w14:textId="77777777" w:rsidR="00B06459" w:rsidRDefault="00216B50" w:rsidP="00F7503B">
      <w:pPr>
        <w:jc w:val="center"/>
      </w:pPr>
      <w:r w:rsidRPr="00B06459">
        <w:rPr>
          <w:noProof/>
        </w:rPr>
        <w:object w:dxaOrig="7202" w:dyaOrig="5390" w14:anchorId="049F572C">
          <v:shape id="_x0000_i1026" type="#_x0000_t75" alt="" style="width:5in;height:269.4pt;mso-width-percent:0;mso-height-percent:0;mso-width-percent:0;mso-height-percent:0" o:ole="">
            <v:imagedata r:id="rId10" o:title=""/>
          </v:shape>
          <o:OLEObject Type="Embed" ProgID="PowerPoint.Slide.12" ShapeID="_x0000_i1026" DrawAspect="Content" ObjectID="_1835601094" r:id="rId11"/>
        </w:object>
      </w:r>
    </w:p>
    <w:p w14:paraId="5126DEC3" w14:textId="0C986326" w:rsidR="00B06459" w:rsidRDefault="00DB6F8F" w:rsidP="00F7503B">
      <w:r w:rsidRPr="00DB6F8F">
        <w:lastRenderedPageBreak/>
        <w:t>Define culture and its various elements</w:t>
      </w:r>
      <w:r w:rsidR="00B06459" w:rsidRPr="00B06459">
        <w:rPr>
          <w:lang w:val="en-GB"/>
        </w:rPr>
        <w:t>The UK retail organisation is emphasising a strategic alliance with a Chinese e-commerce firm as a way of opening up more business opportunities in the international market. It will also cover the major cultural issues that will be observed during negotiations, the methods by which a successful agreement will be achieved and the role of cultural awareness and adaptability in cross-cultural business negotiations.</w:t>
      </w:r>
      <w:r w:rsidR="00B06459" w:rsidRPr="00B06459">
        <w:t xml:space="preserve"> </w:t>
      </w:r>
    </w:p>
    <w:p w14:paraId="1A1B0FF9" w14:textId="220BD953" w:rsidR="00DB6F8F" w:rsidRPr="00B06459" w:rsidRDefault="00DB6F8F" w:rsidP="00DB6F8F">
      <w:pPr>
        <w:pStyle w:val="Heading1"/>
      </w:pPr>
      <w:r w:rsidRPr="00DB6F8F">
        <w:t>Define culture and its various elements</w:t>
      </w:r>
    </w:p>
    <w:p w14:paraId="5B3CBAA0" w14:textId="77777777" w:rsidR="00B06459" w:rsidRDefault="00216B50" w:rsidP="00F7503B">
      <w:pPr>
        <w:jc w:val="center"/>
      </w:pPr>
      <w:r w:rsidRPr="00F7503B">
        <w:rPr>
          <w:noProof/>
        </w:rPr>
        <w:object w:dxaOrig="7202" w:dyaOrig="5390" w14:anchorId="6D3BD780">
          <v:shape id="_x0000_i1027" type="#_x0000_t75" alt="" style="width:5in;height:269.4pt;mso-width-percent:0;mso-height-percent:0;mso-width-percent:0;mso-height-percent:0" o:ole="">
            <v:imagedata r:id="rId12" o:title=""/>
          </v:shape>
          <o:OLEObject Type="Embed" ProgID="PowerPoint.Slide.12" ShapeID="_x0000_i1027" DrawAspect="Content" ObjectID="_1835601095" r:id="rId13"/>
        </w:object>
      </w:r>
    </w:p>
    <w:p w14:paraId="43D07985" w14:textId="77777777" w:rsidR="00F7503B" w:rsidRDefault="00F7503B" w:rsidP="00F7503B">
      <w:pPr>
        <w:rPr>
          <w:lang w:val="en-GB"/>
        </w:rPr>
      </w:pPr>
      <w:r w:rsidRPr="00F7503B">
        <w:rPr>
          <w:lang w:val="en-GB"/>
        </w:rPr>
        <w:t xml:space="preserve">Culture in international business determines how decisions are made, leadership styles, communication styles and the negotiation styles. Geert Hofstede claims that culture is the collective programming of the mind that can be said to be the difference between members of one group and another. </w:t>
      </w:r>
    </w:p>
    <w:p w14:paraId="2FD2C4A6" w14:textId="77777777" w:rsidR="00F7503B" w:rsidRDefault="00F7503B" w:rsidP="00F7503B">
      <w:r w:rsidRPr="00F7503B">
        <w:rPr>
          <w:lang w:val="en-GB"/>
        </w:rPr>
        <w:t>Understanding the culture is especially valuable in international relationships since the difference in expectations, communications and business patterns may influence negotiations and cooperation. The understanding of these cultural differences assists organisations in decreasing misunderstanding, enhancing collaboration, and building better international relationships.</w:t>
      </w:r>
      <w:r w:rsidRPr="00F7503B">
        <w:t xml:space="preserve"> </w:t>
      </w:r>
    </w:p>
    <w:p w14:paraId="43CEEC45" w14:textId="77777777" w:rsidR="00F7503B" w:rsidRDefault="00216B50" w:rsidP="00F7503B">
      <w:pPr>
        <w:jc w:val="center"/>
      </w:pPr>
      <w:r w:rsidRPr="00F7503B">
        <w:rPr>
          <w:noProof/>
        </w:rPr>
        <w:object w:dxaOrig="7202" w:dyaOrig="5390" w14:anchorId="54C0B56E">
          <v:shape id="_x0000_i1028" type="#_x0000_t75" alt="" style="width:5in;height:269.4pt;mso-width-percent:0;mso-height-percent:0;mso-width-percent:0;mso-height-percent:0" o:ole="">
            <v:imagedata r:id="rId14" o:title=""/>
          </v:shape>
          <o:OLEObject Type="Embed" ProgID="PowerPoint.Slide.12" ShapeID="_x0000_i1028" DrawAspect="Content" ObjectID="_1835601096" r:id="rId15"/>
        </w:object>
      </w:r>
    </w:p>
    <w:p w14:paraId="744AF658" w14:textId="77777777" w:rsidR="00F7503B" w:rsidRPr="00F7503B" w:rsidRDefault="00F7503B" w:rsidP="00F7503B">
      <w:r w:rsidRPr="00F7503B">
        <w:rPr>
          <w:lang w:val="en-GB"/>
        </w:rPr>
        <w:t>Chinese business culture, on the other hand, tends to embrace indirect communication and values politeness and harmony. Therefore, it is possible that disagreements can be articulated in a less overbearing Chinese negotiation.</w:t>
      </w:r>
      <w:r w:rsidRPr="00F7503B">
        <w:t xml:space="preserve"> </w:t>
      </w:r>
    </w:p>
    <w:p w14:paraId="7AD981A8" w14:textId="77777777" w:rsidR="00F7503B" w:rsidRPr="00F7503B" w:rsidRDefault="00F7503B" w:rsidP="00F7503B">
      <w:r w:rsidRPr="00F7503B">
        <w:rPr>
          <w:lang w:val="en-GB"/>
        </w:rPr>
        <w:t xml:space="preserve">The other major cultural element is </w:t>
      </w:r>
      <w:r w:rsidRPr="00F7503B">
        <w:t>relationship orientation</w:t>
      </w:r>
      <w:r w:rsidRPr="00F7503B">
        <w:rPr>
          <w:lang w:val="en-GB"/>
        </w:rPr>
        <w:t>. Chinese business culture is highly valued on long-term associations and trust, commonly known as guanxi. The business contracts are built on top of interactions and respect. In comparison, contractual agreements and task-centred negotiations are quite common in UK organisations.</w:t>
      </w:r>
      <w:r w:rsidRPr="00F7503B">
        <w:t xml:space="preserve"> </w:t>
      </w:r>
    </w:p>
    <w:p w14:paraId="054FF542" w14:textId="77777777" w:rsidR="00B70E70" w:rsidRDefault="00F7503B" w:rsidP="00F7503B">
      <w:pPr>
        <w:rPr>
          <w:lang w:val="en-GB"/>
        </w:rPr>
      </w:pPr>
      <w:r w:rsidRPr="00F7503B">
        <w:rPr>
          <w:lang w:val="en-GB"/>
        </w:rPr>
        <w:t xml:space="preserve">Effective cross-cultural negotiations require cultural sensitivity, awareness and adaptability. Knowledge of other cultural values, styles of communication, and expectations enables the managers to change their negotiation techniques as well. Cultural adaptability is one of the means of establishing long-term cooperation in negotiations between the UK and Chinese partners to promote mutual respect. </w:t>
      </w:r>
    </w:p>
    <w:p w14:paraId="678095C1" w14:textId="77777777" w:rsidR="00F7503B" w:rsidRDefault="00F7503B" w:rsidP="00F7503B">
      <w:r w:rsidRPr="00F7503B">
        <w:rPr>
          <w:lang w:val="en-GB"/>
        </w:rPr>
        <w:t>Cultural awareness then becomes essential in ensuring the attainment of effective communication and the establishment of sustainable international business relationships. Cultural awareness and adaptability will provide the opportunity to develop effective negotiating behaviours towards achieving valuable international decision-making and desired outcomes.</w:t>
      </w:r>
      <w:r w:rsidRPr="00F7503B">
        <w:t xml:space="preserve"> </w:t>
      </w:r>
    </w:p>
    <w:p w14:paraId="7BF53329" w14:textId="11E2265E" w:rsidR="00DB6F8F" w:rsidRDefault="00DB6F8F" w:rsidP="00DB6F8F">
      <w:pPr>
        <w:pStyle w:val="Heading1"/>
      </w:pPr>
      <w:r>
        <w:t>T</w:t>
      </w:r>
      <w:r w:rsidRPr="00DB6F8F">
        <w:t>heoretical underpinning about impact of culture</w:t>
      </w:r>
    </w:p>
    <w:p w14:paraId="4AFDF078" w14:textId="77777777" w:rsidR="00B70E70" w:rsidRPr="00F7503B" w:rsidRDefault="00B70E70" w:rsidP="00F7503B"/>
    <w:p w14:paraId="0AFEFFE4" w14:textId="77777777" w:rsidR="00F7503B" w:rsidRPr="00F7503B" w:rsidRDefault="00F7503B" w:rsidP="00F7503B">
      <w:pPr>
        <w:jc w:val="center"/>
      </w:pPr>
    </w:p>
    <w:p w14:paraId="73AB8E90" w14:textId="77777777" w:rsidR="00F7503B" w:rsidRDefault="00216B50" w:rsidP="00435AA0">
      <w:pPr>
        <w:jc w:val="center"/>
      </w:pPr>
      <w:r w:rsidRPr="00435AA0">
        <w:rPr>
          <w:noProof/>
        </w:rPr>
        <w:object w:dxaOrig="7202" w:dyaOrig="5390" w14:anchorId="4D21F007">
          <v:shape id="_x0000_i1029" type="#_x0000_t75" alt="" style="width:5in;height:269.4pt;mso-width-percent:0;mso-height-percent:0;mso-width-percent:0;mso-height-percent:0" o:ole="">
            <v:imagedata r:id="rId16" o:title=""/>
          </v:shape>
          <o:OLEObject Type="Embed" ProgID="PowerPoint.Slide.12" ShapeID="_x0000_i1029" DrawAspect="Content" ObjectID="_1835601097" r:id="rId17"/>
        </w:object>
      </w:r>
    </w:p>
    <w:p w14:paraId="1789281F" w14:textId="77777777" w:rsidR="00435AA0" w:rsidRPr="00435AA0" w:rsidRDefault="00435AA0" w:rsidP="00435AA0">
      <w:r w:rsidRPr="00435AA0">
        <w:rPr>
          <w:lang w:val="en-GB"/>
        </w:rPr>
        <w:t>The theory describes the role played by cultural values in organisational behaviour, communication styles, leadership practice, and negotiation style in different countries. Hofstede was able to determine six major dimensions of culture that could be used to compare the cultures of the countries, and these dimensions include: power distance, individualism, masculinity, uncertainty avoidance, long-term orientation and indulgence.</w:t>
      </w:r>
      <w:r w:rsidRPr="00435AA0">
        <w:t xml:space="preserve"> </w:t>
      </w:r>
    </w:p>
    <w:p w14:paraId="03D4DFD8" w14:textId="77777777" w:rsidR="00435AA0" w:rsidRPr="00435AA0" w:rsidRDefault="00435AA0" w:rsidP="00435AA0">
      <w:r w:rsidRPr="00435AA0">
        <w:rPr>
          <w:lang w:val="en-GB"/>
        </w:rPr>
        <w:t>The figure outlines the comparative view between the two countries, the UK and China. It will provide the beneficial aspects to enhance cross-cultural communication strategies, negotiation and market entry strategic approaches. As the comparison between China and the United Kingdom shows, a number of cultural differences may affect business negotiations. One of them is power distance, with China at 80 and the United Kingdom at 35. It means that Chinese organisations are more accepting of hierarchical structure and respect authority more strongly. On the contrary, the organisations in the United Kingdom tend to use participative decision-making.</w:t>
      </w:r>
      <w:r w:rsidRPr="00435AA0">
        <w:t xml:space="preserve"> </w:t>
      </w:r>
    </w:p>
    <w:p w14:paraId="189C05E3" w14:textId="77777777" w:rsidR="00435AA0" w:rsidRDefault="00435AA0" w:rsidP="00435AA0">
      <w:pPr>
        <w:jc w:val="center"/>
      </w:pPr>
    </w:p>
    <w:p w14:paraId="349A9395" w14:textId="77777777" w:rsidR="00435AA0" w:rsidRDefault="00216B50" w:rsidP="00435AA0">
      <w:pPr>
        <w:jc w:val="center"/>
      </w:pPr>
      <w:r w:rsidRPr="00435AA0">
        <w:rPr>
          <w:noProof/>
        </w:rPr>
        <w:object w:dxaOrig="7202" w:dyaOrig="5390" w14:anchorId="570A6B63">
          <v:shape id="_x0000_i1030" type="#_x0000_t75" alt="" style="width:5in;height:269.4pt;mso-width-percent:0;mso-height-percent:0;mso-width-percent:0;mso-height-percent:0" o:ole="">
            <v:imagedata r:id="rId18" o:title=""/>
          </v:shape>
          <o:OLEObject Type="Embed" ProgID="PowerPoint.Slide.12" ShapeID="_x0000_i1030" DrawAspect="Content" ObjectID="_1835601098" r:id="rId19"/>
        </w:object>
      </w:r>
    </w:p>
    <w:p w14:paraId="291C84DC" w14:textId="77777777" w:rsidR="00435AA0" w:rsidRPr="00435AA0" w:rsidRDefault="00435AA0" w:rsidP="00435AA0">
      <w:r w:rsidRPr="00435AA0">
        <w:rPr>
          <w:lang w:val="en-GB"/>
        </w:rPr>
        <w:t>Cultural differences are also pointed out by the dimension of long-term orientation. China has a score of 77, and the United Kingdom has a score of 60, which means that Chinese organisations tend to put more emphasis on long-term planning, perseverance and building of relations in business relationships.</w:t>
      </w:r>
      <w:r w:rsidRPr="00435AA0">
        <w:t xml:space="preserve"> </w:t>
      </w:r>
    </w:p>
    <w:p w14:paraId="4621BB92" w14:textId="77777777" w:rsidR="00435AA0" w:rsidRPr="00435AA0" w:rsidRDefault="00435AA0" w:rsidP="00435AA0">
      <w:r w:rsidRPr="00435AA0">
        <w:rPr>
          <w:lang w:val="en-GB"/>
        </w:rPr>
        <w:t xml:space="preserve">These cultural differences are the key valuable aspects which should be evaluated by a UK company when it comes to international negotiations. </w:t>
      </w:r>
    </w:p>
    <w:p w14:paraId="1725AD1A" w14:textId="77777777" w:rsidR="00435AA0" w:rsidRDefault="00435AA0" w:rsidP="00435AA0">
      <w:r w:rsidRPr="00435AA0">
        <w:rPr>
          <w:lang w:val="en-GB"/>
        </w:rPr>
        <w:t>This theoretical knowledge helps managers to change their tactics in negotiation, consider cultural expectations, and build sustainable cross-cultural business relations. This Cultural Dimensions Theory argues that the United Kingdom has a higher individualism and a lower power distance, which will affect the business communication with China because the culture of the country is hierarchical and relationship-driven, thus promoting undirected communication, consultative decision-making, and quicker negotiations.</w:t>
      </w:r>
      <w:r w:rsidRPr="00435AA0">
        <w:t xml:space="preserve"> </w:t>
      </w:r>
    </w:p>
    <w:p w14:paraId="4A42108D" w14:textId="342E15DA" w:rsidR="00DB6F8F" w:rsidRDefault="00DB6F8F" w:rsidP="00DB6F8F">
      <w:pPr>
        <w:pStyle w:val="Heading1"/>
      </w:pPr>
      <w:r>
        <w:lastRenderedPageBreak/>
        <w:t>T</w:t>
      </w:r>
      <w:r w:rsidRPr="00DB6F8F">
        <w:t>he cultural elements based on the Chinese to overcome</w:t>
      </w:r>
    </w:p>
    <w:p w14:paraId="1B6E88DA" w14:textId="77777777" w:rsidR="00435AA0" w:rsidRDefault="00216B50" w:rsidP="00AD0F73">
      <w:pPr>
        <w:jc w:val="center"/>
      </w:pPr>
      <w:r w:rsidRPr="00AD0F73">
        <w:rPr>
          <w:noProof/>
        </w:rPr>
        <w:object w:dxaOrig="7202" w:dyaOrig="5390" w14:anchorId="3AE5E549">
          <v:shape id="_x0000_i1031" type="#_x0000_t75" alt="" style="width:5in;height:269.4pt;mso-width-percent:0;mso-height-percent:0;mso-width-percent:0;mso-height-percent:0" o:ole="">
            <v:imagedata r:id="rId20" o:title=""/>
          </v:shape>
          <o:OLEObject Type="Embed" ProgID="PowerPoint.Slide.12" ShapeID="_x0000_i1031" DrawAspect="Content" ObjectID="_1835601099" r:id="rId21"/>
        </w:object>
      </w:r>
    </w:p>
    <w:p w14:paraId="7A84D4D4" w14:textId="77777777" w:rsidR="00AD0F73" w:rsidRPr="00AD0F73" w:rsidRDefault="00AD0F73" w:rsidP="00AD0F73">
      <w:r w:rsidRPr="00AD0F73">
        <w:rPr>
          <w:lang w:val="en-GB"/>
        </w:rPr>
        <w:t xml:space="preserve">The negotiator should be aware of certain </w:t>
      </w:r>
      <w:r w:rsidRPr="00AD0F73">
        <w:rPr>
          <w:bCs/>
          <w:iCs/>
          <w:lang w:val="en-GB"/>
        </w:rPr>
        <w:t>cultural elements</w:t>
      </w:r>
      <w:r w:rsidRPr="00AD0F73">
        <w:rPr>
          <w:lang w:val="en-GB"/>
        </w:rPr>
        <w:t xml:space="preserve"> which could affect business dealings when negotiating with Chinese organisations. The cultural differences may influence the process of communication, leadership expectations and negotiation.</w:t>
      </w:r>
    </w:p>
    <w:p w14:paraId="54E5CDB6" w14:textId="77777777" w:rsidR="00AD0F73" w:rsidRPr="00AD0F73" w:rsidRDefault="00AD0F73" w:rsidP="00AD0F73">
      <w:r w:rsidRPr="00AD0F73">
        <w:rPr>
          <w:lang w:val="en-GB"/>
        </w:rPr>
        <w:t>Employees usually have a high level of respect for senior leadership, and they may not openly disagree with decisions. Conversely, the United Kingdom has organisations that tend to permit employees to have their say and be involved at various levels.</w:t>
      </w:r>
      <w:r w:rsidRPr="00AD0F73">
        <w:t xml:space="preserve"> </w:t>
      </w:r>
    </w:p>
    <w:p w14:paraId="0F11B356" w14:textId="77777777" w:rsidR="00AD0F73" w:rsidRDefault="00AD0F73" w:rsidP="00AD0F73">
      <w:pPr>
        <w:rPr>
          <w:lang w:val="en-GB"/>
        </w:rPr>
      </w:pPr>
      <w:r w:rsidRPr="00AD0F73">
        <w:rPr>
          <w:lang w:val="en-GB"/>
        </w:rPr>
        <w:t>The Chinese business culture regards building trust and long-term relationships as a prerequisite to the finalisation of formal agreements. This will increase the time of negotiations since credibility and mutual understanding are important for the Chinese to overcome. Nevertheless, the UK organisations tend to focus on efficiency and quicker contract deals.</w:t>
      </w:r>
    </w:p>
    <w:p w14:paraId="35199327" w14:textId="77777777" w:rsidR="00AD0F73" w:rsidRDefault="00216B50" w:rsidP="00AD0F73">
      <w:pPr>
        <w:jc w:val="center"/>
      </w:pPr>
      <w:r w:rsidRPr="00AD0F73">
        <w:rPr>
          <w:noProof/>
        </w:rPr>
        <w:object w:dxaOrig="7202" w:dyaOrig="5390" w14:anchorId="4CB6F5C7">
          <v:shape id="_x0000_i1032" type="#_x0000_t75" alt="" style="width:5in;height:269.4pt;mso-width-percent:0;mso-height-percent:0;mso-width-percent:0;mso-height-percent:0" o:ole="">
            <v:imagedata r:id="rId22" o:title=""/>
          </v:shape>
          <o:OLEObject Type="Embed" ProgID="PowerPoint.Slide.12" ShapeID="_x0000_i1032" DrawAspect="Content" ObjectID="_1835601100" r:id="rId23"/>
        </w:object>
      </w:r>
    </w:p>
    <w:p w14:paraId="312F1FC0" w14:textId="77777777" w:rsidR="00AD0F73" w:rsidRDefault="00AD0F73" w:rsidP="00AD0F73">
      <w:r w:rsidRPr="00AD0F73">
        <w:rPr>
          <w:lang w:val="en-GB"/>
        </w:rPr>
        <w:t>The only way through such cultural differences is to be patient, respectful and culturally sensitive as an international manager during negotiations. Recognising hierarchy, spending time on establishing relationships and paying attention to business communication cues will enable organisations to address the challenge of cultural differences and enhance the efficacy of the cross-cultural business negotiations.</w:t>
      </w:r>
      <w:r w:rsidRPr="00AD0F73">
        <w:t xml:space="preserve"> </w:t>
      </w:r>
    </w:p>
    <w:p w14:paraId="65277763" w14:textId="6AAB6953" w:rsidR="00DB6F8F" w:rsidRDefault="00DB6F8F" w:rsidP="00DB6F8F">
      <w:pPr>
        <w:pStyle w:val="Heading1"/>
      </w:pPr>
      <w:r w:rsidRPr="00DB6F8F">
        <w:lastRenderedPageBreak/>
        <w:t>Negotiation Strategies for a successful deal.</w:t>
      </w:r>
    </w:p>
    <w:p w14:paraId="77E1E7C2" w14:textId="77777777" w:rsidR="00AD0F73" w:rsidRDefault="00216B50" w:rsidP="00AD0F73">
      <w:pPr>
        <w:jc w:val="center"/>
      </w:pPr>
      <w:r w:rsidRPr="00AD0F73">
        <w:rPr>
          <w:noProof/>
        </w:rPr>
        <w:object w:dxaOrig="7202" w:dyaOrig="5390" w14:anchorId="1D0CA6F2">
          <v:shape id="_x0000_i1033" type="#_x0000_t75" alt="" style="width:5in;height:269.4pt;mso-width-percent:0;mso-height-percent:0;mso-width-percent:0;mso-height-percent:0" o:ole="">
            <v:imagedata r:id="rId24" o:title=""/>
          </v:shape>
          <o:OLEObject Type="Embed" ProgID="PowerPoint.Slide.12" ShapeID="_x0000_i1033" DrawAspect="Content" ObjectID="_1835601101" r:id="rId25"/>
        </w:object>
      </w:r>
    </w:p>
    <w:p w14:paraId="3084E39B" w14:textId="77777777" w:rsidR="00AD0F73" w:rsidRPr="00AD0F73" w:rsidRDefault="00AD0F73" w:rsidP="00AD0F73">
      <w:r w:rsidRPr="00AD0F73">
        <w:rPr>
          <w:lang w:val="en-GB"/>
        </w:rPr>
        <w:t>In order to enter an international business, for a successful deal, the agreement will demand negotiation strategies taking into account the cultural variations between the United Kingdom and China.</w:t>
      </w:r>
    </w:p>
    <w:p w14:paraId="751C7AF6" w14:textId="77777777" w:rsidR="00AD0F73" w:rsidRPr="00AD0F73" w:rsidRDefault="00AD0F73" w:rsidP="00AD0F73">
      <w:r w:rsidRPr="00AD0F73">
        <w:rPr>
          <w:lang w:val="en-GB"/>
        </w:rPr>
        <w:t>Chinese business culture tends to form trust and personal relations before formal agreements. It is therefore the role of the managers to take time in meetings, discussions and networking opportunities to build credibility and mutual understanding.</w:t>
      </w:r>
    </w:p>
    <w:p w14:paraId="60A61E69" w14:textId="77777777" w:rsidR="00AD0F73" w:rsidRPr="00AD0F73" w:rsidRDefault="00AD0F73" w:rsidP="00AD0F73">
      <w:r w:rsidRPr="00AD0F73">
        <w:rPr>
          <w:lang w:val="en-GB"/>
        </w:rPr>
        <w:t>As Chinese organisations tend to practice hierarchical forms of management, the decisions are typically made by the senior leaders. It will be necessary that the teams in negotiation make communication clearly respectful and aimed at the top representatives.</w:t>
      </w:r>
      <w:r w:rsidRPr="00AD0F73">
        <w:t xml:space="preserve"> </w:t>
      </w:r>
    </w:p>
    <w:p w14:paraId="5FE9837A" w14:textId="77777777" w:rsidR="00AD0F73" w:rsidRDefault="00216B50" w:rsidP="00AD0F73">
      <w:pPr>
        <w:jc w:val="center"/>
      </w:pPr>
      <w:r w:rsidRPr="00AD0F73">
        <w:rPr>
          <w:noProof/>
        </w:rPr>
        <w:object w:dxaOrig="7202" w:dyaOrig="5390" w14:anchorId="6303408B">
          <v:shape id="_x0000_i1034" type="#_x0000_t75" alt="" style="width:5in;height:269.4pt;mso-width-percent:0;mso-height-percent:0;mso-width-percent:0;mso-height-percent:0" o:ole="">
            <v:imagedata r:id="rId26" o:title=""/>
          </v:shape>
          <o:OLEObject Type="Embed" ProgID="PowerPoint.Slide.12" ShapeID="_x0000_i1034" DrawAspect="Content" ObjectID="_1835601102" r:id="rId27"/>
        </w:object>
      </w:r>
    </w:p>
    <w:p w14:paraId="1C65B74A" w14:textId="77777777" w:rsidR="00AD0F73" w:rsidRPr="00AD0F73" w:rsidRDefault="00AD0F73" w:rsidP="00AD0F73">
      <w:r w:rsidRPr="00AD0F73">
        <w:rPr>
          <w:lang w:val="en-GB"/>
        </w:rPr>
        <w:t>Managers need not be impatient in seeking fast outcomes, and they need to be patient and tolerant of slow developments.</w:t>
      </w:r>
      <w:r w:rsidRPr="00AD0F73">
        <w:t xml:space="preserve"> </w:t>
      </w:r>
    </w:p>
    <w:p w14:paraId="05354ECE" w14:textId="77777777" w:rsidR="00AD0F73" w:rsidRDefault="00AD0F73" w:rsidP="00AD0F73">
      <w:r w:rsidRPr="00AD0F73">
        <w:rPr>
          <w:lang w:val="en-GB"/>
        </w:rPr>
        <w:t>Listening and cultural sensitivity will be required to be implemented to prevent misunderstandings and build stronger professional relationships. Organisations will have the opportunity to enhance trust and chances of success in the cross-cultural business deals by integrating the aspects of relationship building, the respect of the hierarchy, patience, and with the help of the effective communication.</w:t>
      </w:r>
      <w:r w:rsidRPr="00AD0F73">
        <w:t xml:space="preserve"> </w:t>
      </w:r>
    </w:p>
    <w:p w14:paraId="566A1C4C" w14:textId="479AA7B1" w:rsidR="00DB6F8F" w:rsidRPr="00AD0F73" w:rsidRDefault="00DB6F8F" w:rsidP="00DB6F8F">
      <w:pPr>
        <w:pStyle w:val="Heading1"/>
      </w:pPr>
      <w:r>
        <w:lastRenderedPageBreak/>
        <w:t>Conclusion</w:t>
      </w:r>
    </w:p>
    <w:p w14:paraId="691CDBCC" w14:textId="77777777" w:rsidR="00AD0F73" w:rsidRDefault="00216B50" w:rsidP="00AD0F73">
      <w:pPr>
        <w:jc w:val="center"/>
      </w:pPr>
      <w:r w:rsidRPr="00AD0F73">
        <w:rPr>
          <w:noProof/>
        </w:rPr>
        <w:object w:dxaOrig="7202" w:dyaOrig="5390" w14:anchorId="258D9894">
          <v:shape id="_x0000_i1035" type="#_x0000_t75" alt="" style="width:5in;height:269.4pt;mso-width-percent:0;mso-height-percent:0;mso-width-percent:0;mso-height-percent:0" o:ole="">
            <v:imagedata r:id="rId28" o:title=""/>
          </v:shape>
          <o:OLEObject Type="Embed" ProgID="PowerPoint.Slide.12" ShapeID="_x0000_i1035" DrawAspect="Content" ObjectID="_1835601103" r:id="rId29"/>
        </w:object>
      </w:r>
    </w:p>
    <w:p w14:paraId="13290C56" w14:textId="77777777" w:rsidR="00AD0F73" w:rsidRDefault="00AD0F73" w:rsidP="00AD0F73">
      <w:r w:rsidRPr="00AD0F73">
        <w:rPr>
          <w:lang w:val="en-GB"/>
        </w:rPr>
        <w:t>Cultural awareness will enable managers to identify various expectations and behaviours in negotiations. The organisations will have the opportunity to interpret the cross-cultural dynamics through the application of theoretical frameworks like the Cultural Dimensions Theory by Geert Hofstede. This knowledge will assist managers in changing their leadership styles, communication and negotiation procedures. Consequently, the organisation will be able to establish better trust, reduce misunderstanding, and establish long-term and mutually beneficial international business relationships.</w:t>
      </w:r>
      <w:r w:rsidRPr="00AD0F73">
        <w:t xml:space="preserve"> </w:t>
      </w:r>
    </w:p>
    <w:p w14:paraId="519D73E3" w14:textId="303BBE5A" w:rsidR="00DB6F8F" w:rsidRPr="00AD0F73" w:rsidRDefault="00DB6F8F" w:rsidP="00DB6F8F">
      <w:pPr>
        <w:pStyle w:val="Heading1"/>
      </w:pPr>
      <w:r>
        <w:lastRenderedPageBreak/>
        <w:t>References</w:t>
      </w:r>
    </w:p>
    <w:p w14:paraId="28CAEFF3" w14:textId="4DCBB28A" w:rsidR="00AD0F73" w:rsidRDefault="00E41474" w:rsidP="00AD0F73">
      <w:pPr>
        <w:jc w:val="center"/>
      </w:pPr>
      <w:r>
        <w:rPr>
          <w:noProof/>
        </w:rPr>
        <w:drawing>
          <wp:inline distT="0" distB="0" distL="0" distR="0" wp14:anchorId="1A8D4202" wp14:editId="16C517D2">
            <wp:extent cx="5943600" cy="4457700"/>
            <wp:effectExtent l="0" t="0" r="0" b="0"/>
            <wp:docPr id="20788106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10676"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4457700"/>
                    </a:xfrm>
                    <a:prstGeom prst="rect">
                      <a:avLst/>
                    </a:prstGeom>
                  </pic:spPr>
                </pic:pic>
              </a:graphicData>
            </a:graphic>
          </wp:inline>
        </w:drawing>
      </w:r>
    </w:p>
    <w:p w14:paraId="61EEC722" w14:textId="77777777" w:rsidR="00DB6F8F" w:rsidRPr="00DB6F8F" w:rsidRDefault="00DB6F8F" w:rsidP="00DB6F8F">
      <w:pPr>
        <w:numPr>
          <w:ilvl w:val="0"/>
          <w:numId w:val="18"/>
        </w:numPr>
        <w:rPr>
          <w:lang w:val="en-IN"/>
        </w:rPr>
      </w:pPr>
      <w:r w:rsidRPr="00DB6F8F">
        <w:rPr>
          <w:lang w:val="en-GB"/>
        </w:rPr>
        <w:t>Chernukh, D., (2022). Corporate culture of the enterprise: essence, models, types.</w:t>
      </w:r>
    </w:p>
    <w:p w14:paraId="205A443C" w14:textId="77777777" w:rsidR="00DB6F8F" w:rsidRPr="00DB6F8F" w:rsidRDefault="00DB6F8F" w:rsidP="00DB6F8F">
      <w:pPr>
        <w:numPr>
          <w:ilvl w:val="0"/>
          <w:numId w:val="18"/>
        </w:numPr>
        <w:rPr>
          <w:lang w:val="en-IN"/>
        </w:rPr>
      </w:pPr>
      <w:r w:rsidRPr="00DB6F8F">
        <w:rPr>
          <w:lang w:val="en-GB"/>
        </w:rPr>
        <w:t xml:space="preserve">Çuhadar, S., (2022). Link between national culture and leadership styles of managers in organizations. </w:t>
      </w:r>
      <w:r w:rsidRPr="00DB6F8F">
        <w:rPr>
          <w:i/>
          <w:iCs/>
          <w:lang w:val="en-GB"/>
        </w:rPr>
        <w:t>Network Intelligence Studies</w:t>
      </w:r>
      <w:r w:rsidRPr="00DB6F8F">
        <w:rPr>
          <w:lang w:val="en-GB"/>
        </w:rPr>
        <w:t xml:space="preserve">, </w:t>
      </w:r>
      <w:r w:rsidRPr="00DB6F8F">
        <w:rPr>
          <w:i/>
          <w:iCs/>
          <w:lang w:val="en-GB"/>
        </w:rPr>
        <w:t>10</w:t>
      </w:r>
      <w:r w:rsidRPr="00DB6F8F">
        <w:rPr>
          <w:lang w:val="en-GB"/>
        </w:rPr>
        <w:t>(20), pp.111-119.</w:t>
      </w:r>
    </w:p>
    <w:p w14:paraId="41F88651" w14:textId="77777777" w:rsidR="00DB6F8F" w:rsidRPr="00DB6F8F" w:rsidRDefault="00DB6F8F" w:rsidP="00DB6F8F">
      <w:pPr>
        <w:numPr>
          <w:ilvl w:val="0"/>
          <w:numId w:val="18"/>
        </w:numPr>
        <w:rPr>
          <w:lang w:val="en-IN"/>
        </w:rPr>
      </w:pPr>
      <w:r w:rsidRPr="00DB6F8F">
        <w:rPr>
          <w:lang w:val="en-GB"/>
        </w:rPr>
        <w:t xml:space="preserve">Gates, S., (2022). </w:t>
      </w:r>
      <w:r w:rsidRPr="00DB6F8F">
        <w:rPr>
          <w:i/>
          <w:iCs/>
          <w:lang w:val="en-GB"/>
        </w:rPr>
        <w:t>The negotiation book: Your definitive guide to successful negotiating</w:t>
      </w:r>
      <w:r w:rsidRPr="00DB6F8F">
        <w:rPr>
          <w:lang w:val="en-GB"/>
        </w:rPr>
        <w:t>. John Wiley &amp; Sons.</w:t>
      </w:r>
    </w:p>
    <w:p w14:paraId="7645A711" w14:textId="77777777" w:rsidR="00DB6F8F" w:rsidRPr="00DB6F8F" w:rsidRDefault="00DB6F8F" w:rsidP="00DB6F8F">
      <w:pPr>
        <w:numPr>
          <w:ilvl w:val="0"/>
          <w:numId w:val="18"/>
        </w:numPr>
        <w:rPr>
          <w:lang w:val="en-IN"/>
        </w:rPr>
      </w:pPr>
      <w:r w:rsidRPr="00DB6F8F">
        <w:rPr>
          <w:lang w:val="en-GB"/>
        </w:rPr>
        <w:t xml:space="preserve">Kaul, A., (2025). </w:t>
      </w:r>
      <w:r w:rsidRPr="00DB6F8F">
        <w:rPr>
          <w:i/>
          <w:iCs/>
          <w:lang w:val="en-GB"/>
        </w:rPr>
        <w:t>Business Communication</w:t>
      </w:r>
      <w:r w:rsidRPr="00DB6F8F">
        <w:rPr>
          <w:lang w:val="en-GB"/>
        </w:rPr>
        <w:t>. PHI Learning Pvt. Ltd..</w:t>
      </w:r>
    </w:p>
    <w:p w14:paraId="6927289D" w14:textId="77777777" w:rsidR="00DB6F8F" w:rsidRPr="00DB6F8F" w:rsidRDefault="00DB6F8F" w:rsidP="00DB6F8F">
      <w:pPr>
        <w:numPr>
          <w:ilvl w:val="0"/>
          <w:numId w:val="18"/>
        </w:numPr>
        <w:rPr>
          <w:lang w:val="en-IN"/>
        </w:rPr>
      </w:pPr>
      <w:r w:rsidRPr="00DB6F8F">
        <w:rPr>
          <w:lang w:val="en-GB"/>
        </w:rPr>
        <w:t xml:space="preserve">Meyer, K.E., Li, J. and Brouthers, K.D., (2023). International business in the digital age: Global strategies in a world of national institutions. </w:t>
      </w:r>
      <w:r w:rsidRPr="00DB6F8F">
        <w:rPr>
          <w:i/>
          <w:iCs/>
          <w:lang w:val="en-GB"/>
        </w:rPr>
        <w:t>Journal of International Business Studies</w:t>
      </w:r>
      <w:r w:rsidRPr="00DB6F8F">
        <w:rPr>
          <w:lang w:val="en-GB"/>
        </w:rPr>
        <w:t xml:space="preserve">, </w:t>
      </w:r>
      <w:r w:rsidRPr="00DB6F8F">
        <w:rPr>
          <w:i/>
          <w:iCs/>
          <w:lang w:val="en-GB"/>
        </w:rPr>
        <w:t>54</w:t>
      </w:r>
      <w:r w:rsidRPr="00DB6F8F">
        <w:rPr>
          <w:lang w:val="en-GB"/>
        </w:rPr>
        <w:t>(4), p.577.</w:t>
      </w:r>
    </w:p>
    <w:p w14:paraId="1E4E0F64" w14:textId="77777777" w:rsidR="00DB6F8F" w:rsidRPr="00DB6F8F" w:rsidRDefault="00DB6F8F" w:rsidP="00DB6F8F">
      <w:pPr>
        <w:numPr>
          <w:ilvl w:val="0"/>
          <w:numId w:val="18"/>
        </w:numPr>
        <w:rPr>
          <w:lang w:val="en-IN"/>
        </w:rPr>
      </w:pPr>
      <w:r w:rsidRPr="00DB6F8F">
        <w:rPr>
          <w:lang w:val="en-GB"/>
        </w:rPr>
        <w:t xml:space="preserve">Murphy, K.J. and Caskey, A., (2024). Negotiation Strategies and Techniques. </w:t>
      </w:r>
      <w:r w:rsidRPr="00DB6F8F">
        <w:rPr>
          <w:i/>
          <w:iCs/>
          <w:lang w:val="en-GB"/>
        </w:rPr>
        <w:t>J. Am. Acad. Matrimonial Law</w:t>
      </w:r>
      <w:r w:rsidRPr="00DB6F8F">
        <w:rPr>
          <w:lang w:val="en-GB"/>
        </w:rPr>
        <w:t xml:space="preserve">, </w:t>
      </w:r>
      <w:r w:rsidRPr="00DB6F8F">
        <w:rPr>
          <w:i/>
          <w:iCs/>
          <w:lang w:val="en-GB"/>
        </w:rPr>
        <w:t>37</w:t>
      </w:r>
      <w:r w:rsidRPr="00DB6F8F">
        <w:rPr>
          <w:lang w:val="en-GB"/>
        </w:rPr>
        <w:t>, p.169.</w:t>
      </w:r>
    </w:p>
    <w:p w14:paraId="33B12893" w14:textId="77777777" w:rsidR="00DB6F8F" w:rsidRPr="00DB6F8F" w:rsidRDefault="00DB6F8F" w:rsidP="00DB6F8F">
      <w:pPr>
        <w:numPr>
          <w:ilvl w:val="0"/>
          <w:numId w:val="18"/>
        </w:numPr>
        <w:rPr>
          <w:lang w:val="en-IN"/>
        </w:rPr>
      </w:pPr>
      <w:r w:rsidRPr="00DB6F8F">
        <w:rPr>
          <w:lang w:val="en-GB"/>
        </w:rPr>
        <w:t xml:space="preserve">Pedersen, J.S.T., Gomes, C.M., Gupta, J., van Vuuren, D., Santos, F.D. and Swart, R., (2022). The policy-relevance of emission scenarios: Policymakers require simpler, </w:t>
      </w:r>
      <w:r w:rsidRPr="00DB6F8F">
        <w:rPr>
          <w:lang w:val="en-GB"/>
        </w:rPr>
        <w:lastRenderedPageBreak/>
        <w:t xml:space="preserve">relevant, and more communicative scenarios. </w:t>
      </w:r>
      <w:r w:rsidRPr="00DB6F8F">
        <w:rPr>
          <w:i/>
          <w:iCs/>
          <w:lang w:val="en-GB"/>
        </w:rPr>
        <w:t>Relevant, and More Communicative Scenarios (March 7, 2022)</w:t>
      </w:r>
      <w:r w:rsidRPr="00DB6F8F">
        <w:rPr>
          <w:lang w:val="en-GB"/>
        </w:rPr>
        <w:t>.</w:t>
      </w:r>
    </w:p>
    <w:p w14:paraId="2E6E608D" w14:textId="77777777" w:rsidR="00DB6F8F" w:rsidRPr="00DB6F8F" w:rsidRDefault="00DB6F8F" w:rsidP="00DB6F8F">
      <w:pPr>
        <w:numPr>
          <w:ilvl w:val="0"/>
          <w:numId w:val="18"/>
        </w:numPr>
        <w:rPr>
          <w:lang w:val="en-IN"/>
        </w:rPr>
      </w:pPr>
      <w:r w:rsidRPr="00DB6F8F">
        <w:rPr>
          <w:lang w:val="en-GB"/>
        </w:rPr>
        <w:t xml:space="preserve">Sent, E.M. and Kroese, A.L., (2022). Commemorating Geert Hofstede, a pioneer in the study of culture and institutions. </w:t>
      </w:r>
      <w:r w:rsidRPr="00DB6F8F">
        <w:rPr>
          <w:i/>
          <w:iCs/>
          <w:lang w:val="en-GB"/>
        </w:rPr>
        <w:t>Journal of Institutional Economics</w:t>
      </w:r>
      <w:r w:rsidRPr="00DB6F8F">
        <w:rPr>
          <w:lang w:val="en-GB"/>
        </w:rPr>
        <w:t xml:space="preserve">, </w:t>
      </w:r>
      <w:r w:rsidRPr="00DB6F8F">
        <w:rPr>
          <w:i/>
          <w:iCs/>
          <w:lang w:val="en-GB"/>
        </w:rPr>
        <w:t>18</w:t>
      </w:r>
      <w:r w:rsidRPr="00DB6F8F">
        <w:rPr>
          <w:lang w:val="en-GB"/>
        </w:rPr>
        <w:t>(1), pp.15-27.</w:t>
      </w:r>
    </w:p>
    <w:p w14:paraId="5B7AD032" w14:textId="77777777" w:rsidR="00DB6F8F" w:rsidRPr="00DB6F8F" w:rsidRDefault="00DB6F8F" w:rsidP="00DB6F8F">
      <w:pPr>
        <w:numPr>
          <w:ilvl w:val="0"/>
          <w:numId w:val="18"/>
        </w:numPr>
        <w:rPr>
          <w:lang w:val="en-IN"/>
        </w:rPr>
      </w:pPr>
      <w:r w:rsidRPr="00DB6F8F">
        <w:rPr>
          <w:lang w:val="en-GB"/>
        </w:rPr>
        <w:t xml:space="preserve">Sunarso, B., Chowdary, R.M., Hamid, R., Dash, I., Sharma, S.K., Ramana, T.V. and Kumar, V., (2024). Cultural impacts on leadership styles: A perspective in social science management. </w:t>
      </w:r>
      <w:r w:rsidRPr="00DB6F8F">
        <w:rPr>
          <w:i/>
          <w:iCs/>
          <w:lang w:val="en-GB"/>
        </w:rPr>
        <w:t>Journal of Infrastructure, Policy and Development</w:t>
      </w:r>
      <w:r w:rsidRPr="00DB6F8F">
        <w:rPr>
          <w:lang w:val="en-GB"/>
        </w:rPr>
        <w:t xml:space="preserve">, </w:t>
      </w:r>
      <w:r w:rsidRPr="00DB6F8F">
        <w:rPr>
          <w:i/>
          <w:iCs/>
          <w:lang w:val="en-GB"/>
        </w:rPr>
        <w:t>8</w:t>
      </w:r>
      <w:r w:rsidRPr="00DB6F8F">
        <w:rPr>
          <w:lang w:val="en-GB"/>
        </w:rPr>
        <w:t>(10), p.7360.</w:t>
      </w:r>
    </w:p>
    <w:p w14:paraId="1191F93D" w14:textId="77777777" w:rsidR="00DB6F8F" w:rsidRPr="00DB6F8F" w:rsidRDefault="00DB6F8F" w:rsidP="00DB6F8F">
      <w:pPr>
        <w:numPr>
          <w:ilvl w:val="0"/>
          <w:numId w:val="18"/>
        </w:numPr>
        <w:rPr>
          <w:lang w:val="en-IN"/>
        </w:rPr>
      </w:pPr>
      <w:r w:rsidRPr="00DB6F8F">
        <w:rPr>
          <w:lang w:val="en-GB"/>
        </w:rPr>
        <w:t xml:space="preserve">Tadesse Bogale, A. and Debela, K.L., (2024). Organizational culture: a systematic review. </w:t>
      </w:r>
      <w:r w:rsidRPr="00DB6F8F">
        <w:rPr>
          <w:i/>
          <w:iCs/>
          <w:lang w:val="en-GB"/>
        </w:rPr>
        <w:t>Cogent Business &amp; Management</w:t>
      </w:r>
      <w:r w:rsidRPr="00DB6F8F">
        <w:rPr>
          <w:lang w:val="en-GB"/>
        </w:rPr>
        <w:t xml:space="preserve">, </w:t>
      </w:r>
      <w:r w:rsidRPr="00DB6F8F">
        <w:rPr>
          <w:i/>
          <w:iCs/>
          <w:lang w:val="en-GB"/>
        </w:rPr>
        <w:t>11</w:t>
      </w:r>
      <w:r w:rsidRPr="00DB6F8F">
        <w:rPr>
          <w:lang w:val="en-GB"/>
        </w:rPr>
        <w:t>(1), p.2340129.</w:t>
      </w:r>
    </w:p>
    <w:p w14:paraId="2813624B" w14:textId="77777777" w:rsidR="00DB6F8F" w:rsidRPr="00DB6F8F" w:rsidRDefault="00DB6F8F" w:rsidP="00DB6F8F">
      <w:pPr>
        <w:numPr>
          <w:ilvl w:val="0"/>
          <w:numId w:val="18"/>
        </w:numPr>
        <w:rPr>
          <w:lang w:val="en-IN"/>
        </w:rPr>
      </w:pPr>
      <w:r w:rsidRPr="00DB6F8F">
        <w:rPr>
          <w:lang w:val="en-GB"/>
        </w:rPr>
        <w:t xml:space="preserve">The Culture Factor, (2026). </w:t>
      </w:r>
      <w:r w:rsidRPr="00DB6F8F">
        <w:rPr>
          <w:i/>
          <w:iCs/>
          <w:lang w:val="en-GB"/>
        </w:rPr>
        <w:t>Country Comparison tool</w:t>
      </w:r>
      <w:r w:rsidRPr="00DB6F8F">
        <w:rPr>
          <w:lang w:val="en-GB"/>
        </w:rPr>
        <w:t>. [online]. Available through:&lt;</w:t>
      </w:r>
      <w:hyperlink r:id="rId32" w:history="1">
        <w:r w:rsidRPr="00DB6F8F">
          <w:rPr>
            <w:rStyle w:val="Hyperlink"/>
            <w:lang w:val="en-GB"/>
          </w:rPr>
          <w:t>https://www.theculturefactor.com/country-comparison-tool?countries=china%2Cunited+kingdom</w:t>
        </w:r>
      </w:hyperlink>
      <w:r w:rsidRPr="00DB6F8F">
        <w:rPr>
          <w:lang w:val="en-GB"/>
        </w:rPr>
        <w:t>&gt;. [Accessed on 13</w:t>
      </w:r>
      <w:r w:rsidRPr="00DB6F8F">
        <w:rPr>
          <w:vertAlign w:val="superscript"/>
          <w:lang w:val="en-GB"/>
        </w:rPr>
        <w:t>th</w:t>
      </w:r>
      <w:r w:rsidRPr="00DB6F8F">
        <w:rPr>
          <w:lang w:val="en-GB"/>
        </w:rPr>
        <w:t xml:space="preserve"> March 2026]. </w:t>
      </w:r>
    </w:p>
    <w:p w14:paraId="224BA83B" w14:textId="77777777" w:rsidR="00DB6F8F" w:rsidRPr="00AD0F73" w:rsidRDefault="00DB6F8F" w:rsidP="00AD0F73">
      <w:pPr>
        <w:jc w:val="center"/>
      </w:pPr>
    </w:p>
    <w:p w14:paraId="0C63F34E" w14:textId="77777777" w:rsidR="00AD0F73" w:rsidRPr="00AD0F73" w:rsidRDefault="00AD0F73" w:rsidP="00AD0F73">
      <w:pPr>
        <w:jc w:val="center"/>
      </w:pPr>
    </w:p>
    <w:p w14:paraId="7179A963" w14:textId="77777777" w:rsidR="00AD0F73" w:rsidRPr="00435AA0" w:rsidRDefault="00AD0F73" w:rsidP="00AD0F73">
      <w:pPr>
        <w:jc w:val="center"/>
      </w:pPr>
    </w:p>
    <w:p w14:paraId="636421B1" w14:textId="77777777" w:rsidR="00435AA0" w:rsidRPr="00B06459" w:rsidRDefault="00435AA0" w:rsidP="00435AA0">
      <w:pPr>
        <w:jc w:val="center"/>
      </w:pPr>
    </w:p>
    <w:sectPr w:rsidR="00435AA0" w:rsidRPr="00B06459" w:rsidSect="00833B7B">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E0DF" w14:textId="77777777" w:rsidR="00E21697" w:rsidRDefault="00E21697" w:rsidP="00084B9D">
      <w:pPr>
        <w:spacing w:line="240" w:lineRule="auto"/>
      </w:pPr>
      <w:r>
        <w:separator/>
      </w:r>
    </w:p>
  </w:endnote>
  <w:endnote w:type="continuationSeparator" w:id="0">
    <w:p w14:paraId="2B974279" w14:textId="77777777" w:rsidR="00E21697" w:rsidRDefault="00E21697"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AFD4F" w14:textId="77777777" w:rsidR="00634329" w:rsidRDefault="00431F89" w:rsidP="003A3087">
    <w:pPr>
      <w:pStyle w:val="Footer"/>
    </w:pPr>
    <w:r>
      <w:fldChar w:fldCharType="begin"/>
    </w:r>
    <w:r w:rsidR="006349E4">
      <w:instrText xml:space="preserve"> PAGE   \* MERGEFORMAT </w:instrText>
    </w:r>
    <w:r>
      <w:fldChar w:fldCharType="separate"/>
    </w:r>
    <w:r w:rsidR="004635F2">
      <w:rPr>
        <w:noProof/>
      </w:rPr>
      <w:t>11</w:t>
    </w:r>
    <w:r>
      <w:rPr>
        <w:noProof/>
      </w:rPr>
      <w:fldChar w:fldCharType="end"/>
    </w:r>
  </w:p>
  <w:p w14:paraId="75A48E99"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B02B2" w14:textId="77777777" w:rsidR="00E21697" w:rsidRDefault="00E21697" w:rsidP="00084B9D">
      <w:pPr>
        <w:spacing w:line="240" w:lineRule="auto"/>
      </w:pPr>
      <w:r>
        <w:separator/>
      </w:r>
    </w:p>
  </w:footnote>
  <w:footnote w:type="continuationSeparator" w:id="0">
    <w:p w14:paraId="4A66BFAE" w14:textId="77777777" w:rsidR="00E21697" w:rsidRDefault="00E21697" w:rsidP="00084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A668D"/>
    <w:multiLevelType w:val="hybridMultilevel"/>
    <w:tmpl w:val="01100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003FE"/>
    <w:multiLevelType w:val="hybridMultilevel"/>
    <w:tmpl w:val="B59CD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212A08"/>
    <w:multiLevelType w:val="hybridMultilevel"/>
    <w:tmpl w:val="5212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B2CD77"/>
    <w:multiLevelType w:val="hybridMultilevel"/>
    <w:tmpl w:val="00000000"/>
    <w:lvl w:ilvl="0" w:tplc="8ED60FD4">
      <w:start w:val="1"/>
      <w:numFmt w:val="bullet"/>
      <w:lvlText w:val="●"/>
      <w:lvlJc w:val="left"/>
      <w:pPr>
        <w:ind w:left="720" w:hanging="360"/>
      </w:pPr>
      <w:rPr>
        <w:u w:val="none"/>
      </w:rPr>
    </w:lvl>
    <w:lvl w:ilvl="1" w:tplc="7664410A">
      <w:start w:val="1"/>
      <w:numFmt w:val="bullet"/>
      <w:lvlText w:val="○"/>
      <w:lvlJc w:val="left"/>
      <w:pPr>
        <w:ind w:left="1440" w:hanging="360"/>
      </w:pPr>
      <w:rPr>
        <w:u w:val="none"/>
      </w:rPr>
    </w:lvl>
    <w:lvl w:ilvl="2" w:tplc="9ADEA428">
      <w:start w:val="1"/>
      <w:numFmt w:val="bullet"/>
      <w:lvlText w:val="■"/>
      <w:lvlJc w:val="left"/>
      <w:pPr>
        <w:ind w:left="2160" w:hanging="360"/>
      </w:pPr>
      <w:rPr>
        <w:u w:val="none"/>
      </w:rPr>
    </w:lvl>
    <w:lvl w:ilvl="3" w:tplc="28A8039A">
      <w:start w:val="1"/>
      <w:numFmt w:val="bullet"/>
      <w:lvlText w:val="●"/>
      <w:lvlJc w:val="left"/>
      <w:pPr>
        <w:ind w:left="2880" w:hanging="360"/>
      </w:pPr>
      <w:rPr>
        <w:u w:val="none"/>
      </w:rPr>
    </w:lvl>
    <w:lvl w:ilvl="4" w:tplc="8F60E288">
      <w:start w:val="1"/>
      <w:numFmt w:val="bullet"/>
      <w:lvlText w:val="○"/>
      <w:lvlJc w:val="left"/>
      <w:pPr>
        <w:ind w:left="3600" w:hanging="360"/>
      </w:pPr>
      <w:rPr>
        <w:u w:val="none"/>
      </w:rPr>
    </w:lvl>
    <w:lvl w:ilvl="5" w:tplc="FF40F8A6">
      <w:start w:val="1"/>
      <w:numFmt w:val="bullet"/>
      <w:lvlText w:val="■"/>
      <w:lvlJc w:val="left"/>
      <w:pPr>
        <w:ind w:left="4320" w:hanging="360"/>
      </w:pPr>
      <w:rPr>
        <w:u w:val="none"/>
      </w:rPr>
    </w:lvl>
    <w:lvl w:ilvl="6" w:tplc="7E5E66A4">
      <w:start w:val="1"/>
      <w:numFmt w:val="bullet"/>
      <w:lvlText w:val="●"/>
      <w:lvlJc w:val="left"/>
      <w:pPr>
        <w:ind w:left="5040" w:hanging="360"/>
      </w:pPr>
      <w:rPr>
        <w:u w:val="none"/>
      </w:rPr>
    </w:lvl>
    <w:lvl w:ilvl="7" w:tplc="09C056B8">
      <w:start w:val="1"/>
      <w:numFmt w:val="bullet"/>
      <w:lvlText w:val="○"/>
      <w:lvlJc w:val="left"/>
      <w:pPr>
        <w:ind w:left="5760" w:hanging="360"/>
      </w:pPr>
      <w:rPr>
        <w:u w:val="none"/>
      </w:rPr>
    </w:lvl>
    <w:lvl w:ilvl="8" w:tplc="4788A3A4">
      <w:start w:val="1"/>
      <w:numFmt w:val="bullet"/>
      <w:lvlText w:val="■"/>
      <w:lvlJc w:val="left"/>
      <w:pPr>
        <w:ind w:left="6480" w:hanging="360"/>
      </w:pPr>
      <w:rPr>
        <w:u w:val="none"/>
      </w:rPr>
    </w:lvl>
  </w:abstractNum>
  <w:abstractNum w:abstractNumId="4"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1216E"/>
    <w:multiLevelType w:val="hybridMultilevel"/>
    <w:tmpl w:val="82207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6C8E11"/>
    <w:multiLevelType w:val="hybridMultilevel"/>
    <w:tmpl w:val="00000000"/>
    <w:lvl w:ilvl="0" w:tplc="C04E249E">
      <w:start w:val="1"/>
      <w:numFmt w:val="bullet"/>
      <w:lvlText w:val="●"/>
      <w:lvlJc w:val="left"/>
      <w:pPr>
        <w:ind w:left="720" w:hanging="360"/>
      </w:pPr>
      <w:rPr>
        <w:u w:val="none"/>
      </w:rPr>
    </w:lvl>
    <w:lvl w:ilvl="1" w:tplc="158E3C54">
      <w:start w:val="1"/>
      <w:numFmt w:val="bullet"/>
      <w:lvlText w:val="○"/>
      <w:lvlJc w:val="left"/>
      <w:pPr>
        <w:ind w:left="1440" w:hanging="360"/>
      </w:pPr>
      <w:rPr>
        <w:u w:val="none"/>
      </w:rPr>
    </w:lvl>
    <w:lvl w:ilvl="2" w:tplc="CBC876BC">
      <w:start w:val="1"/>
      <w:numFmt w:val="bullet"/>
      <w:lvlText w:val="■"/>
      <w:lvlJc w:val="left"/>
      <w:pPr>
        <w:ind w:left="2160" w:hanging="360"/>
      </w:pPr>
      <w:rPr>
        <w:u w:val="none"/>
      </w:rPr>
    </w:lvl>
    <w:lvl w:ilvl="3" w:tplc="A8F8AC0E">
      <w:start w:val="1"/>
      <w:numFmt w:val="bullet"/>
      <w:lvlText w:val="●"/>
      <w:lvlJc w:val="left"/>
      <w:pPr>
        <w:ind w:left="2880" w:hanging="360"/>
      </w:pPr>
      <w:rPr>
        <w:u w:val="none"/>
      </w:rPr>
    </w:lvl>
    <w:lvl w:ilvl="4" w:tplc="05CCC354">
      <w:start w:val="1"/>
      <w:numFmt w:val="bullet"/>
      <w:lvlText w:val="○"/>
      <w:lvlJc w:val="left"/>
      <w:pPr>
        <w:ind w:left="3600" w:hanging="360"/>
      </w:pPr>
      <w:rPr>
        <w:u w:val="none"/>
      </w:rPr>
    </w:lvl>
    <w:lvl w:ilvl="5" w:tplc="F9CCC9DA">
      <w:start w:val="1"/>
      <w:numFmt w:val="bullet"/>
      <w:lvlText w:val="■"/>
      <w:lvlJc w:val="left"/>
      <w:pPr>
        <w:ind w:left="4320" w:hanging="360"/>
      </w:pPr>
      <w:rPr>
        <w:u w:val="none"/>
      </w:rPr>
    </w:lvl>
    <w:lvl w:ilvl="6" w:tplc="6972A3E8">
      <w:start w:val="1"/>
      <w:numFmt w:val="bullet"/>
      <w:lvlText w:val="●"/>
      <w:lvlJc w:val="left"/>
      <w:pPr>
        <w:ind w:left="5040" w:hanging="360"/>
      </w:pPr>
      <w:rPr>
        <w:u w:val="none"/>
      </w:rPr>
    </w:lvl>
    <w:lvl w:ilvl="7" w:tplc="650AB1CE">
      <w:start w:val="1"/>
      <w:numFmt w:val="bullet"/>
      <w:lvlText w:val="○"/>
      <w:lvlJc w:val="left"/>
      <w:pPr>
        <w:ind w:left="5760" w:hanging="360"/>
      </w:pPr>
      <w:rPr>
        <w:u w:val="none"/>
      </w:rPr>
    </w:lvl>
    <w:lvl w:ilvl="8" w:tplc="A672DB50">
      <w:start w:val="1"/>
      <w:numFmt w:val="bullet"/>
      <w:lvlText w:val="■"/>
      <w:lvlJc w:val="left"/>
      <w:pPr>
        <w:ind w:left="6480" w:hanging="360"/>
      </w:pPr>
      <w:rPr>
        <w:u w:val="none"/>
      </w:rPr>
    </w:lvl>
  </w:abstractNum>
  <w:abstractNum w:abstractNumId="7" w15:restartNumberingAfterBreak="0">
    <w:nsid w:val="426D2433"/>
    <w:multiLevelType w:val="multilevel"/>
    <w:tmpl w:val="E3AA7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F01BC"/>
    <w:multiLevelType w:val="hybridMultilevel"/>
    <w:tmpl w:val="7BC0F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5F5617"/>
    <w:multiLevelType w:val="hybridMultilevel"/>
    <w:tmpl w:val="00000000"/>
    <w:lvl w:ilvl="0" w:tplc="5A6E96E2">
      <w:start w:val="1"/>
      <w:numFmt w:val="bullet"/>
      <w:lvlText w:val="●"/>
      <w:lvlJc w:val="left"/>
      <w:pPr>
        <w:ind w:left="720" w:hanging="360"/>
      </w:pPr>
      <w:rPr>
        <w:u w:val="none"/>
      </w:rPr>
    </w:lvl>
    <w:lvl w:ilvl="1" w:tplc="FBEE7036">
      <w:start w:val="1"/>
      <w:numFmt w:val="bullet"/>
      <w:lvlText w:val="○"/>
      <w:lvlJc w:val="left"/>
      <w:pPr>
        <w:ind w:left="1440" w:hanging="360"/>
      </w:pPr>
      <w:rPr>
        <w:u w:val="none"/>
      </w:rPr>
    </w:lvl>
    <w:lvl w:ilvl="2" w:tplc="60FE4A2A">
      <w:start w:val="1"/>
      <w:numFmt w:val="bullet"/>
      <w:lvlText w:val="■"/>
      <w:lvlJc w:val="left"/>
      <w:pPr>
        <w:ind w:left="2160" w:hanging="360"/>
      </w:pPr>
      <w:rPr>
        <w:u w:val="none"/>
      </w:rPr>
    </w:lvl>
    <w:lvl w:ilvl="3" w:tplc="B69C07AA">
      <w:start w:val="1"/>
      <w:numFmt w:val="bullet"/>
      <w:lvlText w:val="●"/>
      <w:lvlJc w:val="left"/>
      <w:pPr>
        <w:ind w:left="2880" w:hanging="360"/>
      </w:pPr>
      <w:rPr>
        <w:u w:val="none"/>
      </w:rPr>
    </w:lvl>
    <w:lvl w:ilvl="4" w:tplc="779E830C">
      <w:start w:val="1"/>
      <w:numFmt w:val="bullet"/>
      <w:lvlText w:val="○"/>
      <w:lvlJc w:val="left"/>
      <w:pPr>
        <w:ind w:left="3600" w:hanging="360"/>
      </w:pPr>
      <w:rPr>
        <w:u w:val="none"/>
      </w:rPr>
    </w:lvl>
    <w:lvl w:ilvl="5" w:tplc="FC1097EA">
      <w:start w:val="1"/>
      <w:numFmt w:val="bullet"/>
      <w:lvlText w:val="■"/>
      <w:lvlJc w:val="left"/>
      <w:pPr>
        <w:ind w:left="4320" w:hanging="360"/>
      </w:pPr>
      <w:rPr>
        <w:u w:val="none"/>
      </w:rPr>
    </w:lvl>
    <w:lvl w:ilvl="6" w:tplc="73261254">
      <w:start w:val="1"/>
      <w:numFmt w:val="bullet"/>
      <w:lvlText w:val="●"/>
      <w:lvlJc w:val="left"/>
      <w:pPr>
        <w:ind w:left="5040" w:hanging="360"/>
      </w:pPr>
      <w:rPr>
        <w:u w:val="none"/>
      </w:rPr>
    </w:lvl>
    <w:lvl w:ilvl="7" w:tplc="605AB956">
      <w:start w:val="1"/>
      <w:numFmt w:val="bullet"/>
      <w:lvlText w:val="○"/>
      <w:lvlJc w:val="left"/>
      <w:pPr>
        <w:ind w:left="5760" w:hanging="360"/>
      </w:pPr>
      <w:rPr>
        <w:u w:val="none"/>
      </w:rPr>
    </w:lvl>
    <w:lvl w:ilvl="8" w:tplc="BA2CE496">
      <w:start w:val="1"/>
      <w:numFmt w:val="bullet"/>
      <w:lvlText w:val="■"/>
      <w:lvlJc w:val="left"/>
      <w:pPr>
        <w:ind w:left="6480" w:hanging="360"/>
      </w:pPr>
      <w:rPr>
        <w:u w:val="none"/>
      </w:rPr>
    </w:lvl>
  </w:abstractNum>
  <w:abstractNum w:abstractNumId="14" w15:restartNumberingAfterBreak="0">
    <w:nsid w:val="746810FE"/>
    <w:multiLevelType w:val="hybridMultilevel"/>
    <w:tmpl w:val="37341762"/>
    <w:lvl w:ilvl="0" w:tplc="81B4677A">
      <w:start w:val="1"/>
      <w:numFmt w:val="bullet"/>
      <w:lvlText w:val="¢"/>
      <w:lvlJc w:val="left"/>
      <w:pPr>
        <w:tabs>
          <w:tab w:val="num" w:pos="720"/>
        </w:tabs>
        <w:ind w:left="720" w:hanging="360"/>
      </w:pPr>
      <w:rPr>
        <w:rFonts w:ascii="Wingdings" w:hAnsi="Wingdings" w:hint="default"/>
      </w:rPr>
    </w:lvl>
    <w:lvl w:ilvl="1" w:tplc="25A6A946" w:tentative="1">
      <w:start w:val="1"/>
      <w:numFmt w:val="bullet"/>
      <w:lvlText w:val="¢"/>
      <w:lvlJc w:val="left"/>
      <w:pPr>
        <w:tabs>
          <w:tab w:val="num" w:pos="1440"/>
        </w:tabs>
        <w:ind w:left="1440" w:hanging="360"/>
      </w:pPr>
      <w:rPr>
        <w:rFonts w:ascii="Wingdings" w:hAnsi="Wingdings" w:hint="default"/>
      </w:rPr>
    </w:lvl>
    <w:lvl w:ilvl="2" w:tplc="842AB8A0" w:tentative="1">
      <w:start w:val="1"/>
      <w:numFmt w:val="bullet"/>
      <w:lvlText w:val="¢"/>
      <w:lvlJc w:val="left"/>
      <w:pPr>
        <w:tabs>
          <w:tab w:val="num" w:pos="2160"/>
        </w:tabs>
        <w:ind w:left="2160" w:hanging="360"/>
      </w:pPr>
      <w:rPr>
        <w:rFonts w:ascii="Wingdings" w:hAnsi="Wingdings" w:hint="default"/>
      </w:rPr>
    </w:lvl>
    <w:lvl w:ilvl="3" w:tplc="59B6FE1A" w:tentative="1">
      <w:start w:val="1"/>
      <w:numFmt w:val="bullet"/>
      <w:lvlText w:val="¢"/>
      <w:lvlJc w:val="left"/>
      <w:pPr>
        <w:tabs>
          <w:tab w:val="num" w:pos="2880"/>
        </w:tabs>
        <w:ind w:left="2880" w:hanging="360"/>
      </w:pPr>
      <w:rPr>
        <w:rFonts w:ascii="Wingdings" w:hAnsi="Wingdings" w:hint="default"/>
      </w:rPr>
    </w:lvl>
    <w:lvl w:ilvl="4" w:tplc="BF4AFF74" w:tentative="1">
      <w:start w:val="1"/>
      <w:numFmt w:val="bullet"/>
      <w:lvlText w:val="¢"/>
      <w:lvlJc w:val="left"/>
      <w:pPr>
        <w:tabs>
          <w:tab w:val="num" w:pos="3600"/>
        </w:tabs>
        <w:ind w:left="3600" w:hanging="360"/>
      </w:pPr>
      <w:rPr>
        <w:rFonts w:ascii="Wingdings" w:hAnsi="Wingdings" w:hint="default"/>
      </w:rPr>
    </w:lvl>
    <w:lvl w:ilvl="5" w:tplc="9036E0FE" w:tentative="1">
      <w:start w:val="1"/>
      <w:numFmt w:val="bullet"/>
      <w:lvlText w:val="¢"/>
      <w:lvlJc w:val="left"/>
      <w:pPr>
        <w:tabs>
          <w:tab w:val="num" w:pos="4320"/>
        </w:tabs>
        <w:ind w:left="4320" w:hanging="360"/>
      </w:pPr>
      <w:rPr>
        <w:rFonts w:ascii="Wingdings" w:hAnsi="Wingdings" w:hint="default"/>
      </w:rPr>
    </w:lvl>
    <w:lvl w:ilvl="6" w:tplc="306ABF38" w:tentative="1">
      <w:start w:val="1"/>
      <w:numFmt w:val="bullet"/>
      <w:lvlText w:val="¢"/>
      <w:lvlJc w:val="left"/>
      <w:pPr>
        <w:tabs>
          <w:tab w:val="num" w:pos="5040"/>
        </w:tabs>
        <w:ind w:left="5040" w:hanging="360"/>
      </w:pPr>
      <w:rPr>
        <w:rFonts w:ascii="Wingdings" w:hAnsi="Wingdings" w:hint="default"/>
      </w:rPr>
    </w:lvl>
    <w:lvl w:ilvl="7" w:tplc="55864C52" w:tentative="1">
      <w:start w:val="1"/>
      <w:numFmt w:val="bullet"/>
      <w:lvlText w:val="¢"/>
      <w:lvlJc w:val="left"/>
      <w:pPr>
        <w:tabs>
          <w:tab w:val="num" w:pos="5760"/>
        </w:tabs>
        <w:ind w:left="5760" w:hanging="360"/>
      </w:pPr>
      <w:rPr>
        <w:rFonts w:ascii="Wingdings" w:hAnsi="Wingdings" w:hint="default"/>
      </w:rPr>
    </w:lvl>
    <w:lvl w:ilvl="8" w:tplc="72EEA19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C2DBD7"/>
    <w:multiLevelType w:val="hybridMultilevel"/>
    <w:tmpl w:val="00000000"/>
    <w:lvl w:ilvl="0" w:tplc="E29C0DEE">
      <w:start w:val="1"/>
      <w:numFmt w:val="bullet"/>
      <w:lvlText w:val="●"/>
      <w:lvlJc w:val="left"/>
      <w:pPr>
        <w:ind w:left="720" w:hanging="360"/>
      </w:pPr>
      <w:rPr>
        <w:u w:val="none"/>
      </w:rPr>
    </w:lvl>
    <w:lvl w:ilvl="1" w:tplc="A290F272">
      <w:start w:val="1"/>
      <w:numFmt w:val="bullet"/>
      <w:lvlText w:val="○"/>
      <w:lvlJc w:val="left"/>
      <w:pPr>
        <w:ind w:left="1440" w:hanging="360"/>
      </w:pPr>
      <w:rPr>
        <w:u w:val="none"/>
      </w:rPr>
    </w:lvl>
    <w:lvl w:ilvl="2" w:tplc="83106C9C">
      <w:start w:val="1"/>
      <w:numFmt w:val="bullet"/>
      <w:lvlText w:val="■"/>
      <w:lvlJc w:val="left"/>
      <w:pPr>
        <w:ind w:left="2160" w:hanging="360"/>
      </w:pPr>
      <w:rPr>
        <w:u w:val="none"/>
      </w:rPr>
    </w:lvl>
    <w:lvl w:ilvl="3" w:tplc="393E624C">
      <w:start w:val="1"/>
      <w:numFmt w:val="bullet"/>
      <w:lvlText w:val="●"/>
      <w:lvlJc w:val="left"/>
      <w:pPr>
        <w:ind w:left="2880" w:hanging="360"/>
      </w:pPr>
      <w:rPr>
        <w:u w:val="none"/>
      </w:rPr>
    </w:lvl>
    <w:lvl w:ilvl="4" w:tplc="734002FE">
      <w:start w:val="1"/>
      <w:numFmt w:val="bullet"/>
      <w:lvlText w:val="○"/>
      <w:lvlJc w:val="left"/>
      <w:pPr>
        <w:ind w:left="3600" w:hanging="360"/>
      </w:pPr>
      <w:rPr>
        <w:u w:val="none"/>
      </w:rPr>
    </w:lvl>
    <w:lvl w:ilvl="5" w:tplc="384C42F6">
      <w:start w:val="1"/>
      <w:numFmt w:val="bullet"/>
      <w:lvlText w:val="■"/>
      <w:lvlJc w:val="left"/>
      <w:pPr>
        <w:ind w:left="4320" w:hanging="360"/>
      </w:pPr>
      <w:rPr>
        <w:u w:val="none"/>
      </w:rPr>
    </w:lvl>
    <w:lvl w:ilvl="6" w:tplc="5914B8D2">
      <w:start w:val="1"/>
      <w:numFmt w:val="bullet"/>
      <w:lvlText w:val="●"/>
      <w:lvlJc w:val="left"/>
      <w:pPr>
        <w:ind w:left="5040" w:hanging="360"/>
      </w:pPr>
      <w:rPr>
        <w:u w:val="none"/>
      </w:rPr>
    </w:lvl>
    <w:lvl w:ilvl="7" w:tplc="EBDAA9C2">
      <w:start w:val="1"/>
      <w:numFmt w:val="bullet"/>
      <w:lvlText w:val="○"/>
      <w:lvlJc w:val="left"/>
      <w:pPr>
        <w:ind w:left="5760" w:hanging="360"/>
      </w:pPr>
      <w:rPr>
        <w:u w:val="none"/>
      </w:rPr>
    </w:lvl>
    <w:lvl w:ilvl="8" w:tplc="F4A874BC">
      <w:start w:val="1"/>
      <w:numFmt w:val="bullet"/>
      <w:lvlText w:val="■"/>
      <w:lvlJc w:val="left"/>
      <w:pPr>
        <w:ind w:left="6480" w:hanging="360"/>
      </w:pPr>
      <w:rPr>
        <w:u w:val="none"/>
      </w:rPr>
    </w:lvl>
  </w:abstractNum>
  <w:abstractNum w:abstractNumId="16" w15:restartNumberingAfterBreak="0">
    <w:nsid w:val="7BF773AD"/>
    <w:multiLevelType w:val="hybridMultilevel"/>
    <w:tmpl w:val="79ECF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940D96"/>
    <w:multiLevelType w:val="hybridMultilevel"/>
    <w:tmpl w:val="E5220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9"/>
  </w:num>
  <w:num w:numId="4">
    <w:abstractNumId w:val="11"/>
  </w:num>
  <w:num w:numId="5">
    <w:abstractNumId w:val="10"/>
  </w:num>
  <w:num w:numId="6">
    <w:abstractNumId w:val="0"/>
  </w:num>
  <w:num w:numId="7">
    <w:abstractNumId w:val="17"/>
  </w:num>
  <w:num w:numId="8">
    <w:abstractNumId w:val="2"/>
  </w:num>
  <w:num w:numId="9">
    <w:abstractNumId w:val="8"/>
  </w:num>
  <w:num w:numId="10">
    <w:abstractNumId w:val="1"/>
  </w:num>
  <w:num w:numId="11">
    <w:abstractNumId w:val="16"/>
  </w:num>
  <w:num w:numId="12">
    <w:abstractNumId w:val="5"/>
  </w:num>
  <w:num w:numId="13">
    <w:abstractNumId w:val="7"/>
  </w:num>
  <w:num w:numId="14">
    <w:abstractNumId w:val="15"/>
  </w:num>
  <w:num w:numId="15">
    <w:abstractNumId w:val="6"/>
  </w:num>
  <w:num w:numId="16">
    <w:abstractNumId w:val="13"/>
  </w:num>
  <w:num w:numId="17">
    <w:abstractNumId w:val="3"/>
  </w:num>
  <w:num w:numId="18">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5D"/>
    <w:rsid w:val="000019BD"/>
    <w:rsid w:val="000019CC"/>
    <w:rsid w:val="000019F4"/>
    <w:rsid w:val="00001C11"/>
    <w:rsid w:val="00001D4C"/>
    <w:rsid w:val="00001EB7"/>
    <w:rsid w:val="000023FE"/>
    <w:rsid w:val="00002677"/>
    <w:rsid w:val="00002723"/>
    <w:rsid w:val="0000298B"/>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5FF8"/>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8D8"/>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82"/>
    <w:rsid w:val="0003499E"/>
    <w:rsid w:val="00034B3A"/>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13B"/>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7BE"/>
    <w:rsid w:val="0004183F"/>
    <w:rsid w:val="00041C84"/>
    <w:rsid w:val="000421CA"/>
    <w:rsid w:val="0004228D"/>
    <w:rsid w:val="000422D6"/>
    <w:rsid w:val="0004247A"/>
    <w:rsid w:val="00042AA4"/>
    <w:rsid w:val="00042ACA"/>
    <w:rsid w:val="00042CAC"/>
    <w:rsid w:val="00042F52"/>
    <w:rsid w:val="00043532"/>
    <w:rsid w:val="00043794"/>
    <w:rsid w:val="0004385A"/>
    <w:rsid w:val="00043E73"/>
    <w:rsid w:val="0004401B"/>
    <w:rsid w:val="00044507"/>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245"/>
    <w:rsid w:val="0008646B"/>
    <w:rsid w:val="00086695"/>
    <w:rsid w:val="00086812"/>
    <w:rsid w:val="000868A6"/>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9C8"/>
    <w:rsid w:val="00092AA6"/>
    <w:rsid w:val="00092B20"/>
    <w:rsid w:val="0009323A"/>
    <w:rsid w:val="000933DD"/>
    <w:rsid w:val="0009391E"/>
    <w:rsid w:val="0009397B"/>
    <w:rsid w:val="00093C0B"/>
    <w:rsid w:val="00093F26"/>
    <w:rsid w:val="00094021"/>
    <w:rsid w:val="00094067"/>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60"/>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4C2"/>
    <w:rsid w:val="000B1A2E"/>
    <w:rsid w:val="000B1B5D"/>
    <w:rsid w:val="000B1C3F"/>
    <w:rsid w:val="000B1D6D"/>
    <w:rsid w:val="000B2362"/>
    <w:rsid w:val="000B257D"/>
    <w:rsid w:val="000B2769"/>
    <w:rsid w:val="000B2876"/>
    <w:rsid w:val="000B2C0B"/>
    <w:rsid w:val="000B2EBF"/>
    <w:rsid w:val="000B3167"/>
    <w:rsid w:val="000B354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6D"/>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368"/>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850"/>
    <w:rsid w:val="000E1A0C"/>
    <w:rsid w:val="000E1D1E"/>
    <w:rsid w:val="000E1E3C"/>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E7ED0"/>
    <w:rsid w:val="000F004F"/>
    <w:rsid w:val="000F0098"/>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97B"/>
    <w:rsid w:val="00102C5E"/>
    <w:rsid w:val="00102EC3"/>
    <w:rsid w:val="00103479"/>
    <w:rsid w:val="00103509"/>
    <w:rsid w:val="0010364B"/>
    <w:rsid w:val="001036CC"/>
    <w:rsid w:val="001039C7"/>
    <w:rsid w:val="00103EA5"/>
    <w:rsid w:val="00104004"/>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4FD3"/>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4F97"/>
    <w:rsid w:val="001251F0"/>
    <w:rsid w:val="00125294"/>
    <w:rsid w:val="001254B0"/>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6BF"/>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1D3C"/>
    <w:rsid w:val="00171F8E"/>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3"/>
    <w:rsid w:val="001860A7"/>
    <w:rsid w:val="001862A1"/>
    <w:rsid w:val="00186B29"/>
    <w:rsid w:val="00186E05"/>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4C"/>
    <w:rsid w:val="00191BFD"/>
    <w:rsid w:val="00192072"/>
    <w:rsid w:val="001926D9"/>
    <w:rsid w:val="00192773"/>
    <w:rsid w:val="00192CEC"/>
    <w:rsid w:val="00192E68"/>
    <w:rsid w:val="00192FA2"/>
    <w:rsid w:val="00192FF3"/>
    <w:rsid w:val="00193042"/>
    <w:rsid w:val="001931C5"/>
    <w:rsid w:val="001933CC"/>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73D"/>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4E49"/>
    <w:rsid w:val="001A528B"/>
    <w:rsid w:val="001A597A"/>
    <w:rsid w:val="001A5E4D"/>
    <w:rsid w:val="001A5EB1"/>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818"/>
    <w:rsid w:val="001B5A32"/>
    <w:rsid w:val="001B5E8F"/>
    <w:rsid w:val="001B64F1"/>
    <w:rsid w:val="001B65C4"/>
    <w:rsid w:val="001B65E6"/>
    <w:rsid w:val="001B7059"/>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B5F"/>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6CCC"/>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0D"/>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857"/>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137"/>
    <w:rsid w:val="00202204"/>
    <w:rsid w:val="00202495"/>
    <w:rsid w:val="00202513"/>
    <w:rsid w:val="00202773"/>
    <w:rsid w:val="00202A20"/>
    <w:rsid w:val="00202AB7"/>
    <w:rsid w:val="00202DC6"/>
    <w:rsid w:val="00202F90"/>
    <w:rsid w:val="002031DB"/>
    <w:rsid w:val="00203268"/>
    <w:rsid w:val="002032C9"/>
    <w:rsid w:val="002033F8"/>
    <w:rsid w:val="00203525"/>
    <w:rsid w:val="0020361A"/>
    <w:rsid w:val="00203707"/>
    <w:rsid w:val="0020390F"/>
    <w:rsid w:val="00203B45"/>
    <w:rsid w:val="00203F30"/>
    <w:rsid w:val="00204246"/>
    <w:rsid w:val="002042D7"/>
    <w:rsid w:val="00204697"/>
    <w:rsid w:val="00204DBA"/>
    <w:rsid w:val="002051CC"/>
    <w:rsid w:val="00205364"/>
    <w:rsid w:val="002053CD"/>
    <w:rsid w:val="00205931"/>
    <w:rsid w:val="00205D61"/>
    <w:rsid w:val="00205E2F"/>
    <w:rsid w:val="00205E9F"/>
    <w:rsid w:val="00206237"/>
    <w:rsid w:val="00206281"/>
    <w:rsid w:val="002064F2"/>
    <w:rsid w:val="00206527"/>
    <w:rsid w:val="002066FB"/>
    <w:rsid w:val="00206950"/>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5DC"/>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2D84"/>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B50"/>
    <w:rsid w:val="00216E12"/>
    <w:rsid w:val="00216E63"/>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951"/>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0529"/>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CEC"/>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2"/>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5D9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586"/>
    <w:rsid w:val="0025397A"/>
    <w:rsid w:val="00253C1D"/>
    <w:rsid w:val="00253EB2"/>
    <w:rsid w:val="002541FE"/>
    <w:rsid w:val="002543EB"/>
    <w:rsid w:val="0025472E"/>
    <w:rsid w:val="002553C0"/>
    <w:rsid w:val="002553DA"/>
    <w:rsid w:val="0025545E"/>
    <w:rsid w:val="0025577B"/>
    <w:rsid w:val="002557F1"/>
    <w:rsid w:val="00255850"/>
    <w:rsid w:val="00255D13"/>
    <w:rsid w:val="00255F6D"/>
    <w:rsid w:val="00255FC3"/>
    <w:rsid w:val="00256108"/>
    <w:rsid w:val="0025649F"/>
    <w:rsid w:val="0025671E"/>
    <w:rsid w:val="00256BE2"/>
    <w:rsid w:val="00256F02"/>
    <w:rsid w:val="00257471"/>
    <w:rsid w:val="002576D2"/>
    <w:rsid w:val="002577F1"/>
    <w:rsid w:val="00257849"/>
    <w:rsid w:val="00257A5A"/>
    <w:rsid w:val="00257E05"/>
    <w:rsid w:val="00257E33"/>
    <w:rsid w:val="002602D6"/>
    <w:rsid w:val="0026050B"/>
    <w:rsid w:val="00260769"/>
    <w:rsid w:val="00260CD5"/>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285"/>
    <w:rsid w:val="00270467"/>
    <w:rsid w:val="002706C4"/>
    <w:rsid w:val="00270AB1"/>
    <w:rsid w:val="00270D03"/>
    <w:rsid w:val="00270D63"/>
    <w:rsid w:val="00271064"/>
    <w:rsid w:val="0027123B"/>
    <w:rsid w:val="00271330"/>
    <w:rsid w:val="002714E3"/>
    <w:rsid w:val="0027187A"/>
    <w:rsid w:val="00271D26"/>
    <w:rsid w:val="00271E19"/>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622"/>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161"/>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44C"/>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A9D"/>
    <w:rsid w:val="00293FBE"/>
    <w:rsid w:val="0029433B"/>
    <w:rsid w:val="00294434"/>
    <w:rsid w:val="00294600"/>
    <w:rsid w:val="002947B8"/>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D3"/>
    <w:rsid w:val="002978F3"/>
    <w:rsid w:val="00297BF9"/>
    <w:rsid w:val="00297D00"/>
    <w:rsid w:val="00297D42"/>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2D9"/>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C02"/>
    <w:rsid w:val="002B0FEC"/>
    <w:rsid w:val="002B1011"/>
    <w:rsid w:val="002B102C"/>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07"/>
    <w:rsid w:val="002B723E"/>
    <w:rsid w:val="002B738B"/>
    <w:rsid w:val="002B7950"/>
    <w:rsid w:val="002B7B64"/>
    <w:rsid w:val="002B7CDF"/>
    <w:rsid w:val="002B7D01"/>
    <w:rsid w:val="002B7E0B"/>
    <w:rsid w:val="002B7FB6"/>
    <w:rsid w:val="002C00C1"/>
    <w:rsid w:val="002C038E"/>
    <w:rsid w:val="002C07C5"/>
    <w:rsid w:val="002C0EDD"/>
    <w:rsid w:val="002C0F6F"/>
    <w:rsid w:val="002C0F94"/>
    <w:rsid w:val="002C1264"/>
    <w:rsid w:val="002C133A"/>
    <w:rsid w:val="002C1B1F"/>
    <w:rsid w:val="002C1C1A"/>
    <w:rsid w:val="002C1D76"/>
    <w:rsid w:val="002C1F4F"/>
    <w:rsid w:val="002C27F7"/>
    <w:rsid w:val="002C2899"/>
    <w:rsid w:val="002C2CB0"/>
    <w:rsid w:val="002C2D24"/>
    <w:rsid w:val="002C2E0B"/>
    <w:rsid w:val="002C2ED9"/>
    <w:rsid w:val="002C323F"/>
    <w:rsid w:val="002C3621"/>
    <w:rsid w:val="002C3722"/>
    <w:rsid w:val="002C3BC3"/>
    <w:rsid w:val="002C3C93"/>
    <w:rsid w:val="002C3E5E"/>
    <w:rsid w:val="002C4494"/>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1B7"/>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C6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15"/>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A59"/>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6E2"/>
    <w:rsid w:val="002E770F"/>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0BD"/>
    <w:rsid w:val="003022D6"/>
    <w:rsid w:val="00302304"/>
    <w:rsid w:val="00302371"/>
    <w:rsid w:val="003025CC"/>
    <w:rsid w:val="003029A0"/>
    <w:rsid w:val="00302AB6"/>
    <w:rsid w:val="00302FB4"/>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796"/>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1"/>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EB5"/>
    <w:rsid w:val="00321FF4"/>
    <w:rsid w:val="0032229B"/>
    <w:rsid w:val="003229C0"/>
    <w:rsid w:val="00322B2D"/>
    <w:rsid w:val="00322B48"/>
    <w:rsid w:val="00322C5B"/>
    <w:rsid w:val="0032316E"/>
    <w:rsid w:val="003235DB"/>
    <w:rsid w:val="00323940"/>
    <w:rsid w:val="00323A3D"/>
    <w:rsid w:val="00323DA2"/>
    <w:rsid w:val="00324825"/>
    <w:rsid w:val="003249AC"/>
    <w:rsid w:val="00324CBF"/>
    <w:rsid w:val="00324D44"/>
    <w:rsid w:val="00325607"/>
    <w:rsid w:val="0032582A"/>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18"/>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BEB"/>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2C0"/>
    <w:rsid w:val="0035139A"/>
    <w:rsid w:val="0035156D"/>
    <w:rsid w:val="003515DD"/>
    <w:rsid w:val="003516EE"/>
    <w:rsid w:val="00351789"/>
    <w:rsid w:val="00351CD3"/>
    <w:rsid w:val="00351DB6"/>
    <w:rsid w:val="00352037"/>
    <w:rsid w:val="00352134"/>
    <w:rsid w:val="003522E6"/>
    <w:rsid w:val="00352434"/>
    <w:rsid w:val="00352864"/>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5A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2AF6"/>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E2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9B1"/>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2B"/>
    <w:rsid w:val="0039179A"/>
    <w:rsid w:val="00391800"/>
    <w:rsid w:val="0039193A"/>
    <w:rsid w:val="00391A04"/>
    <w:rsid w:val="00391B36"/>
    <w:rsid w:val="003921DC"/>
    <w:rsid w:val="00392ABB"/>
    <w:rsid w:val="00392AFA"/>
    <w:rsid w:val="00392EC4"/>
    <w:rsid w:val="00393186"/>
    <w:rsid w:val="00393255"/>
    <w:rsid w:val="00393ABA"/>
    <w:rsid w:val="00393E15"/>
    <w:rsid w:val="0039406F"/>
    <w:rsid w:val="0039444D"/>
    <w:rsid w:val="0039445F"/>
    <w:rsid w:val="003949AF"/>
    <w:rsid w:val="00394E4A"/>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9EF"/>
    <w:rsid w:val="003A1E51"/>
    <w:rsid w:val="003A20E9"/>
    <w:rsid w:val="003A2432"/>
    <w:rsid w:val="003A2B73"/>
    <w:rsid w:val="003A3087"/>
    <w:rsid w:val="003A32DF"/>
    <w:rsid w:val="003A3673"/>
    <w:rsid w:val="003A370A"/>
    <w:rsid w:val="003A3984"/>
    <w:rsid w:val="003A3AF1"/>
    <w:rsid w:val="003A3B9F"/>
    <w:rsid w:val="003A3EA3"/>
    <w:rsid w:val="003A4349"/>
    <w:rsid w:val="003A43B3"/>
    <w:rsid w:val="003A4633"/>
    <w:rsid w:val="003A46EB"/>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9DE"/>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7DE"/>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10"/>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C9C"/>
    <w:rsid w:val="00425F6A"/>
    <w:rsid w:val="004261BA"/>
    <w:rsid w:val="004264D5"/>
    <w:rsid w:val="00426512"/>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23C"/>
    <w:rsid w:val="004313A5"/>
    <w:rsid w:val="004314DD"/>
    <w:rsid w:val="00431B3E"/>
    <w:rsid w:val="00431B7B"/>
    <w:rsid w:val="00431EBB"/>
    <w:rsid w:val="00431F86"/>
    <w:rsid w:val="00431F89"/>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AA0"/>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3A1"/>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36"/>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32"/>
    <w:rsid w:val="00463386"/>
    <w:rsid w:val="00463403"/>
    <w:rsid w:val="004635F2"/>
    <w:rsid w:val="004636AF"/>
    <w:rsid w:val="0046377B"/>
    <w:rsid w:val="004645C0"/>
    <w:rsid w:val="00464694"/>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D78"/>
    <w:rsid w:val="00490EA6"/>
    <w:rsid w:val="00490EE7"/>
    <w:rsid w:val="004910B3"/>
    <w:rsid w:val="00491403"/>
    <w:rsid w:val="004917E7"/>
    <w:rsid w:val="00491815"/>
    <w:rsid w:val="0049184E"/>
    <w:rsid w:val="00491939"/>
    <w:rsid w:val="004919C3"/>
    <w:rsid w:val="00491F6B"/>
    <w:rsid w:val="00492786"/>
    <w:rsid w:val="00493033"/>
    <w:rsid w:val="0049308B"/>
    <w:rsid w:val="004930CE"/>
    <w:rsid w:val="0049353F"/>
    <w:rsid w:val="00493889"/>
    <w:rsid w:val="00493FAB"/>
    <w:rsid w:val="004941CA"/>
    <w:rsid w:val="00494244"/>
    <w:rsid w:val="0049427B"/>
    <w:rsid w:val="0049461B"/>
    <w:rsid w:val="0049475F"/>
    <w:rsid w:val="00494B92"/>
    <w:rsid w:val="00494D87"/>
    <w:rsid w:val="00494EBB"/>
    <w:rsid w:val="00494ED2"/>
    <w:rsid w:val="00494FC8"/>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62D"/>
    <w:rsid w:val="004A3A8E"/>
    <w:rsid w:val="004A4287"/>
    <w:rsid w:val="004A4404"/>
    <w:rsid w:val="004A470A"/>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4CD"/>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C4B"/>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2F"/>
    <w:rsid w:val="004D0AD4"/>
    <w:rsid w:val="004D0C04"/>
    <w:rsid w:val="004D0C51"/>
    <w:rsid w:val="004D0F6F"/>
    <w:rsid w:val="004D1151"/>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0C"/>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AED"/>
    <w:rsid w:val="004E4B50"/>
    <w:rsid w:val="004E4B99"/>
    <w:rsid w:val="004E4D0D"/>
    <w:rsid w:val="004E4DDF"/>
    <w:rsid w:val="004E4F61"/>
    <w:rsid w:val="004E5429"/>
    <w:rsid w:val="004E5481"/>
    <w:rsid w:val="004E5AFB"/>
    <w:rsid w:val="004E5B71"/>
    <w:rsid w:val="004E60CC"/>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10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C82"/>
    <w:rsid w:val="00514DB8"/>
    <w:rsid w:val="00514E40"/>
    <w:rsid w:val="00515264"/>
    <w:rsid w:val="005159E4"/>
    <w:rsid w:val="00515B77"/>
    <w:rsid w:val="00515C2B"/>
    <w:rsid w:val="00515C5D"/>
    <w:rsid w:val="00515E18"/>
    <w:rsid w:val="005162AD"/>
    <w:rsid w:val="005168FF"/>
    <w:rsid w:val="00516AB0"/>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479"/>
    <w:rsid w:val="00532DAE"/>
    <w:rsid w:val="00533134"/>
    <w:rsid w:val="00533206"/>
    <w:rsid w:val="005339E4"/>
    <w:rsid w:val="00533AE2"/>
    <w:rsid w:val="00533BCB"/>
    <w:rsid w:val="00533D20"/>
    <w:rsid w:val="005346C0"/>
    <w:rsid w:val="00534839"/>
    <w:rsid w:val="00534D2C"/>
    <w:rsid w:val="005351C1"/>
    <w:rsid w:val="005353F5"/>
    <w:rsid w:val="0053545C"/>
    <w:rsid w:val="0053554C"/>
    <w:rsid w:val="00535660"/>
    <w:rsid w:val="00535B65"/>
    <w:rsid w:val="00535E11"/>
    <w:rsid w:val="00536072"/>
    <w:rsid w:val="00536109"/>
    <w:rsid w:val="0053614D"/>
    <w:rsid w:val="005361AC"/>
    <w:rsid w:val="0053629D"/>
    <w:rsid w:val="005364E4"/>
    <w:rsid w:val="00536708"/>
    <w:rsid w:val="00536724"/>
    <w:rsid w:val="005367AF"/>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4E6"/>
    <w:rsid w:val="00547684"/>
    <w:rsid w:val="00547792"/>
    <w:rsid w:val="0054788D"/>
    <w:rsid w:val="00547FE9"/>
    <w:rsid w:val="005501C9"/>
    <w:rsid w:val="00550370"/>
    <w:rsid w:val="005503E8"/>
    <w:rsid w:val="00550483"/>
    <w:rsid w:val="00550C5D"/>
    <w:rsid w:val="00550D8B"/>
    <w:rsid w:val="0055119F"/>
    <w:rsid w:val="00551274"/>
    <w:rsid w:val="0055193D"/>
    <w:rsid w:val="00551F1C"/>
    <w:rsid w:val="00551F7D"/>
    <w:rsid w:val="00552126"/>
    <w:rsid w:val="005522E7"/>
    <w:rsid w:val="0055244D"/>
    <w:rsid w:val="0055283D"/>
    <w:rsid w:val="0055285D"/>
    <w:rsid w:val="00552A83"/>
    <w:rsid w:val="00552E37"/>
    <w:rsid w:val="00552E5E"/>
    <w:rsid w:val="00552F84"/>
    <w:rsid w:val="00553193"/>
    <w:rsid w:val="00553491"/>
    <w:rsid w:val="005537F6"/>
    <w:rsid w:val="00553D93"/>
    <w:rsid w:val="00553EEC"/>
    <w:rsid w:val="005540A2"/>
    <w:rsid w:val="0055420C"/>
    <w:rsid w:val="0055459F"/>
    <w:rsid w:val="0055464B"/>
    <w:rsid w:val="00554A39"/>
    <w:rsid w:val="00554C3F"/>
    <w:rsid w:val="00554FC7"/>
    <w:rsid w:val="0055511B"/>
    <w:rsid w:val="00555146"/>
    <w:rsid w:val="005553D7"/>
    <w:rsid w:val="005555B4"/>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25"/>
    <w:rsid w:val="00557145"/>
    <w:rsid w:val="005571F5"/>
    <w:rsid w:val="00557874"/>
    <w:rsid w:val="00557B88"/>
    <w:rsid w:val="00560045"/>
    <w:rsid w:val="00560984"/>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3D5C"/>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3FE"/>
    <w:rsid w:val="0058184C"/>
    <w:rsid w:val="0058199E"/>
    <w:rsid w:val="00581D05"/>
    <w:rsid w:val="00581E86"/>
    <w:rsid w:val="00581FAB"/>
    <w:rsid w:val="00581FED"/>
    <w:rsid w:val="00582073"/>
    <w:rsid w:val="005821BB"/>
    <w:rsid w:val="0058230E"/>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17"/>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D50"/>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43"/>
    <w:rsid w:val="005C2050"/>
    <w:rsid w:val="005C2575"/>
    <w:rsid w:val="005C296B"/>
    <w:rsid w:val="005C2C4C"/>
    <w:rsid w:val="005C2DE8"/>
    <w:rsid w:val="005C2E1F"/>
    <w:rsid w:val="005C3115"/>
    <w:rsid w:val="005C34A1"/>
    <w:rsid w:val="005C350D"/>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95D"/>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7B"/>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9AE"/>
    <w:rsid w:val="005F3A0D"/>
    <w:rsid w:val="005F3D9F"/>
    <w:rsid w:val="005F3E51"/>
    <w:rsid w:val="005F490D"/>
    <w:rsid w:val="005F4999"/>
    <w:rsid w:val="005F4ED9"/>
    <w:rsid w:val="005F50D3"/>
    <w:rsid w:val="005F5458"/>
    <w:rsid w:val="005F5475"/>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661"/>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463"/>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1F6"/>
    <w:rsid w:val="00634329"/>
    <w:rsid w:val="006349E4"/>
    <w:rsid w:val="00634F6A"/>
    <w:rsid w:val="006350C8"/>
    <w:rsid w:val="00635132"/>
    <w:rsid w:val="0063513E"/>
    <w:rsid w:val="0063530C"/>
    <w:rsid w:val="006354AF"/>
    <w:rsid w:val="00635A26"/>
    <w:rsid w:val="00635A41"/>
    <w:rsid w:val="00635C78"/>
    <w:rsid w:val="00635DED"/>
    <w:rsid w:val="00635DF5"/>
    <w:rsid w:val="00635F91"/>
    <w:rsid w:val="00635FDC"/>
    <w:rsid w:val="0063604A"/>
    <w:rsid w:val="006364DC"/>
    <w:rsid w:val="006369A5"/>
    <w:rsid w:val="00636C61"/>
    <w:rsid w:val="00636F39"/>
    <w:rsid w:val="0063757C"/>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349"/>
    <w:rsid w:val="0064455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1B"/>
    <w:rsid w:val="00654B5D"/>
    <w:rsid w:val="00654C02"/>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5CFC"/>
    <w:rsid w:val="006662A6"/>
    <w:rsid w:val="0066632C"/>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E5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1EF5"/>
    <w:rsid w:val="006821E1"/>
    <w:rsid w:val="00682B16"/>
    <w:rsid w:val="00682CB2"/>
    <w:rsid w:val="00683064"/>
    <w:rsid w:val="006830B9"/>
    <w:rsid w:val="006832AD"/>
    <w:rsid w:val="0068380A"/>
    <w:rsid w:val="00683837"/>
    <w:rsid w:val="006839FE"/>
    <w:rsid w:val="00683AED"/>
    <w:rsid w:val="00683BCE"/>
    <w:rsid w:val="0068400E"/>
    <w:rsid w:val="00684627"/>
    <w:rsid w:val="00684AD7"/>
    <w:rsid w:val="00684E0E"/>
    <w:rsid w:val="006853BB"/>
    <w:rsid w:val="006858F2"/>
    <w:rsid w:val="00685CF7"/>
    <w:rsid w:val="00685EF6"/>
    <w:rsid w:val="00685F43"/>
    <w:rsid w:val="006861D4"/>
    <w:rsid w:val="00686412"/>
    <w:rsid w:val="006867A2"/>
    <w:rsid w:val="006868DB"/>
    <w:rsid w:val="00686977"/>
    <w:rsid w:val="00686AB1"/>
    <w:rsid w:val="00686AC4"/>
    <w:rsid w:val="00686B08"/>
    <w:rsid w:val="00686B65"/>
    <w:rsid w:val="00686DD7"/>
    <w:rsid w:val="0068701C"/>
    <w:rsid w:val="006872B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804"/>
    <w:rsid w:val="00691A03"/>
    <w:rsid w:val="00691C12"/>
    <w:rsid w:val="00691D37"/>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BC6"/>
    <w:rsid w:val="006A5E6E"/>
    <w:rsid w:val="006A5EF5"/>
    <w:rsid w:val="006A6201"/>
    <w:rsid w:val="006A620E"/>
    <w:rsid w:val="006A62E0"/>
    <w:rsid w:val="006A633B"/>
    <w:rsid w:val="006A644C"/>
    <w:rsid w:val="006A67F9"/>
    <w:rsid w:val="006A6A06"/>
    <w:rsid w:val="006A6A40"/>
    <w:rsid w:val="006A6AB5"/>
    <w:rsid w:val="006A6AC3"/>
    <w:rsid w:val="006A6B39"/>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ACA"/>
    <w:rsid w:val="006B3AEA"/>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B28"/>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E07"/>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C9A"/>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59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BC1"/>
    <w:rsid w:val="006E7D85"/>
    <w:rsid w:val="006F000F"/>
    <w:rsid w:val="006F00A4"/>
    <w:rsid w:val="006F047F"/>
    <w:rsid w:val="006F0A32"/>
    <w:rsid w:val="006F0CAE"/>
    <w:rsid w:val="006F10B7"/>
    <w:rsid w:val="006F110C"/>
    <w:rsid w:val="006F1BE6"/>
    <w:rsid w:val="006F202C"/>
    <w:rsid w:val="006F227F"/>
    <w:rsid w:val="006F245C"/>
    <w:rsid w:val="006F2DF1"/>
    <w:rsid w:val="006F2F6F"/>
    <w:rsid w:val="006F3488"/>
    <w:rsid w:val="006F34C6"/>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CFF"/>
    <w:rsid w:val="006F4D0D"/>
    <w:rsid w:val="006F4FB9"/>
    <w:rsid w:val="006F550C"/>
    <w:rsid w:val="006F576F"/>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5C3"/>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3E9"/>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8"/>
    <w:rsid w:val="007116FB"/>
    <w:rsid w:val="007117BD"/>
    <w:rsid w:val="00711941"/>
    <w:rsid w:val="007119F2"/>
    <w:rsid w:val="00711A35"/>
    <w:rsid w:val="007122D9"/>
    <w:rsid w:val="00712373"/>
    <w:rsid w:val="007123B2"/>
    <w:rsid w:val="0071256C"/>
    <w:rsid w:val="00712584"/>
    <w:rsid w:val="007128FD"/>
    <w:rsid w:val="00712D33"/>
    <w:rsid w:val="00712D3D"/>
    <w:rsid w:val="00712F3B"/>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19CA"/>
    <w:rsid w:val="00722041"/>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4AE"/>
    <w:rsid w:val="007277AD"/>
    <w:rsid w:val="00727D26"/>
    <w:rsid w:val="00727DE6"/>
    <w:rsid w:val="007301C8"/>
    <w:rsid w:val="00730378"/>
    <w:rsid w:val="007304EC"/>
    <w:rsid w:val="00730920"/>
    <w:rsid w:val="00731671"/>
    <w:rsid w:val="00731672"/>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4A8"/>
    <w:rsid w:val="0073561D"/>
    <w:rsid w:val="00735640"/>
    <w:rsid w:val="007358BB"/>
    <w:rsid w:val="00735AD9"/>
    <w:rsid w:val="00735B73"/>
    <w:rsid w:val="00735C9B"/>
    <w:rsid w:val="00736144"/>
    <w:rsid w:val="007361F5"/>
    <w:rsid w:val="007365C3"/>
    <w:rsid w:val="0073685D"/>
    <w:rsid w:val="007368D2"/>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2F7C"/>
    <w:rsid w:val="00753035"/>
    <w:rsid w:val="007533F4"/>
    <w:rsid w:val="00753403"/>
    <w:rsid w:val="007534D1"/>
    <w:rsid w:val="00753676"/>
    <w:rsid w:val="007536B2"/>
    <w:rsid w:val="00753D40"/>
    <w:rsid w:val="00753E5D"/>
    <w:rsid w:val="00754074"/>
    <w:rsid w:val="007541AE"/>
    <w:rsid w:val="007544AF"/>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7F4"/>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192"/>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67DCC"/>
    <w:rsid w:val="00770102"/>
    <w:rsid w:val="00770346"/>
    <w:rsid w:val="007703B2"/>
    <w:rsid w:val="00770592"/>
    <w:rsid w:val="007706E2"/>
    <w:rsid w:val="007706F9"/>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4E9F"/>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04"/>
    <w:rsid w:val="00777817"/>
    <w:rsid w:val="007778D2"/>
    <w:rsid w:val="00777ED2"/>
    <w:rsid w:val="00780405"/>
    <w:rsid w:val="007805EF"/>
    <w:rsid w:val="00780D9D"/>
    <w:rsid w:val="0078128F"/>
    <w:rsid w:val="0078135C"/>
    <w:rsid w:val="00781436"/>
    <w:rsid w:val="00781648"/>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874"/>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0C3F"/>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195"/>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BB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691"/>
    <w:rsid w:val="007A4727"/>
    <w:rsid w:val="007A4857"/>
    <w:rsid w:val="007A4D81"/>
    <w:rsid w:val="007A51C8"/>
    <w:rsid w:val="007A52B8"/>
    <w:rsid w:val="007A56B0"/>
    <w:rsid w:val="007A5980"/>
    <w:rsid w:val="007A6158"/>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3"/>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2F7"/>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71"/>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2A13"/>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4E"/>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A3"/>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91B"/>
    <w:rsid w:val="007E3D8C"/>
    <w:rsid w:val="007E3DCD"/>
    <w:rsid w:val="007E3F71"/>
    <w:rsid w:val="007E3F9A"/>
    <w:rsid w:val="007E3FF9"/>
    <w:rsid w:val="007E420F"/>
    <w:rsid w:val="007E4439"/>
    <w:rsid w:val="007E4902"/>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3A1"/>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14F"/>
    <w:rsid w:val="008012E5"/>
    <w:rsid w:val="00801364"/>
    <w:rsid w:val="00801C4B"/>
    <w:rsid w:val="00801CCE"/>
    <w:rsid w:val="00801E28"/>
    <w:rsid w:val="00802308"/>
    <w:rsid w:val="0080274D"/>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396"/>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932"/>
    <w:rsid w:val="00814B37"/>
    <w:rsid w:val="00814C76"/>
    <w:rsid w:val="00814CC7"/>
    <w:rsid w:val="00814E0C"/>
    <w:rsid w:val="00815249"/>
    <w:rsid w:val="008152C8"/>
    <w:rsid w:val="00815507"/>
    <w:rsid w:val="0081565A"/>
    <w:rsid w:val="00815957"/>
    <w:rsid w:val="00815A7E"/>
    <w:rsid w:val="00815F48"/>
    <w:rsid w:val="00815FA5"/>
    <w:rsid w:val="00816215"/>
    <w:rsid w:val="00816417"/>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3EA"/>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D5D"/>
    <w:rsid w:val="00836F7A"/>
    <w:rsid w:val="00837066"/>
    <w:rsid w:val="008370AB"/>
    <w:rsid w:val="0083737A"/>
    <w:rsid w:val="008373DC"/>
    <w:rsid w:val="00837CFF"/>
    <w:rsid w:val="00837D22"/>
    <w:rsid w:val="00837D28"/>
    <w:rsid w:val="00837D2B"/>
    <w:rsid w:val="00840038"/>
    <w:rsid w:val="008400C7"/>
    <w:rsid w:val="00840142"/>
    <w:rsid w:val="00840332"/>
    <w:rsid w:val="00840967"/>
    <w:rsid w:val="008409C3"/>
    <w:rsid w:val="00840B88"/>
    <w:rsid w:val="00840CFA"/>
    <w:rsid w:val="00841011"/>
    <w:rsid w:val="00841529"/>
    <w:rsid w:val="008418C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A1A"/>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26"/>
    <w:rsid w:val="00851049"/>
    <w:rsid w:val="0085147D"/>
    <w:rsid w:val="0085177C"/>
    <w:rsid w:val="00851798"/>
    <w:rsid w:val="00851D0C"/>
    <w:rsid w:val="00851DA3"/>
    <w:rsid w:val="008520E2"/>
    <w:rsid w:val="00852370"/>
    <w:rsid w:val="0085271E"/>
    <w:rsid w:val="0085295E"/>
    <w:rsid w:val="00852D17"/>
    <w:rsid w:val="00852FD8"/>
    <w:rsid w:val="00853253"/>
    <w:rsid w:val="0085333F"/>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C0E"/>
    <w:rsid w:val="00874DD8"/>
    <w:rsid w:val="00874E50"/>
    <w:rsid w:val="008756DB"/>
    <w:rsid w:val="008759B1"/>
    <w:rsid w:val="00875E22"/>
    <w:rsid w:val="008761B5"/>
    <w:rsid w:val="008763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158"/>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C19"/>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CC2"/>
    <w:rsid w:val="008A2F27"/>
    <w:rsid w:val="008A2FC9"/>
    <w:rsid w:val="008A3426"/>
    <w:rsid w:val="008A354D"/>
    <w:rsid w:val="008A35C9"/>
    <w:rsid w:val="008A3625"/>
    <w:rsid w:val="008A36D8"/>
    <w:rsid w:val="008A3754"/>
    <w:rsid w:val="008A382D"/>
    <w:rsid w:val="008A3A20"/>
    <w:rsid w:val="008A3BEC"/>
    <w:rsid w:val="008A4427"/>
    <w:rsid w:val="008A47C0"/>
    <w:rsid w:val="008A4A3B"/>
    <w:rsid w:val="008A4AA3"/>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25E"/>
    <w:rsid w:val="008A73BB"/>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9FB"/>
    <w:rsid w:val="008B1D18"/>
    <w:rsid w:val="008B2645"/>
    <w:rsid w:val="008B28C0"/>
    <w:rsid w:val="008B2AED"/>
    <w:rsid w:val="008B2D69"/>
    <w:rsid w:val="008B32E7"/>
    <w:rsid w:val="008B331D"/>
    <w:rsid w:val="008B3999"/>
    <w:rsid w:val="008B3AFC"/>
    <w:rsid w:val="008B3DE1"/>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D"/>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56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A39"/>
    <w:rsid w:val="008E1D8D"/>
    <w:rsid w:val="008E1F41"/>
    <w:rsid w:val="008E2113"/>
    <w:rsid w:val="008E28AE"/>
    <w:rsid w:val="008E2BBD"/>
    <w:rsid w:val="008E2DCD"/>
    <w:rsid w:val="008E3411"/>
    <w:rsid w:val="008E363F"/>
    <w:rsid w:val="008E3A1B"/>
    <w:rsid w:val="008E3A69"/>
    <w:rsid w:val="008E3AE7"/>
    <w:rsid w:val="008E3CDE"/>
    <w:rsid w:val="008E402C"/>
    <w:rsid w:val="008E41EE"/>
    <w:rsid w:val="008E426A"/>
    <w:rsid w:val="008E42FB"/>
    <w:rsid w:val="008E432A"/>
    <w:rsid w:val="008E461C"/>
    <w:rsid w:val="008E479C"/>
    <w:rsid w:val="008E47AF"/>
    <w:rsid w:val="008E4934"/>
    <w:rsid w:val="008E4C77"/>
    <w:rsid w:val="008E4CB6"/>
    <w:rsid w:val="008E4F43"/>
    <w:rsid w:val="008E509A"/>
    <w:rsid w:val="008E51C3"/>
    <w:rsid w:val="008E52B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3FE0"/>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30"/>
    <w:rsid w:val="008F7A4A"/>
    <w:rsid w:val="009003FF"/>
    <w:rsid w:val="009005AD"/>
    <w:rsid w:val="00900A12"/>
    <w:rsid w:val="00900A2B"/>
    <w:rsid w:val="00900B22"/>
    <w:rsid w:val="00900C0C"/>
    <w:rsid w:val="00900E58"/>
    <w:rsid w:val="00901144"/>
    <w:rsid w:val="00901145"/>
    <w:rsid w:val="00901248"/>
    <w:rsid w:val="00901FA8"/>
    <w:rsid w:val="0090236B"/>
    <w:rsid w:val="0090263E"/>
    <w:rsid w:val="0090298F"/>
    <w:rsid w:val="0090299D"/>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726"/>
    <w:rsid w:val="00912964"/>
    <w:rsid w:val="00912991"/>
    <w:rsid w:val="009129F6"/>
    <w:rsid w:val="00912A00"/>
    <w:rsid w:val="00912A50"/>
    <w:rsid w:val="00912D6F"/>
    <w:rsid w:val="00912EC5"/>
    <w:rsid w:val="00912EFD"/>
    <w:rsid w:val="00912F9A"/>
    <w:rsid w:val="00912FAA"/>
    <w:rsid w:val="009132C8"/>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B73"/>
    <w:rsid w:val="00935CFF"/>
    <w:rsid w:val="00935E20"/>
    <w:rsid w:val="00935F26"/>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620"/>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CE8"/>
    <w:rsid w:val="00945EEF"/>
    <w:rsid w:val="00946036"/>
    <w:rsid w:val="00946043"/>
    <w:rsid w:val="00946437"/>
    <w:rsid w:val="009464C0"/>
    <w:rsid w:val="00946536"/>
    <w:rsid w:val="009466EE"/>
    <w:rsid w:val="009469D0"/>
    <w:rsid w:val="00946D50"/>
    <w:rsid w:val="00946E04"/>
    <w:rsid w:val="00946E49"/>
    <w:rsid w:val="00946E70"/>
    <w:rsid w:val="00947146"/>
    <w:rsid w:val="0094747D"/>
    <w:rsid w:val="00947706"/>
    <w:rsid w:val="009477C1"/>
    <w:rsid w:val="00947BFE"/>
    <w:rsid w:val="00950150"/>
    <w:rsid w:val="00950161"/>
    <w:rsid w:val="00950257"/>
    <w:rsid w:val="00950395"/>
    <w:rsid w:val="0095071A"/>
    <w:rsid w:val="00950853"/>
    <w:rsid w:val="0095094F"/>
    <w:rsid w:val="00950D41"/>
    <w:rsid w:val="009510A9"/>
    <w:rsid w:val="009510AF"/>
    <w:rsid w:val="009511B9"/>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2F3F"/>
    <w:rsid w:val="009534E4"/>
    <w:rsid w:val="009536CF"/>
    <w:rsid w:val="0095372D"/>
    <w:rsid w:val="009538E5"/>
    <w:rsid w:val="00953B9A"/>
    <w:rsid w:val="00953C9F"/>
    <w:rsid w:val="00953D71"/>
    <w:rsid w:val="00953F81"/>
    <w:rsid w:val="009541B0"/>
    <w:rsid w:val="00954765"/>
    <w:rsid w:val="00954C28"/>
    <w:rsid w:val="00954FA3"/>
    <w:rsid w:val="009556A6"/>
    <w:rsid w:val="00955A95"/>
    <w:rsid w:val="00955F2A"/>
    <w:rsid w:val="00956372"/>
    <w:rsid w:val="00956682"/>
    <w:rsid w:val="0095696B"/>
    <w:rsid w:val="00956B49"/>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58F"/>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7F6"/>
    <w:rsid w:val="0096785A"/>
    <w:rsid w:val="00967A73"/>
    <w:rsid w:val="00967AB5"/>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EDA"/>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1D3"/>
    <w:rsid w:val="00984236"/>
    <w:rsid w:val="009842A5"/>
    <w:rsid w:val="00984333"/>
    <w:rsid w:val="00984579"/>
    <w:rsid w:val="00984583"/>
    <w:rsid w:val="00984DF0"/>
    <w:rsid w:val="009850C7"/>
    <w:rsid w:val="00985336"/>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59"/>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9F4"/>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418"/>
    <w:rsid w:val="009B3512"/>
    <w:rsid w:val="009B370B"/>
    <w:rsid w:val="009B37F9"/>
    <w:rsid w:val="009B394D"/>
    <w:rsid w:val="009B39A0"/>
    <w:rsid w:val="009B3AA3"/>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B7EF7"/>
    <w:rsid w:val="009C00EE"/>
    <w:rsid w:val="009C0A18"/>
    <w:rsid w:val="009C14B5"/>
    <w:rsid w:val="009C1819"/>
    <w:rsid w:val="009C1A4E"/>
    <w:rsid w:val="009C1C5D"/>
    <w:rsid w:val="009C1D5A"/>
    <w:rsid w:val="009C1E8D"/>
    <w:rsid w:val="009C21B9"/>
    <w:rsid w:val="009C2237"/>
    <w:rsid w:val="009C2793"/>
    <w:rsid w:val="009C2B03"/>
    <w:rsid w:val="009C2C7C"/>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587"/>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462"/>
    <w:rsid w:val="009E258F"/>
    <w:rsid w:val="009E2C70"/>
    <w:rsid w:val="009E36E7"/>
    <w:rsid w:val="009E371D"/>
    <w:rsid w:val="009E3766"/>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0C"/>
    <w:rsid w:val="00A00DC3"/>
    <w:rsid w:val="00A01199"/>
    <w:rsid w:val="00A01451"/>
    <w:rsid w:val="00A01489"/>
    <w:rsid w:val="00A01603"/>
    <w:rsid w:val="00A0181B"/>
    <w:rsid w:val="00A01828"/>
    <w:rsid w:val="00A0186E"/>
    <w:rsid w:val="00A018B9"/>
    <w:rsid w:val="00A01949"/>
    <w:rsid w:val="00A01CEA"/>
    <w:rsid w:val="00A01DFB"/>
    <w:rsid w:val="00A01ECA"/>
    <w:rsid w:val="00A0200F"/>
    <w:rsid w:val="00A0236D"/>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3E3"/>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478"/>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62"/>
    <w:rsid w:val="00A238A9"/>
    <w:rsid w:val="00A2398D"/>
    <w:rsid w:val="00A23B72"/>
    <w:rsid w:val="00A23E34"/>
    <w:rsid w:val="00A240FB"/>
    <w:rsid w:val="00A24447"/>
    <w:rsid w:val="00A24884"/>
    <w:rsid w:val="00A24A59"/>
    <w:rsid w:val="00A24F84"/>
    <w:rsid w:val="00A25033"/>
    <w:rsid w:val="00A2516C"/>
    <w:rsid w:val="00A252DC"/>
    <w:rsid w:val="00A25442"/>
    <w:rsid w:val="00A2544D"/>
    <w:rsid w:val="00A258FC"/>
    <w:rsid w:val="00A25E27"/>
    <w:rsid w:val="00A26131"/>
    <w:rsid w:val="00A2627F"/>
    <w:rsid w:val="00A266B4"/>
    <w:rsid w:val="00A2733A"/>
    <w:rsid w:val="00A2766E"/>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2EC"/>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615"/>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3C5"/>
    <w:rsid w:val="00A41CE3"/>
    <w:rsid w:val="00A4203C"/>
    <w:rsid w:val="00A428BB"/>
    <w:rsid w:val="00A429DB"/>
    <w:rsid w:val="00A4307F"/>
    <w:rsid w:val="00A437C7"/>
    <w:rsid w:val="00A439B5"/>
    <w:rsid w:val="00A43B6C"/>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53F"/>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5A4"/>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3CC"/>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5EB9"/>
    <w:rsid w:val="00A6603F"/>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4EC4"/>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9E8"/>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6F5"/>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8C4"/>
    <w:rsid w:val="00AA4ACB"/>
    <w:rsid w:val="00AA4E13"/>
    <w:rsid w:val="00AA501E"/>
    <w:rsid w:val="00AA50FB"/>
    <w:rsid w:val="00AA523C"/>
    <w:rsid w:val="00AA524C"/>
    <w:rsid w:val="00AA5C5E"/>
    <w:rsid w:val="00AA5E99"/>
    <w:rsid w:val="00AA5ED8"/>
    <w:rsid w:val="00AA5EE2"/>
    <w:rsid w:val="00AA671E"/>
    <w:rsid w:val="00AA67A7"/>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2B3"/>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1FC1"/>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5A3"/>
    <w:rsid w:val="00AC67C9"/>
    <w:rsid w:val="00AC6BC4"/>
    <w:rsid w:val="00AC7D13"/>
    <w:rsid w:val="00AC7FD0"/>
    <w:rsid w:val="00AD0288"/>
    <w:rsid w:val="00AD0571"/>
    <w:rsid w:val="00AD067C"/>
    <w:rsid w:val="00AD0B16"/>
    <w:rsid w:val="00AD0F73"/>
    <w:rsid w:val="00AD103C"/>
    <w:rsid w:val="00AD12BC"/>
    <w:rsid w:val="00AD185A"/>
    <w:rsid w:val="00AD211C"/>
    <w:rsid w:val="00AD2149"/>
    <w:rsid w:val="00AD22FF"/>
    <w:rsid w:val="00AD2608"/>
    <w:rsid w:val="00AD2A65"/>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9E4"/>
    <w:rsid w:val="00AD5D4D"/>
    <w:rsid w:val="00AD5F0E"/>
    <w:rsid w:val="00AD5F1D"/>
    <w:rsid w:val="00AD6413"/>
    <w:rsid w:val="00AD6473"/>
    <w:rsid w:val="00AD6799"/>
    <w:rsid w:val="00AD6957"/>
    <w:rsid w:val="00AD6C6B"/>
    <w:rsid w:val="00AD726C"/>
    <w:rsid w:val="00AD7385"/>
    <w:rsid w:val="00AD74E5"/>
    <w:rsid w:val="00AD76CE"/>
    <w:rsid w:val="00AD76F2"/>
    <w:rsid w:val="00AD78F1"/>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BCB"/>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4E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82B"/>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59"/>
    <w:rsid w:val="00B0649F"/>
    <w:rsid w:val="00B065F7"/>
    <w:rsid w:val="00B06A21"/>
    <w:rsid w:val="00B06B57"/>
    <w:rsid w:val="00B06E80"/>
    <w:rsid w:val="00B07184"/>
    <w:rsid w:val="00B076A7"/>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A27"/>
    <w:rsid w:val="00B13BCE"/>
    <w:rsid w:val="00B13BF8"/>
    <w:rsid w:val="00B13F0F"/>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89"/>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53F"/>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24E"/>
    <w:rsid w:val="00B337E3"/>
    <w:rsid w:val="00B3387E"/>
    <w:rsid w:val="00B3392E"/>
    <w:rsid w:val="00B33A77"/>
    <w:rsid w:val="00B33B12"/>
    <w:rsid w:val="00B33BD8"/>
    <w:rsid w:val="00B33C0E"/>
    <w:rsid w:val="00B33C66"/>
    <w:rsid w:val="00B34660"/>
    <w:rsid w:val="00B346A8"/>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6FC9"/>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3CD"/>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E70"/>
    <w:rsid w:val="00B70F41"/>
    <w:rsid w:val="00B710AC"/>
    <w:rsid w:val="00B713A2"/>
    <w:rsid w:val="00B7183C"/>
    <w:rsid w:val="00B71A58"/>
    <w:rsid w:val="00B71AE7"/>
    <w:rsid w:val="00B71B4E"/>
    <w:rsid w:val="00B71DCA"/>
    <w:rsid w:val="00B71F85"/>
    <w:rsid w:val="00B71FCD"/>
    <w:rsid w:val="00B722F1"/>
    <w:rsid w:val="00B723A8"/>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473"/>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3F8"/>
    <w:rsid w:val="00B7646F"/>
    <w:rsid w:val="00B76738"/>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C5"/>
    <w:rsid w:val="00B82D85"/>
    <w:rsid w:val="00B82E55"/>
    <w:rsid w:val="00B83736"/>
    <w:rsid w:val="00B839B4"/>
    <w:rsid w:val="00B83B10"/>
    <w:rsid w:val="00B83C76"/>
    <w:rsid w:val="00B83DE4"/>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88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BAC"/>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5D9"/>
    <w:rsid w:val="00BC1BC7"/>
    <w:rsid w:val="00BC1C77"/>
    <w:rsid w:val="00BC1CD0"/>
    <w:rsid w:val="00BC1D56"/>
    <w:rsid w:val="00BC1D86"/>
    <w:rsid w:val="00BC1F6B"/>
    <w:rsid w:val="00BC2A4A"/>
    <w:rsid w:val="00BC2B56"/>
    <w:rsid w:val="00BC2E6D"/>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6CB"/>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1669"/>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4FB3"/>
    <w:rsid w:val="00BD50C9"/>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632"/>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58"/>
    <w:rsid w:val="00BE22B5"/>
    <w:rsid w:val="00BE2387"/>
    <w:rsid w:val="00BE28C0"/>
    <w:rsid w:val="00BE2996"/>
    <w:rsid w:val="00BE2C6A"/>
    <w:rsid w:val="00BE2D6A"/>
    <w:rsid w:val="00BE2E8A"/>
    <w:rsid w:val="00BE3482"/>
    <w:rsid w:val="00BE34D3"/>
    <w:rsid w:val="00BE34DA"/>
    <w:rsid w:val="00BE3736"/>
    <w:rsid w:val="00BE385C"/>
    <w:rsid w:val="00BE3E71"/>
    <w:rsid w:val="00BE3E95"/>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1C1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A5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1BD"/>
    <w:rsid w:val="00C11650"/>
    <w:rsid w:val="00C1173F"/>
    <w:rsid w:val="00C11CDC"/>
    <w:rsid w:val="00C11D0C"/>
    <w:rsid w:val="00C11DF0"/>
    <w:rsid w:val="00C11F55"/>
    <w:rsid w:val="00C11FF6"/>
    <w:rsid w:val="00C121A7"/>
    <w:rsid w:val="00C1255D"/>
    <w:rsid w:val="00C12692"/>
    <w:rsid w:val="00C1297F"/>
    <w:rsid w:val="00C129F4"/>
    <w:rsid w:val="00C12C58"/>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5D5F"/>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1EF3"/>
    <w:rsid w:val="00C2203B"/>
    <w:rsid w:val="00C2218A"/>
    <w:rsid w:val="00C2230F"/>
    <w:rsid w:val="00C224CE"/>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71"/>
    <w:rsid w:val="00C337A9"/>
    <w:rsid w:val="00C33B96"/>
    <w:rsid w:val="00C33E96"/>
    <w:rsid w:val="00C34222"/>
    <w:rsid w:val="00C3436A"/>
    <w:rsid w:val="00C3462E"/>
    <w:rsid w:val="00C347F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64B"/>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66D"/>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27A"/>
    <w:rsid w:val="00C64580"/>
    <w:rsid w:val="00C645D6"/>
    <w:rsid w:val="00C648B4"/>
    <w:rsid w:val="00C6498E"/>
    <w:rsid w:val="00C64F13"/>
    <w:rsid w:val="00C6514F"/>
    <w:rsid w:val="00C652A0"/>
    <w:rsid w:val="00C65626"/>
    <w:rsid w:val="00C656B8"/>
    <w:rsid w:val="00C6580D"/>
    <w:rsid w:val="00C6581F"/>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7E"/>
    <w:rsid w:val="00C70EEB"/>
    <w:rsid w:val="00C7135F"/>
    <w:rsid w:val="00C7170A"/>
    <w:rsid w:val="00C7186E"/>
    <w:rsid w:val="00C721F3"/>
    <w:rsid w:val="00C72376"/>
    <w:rsid w:val="00C728F9"/>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651"/>
    <w:rsid w:val="00C77840"/>
    <w:rsid w:val="00C7797A"/>
    <w:rsid w:val="00C77A0F"/>
    <w:rsid w:val="00C77F82"/>
    <w:rsid w:val="00C77FCE"/>
    <w:rsid w:val="00C801EE"/>
    <w:rsid w:val="00C80407"/>
    <w:rsid w:val="00C80697"/>
    <w:rsid w:val="00C80850"/>
    <w:rsid w:val="00C80C84"/>
    <w:rsid w:val="00C80D48"/>
    <w:rsid w:val="00C80D80"/>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213"/>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027"/>
    <w:rsid w:val="00C961BB"/>
    <w:rsid w:val="00C961F3"/>
    <w:rsid w:val="00C968FA"/>
    <w:rsid w:val="00C96A50"/>
    <w:rsid w:val="00C97606"/>
    <w:rsid w:val="00C976EE"/>
    <w:rsid w:val="00C97954"/>
    <w:rsid w:val="00C97A9D"/>
    <w:rsid w:val="00C97DE1"/>
    <w:rsid w:val="00C97ED2"/>
    <w:rsid w:val="00C97F8D"/>
    <w:rsid w:val="00CA027B"/>
    <w:rsid w:val="00CA033D"/>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CB"/>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D8E"/>
    <w:rsid w:val="00CB2FAE"/>
    <w:rsid w:val="00CB3006"/>
    <w:rsid w:val="00CB3036"/>
    <w:rsid w:val="00CB305F"/>
    <w:rsid w:val="00CB307F"/>
    <w:rsid w:val="00CB30DC"/>
    <w:rsid w:val="00CB330F"/>
    <w:rsid w:val="00CB33D4"/>
    <w:rsid w:val="00CB367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2A3"/>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39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9B0"/>
    <w:rsid w:val="00CC5A16"/>
    <w:rsid w:val="00CC5BDF"/>
    <w:rsid w:val="00CC5D56"/>
    <w:rsid w:val="00CC5EAC"/>
    <w:rsid w:val="00CC5FD9"/>
    <w:rsid w:val="00CC624B"/>
    <w:rsid w:val="00CC62F3"/>
    <w:rsid w:val="00CC6482"/>
    <w:rsid w:val="00CC67C0"/>
    <w:rsid w:val="00CC7290"/>
    <w:rsid w:val="00CC7301"/>
    <w:rsid w:val="00CC7465"/>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62"/>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2B8"/>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768"/>
    <w:rsid w:val="00CE7A8A"/>
    <w:rsid w:val="00CE7D2A"/>
    <w:rsid w:val="00CF032C"/>
    <w:rsid w:val="00CF0590"/>
    <w:rsid w:val="00CF0966"/>
    <w:rsid w:val="00CF0C9F"/>
    <w:rsid w:val="00CF1557"/>
    <w:rsid w:val="00CF1567"/>
    <w:rsid w:val="00CF17B1"/>
    <w:rsid w:val="00CF1A29"/>
    <w:rsid w:val="00CF1BB3"/>
    <w:rsid w:val="00CF1C8F"/>
    <w:rsid w:val="00CF2120"/>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07B84"/>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596"/>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E9C"/>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86"/>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BC"/>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711D"/>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BC0"/>
    <w:rsid w:val="00D41DF3"/>
    <w:rsid w:val="00D41E8E"/>
    <w:rsid w:val="00D4220D"/>
    <w:rsid w:val="00D42567"/>
    <w:rsid w:val="00D42822"/>
    <w:rsid w:val="00D42A19"/>
    <w:rsid w:val="00D42B50"/>
    <w:rsid w:val="00D42E1F"/>
    <w:rsid w:val="00D42F2D"/>
    <w:rsid w:val="00D4334E"/>
    <w:rsid w:val="00D43469"/>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D4C"/>
    <w:rsid w:val="00D55E74"/>
    <w:rsid w:val="00D55F57"/>
    <w:rsid w:val="00D56090"/>
    <w:rsid w:val="00D561BA"/>
    <w:rsid w:val="00D56684"/>
    <w:rsid w:val="00D56686"/>
    <w:rsid w:val="00D567C3"/>
    <w:rsid w:val="00D56935"/>
    <w:rsid w:val="00D56AA3"/>
    <w:rsid w:val="00D56B67"/>
    <w:rsid w:val="00D56C6A"/>
    <w:rsid w:val="00D57036"/>
    <w:rsid w:val="00D5708E"/>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7AC"/>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3BF4"/>
    <w:rsid w:val="00D7445E"/>
    <w:rsid w:val="00D74809"/>
    <w:rsid w:val="00D74919"/>
    <w:rsid w:val="00D74923"/>
    <w:rsid w:val="00D74F2E"/>
    <w:rsid w:val="00D7510C"/>
    <w:rsid w:val="00D75117"/>
    <w:rsid w:val="00D752A5"/>
    <w:rsid w:val="00D7542C"/>
    <w:rsid w:val="00D75588"/>
    <w:rsid w:val="00D7597D"/>
    <w:rsid w:val="00D759F3"/>
    <w:rsid w:val="00D75A7B"/>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E7D"/>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6FC1"/>
    <w:rsid w:val="00D8701D"/>
    <w:rsid w:val="00D878D2"/>
    <w:rsid w:val="00D87AFE"/>
    <w:rsid w:val="00D9038E"/>
    <w:rsid w:val="00D90497"/>
    <w:rsid w:val="00D904BC"/>
    <w:rsid w:val="00D90716"/>
    <w:rsid w:val="00D907DD"/>
    <w:rsid w:val="00D90AC8"/>
    <w:rsid w:val="00D90D8C"/>
    <w:rsid w:val="00D91039"/>
    <w:rsid w:val="00D9119B"/>
    <w:rsid w:val="00D9136A"/>
    <w:rsid w:val="00D91554"/>
    <w:rsid w:val="00D91889"/>
    <w:rsid w:val="00D91BA6"/>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C4D"/>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7B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6F8F"/>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C4C"/>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B89"/>
    <w:rsid w:val="00DC5CFB"/>
    <w:rsid w:val="00DC5FB7"/>
    <w:rsid w:val="00DC615A"/>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2DD3"/>
    <w:rsid w:val="00DD31B6"/>
    <w:rsid w:val="00DD31C3"/>
    <w:rsid w:val="00DD3343"/>
    <w:rsid w:val="00DD392B"/>
    <w:rsid w:val="00DD3ABA"/>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6DF0"/>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6E8"/>
    <w:rsid w:val="00DE28C0"/>
    <w:rsid w:val="00DE2BAD"/>
    <w:rsid w:val="00DE2CC6"/>
    <w:rsid w:val="00DE2FDB"/>
    <w:rsid w:val="00DE3484"/>
    <w:rsid w:val="00DE394F"/>
    <w:rsid w:val="00DE3C38"/>
    <w:rsid w:val="00DE3D82"/>
    <w:rsid w:val="00DE4218"/>
    <w:rsid w:val="00DE4480"/>
    <w:rsid w:val="00DE449B"/>
    <w:rsid w:val="00DE4569"/>
    <w:rsid w:val="00DE4596"/>
    <w:rsid w:val="00DE4A82"/>
    <w:rsid w:val="00DE4A96"/>
    <w:rsid w:val="00DE4B0A"/>
    <w:rsid w:val="00DE4D25"/>
    <w:rsid w:val="00DE4FD9"/>
    <w:rsid w:val="00DE54E2"/>
    <w:rsid w:val="00DE57E6"/>
    <w:rsid w:val="00DE58A0"/>
    <w:rsid w:val="00DE5BAD"/>
    <w:rsid w:val="00DE5D0B"/>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D70"/>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08A"/>
    <w:rsid w:val="00E051C0"/>
    <w:rsid w:val="00E05377"/>
    <w:rsid w:val="00E056C5"/>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7D0"/>
    <w:rsid w:val="00E109E9"/>
    <w:rsid w:val="00E10DC6"/>
    <w:rsid w:val="00E11137"/>
    <w:rsid w:val="00E11258"/>
    <w:rsid w:val="00E11487"/>
    <w:rsid w:val="00E114C8"/>
    <w:rsid w:val="00E11620"/>
    <w:rsid w:val="00E11B6A"/>
    <w:rsid w:val="00E11FD5"/>
    <w:rsid w:val="00E1201E"/>
    <w:rsid w:val="00E127D7"/>
    <w:rsid w:val="00E12E98"/>
    <w:rsid w:val="00E1344E"/>
    <w:rsid w:val="00E137C4"/>
    <w:rsid w:val="00E13D6A"/>
    <w:rsid w:val="00E13E84"/>
    <w:rsid w:val="00E1423D"/>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7CD"/>
    <w:rsid w:val="00E2096E"/>
    <w:rsid w:val="00E20DC9"/>
    <w:rsid w:val="00E20F31"/>
    <w:rsid w:val="00E21042"/>
    <w:rsid w:val="00E2119E"/>
    <w:rsid w:val="00E2137E"/>
    <w:rsid w:val="00E213E9"/>
    <w:rsid w:val="00E214C7"/>
    <w:rsid w:val="00E21511"/>
    <w:rsid w:val="00E21591"/>
    <w:rsid w:val="00E21651"/>
    <w:rsid w:val="00E21697"/>
    <w:rsid w:val="00E21ABE"/>
    <w:rsid w:val="00E21B5A"/>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C61"/>
    <w:rsid w:val="00E26DCB"/>
    <w:rsid w:val="00E27278"/>
    <w:rsid w:val="00E272D3"/>
    <w:rsid w:val="00E27490"/>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6CC"/>
    <w:rsid w:val="00E31B35"/>
    <w:rsid w:val="00E31BF9"/>
    <w:rsid w:val="00E31E6E"/>
    <w:rsid w:val="00E32160"/>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47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00"/>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4E1C"/>
    <w:rsid w:val="00E6518B"/>
    <w:rsid w:val="00E65190"/>
    <w:rsid w:val="00E65321"/>
    <w:rsid w:val="00E6543D"/>
    <w:rsid w:val="00E6568A"/>
    <w:rsid w:val="00E656C9"/>
    <w:rsid w:val="00E656F1"/>
    <w:rsid w:val="00E65B37"/>
    <w:rsid w:val="00E65FA9"/>
    <w:rsid w:val="00E66346"/>
    <w:rsid w:val="00E66448"/>
    <w:rsid w:val="00E664EC"/>
    <w:rsid w:val="00E664F9"/>
    <w:rsid w:val="00E66A78"/>
    <w:rsid w:val="00E66BC2"/>
    <w:rsid w:val="00E66E93"/>
    <w:rsid w:val="00E66EFE"/>
    <w:rsid w:val="00E6709B"/>
    <w:rsid w:val="00E67102"/>
    <w:rsid w:val="00E67281"/>
    <w:rsid w:val="00E67334"/>
    <w:rsid w:val="00E67428"/>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255"/>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9E7"/>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5A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5F18"/>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C43"/>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52E"/>
    <w:rsid w:val="00ED3566"/>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7F4"/>
    <w:rsid w:val="00EE1862"/>
    <w:rsid w:val="00EE193A"/>
    <w:rsid w:val="00EE1E2F"/>
    <w:rsid w:val="00EE1E97"/>
    <w:rsid w:val="00EE20B8"/>
    <w:rsid w:val="00EE25CC"/>
    <w:rsid w:val="00EE2B7C"/>
    <w:rsid w:val="00EE2F93"/>
    <w:rsid w:val="00EE33AC"/>
    <w:rsid w:val="00EE3423"/>
    <w:rsid w:val="00EE35D8"/>
    <w:rsid w:val="00EE3784"/>
    <w:rsid w:val="00EE388E"/>
    <w:rsid w:val="00EE415C"/>
    <w:rsid w:val="00EE4350"/>
    <w:rsid w:val="00EE448D"/>
    <w:rsid w:val="00EE477B"/>
    <w:rsid w:val="00EE4DA7"/>
    <w:rsid w:val="00EE4E3C"/>
    <w:rsid w:val="00EE50EE"/>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355"/>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EF7CFA"/>
    <w:rsid w:val="00F0023E"/>
    <w:rsid w:val="00F00322"/>
    <w:rsid w:val="00F00405"/>
    <w:rsid w:val="00F0075D"/>
    <w:rsid w:val="00F00928"/>
    <w:rsid w:val="00F00BAA"/>
    <w:rsid w:val="00F00E55"/>
    <w:rsid w:val="00F00F02"/>
    <w:rsid w:val="00F01069"/>
    <w:rsid w:val="00F010F0"/>
    <w:rsid w:val="00F01244"/>
    <w:rsid w:val="00F012D4"/>
    <w:rsid w:val="00F018FB"/>
    <w:rsid w:val="00F019A7"/>
    <w:rsid w:val="00F01A4D"/>
    <w:rsid w:val="00F01ADA"/>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2FD4"/>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AEE"/>
    <w:rsid w:val="00F14D45"/>
    <w:rsid w:val="00F14F8E"/>
    <w:rsid w:val="00F151DF"/>
    <w:rsid w:val="00F1528E"/>
    <w:rsid w:val="00F158B5"/>
    <w:rsid w:val="00F15AFE"/>
    <w:rsid w:val="00F15E44"/>
    <w:rsid w:val="00F15F35"/>
    <w:rsid w:val="00F15FC8"/>
    <w:rsid w:val="00F16052"/>
    <w:rsid w:val="00F1626D"/>
    <w:rsid w:val="00F16523"/>
    <w:rsid w:val="00F1671C"/>
    <w:rsid w:val="00F167A0"/>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4E12"/>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10B"/>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5EC"/>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81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8DB"/>
    <w:rsid w:val="00F5599E"/>
    <w:rsid w:val="00F55A86"/>
    <w:rsid w:val="00F55C96"/>
    <w:rsid w:val="00F55FD3"/>
    <w:rsid w:val="00F5615E"/>
    <w:rsid w:val="00F566E5"/>
    <w:rsid w:val="00F56AA6"/>
    <w:rsid w:val="00F56CBB"/>
    <w:rsid w:val="00F56EDA"/>
    <w:rsid w:val="00F56F16"/>
    <w:rsid w:val="00F573C7"/>
    <w:rsid w:val="00F601AD"/>
    <w:rsid w:val="00F601CD"/>
    <w:rsid w:val="00F6057E"/>
    <w:rsid w:val="00F6073A"/>
    <w:rsid w:val="00F607E0"/>
    <w:rsid w:val="00F60BEB"/>
    <w:rsid w:val="00F611BF"/>
    <w:rsid w:val="00F612FE"/>
    <w:rsid w:val="00F613CF"/>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502"/>
    <w:rsid w:val="00F65748"/>
    <w:rsid w:val="00F65825"/>
    <w:rsid w:val="00F65A4D"/>
    <w:rsid w:val="00F65FF7"/>
    <w:rsid w:val="00F66072"/>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03B"/>
    <w:rsid w:val="00F75527"/>
    <w:rsid w:val="00F75BB0"/>
    <w:rsid w:val="00F75CF8"/>
    <w:rsid w:val="00F768C6"/>
    <w:rsid w:val="00F768C9"/>
    <w:rsid w:val="00F76AEC"/>
    <w:rsid w:val="00F76E19"/>
    <w:rsid w:val="00F770C2"/>
    <w:rsid w:val="00F770F5"/>
    <w:rsid w:val="00F77100"/>
    <w:rsid w:val="00F77363"/>
    <w:rsid w:val="00F77D43"/>
    <w:rsid w:val="00F77EE9"/>
    <w:rsid w:val="00F77F4F"/>
    <w:rsid w:val="00F77F90"/>
    <w:rsid w:val="00F77FB4"/>
    <w:rsid w:val="00F80619"/>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45C"/>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6EE9"/>
    <w:rsid w:val="00F8714F"/>
    <w:rsid w:val="00F875D9"/>
    <w:rsid w:val="00F87651"/>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9"/>
    <w:rsid w:val="00F91B6B"/>
    <w:rsid w:val="00F91B9F"/>
    <w:rsid w:val="00F91E28"/>
    <w:rsid w:val="00F923FC"/>
    <w:rsid w:val="00F92483"/>
    <w:rsid w:val="00F92A43"/>
    <w:rsid w:val="00F92AC2"/>
    <w:rsid w:val="00F92BED"/>
    <w:rsid w:val="00F9307B"/>
    <w:rsid w:val="00F933B2"/>
    <w:rsid w:val="00F93726"/>
    <w:rsid w:val="00F93B32"/>
    <w:rsid w:val="00F93B7C"/>
    <w:rsid w:val="00F93EAF"/>
    <w:rsid w:val="00F93EE2"/>
    <w:rsid w:val="00F93F4E"/>
    <w:rsid w:val="00F93FDF"/>
    <w:rsid w:val="00F94203"/>
    <w:rsid w:val="00F94C75"/>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5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A7F55"/>
    <w:rsid w:val="00FB010A"/>
    <w:rsid w:val="00FB0456"/>
    <w:rsid w:val="00FB064C"/>
    <w:rsid w:val="00FB091E"/>
    <w:rsid w:val="00FB09B6"/>
    <w:rsid w:val="00FB09C4"/>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6C"/>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4B80"/>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08D"/>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15A7E"/>
  <w15:docId w15:val="{F0E93977-1B54-49C3-802B-5D24C14B5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20D"/>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one" w:sz="0" w:space="0" w:color="000000"/>
        <w:left w:val="none" w:sz="0" w:space="0" w:color="000000"/>
        <w:bottom w:val="none" w:sz="0" w:space="0" w:color="000000"/>
        <w:right w:val="none" w:sz="0" w:space="0" w:color="000000"/>
      </w:pBdr>
      <w:suppressAutoHyphens/>
      <w:spacing w:after="160"/>
    </w:pPr>
    <w:rPr>
      <w:rFonts w:ascii="Aptos" w:eastAsia="Aptos" w:hAnsi="Aptos" w:cs="Times New Roman"/>
      <w:kern w:val="2"/>
      <w:sz w:val="24"/>
      <w:szCs w:val="24"/>
      <w:lang w:val="en-GB"/>
    </w:rPr>
  </w:style>
  <w:style w:type="character" w:customStyle="1" w:styleId="vkekvd">
    <w:name w:val="vkekvd"/>
    <w:basedOn w:val="DefaultParagraphFont"/>
    <w:rsid w:val="00CC59B0"/>
  </w:style>
  <w:style w:type="character" w:customStyle="1" w:styleId="t286pc">
    <w:name w:val="t286pc"/>
    <w:basedOn w:val="DefaultParagraphFont"/>
    <w:rsid w:val="00CC59B0"/>
  </w:style>
  <w:style w:type="table" w:customStyle="1" w:styleId="Table1">
    <w:name w:val="Table1"/>
    <w:basedOn w:val="TableNormal"/>
    <w:rsid w:val="005C350D"/>
    <w:pPr>
      <w:spacing w:after="0" w:line="240" w:lineRule="auto"/>
      <w:jc w:val="both"/>
    </w:pPr>
    <w:rPr>
      <w:rFonts w:ascii="Times New Roman" w:eastAsia="Times New Roman" w:hAnsi="Times New Roman" w:cs="Times New Roman"/>
      <w:sz w:val="24"/>
      <w:szCs w:val="24"/>
      <w:highlight w:val="white"/>
    </w:rPr>
    <w:tblPr>
      <w:tblStyleRowBandSize w:val="1"/>
      <w:tblStyleColBandSize w:val="1"/>
    </w:tblPr>
  </w:style>
  <w:style w:type="table" w:customStyle="1" w:styleId="Table2">
    <w:name w:val="Table2"/>
    <w:basedOn w:val="TableNormal"/>
    <w:rsid w:val="005C350D"/>
    <w:pPr>
      <w:spacing w:after="0" w:line="360" w:lineRule="auto"/>
      <w:jc w:val="both"/>
    </w:pPr>
    <w:rPr>
      <w:rFonts w:ascii="Times New Roman" w:eastAsia="Times New Roman" w:hAnsi="Times New Roman" w:cs="Times New Roman"/>
      <w:sz w:val="24"/>
      <w:szCs w:val="24"/>
      <w:highlight w:val="white"/>
    </w:rPr>
    <w:tblPr>
      <w:tblStyleRowBandSize w:val="1"/>
      <w:tblStyleColBandSize w:val="1"/>
    </w:tblPr>
  </w:style>
  <w:style w:type="table" w:customStyle="1" w:styleId="Table3">
    <w:name w:val="Table3"/>
    <w:basedOn w:val="TableNormal"/>
    <w:rsid w:val="005C350D"/>
    <w:pPr>
      <w:spacing w:after="0" w:line="360" w:lineRule="auto"/>
      <w:jc w:val="both"/>
    </w:pPr>
    <w:rPr>
      <w:rFonts w:ascii="Times New Roman" w:eastAsia="Times New Roman" w:hAnsi="Times New Roman" w:cs="Times New Roman"/>
      <w:sz w:val="24"/>
      <w:szCs w:val="24"/>
      <w:highlight w:val="white"/>
    </w:rPr>
    <w:tblPr>
      <w:tblStyleRowBandSize w:val="1"/>
      <w:tblStyleColBandSize w:val="1"/>
    </w:tblPr>
  </w:style>
  <w:style w:type="table" w:customStyle="1" w:styleId="Table4">
    <w:name w:val="Table4"/>
    <w:basedOn w:val="TableNormal"/>
    <w:rsid w:val="005C350D"/>
    <w:pPr>
      <w:spacing w:after="0" w:line="240" w:lineRule="auto"/>
      <w:jc w:val="both"/>
    </w:pPr>
    <w:rPr>
      <w:rFonts w:ascii="Times New Roman" w:eastAsia="Times New Roman" w:hAnsi="Times New Roman" w:cs="Times New Roman"/>
      <w:sz w:val="24"/>
      <w:szCs w:val="24"/>
      <w:highlight w:val="white"/>
    </w:rPr>
    <w:tblPr>
      <w:tblStyleRowBandSize w:val="1"/>
      <w:tblStyleColBandSize w:val="1"/>
    </w:tblPr>
  </w:style>
  <w:style w:type="table" w:customStyle="1" w:styleId="Table5">
    <w:name w:val="Table5"/>
    <w:basedOn w:val="TableNormal"/>
    <w:rsid w:val="005C350D"/>
    <w:pPr>
      <w:spacing w:after="0" w:line="360" w:lineRule="auto"/>
      <w:jc w:val="both"/>
    </w:pPr>
    <w:rPr>
      <w:rFonts w:ascii="Times New Roman" w:eastAsia="Times New Roman" w:hAnsi="Times New Roman" w:cs="Times New Roman"/>
      <w:sz w:val="24"/>
      <w:szCs w:val="24"/>
      <w:highlight w:val="white"/>
    </w:rPr>
    <w:tblPr>
      <w:tblStyleRowBandSize w:val="1"/>
      <w:tblStyleColBandSize w:val="1"/>
    </w:tblPr>
  </w:style>
  <w:style w:type="table" w:customStyle="1" w:styleId="Table6">
    <w:name w:val="Table6"/>
    <w:basedOn w:val="TableNormal"/>
    <w:rsid w:val="005C350D"/>
    <w:pPr>
      <w:spacing w:after="0" w:line="360" w:lineRule="auto"/>
      <w:jc w:val="both"/>
    </w:pPr>
    <w:rPr>
      <w:rFonts w:ascii="Times New Roman" w:eastAsia="Times New Roman" w:hAnsi="Times New Roman" w:cs="Times New Roman"/>
      <w:sz w:val="24"/>
      <w:szCs w:val="24"/>
      <w:highlight w:val="white"/>
    </w:rPr>
    <w:tblPr>
      <w:tblStyleRowBandSize w:val="1"/>
      <w:tblStyleColBandSize w:val="1"/>
    </w:tblPr>
  </w:style>
  <w:style w:type="character" w:styleId="UnresolvedMention">
    <w:name w:val="Unresolved Mention"/>
    <w:basedOn w:val="DefaultParagraphFont"/>
    <w:uiPriority w:val="99"/>
    <w:semiHidden/>
    <w:unhideWhenUsed/>
    <w:rsid w:val="00DB6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81413825">
      <w:bodyDiv w:val="1"/>
      <w:marLeft w:val="0"/>
      <w:marRight w:val="0"/>
      <w:marTop w:val="0"/>
      <w:marBottom w:val="0"/>
      <w:divBdr>
        <w:top w:val="none" w:sz="0" w:space="0" w:color="auto"/>
        <w:left w:val="none" w:sz="0" w:space="0" w:color="auto"/>
        <w:bottom w:val="none" w:sz="0" w:space="0" w:color="auto"/>
        <w:right w:val="none" w:sz="0" w:space="0" w:color="auto"/>
      </w:divBdr>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39219572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sChild>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24157224">
      <w:bodyDiv w:val="1"/>
      <w:marLeft w:val="0"/>
      <w:marRight w:val="0"/>
      <w:marTop w:val="0"/>
      <w:marBottom w:val="0"/>
      <w:divBdr>
        <w:top w:val="none" w:sz="0" w:space="0" w:color="auto"/>
        <w:left w:val="none" w:sz="0" w:space="0" w:color="auto"/>
        <w:bottom w:val="none" w:sz="0" w:space="0" w:color="auto"/>
        <w:right w:val="none" w:sz="0" w:space="0" w:color="auto"/>
      </w:divBdr>
      <w:divsChild>
        <w:div w:id="358701658">
          <w:marLeft w:val="0"/>
          <w:marRight w:val="0"/>
          <w:marTop w:val="0"/>
          <w:marBottom w:val="0"/>
          <w:divBdr>
            <w:top w:val="none" w:sz="0" w:space="0" w:color="auto"/>
            <w:left w:val="none" w:sz="0" w:space="0" w:color="auto"/>
            <w:bottom w:val="none" w:sz="0" w:space="0" w:color="auto"/>
            <w:right w:val="none" w:sz="0" w:space="0" w:color="auto"/>
          </w:divBdr>
        </w:div>
      </w:divsChild>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208342175">
      <w:bodyDiv w:val="1"/>
      <w:marLeft w:val="0"/>
      <w:marRight w:val="0"/>
      <w:marTop w:val="0"/>
      <w:marBottom w:val="0"/>
      <w:divBdr>
        <w:top w:val="none" w:sz="0" w:space="0" w:color="auto"/>
        <w:left w:val="none" w:sz="0" w:space="0" w:color="auto"/>
        <w:bottom w:val="none" w:sz="0" w:space="0" w:color="auto"/>
        <w:right w:val="none" w:sz="0" w:space="0" w:color="auto"/>
      </w:divBdr>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42230063">
      <w:bodyDiv w:val="1"/>
      <w:marLeft w:val="0"/>
      <w:marRight w:val="0"/>
      <w:marTop w:val="0"/>
      <w:marBottom w:val="0"/>
      <w:divBdr>
        <w:top w:val="none" w:sz="0" w:space="0" w:color="auto"/>
        <w:left w:val="none" w:sz="0" w:space="0" w:color="auto"/>
        <w:bottom w:val="none" w:sz="0" w:space="0" w:color="auto"/>
        <w:right w:val="none" w:sz="0" w:space="0" w:color="auto"/>
      </w:divBdr>
    </w:div>
    <w:div w:id="252662871">
      <w:bodyDiv w:val="1"/>
      <w:marLeft w:val="0"/>
      <w:marRight w:val="0"/>
      <w:marTop w:val="0"/>
      <w:marBottom w:val="0"/>
      <w:divBdr>
        <w:top w:val="none" w:sz="0" w:space="0" w:color="auto"/>
        <w:left w:val="none" w:sz="0" w:space="0" w:color="auto"/>
        <w:bottom w:val="none" w:sz="0" w:space="0" w:color="auto"/>
        <w:right w:val="none" w:sz="0" w:space="0" w:color="auto"/>
      </w:divBdr>
      <w:divsChild>
        <w:div w:id="1746881774">
          <w:marLeft w:val="0"/>
          <w:marRight w:val="0"/>
          <w:marTop w:val="0"/>
          <w:marBottom w:val="0"/>
          <w:divBdr>
            <w:top w:val="none" w:sz="0" w:space="0" w:color="auto"/>
            <w:left w:val="none" w:sz="0" w:space="0" w:color="auto"/>
            <w:bottom w:val="none" w:sz="0" w:space="0" w:color="auto"/>
            <w:right w:val="none" w:sz="0" w:space="0" w:color="auto"/>
          </w:divBdr>
          <w:divsChild>
            <w:div w:id="227765575">
              <w:marLeft w:val="0"/>
              <w:marRight w:val="0"/>
              <w:marTop w:val="0"/>
              <w:marBottom w:val="0"/>
              <w:divBdr>
                <w:top w:val="none" w:sz="0" w:space="0" w:color="auto"/>
                <w:left w:val="none" w:sz="0" w:space="0" w:color="auto"/>
                <w:bottom w:val="none" w:sz="0" w:space="0" w:color="auto"/>
                <w:right w:val="none" w:sz="0" w:space="0" w:color="auto"/>
              </w:divBdr>
            </w:div>
          </w:divsChild>
        </w:div>
        <w:div w:id="1296642195">
          <w:marLeft w:val="0"/>
          <w:marRight w:val="0"/>
          <w:marTop w:val="0"/>
          <w:marBottom w:val="0"/>
          <w:divBdr>
            <w:top w:val="none" w:sz="0" w:space="0" w:color="auto"/>
            <w:left w:val="none" w:sz="0" w:space="0" w:color="auto"/>
            <w:bottom w:val="none" w:sz="0" w:space="0" w:color="auto"/>
            <w:right w:val="none" w:sz="0" w:space="0" w:color="auto"/>
          </w:divBdr>
          <w:divsChild>
            <w:div w:id="1408989411">
              <w:marLeft w:val="0"/>
              <w:marRight w:val="0"/>
              <w:marTop w:val="0"/>
              <w:marBottom w:val="0"/>
              <w:divBdr>
                <w:top w:val="none" w:sz="0" w:space="0" w:color="auto"/>
                <w:left w:val="none" w:sz="0" w:space="0" w:color="auto"/>
                <w:bottom w:val="none" w:sz="0" w:space="0" w:color="auto"/>
                <w:right w:val="none" w:sz="0" w:space="0" w:color="auto"/>
              </w:divBdr>
              <w:divsChild>
                <w:div w:id="1899321506">
                  <w:marLeft w:val="0"/>
                  <w:marRight w:val="0"/>
                  <w:marTop w:val="0"/>
                  <w:marBottom w:val="0"/>
                  <w:divBdr>
                    <w:top w:val="none" w:sz="0" w:space="0" w:color="auto"/>
                    <w:left w:val="none" w:sz="0" w:space="0" w:color="auto"/>
                    <w:bottom w:val="none" w:sz="0" w:space="0" w:color="auto"/>
                    <w:right w:val="none" w:sz="0" w:space="0" w:color="auto"/>
                  </w:divBdr>
                  <w:divsChild>
                    <w:div w:id="1421180248">
                      <w:marLeft w:val="0"/>
                      <w:marRight w:val="0"/>
                      <w:marTop w:val="0"/>
                      <w:marBottom w:val="0"/>
                      <w:divBdr>
                        <w:top w:val="none" w:sz="0" w:space="0" w:color="auto"/>
                        <w:left w:val="none" w:sz="0" w:space="0" w:color="auto"/>
                        <w:bottom w:val="none" w:sz="0" w:space="0" w:color="auto"/>
                        <w:right w:val="none" w:sz="0" w:space="0" w:color="auto"/>
                      </w:divBdr>
                      <w:divsChild>
                        <w:div w:id="17561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762">
      <w:bodyDiv w:val="1"/>
      <w:marLeft w:val="0"/>
      <w:marRight w:val="0"/>
      <w:marTop w:val="0"/>
      <w:marBottom w:val="0"/>
      <w:divBdr>
        <w:top w:val="none" w:sz="0" w:space="0" w:color="auto"/>
        <w:left w:val="none" w:sz="0" w:space="0" w:color="auto"/>
        <w:bottom w:val="none" w:sz="0" w:space="0" w:color="auto"/>
        <w:right w:val="none" w:sz="0" w:space="0" w:color="auto"/>
      </w:divBdr>
      <w:divsChild>
        <w:div w:id="148861990">
          <w:marLeft w:val="0"/>
          <w:marRight w:val="0"/>
          <w:marTop w:val="0"/>
          <w:marBottom w:val="0"/>
          <w:divBdr>
            <w:top w:val="none" w:sz="0" w:space="0" w:color="auto"/>
            <w:left w:val="none" w:sz="0" w:space="0" w:color="auto"/>
            <w:bottom w:val="none" w:sz="0" w:space="0" w:color="auto"/>
            <w:right w:val="none" w:sz="0" w:space="0" w:color="auto"/>
          </w:divBdr>
        </w:div>
        <w:div w:id="139659649">
          <w:marLeft w:val="0"/>
          <w:marRight w:val="0"/>
          <w:marTop w:val="0"/>
          <w:marBottom w:val="0"/>
          <w:divBdr>
            <w:top w:val="none" w:sz="0" w:space="0" w:color="auto"/>
            <w:left w:val="none" w:sz="0" w:space="0" w:color="auto"/>
            <w:bottom w:val="none" w:sz="0" w:space="0" w:color="auto"/>
            <w:right w:val="none" w:sz="0" w:space="0" w:color="auto"/>
          </w:divBdr>
        </w:div>
      </w:divsChild>
    </w:div>
    <w:div w:id="297733733">
      <w:bodyDiv w:val="1"/>
      <w:marLeft w:val="0"/>
      <w:marRight w:val="0"/>
      <w:marTop w:val="0"/>
      <w:marBottom w:val="0"/>
      <w:divBdr>
        <w:top w:val="none" w:sz="0" w:space="0" w:color="auto"/>
        <w:left w:val="none" w:sz="0" w:space="0" w:color="auto"/>
        <w:bottom w:val="none" w:sz="0" w:space="0" w:color="auto"/>
        <w:right w:val="none" w:sz="0" w:space="0" w:color="auto"/>
      </w:divBdr>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33068541">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404378170">
      <w:bodyDiv w:val="1"/>
      <w:marLeft w:val="0"/>
      <w:marRight w:val="0"/>
      <w:marTop w:val="0"/>
      <w:marBottom w:val="0"/>
      <w:divBdr>
        <w:top w:val="none" w:sz="0" w:space="0" w:color="auto"/>
        <w:left w:val="none" w:sz="0" w:space="0" w:color="auto"/>
        <w:bottom w:val="none" w:sz="0" w:space="0" w:color="auto"/>
        <w:right w:val="none" w:sz="0" w:space="0" w:color="auto"/>
      </w:divBdr>
    </w:div>
    <w:div w:id="412972299">
      <w:bodyDiv w:val="1"/>
      <w:marLeft w:val="0"/>
      <w:marRight w:val="0"/>
      <w:marTop w:val="0"/>
      <w:marBottom w:val="0"/>
      <w:divBdr>
        <w:top w:val="none" w:sz="0" w:space="0" w:color="auto"/>
        <w:left w:val="none" w:sz="0" w:space="0" w:color="auto"/>
        <w:bottom w:val="none" w:sz="0" w:space="0" w:color="auto"/>
        <w:right w:val="none" w:sz="0" w:space="0" w:color="auto"/>
      </w:divBdr>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7119899">
      <w:bodyDiv w:val="1"/>
      <w:marLeft w:val="0"/>
      <w:marRight w:val="0"/>
      <w:marTop w:val="0"/>
      <w:marBottom w:val="0"/>
      <w:divBdr>
        <w:top w:val="none" w:sz="0" w:space="0" w:color="auto"/>
        <w:left w:val="none" w:sz="0" w:space="0" w:color="auto"/>
        <w:bottom w:val="none" w:sz="0" w:space="0" w:color="auto"/>
        <w:right w:val="none" w:sz="0" w:space="0" w:color="auto"/>
      </w:divBdr>
    </w:div>
    <w:div w:id="427700298">
      <w:bodyDiv w:val="1"/>
      <w:marLeft w:val="0"/>
      <w:marRight w:val="0"/>
      <w:marTop w:val="0"/>
      <w:marBottom w:val="0"/>
      <w:divBdr>
        <w:top w:val="none" w:sz="0" w:space="0" w:color="auto"/>
        <w:left w:val="none" w:sz="0" w:space="0" w:color="auto"/>
        <w:bottom w:val="none" w:sz="0" w:space="0" w:color="auto"/>
        <w:right w:val="none" w:sz="0" w:space="0" w:color="auto"/>
      </w:divBdr>
    </w:div>
    <w:div w:id="435486789">
      <w:bodyDiv w:val="1"/>
      <w:marLeft w:val="0"/>
      <w:marRight w:val="0"/>
      <w:marTop w:val="0"/>
      <w:marBottom w:val="0"/>
      <w:divBdr>
        <w:top w:val="none" w:sz="0" w:space="0" w:color="auto"/>
        <w:left w:val="none" w:sz="0" w:space="0" w:color="auto"/>
        <w:bottom w:val="none" w:sz="0" w:space="0" w:color="auto"/>
        <w:right w:val="none" w:sz="0" w:space="0" w:color="auto"/>
      </w:divBdr>
    </w:div>
    <w:div w:id="465120908">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69135679">
      <w:bodyDiv w:val="1"/>
      <w:marLeft w:val="0"/>
      <w:marRight w:val="0"/>
      <w:marTop w:val="0"/>
      <w:marBottom w:val="0"/>
      <w:divBdr>
        <w:top w:val="none" w:sz="0" w:space="0" w:color="auto"/>
        <w:left w:val="none" w:sz="0" w:space="0" w:color="auto"/>
        <w:bottom w:val="none" w:sz="0" w:space="0" w:color="auto"/>
        <w:right w:val="none" w:sz="0" w:space="0" w:color="auto"/>
      </w:divBdr>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158570121">
          <w:marLeft w:val="432"/>
          <w:marRight w:val="0"/>
          <w:marTop w:val="120"/>
          <w:marBottom w:val="0"/>
          <w:divBdr>
            <w:top w:val="none" w:sz="0" w:space="0" w:color="auto"/>
            <w:left w:val="none" w:sz="0" w:space="0" w:color="auto"/>
            <w:bottom w:val="none" w:sz="0" w:space="0" w:color="auto"/>
            <w:right w:val="none" w:sz="0" w:space="0" w:color="auto"/>
          </w:divBdr>
        </w:div>
        <w:div w:id="1303003950">
          <w:marLeft w:val="432"/>
          <w:marRight w:val="0"/>
          <w:marTop w:val="120"/>
          <w:marBottom w:val="0"/>
          <w:divBdr>
            <w:top w:val="none" w:sz="0" w:space="0" w:color="auto"/>
            <w:left w:val="none" w:sz="0" w:space="0" w:color="auto"/>
            <w:bottom w:val="none" w:sz="0" w:space="0" w:color="auto"/>
            <w:right w:val="none" w:sz="0" w:space="0" w:color="auto"/>
          </w:divBdr>
        </w:div>
      </w:divsChild>
    </w:div>
    <w:div w:id="478770827">
      <w:bodyDiv w:val="1"/>
      <w:marLeft w:val="0"/>
      <w:marRight w:val="0"/>
      <w:marTop w:val="0"/>
      <w:marBottom w:val="0"/>
      <w:divBdr>
        <w:top w:val="none" w:sz="0" w:space="0" w:color="auto"/>
        <w:left w:val="none" w:sz="0" w:space="0" w:color="auto"/>
        <w:bottom w:val="none" w:sz="0" w:space="0" w:color="auto"/>
        <w:right w:val="none" w:sz="0" w:space="0" w:color="auto"/>
      </w:divBdr>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361787285">
          <w:marLeft w:val="432"/>
          <w:marRight w:val="0"/>
          <w:marTop w:val="120"/>
          <w:marBottom w:val="0"/>
          <w:divBdr>
            <w:top w:val="none" w:sz="0" w:space="0" w:color="auto"/>
            <w:left w:val="none" w:sz="0" w:space="0" w:color="auto"/>
            <w:bottom w:val="none" w:sz="0" w:space="0" w:color="auto"/>
            <w:right w:val="none" w:sz="0" w:space="0" w:color="auto"/>
          </w:divBdr>
        </w:div>
        <w:div w:id="707265653">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06023525">
      <w:bodyDiv w:val="1"/>
      <w:marLeft w:val="0"/>
      <w:marRight w:val="0"/>
      <w:marTop w:val="0"/>
      <w:marBottom w:val="0"/>
      <w:divBdr>
        <w:top w:val="none" w:sz="0" w:space="0" w:color="auto"/>
        <w:left w:val="none" w:sz="0" w:space="0" w:color="auto"/>
        <w:bottom w:val="none" w:sz="0" w:space="0" w:color="auto"/>
        <w:right w:val="none" w:sz="0" w:space="0" w:color="auto"/>
      </w:divBdr>
    </w:div>
    <w:div w:id="532963068">
      <w:bodyDiv w:val="1"/>
      <w:marLeft w:val="0"/>
      <w:marRight w:val="0"/>
      <w:marTop w:val="0"/>
      <w:marBottom w:val="0"/>
      <w:divBdr>
        <w:top w:val="none" w:sz="0" w:space="0" w:color="auto"/>
        <w:left w:val="none" w:sz="0" w:space="0" w:color="auto"/>
        <w:bottom w:val="none" w:sz="0" w:space="0" w:color="auto"/>
        <w:right w:val="none" w:sz="0" w:space="0" w:color="auto"/>
      </w:divBdr>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 w:id="439224479">
          <w:marLeft w:val="0"/>
          <w:marRight w:val="0"/>
          <w:marTop w:val="0"/>
          <w:marBottom w:val="0"/>
          <w:divBdr>
            <w:top w:val="none" w:sz="0" w:space="0" w:color="auto"/>
            <w:left w:val="none" w:sz="0" w:space="0" w:color="auto"/>
            <w:bottom w:val="none" w:sz="0" w:space="0" w:color="auto"/>
            <w:right w:val="none" w:sz="0" w:space="0" w:color="auto"/>
          </w:divBdr>
        </w:div>
        <w:div w:id="2113628031">
          <w:marLeft w:val="0"/>
          <w:marRight w:val="0"/>
          <w:marTop w:val="0"/>
          <w:marBottom w:val="0"/>
          <w:divBdr>
            <w:top w:val="none" w:sz="0" w:space="0" w:color="auto"/>
            <w:left w:val="none" w:sz="0" w:space="0" w:color="auto"/>
            <w:bottom w:val="none" w:sz="0" w:space="0" w:color="auto"/>
            <w:right w:val="none" w:sz="0" w:space="0" w:color="auto"/>
          </w:divBdr>
        </w:div>
      </w:divsChild>
    </w:div>
    <w:div w:id="612908783">
      <w:bodyDiv w:val="1"/>
      <w:marLeft w:val="0"/>
      <w:marRight w:val="0"/>
      <w:marTop w:val="0"/>
      <w:marBottom w:val="0"/>
      <w:divBdr>
        <w:top w:val="none" w:sz="0" w:space="0" w:color="auto"/>
        <w:left w:val="none" w:sz="0" w:space="0" w:color="auto"/>
        <w:bottom w:val="none" w:sz="0" w:space="0" w:color="auto"/>
        <w:right w:val="none" w:sz="0" w:space="0" w:color="auto"/>
      </w:divBdr>
      <w:divsChild>
        <w:div w:id="1774277378">
          <w:marLeft w:val="0"/>
          <w:marRight w:val="0"/>
          <w:marTop w:val="0"/>
          <w:marBottom w:val="0"/>
          <w:divBdr>
            <w:top w:val="none" w:sz="0" w:space="0" w:color="auto"/>
            <w:left w:val="none" w:sz="0" w:space="0" w:color="auto"/>
            <w:bottom w:val="none" w:sz="0" w:space="0" w:color="auto"/>
            <w:right w:val="none" w:sz="0" w:space="0" w:color="auto"/>
          </w:divBdr>
          <w:divsChild>
            <w:div w:id="1426655345">
              <w:marLeft w:val="0"/>
              <w:marRight w:val="0"/>
              <w:marTop w:val="0"/>
              <w:marBottom w:val="0"/>
              <w:divBdr>
                <w:top w:val="none" w:sz="0" w:space="0" w:color="auto"/>
                <w:left w:val="none" w:sz="0" w:space="0" w:color="auto"/>
                <w:bottom w:val="none" w:sz="0" w:space="0" w:color="auto"/>
                <w:right w:val="none" w:sz="0" w:space="0" w:color="auto"/>
              </w:divBdr>
              <w:divsChild>
                <w:div w:id="1302269708">
                  <w:marLeft w:val="0"/>
                  <w:marRight w:val="0"/>
                  <w:marTop w:val="80"/>
                  <w:marBottom w:val="0"/>
                  <w:divBdr>
                    <w:top w:val="none" w:sz="0" w:space="0" w:color="auto"/>
                    <w:left w:val="none" w:sz="0" w:space="0" w:color="auto"/>
                    <w:bottom w:val="none" w:sz="0" w:space="0" w:color="auto"/>
                    <w:right w:val="none" w:sz="0" w:space="0" w:color="auto"/>
                  </w:divBdr>
                  <w:divsChild>
                    <w:div w:id="625041697">
                      <w:marLeft w:val="0"/>
                      <w:marRight w:val="0"/>
                      <w:marTop w:val="0"/>
                      <w:marBottom w:val="0"/>
                      <w:divBdr>
                        <w:top w:val="none" w:sz="0" w:space="0" w:color="auto"/>
                        <w:left w:val="none" w:sz="0" w:space="0" w:color="auto"/>
                        <w:bottom w:val="none" w:sz="0" w:space="0" w:color="auto"/>
                        <w:right w:val="none" w:sz="0" w:space="0" w:color="auto"/>
                      </w:divBdr>
                      <w:divsChild>
                        <w:div w:id="1850287348">
                          <w:marLeft w:val="0"/>
                          <w:marRight w:val="0"/>
                          <w:marTop w:val="0"/>
                          <w:marBottom w:val="0"/>
                          <w:divBdr>
                            <w:top w:val="none" w:sz="0" w:space="0" w:color="auto"/>
                            <w:left w:val="none" w:sz="0" w:space="0" w:color="auto"/>
                            <w:bottom w:val="none" w:sz="0" w:space="0" w:color="auto"/>
                            <w:right w:val="none" w:sz="0" w:space="0" w:color="auto"/>
                          </w:divBdr>
                          <w:divsChild>
                            <w:div w:id="1052118130">
                              <w:marLeft w:val="0"/>
                              <w:marRight w:val="0"/>
                              <w:marTop w:val="0"/>
                              <w:marBottom w:val="0"/>
                              <w:divBdr>
                                <w:top w:val="none" w:sz="0" w:space="0" w:color="auto"/>
                                <w:left w:val="none" w:sz="0" w:space="0" w:color="auto"/>
                                <w:bottom w:val="none" w:sz="0" w:space="0" w:color="auto"/>
                                <w:right w:val="none" w:sz="0" w:space="0" w:color="auto"/>
                              </w:divBdr>
                              <w:divsChild>
                                <w:div w:id="84274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6565577">
      <w:bodyDiv w:val="1"/>
      <w:marLeft w:val="0"/>
      <w:marRight w:val="0"/>
      <w:marTop w:val="0"/>
      <w:marBottom w:val="0"/>
      <w:divBdr>
        <w:top w:val="none" w:sz="0" w:space="0" w:color="auto"/>
        <w:left w:val="none" w:sz="0" w:space="0" w:color="auto"/>
        <w:bottom w:val="none" w:sz="0" w:space="0" w:color="auto"/>
        <w:right w:val="none" w:sz="0" w:space="0" w:color="auto"/>
      </w:divBdr>
    </w:div>
    <w:div w:id="625241342">
      <w:bodyDiv w:val="1"/>
      <w:marLeft w:val="0"/>
      <w:marRight w:val="0"/>
      <w:marTop w:val="0"/>
      <w:marBottom w:val="0"/>
      <w:divBdr>
        <w:top w:val="none" w:sz="0" w:space="0" w:color="auto"/>
        <w:left w:val="none" w:sz="0" w:space="0" w:color="auto"/>
        <w:bottom w:val="none" w:sz="0" w:space="0" w:color="auto"/>
        <w:right w:val="none" w:sz="0" w:space="0" w:color="auto"/>
      </w:divBdr>
    </w:div>
    <w:div w:id="627511426">
      <w:bodyDiv w:val="1"/>
      <w:marLeft w:val="0"/>
      <w:marRight w:val="0"/>
      <w:marTop w:val="0"/>
      <w:marBottom w:val="0"/>
      <w:divBdr>
        <w:top w:val="none" w:sz="0" w:space="0" w:color="auto"/>
        <w:left w:val="none" w:sz="0" w:space="0" w:color="auto"/>
        <w:bottom w:val="none" w:sz="0" w:space="0" w:color="auto"/>
        <w:right w:val="none" w:sz="0" w:space="0" w:color="auto"/>
      </w:divBdr>
    </w:div>
    <w:div w:id="652607685">
      <w:bodyDiv w:val="1"/>
      <w:marLeft w:val="0"/>
      <w:marRight w:val="0"/>
      <w:marTop w:val="0"/>
      <w:marBottom w:val="0"/>
      <w:divBdr>
        <w:top w:val="none" w:sz="0" w:space="0" w:color="auto"/>
        <w:left w:val="none" w:sz="0" w:space="0" w:color="auto"/>
        <w:bottom w:val="none" w:sz="0" w:space="0" w:color="auto"/>
        <w:right w:val="none" w:sz="0" w:space="0" w:color="auto"/>
      </w:divBdr>
    </w:div>
    <w:div w:id="659698311">
      <w:bodyDiv w:val="1"/>
      <w:marLeft w:val="0"/>
      <w:marRight w:val="0"/>
      <w:marTop w:val="0"/>
      <w:marBottom w:val="0"/>
      <w:divBdr>
        <w:top w:val="none" w:sz="0" w:space="0" w:color="auto"/>
        <w:left w:val="none" w:sz="0" w:space="0" w:color="auto"/>
        <w:bottom w:val="none" w:sz="0" w:space="0" w:color="auto"/>
        <w:right w:val="none" w:sz="0" w:space="0" w:color="auto"/>
      </w:divBdr>
    </w:div>
    <w:div w:id="659893872">
      <w:bodyDiv w:val="1"/>
      <w:marLeft w:val="0"/>
      <w:marRight w:val="0"/>
      <w:marTop w:val="0"/>
      <w:marBottom w:val="0"/>
      <w:divBdr>
        <w:top w:val="none" w:sz="0" w:space="0" w:color="auto"/>
        <w:left w:val="none" w:sz="0" w:space="0" w:color="auto"/>
        <w:bottom w:val="none" w:sz="0" w:space="0" w:color="auto"/>
        <w:right w:val="none" w:sz="0" w:space="0" w:color="auto"/>
      </w:divBdr>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89571105">
      <w:bodyDiv w:val="1"/>
      <w:marLeft w:val="0"/>
      <w:marRight w:val="0"/>
      <w:marTop w:val="0"/>
      <w:marBottom w:val="0"/>
      <w:divBdr>
        <w:top w:val="none" w:sz="0" w:space="0" w:color="auto"/>
        <w:left w:val="none" w:sz="0" w:space="0" w:color="auto"/>
        <w:bottom w:val="none" w:sz="0" w:space="0" w:color="auto"/>
        <w:right w:val="none" w:sz="0" w:space="0" w:color="auto"/>
      </w:divBdr>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706637309">
      <w:bodyDiv w:val="1"/>
      <w:marLeft w:val="0"/>
      <w:marRight w:val="0"/>
      <w:marTop w:val="0"/>
      <w:marBottom w:val="0"/>
      <w:divBdr>
        <w:top w:val="none" w:sz="0" w:space="0" w:color="auto"/>
        <w:left w:val="none" w:sz="0" w:space="0" w:color="auto"/>
        <w:bottom w:val="none" w:sz="0" w:space="0" w:color="auto"/>
        <w:right w:val="none" w:sz="0" w:space="0" w:color="auto"/>
      </w:divBdr>
    </w:div>
    <w:div w:id="713164266">
      <w:bodyDiv w:val="1"/>
      <w:marLeft w:val="0"/>
      <w:marRight w:val="0"/>
      <w:marTop w:val="0"/>
      <w:marBottom w:val="0"/>
      <w:divBdr>
        <w:top w:val="none" w:sz="0" w:space="0" w:color="auto"/>
        <w:left w:val="none" w:sz="0" w:space="0" w:color="auto"/>
        <w:bottom w:val="none" w:sz="0" w:space="0" w:color="auto"/>
        <w:right w:val="none" w:sz="0" w:space="0" w:color="auto"/>
      </w:divBdr>
    </w:div>
    <w:div w:id="724912401">
      <w:bodyDiv w:val="1"/>
      <w:marLeft w:val="0"/>
      <w:marRight w:val="0"/>
      <w:marTop w:val="0"/>
      <w:marBottom w:val="0"/>
      <w:divBdr>
        <w:top w:val="none" w:sz="0" w:space="0" w:color="auto"/>
        <w:left w:val="none" w:sz="0" w:space="0" w:color="auto"/>
        <w:bottom w:val="none" w:sz="0" w:space="0" w:color="auto"/>
        <w:right w:val="none" w:sz="0" w:space="0" w:color="auto"/>
      </w:divBdr>
      <w:divsChild>
        <w:div w:id="784808598">
          <w:marLeft w:val="0"/>
          <w:marRight w:val="0"/>
          <w:marTop w:val="0"/>
          <w:marBottom w:val="0"/>
          <w:divBdr>
            <w:top w:val="none" w:sz="0" w:space="0" w:color="auto"/>
            <w:left w:val="none" w:sz="0" w:space="0" w:color="auto"/>
            <w:bottom w:val="none" w:sz="0" w:space="0" w:color="auto"/>
            <w:right w:val="none" w:sz="0" w:space="0" w:color="auto"/>
          </w:divBdr>
          <w:divsChild>
            <w:div w:id="1561089688">
              <w:marLeft w:val="0"/>
              <w:marRight w:val="0"/>
              <w:marTop w:val="0"/>
              <w:marBottom w:val="0"/>
              <w:divBdr>
                <w:top w:val="none" w:sz="0" w:space="0" w:color="auto"/>
                <w:left w:val="none" w:sz="0" w:space="0" w:color="auto"/>
                <w:bottom w:val="none" w:sz="0" w:space="0" w:color="auto"/>
                <w:right w:val="none" w:sz="0" w:space="0" w:color="auto"/>
              </w:divBdr>
              <w:divsChild>
                <w:div w:id="412435870">
                  <w:marLeft w:val="0"/>
                  <w:marRight w:val="0"/>
                  <w:marTop w:val="0"/>
                  <w:marBottom w:val="0"/>
                  <w:divBdr>
                    <w:top w:val="none" w:sz="0" w:space="0" w:color="auto"/>
                    <w:left w:val="none" w:sz="0" w:space="0" w:color="auto"/>
                    <w:bottom w:val="none" w:sz="0" w:space="0" w:color="auto"/>
                    <w:right w:val="none" w:sz="0" w:space="0" w:color="auto"/>
                  </w:divBdr>
                  <w:divsChild>
                    <w:div w:id="15576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41680803">
      <w:bodyDiv w:val="1"/>
      <w:marLeft w:val="0"/>
      <w:marRight w:val="0"/>
      <w:marTop w:val="0"/>
      <w:marBottom w:val="0"/>
      <w:divBdr>
        <w:top w:val="none" w:sz="0" w:space="0" w:color="auto"/>
        <w:left w:val="none" w:sz="0" w:space="0" w:color="auto"/>
        <w:bottom w:val="none" w:sz="0" w:space="0" w:color="auto"/>
        <w:right w:val="none" w:sz="0" w:space="0" w:color="auto"/>
      </w:divBdr>
      <w:divsChild>
        <w:div w:id="1593052209">
          <w:marLeft w:val="0"/>
          <w:marRight w:val="0"/>
          <w:marTop w:val="0"/>
          <w:marBottom w:val="0"/>
          <w:divBdr>
            <w:top w:val="none" w:sz="0" w:space="0" w:color="auto"/>
            <w:left w:val="none" w:sz="0" w:space="0" w:color="auto"/>
            <w:bottom w:val="none" w:sz="0" w:space="0" w:color="auto"/>
            <w:right w:val="none" w:sz="0" w:space="0" w:color="auto"/>
          </w:divBdr>
        </w:div>
        <w:div w:id="2023630079">
          <w:marLeft w:val="0"/>
          <w:marRight w:val="0"/>
          <w:marTop w:val="0"/>
          <w:marBottom w:val="0"/>
          <w:divBdr>
            <w:top w:val="none" w:sz="0" w:space="0" w:color="auto"/>
            <w:left w:val="none" w:sz="0" w:space="0" w:color="auto"/>
            <w:bottom w:val="none" w:sz="0" w:space="0" w:color="auto"/>
            <w:right w:val="none" w:sz="0" w:space="0" w:color="auto"/>
          </w:divBdr>
        </w:div>
      </w:divsChild>
    </w:div>
    <w:div w:id="752823788">
      <w:bodyDiv w:val="1"/>
      <w:marLeft w:val="0"/>
      <w:marRight w:val="0"/>
      <w:marTop w:val="0"/>
      <w:marBottom w:val="0"/>
      <w:divBdr>
        <w:top w:val="none" w:sz="0" w:space="0" w:color="auto"/>
        <w:left w:val="none" w:sz="0" w:space="0" w:color="auto"/>
        <w:bottom w:val="none" w:sz="0" w:space="0" w:color="auto"/>
        <w:right w:val="none" w:sz="0" w:space="0" w:color="auto"/>
      </w:divBdr>
    </w:div>
    <w:div w:id="754860214">
      <w:bodyDiv w:val="1"/>
      <w:marLeft w:val="0"/>
      <w:marRight w:val="0"/>
      <w:marTop w:val="0"/>
      <w:marBottom w:val="0"/>
      <w:divBdr>
        <w:top w:val="none" w:sz="0" w:space="0" w:color="auto"/>
        <w:left w:val="none" w:sz="0" w:space="0" w:color="auto"/>
        <w:bottom w:val="none" w:sz="0" w:space="0" w:color="auto"/>
        <w:right w:val="none" w:sz="0" w:space="0" w:color="auto"/>
      </w:divBdr>
    </w:div>
    <w:div w:id="757167433">
      <w:bodyDiv w:val="1"/>
      <w:marLeft w:val="0"/>
      <w:marRight w:val="0"/>
      <w:marTop w:val="0"/>
      <w:marBottom w:val="0"/>
      <w:divBdr>
        <w:top w:val="none" w:sz="0" w:space="0" w:color="auto"/>
        <w:left w:val="none" w:sz="0" w:space="0" w:color="auto"/>
        <w:bottom w:val="none" w:sz="0" w:space="0" w:color="auto"/>
        <w:right w:val="none" w:sz="0" w:space="0" w:color="auto"/>
      </w:divBdr>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211042564">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855271112">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67911926">
      <w:bodyDiv w:val="1"/>
      <w:marLeft w:val="0"/>
      <w:marRight w:val="0"/>
      <w:marTop w:val="0"/>
      <w:marBottom w:val="0"/>
      <w:divBdr>
        <w:top w:val="none" w:sz="0" w:space="0" w:color="auto"/>
        <w:left w:val="none" w:sz="0" w:space="0" w:color="auto"/>
        <w:bottom w:val="none" w:sz="0" w:space="0" w:color="auto"/>
        <w:right w:val="none" w:sz="0" w:space="0" w:color="auto"/>
      </w:divBdr>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85533667">
      <w:bodyDiv w:val="1"/>
      <w:marLeft w:val="0"/>
      <w:marRight w:val="0"/>
      <w:marTop w:val="0"/>
      <w:marBottom w:val="0"/>
      <w:divBdr>
        <w:top w:val="none" w:sz="0" w:space="0" w:color="auto"/>
        <w:left w:val="none" w:sz="0" w:space="0" w:color="auto"/>
        <w:bottom w:val="none" w:sz="0" w:space="0" w:color="auto"/>
        <w:right w:val="none" w:sz="0" w:space="0" w:color="auto"/>
      </w:divBdr>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913778058">
      <w:bodyDiv w:val="1"/>
      <w:marLeft w:val="0"/>
      <w:marRight w:val="0"/>
      <w:marTop w:val="0"/>
      <w:marBottom w:val="0"/>
      <w:divBdr>
        <w:top w:val="none" w:sz="0" w:space="0" w:color="auto"/>
        <w:left w:val="none" w:sz="0" w:space="0" w:color="auto"/>
        <w:bottom w:val="none" w:sz="0" w:space="0" w:color="auto"/>
        <w:right w:val="none" w:sz="0" w:space="0" w:color="auto"/>
      </w:divBdr>
    </w:div>
    <w:div w:id="924607960">
      <w:bodyDiv w:val="1"/>
      <w:marLeft w:val="0"/>
      <w:marRight w:val="0"/>
      <w:marTop w:val="0"/>
      <w:marBottom w:val="0"/>
      <w:divBdr>
        <w:top w:val="none" w:sz="0" w:space="0" w:color="auto"/>
        <w:left w:val="none" w:sz="0" w:space="0" w:color="auto"/>
        <w:bottom w:val="none" w:sz="0" w:space="0" w:color="auto"/>
        <w:right w:val="none" w:sz="0" w:space="0" w:color="auto"/>
      </w:divBdr>
    </w:div>
    <w:div w:id="945619258">
      <w:bodyDiv w:val="1"/>
      <w:marLeft w:val="0"/>
      <w:marRight w:val="0"/>
      <w:marTop w:val="0"/>
      <w:marBottom w:val="0"/>
      <w:divBdr>
        <w:top w:val="none" w:sz="0" w:space="0" w:color="auto"/>
        <w:left w:val="none" w:sz="0" w:space="0" w:color="auto"/>
        <w:bottom w:val="none" w:sz="0" w:space="0" w:color="auto"/>
        <w:right w:val="none" w:sz="0" w:space="0" w:color="auto"/>
      </w:divBdr>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63002482">
      <w:bodyDiv w:val="1"/>
      <w:marLeft w:val="0"/>
      <w:marRight w:val="0"/>
      <w:marTop w:val="0"/>
      <w:marBottom w:val="0"/>
      <w:divBdr>
        <w:top w:val="none" w:sz="0" w:space="0" w:color="auto"/>
        <w:left w:val="none" w:sz="0" w:space="0" w:color="auto"/>
        <w:bottom w:val="none" w:sz="0" w:space="0" w:color="auto"/>
        <w:right w:val="none" w:sz="0" w:space="0" w:color="auto"/>
      </w:divBdr>
    </w:div>
    <w:div w:id="985354799">
      <w:bodyDiv w:val="1"/>
      <w:marLeft w:val="0"/>
      <w:marRight w:val="0"/>
      <w:marTop w:val="0"/>
      <w:marBottom w:val="0"/>
      <w:divBdr>
        <w:top w:val="none" w:sz="0" w:space="0" w:color="auto"/>
        <w:left w:val="none" w:sz="0" w:space="0" w:color="auto"/>
        <w:bottom w:val="none" w:sz="0" w:space="0" w:color="auto"/>
        <w:right w:val="none" w:sz="0" w:space="0" w:color="auto"/>
      </w:divBdr>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1000622318">
      <w:bodyDiv w:val="1"/>
      <w:marLeft w:val="0"/>
      <w:marRight w:val="0"/>
      <w:marTop w:val="0"/>
      <w:marBottom w:val="0"/>
      <w:divBdr>
        <w:top w:val="none" w:sz="0" w:space="0" w:color="auto"/>
        <w:left w:val="none" w:sz="0" w:space="0" w:color="auto"/>
        <w:bottom w:val="none" w:sz="0" w:space="0" w:color="auto"/>
        <w:right w:val="none" w:sz="0" w:space="0" w:color="auto"/>
      </w:divBdr>
    </w:div>
    <w:div w:id="100154762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22946263">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809787115">
          <w:marLeft w:val="0"/>
          <w:marRight w:val="0"/>
          <w:marTop w:val="0"/>
          <w:marBottom w:val="0"/>
          <w:divBdr>
            <w:top w:val="none" w:sz="0" w:space="0" w:color="auto"/>
            <w:left w:val="none" w:sz="0" w:space="0" w:color="auto"/>
            <w:bottom w:val="none" w:sz="0" w:space="0" w:color="auto"/>
            <w:right w:val="none" w:sz="0" w:space="0" w:color="auto"/>
          </w:divBdr>
        </w:div>
      </w:divsChild>
    </w:div>
    <w:div w:id="1031297456">
      <w:bodyDiv w:val="1"/>
      <w:marLeft w:val="0"/>
      <w:marRight w:val="0"/>
      <w:marTop w:val="0"/>
      <w:marBottom w:val="0"/>
      <w:divBdr>
        <w:top w:val="none" w:sz="0" w:space="0" w:color="auto"/>
        <w:left w:val="none" w:sz="0" w:space="0" w:color="auto"/>
        <w:bottom w:val="none" w:sz="0" w:space="0" w:color="auto"/>
        <w:right w:val="none" w:sz="0" w:space="0" w:color="auto"/>
      </w:divBdr>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7319835">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820776255">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114054958">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2412565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11344472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70562186">
      <w:bodyDiv w:val="1"/>
      <w:marLeft w:val="0"/>
      <w:marRight w:val="0"/>
      <w:marTop w:val="0"/>
      <w:marBottom w:val="0"/>
      <w:divBdr>
        <w:top w:val="none" w:sz="0" w:space="0" w:color="auto"/>
        <w:left w:val="none" w:sz="0" w:space="0" w:color="auto"/>
        <w:bottom w:val="none" w:sz="0" w:space="0" w:color="auto"/>
        <w:right w:val="none" w:sz="0" w:space="0" w:color="auto"/>
      </w:divBdr>
    </w:div>
    <w:div w:id="1188955512">
      <w:bodyDiv w:val="1"/>
      <w:marLeft w:val="0"/>
      <w:marRight w:val="0"/>
      <w:marTop w:val="0"/>
      <w:marBottom w:val="0"/>
      <w:divBdr>
        <w:top w:val="none" w:sz="0" w:space="0" w:color="auto"/>
        <w:left w:val="none" w:sz="0" w:space="0" w:color="auto"/>
        <w:bottom w:val="none" w:sz="0" w:space="0" w:color="auto"/>
        <w:right w:val="none" w:sz="0" w:space="0" w:color="auto"/>
      </w:divBdr>
    </w:div>
    <w:div w:id="1191262015">
      <w:bodyDiv w:val="1"/>
      <w:marLeft w:val="0"/>
      <w:marRight w:val="0"/>
      <w:marTop w:val="0"/>
      <w:marBottom w:val="0"/>
      <w:divBdr>
        <w:top w:val="none" w:sz="0" w:space="0" w:color="auto"/>
        <w:left w:val="none" w:sz="0" w:space="0" w:color="auto"/>
        <w:bottom w:val="none" w:sz="0" w:space="0" w:color="auto"/>
        <w:right w:val="none" w:sz="0" w:space="0" w:color="auto"/>
      </w:divBdr>
      <w:divsChild>
        <w:div w:id="1843201139">
          <w:marLeft w:val="0"/>
          <w:marRight w:val="0"/>
          <w:marTop w:val="0"/>
          <w:marBottom w:val="0"/>
          <w:divBdr>
            <w:top w:val="none" w:sz="0" w:space="0" w:color="auto"/>
            <w:left w:val="none" w:sz="0" w:space="0" w:color="auto"/>
            <w:bottom w:val="none" w:sz="0" w:space="0" w:color="auto"/>
            <w:right w:val="none" w:sz="0" w:space="0" w:color="auto"/>
          </w:divBdr>
        </w:div>
      </w:divsChild>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32692479">
      <w:bodyDiv w:val="1"/>
      <w:marLeft w:val="0"/>
      <w:marRight w:val="0"/>
      <w:marTop w:val="0"/>
      <w:marBottom w:val="0"/>
      <w:divBdr>
        <w:top w:val="none" w:sz="0" w:space="0" w:color="auto"/>
        <w:left w:val="none" w:sz="0" w:space="0" w:color="auto"/>
        <w:bottom w:val="none" w:sz="0" w:space="0" w:color="auto"/>
        <w:right w:val="none" w:sz="0" w:space="0" w:color="auto"/>
      </w:divBdr>
    </w:div>
    <w:div w:id="1240484781">
      <w:bodyDiv w:val="1"/>
      <w:marLeft w:val="0"/>
      <w:marRight w:val="0"/>
      <w:marTop w:val="0"/>
      <w:marBottom w:val="0"/>
      <w:divBdr>
        <w:top w:val="none" w:sz="0" w:space="0" w:color="auto"/>
        <w:left w:val="none" w:sz="0" w:space="0" w:color="auto"/>
        <w:bottom w:val="none" w:sz="0" w:space="0" w:color="auto"/>
        <w:right w:val="none" w:sz="0" w:space="0" w:color="auto"/>
      </w:divBdr>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116878834">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606159388">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sChild>
    </w:div>
    <w:div w:id="1267733059">
      <w:bodyDiv w:val="1"/>
      <w:marLeft w:val="0"/>
      <w:marRight w:val="0"/>
      <w:marTop w:val="0"/>
      <w:marBottom w:val="0"/>
      <w:divBdr>
        <w:top w:val="none" w:sz="0" w:space="0" w:color="auto"/>
        <w:left w:val="none" w:sz="0" w:space="0" w:color="auto"/>
        <w:bottom w:val="none" w:sz="0" w:space="0" w:color="auto"/>
        <w:right w:val="none" w:sz="0" w:space="0" w:color="auto"/>
      </w:divBdr>
      <w:divsChild>
        <w:div w:id="683828339">
          <w:marLeft w:val="0"/>
          <w:marRight w:val="0"/>
          <w:marTop w:val="0"/>
          <w:marBottom w:val="0"/>
          <w:divBdr>
            <w:top w:val="none" w:sz="0" w:space="0" w:color="auto"/>
            <w:left w:val="none" w:sz="0" w:space="0" w:color="auto"/>
            <w:bottom w:val="none" w:sz="0" w:space="0" w:color="auto"/>
            <w:right w:val="none" w:sz="0" w:space="0" w:color="auto"/>
          </w:divBdr>
        </w:div>
      </w:divsChild>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285161">
      <w:bodyDiv w:val="1"/>
      <w:marLeft w:val="0"/>
      <w:marRight w:val="0"/>
      <w:marTop w:val="0"/>
      <w:marBottom w:val="0"/>
      <w:divBdr>
        <w:top w:val="none" w:sz="0" w:space="0" w:color="auto"/>
        <w:left w:val="none" w:sz="0" w:space="0" w:color="auto"/>
        <w:bottom w:val="none" w:sz="0" w:space="0" w:color="auto"/>
        <w:right w:val="none" w:sz="0" w:space="0" w:color="auto"/>
      </w:divBdr>
      <w:divsChild>
        <w:div w:id="1167356458">
          <w:marLeft w:val="0"/>
          <w:marRight w:val="0"/>
          <w:marTop w:val="0"/>
          <w:marBottom w:val="0"/>
          <w:divBdr>
            <w:top w:val="none" w:sz="0" w:space="0" w:color="auto"/>
            <w:left w:val="none" w:sz="0" w:space="0" w:color="auto"/>
            <w:bottom w:val="none" w:sz="0" w:space="0" w:color="auto"/>
            <w:right w:val="none" w:sz="0" w:space="0" w:color="auto"/>
          </w:divBdr>
          <w:divsChild>
            <w:div w:id="572468586">
              <w:marLeft w:val="0"/>
              <w:marRight w:val="0"/>
              <w:marTop w:val="0"/>
              <w:marBottom w:val="0"/>
              <w:divBdr>
                <w:top w:val="none" w:sz="0" w:space="0" w:color="auto"/>
                <w:left w:val="none" w:sz="0" w:space="0" w:color="auto"/>
                <w:bottom w:val="none" w:sz="0" w:space="0" w:color="auto"/>
                <w:right w:val="none" w:sz="0" w:space="0" w:color="auto"/>
              </w:divBdr>
              <w:divsChild>
                <w:div w:id="1242713094">
                  <w:marLeft w:val="0"/>
                  <w:marRight w:val="0"/>
                  <w:marTop w:val="100"/>
                  <w:marBottom w:val="0"/>
                  <w:divBdr>
                    <w:top w:val="none" w:sz="0" w:space="0" w:color="auto"/>
                    <w:left w:val="none" w:sz="0" w:space="0" w:color="auto"/>
                    <w:bottom w:val="none" w:sz="0" w:space="0" w:color="auto"/>
                    <w:right w:val="none" w:sz="0" w:space="0" w:color="auto"/>
                  </w:divBdr>
                  <w:divsChild>
                    <w:div w:id="1513370549">
                      <w:marLeft w:val="0"/>
                      <w:marRight w:val="0"/>
                      <w:marTop w:val="0"/>
                      <w:marBottom w:val="0"/>
                      <w:divBdr>
                        <w:top w:val="none" w:sz="0" w:space="0" w:color="auto"/>
                        <w:left w:val="none" w:sz="0" w:space="0" w:color="auto"/>
                        <w:bottom w:val="none" w:sz="0" w:space="0" w:color="auto"/>
                        <w:right w:val="none" w:sz="0" w:space="0" w:color="auto"/>
                      </w:divBdr>
                      <w:divsChild>
                        <w:div w:id="436995114">
                          <w:marLeft w:val="0"/>
                          <w:marRight w:val="0"/>
                          <w:marTop w:val="0"/>
                          <w:marBottom w:val="0"/>
                          <w:divBdr>
                            <w:top w:val="none" w:sz="0" w:space="0" w:color="auto"/>
                            <w:left w:val="none" w:sz="0" w:space="0" w:color="auto"/>
                            <w:bottom w:val="none" w:sz="0" w:space="0" w:color="auto"/>
                            <w:right w:val="none" w:sz="0" w:space="0" w:color="auto"/>
                          </w:divBdr>
                          <w:divsChild>
                            <w:div w:id="37370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120661">
      <w:bodyDiv w:val="1"/>
      <w:marLeft w:val="0"/>
      <w:marRight w:val="0"/>
      <w:marTop w:val="0"/>
      <w:marBottom w:val="0"/>
      <w:divBdr>
        <w:top w:val="none" w:sz="0" w:space="0" w:color="auto"/>
        <w:left w:val="none" w:sz="0" w:space="0" w:color="auto"/>
        <w:bottom w:val="none" w:sz="0" w:space="0" w:color="auto"/>
        <w:right w:val="none" w:sz="0" w:space="0" w:color="auto"/>
      </w:divBdr>
    </w:div>
    <w:div w:id="1321152564">
      <w:bodyDiv w:val="1"/>
      <w:marLeft w:val="0"/>
      <w:marRight w:val="0"/>
      <w:marTop w:val="0"/>
      <w:marBottom w:val="0"/>
      <w:divBdr>
        <w:top w:val="none" w:sz="0" w:space="0" w:color="auto"/>
        <w:left w:val="none" w:sz="0" w:space="0" w:color="auto"/>
        <w:bottom w:val="none" w:sz="0" w:space="0" w:color="auto"/>
        <w:right w:val="none" w:sz="0" w:space="0" w:color="auto"/>
      </w:divBdr>
    </w:div>
    <w:div w:id="1327440705">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45091871">
      <w:bodyDiv w:val="1"/>
      <w:marLeft w:val="0"/>
      <w:marRight w:val="0"/>
      <w:marTop w:val="0"/>
      <w:marBottom w:val="0"/>
      <w:divBdr>
        <w:top w:val="none" w:sz="0" w:space="0" w:color="auto"/>
        <w:left w:val="none" w:sz="0" w:space="0" w:color="auto"/>
        <w:bottom w:val="none" w:sz="0" w:space="0" w:color="auto"/>
        <w:right w:val="none" w:sz="0" w:space="0" w:color="auto"/>
      </w:divBdr>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1579">
      <w:bodyDiv w:val="1"/>
      <w:marLeft w:val="0"/>
      <w:marRight w:val="0"/>
      <w:marTop w:val="0"/>
      <w:marBottom w:val="0"/>
      <w:divBdr>
        <w:top w:val="none" w:sz="0" w:space="0" w:color="auto"/>
        <w:left w:val="none" w:sz="0" w:space="0" w:color="auto"/>
        <w:bottom w:val="none" w:sz="0" w:space="0" w:color="auto"/>
        <w:right w:val="none" w:sz="0" w:space="0" w:color="auto"/>
      </w:divBdr>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96465519">
      <w:bodyDiv w:val="1"/>
      <w:marLeft w:val="0"/>
      <w:marRight w:val="0"/>
      <w:marTop w:val="0"/>
      <w:marBottom w:val="0"/>
      <w:divBdr>
        <w:top w:val="none" w:sz="0" w:space="0" w:color="auto"/>
        <w:left w:val="none" w:sz="0" w:space="0" w:color="auto"/>
        <w:bottom w:val="none" w:sz="0" w:space="0" w:color="auto"/>
        <w:right w:val="none" w:sz="0" w:space="0" w:color="auto"/>
      </w:divBdr>
      <w:divsChild>
        <w:div w:id="2027366334">
          <w:marLeft w:val="0"/>
          <w:marRight w:val="0"/>
          <w:marTop w:val="0"/>
          <w:marBottom w:val="0"/>
          <w:divBdr>
            <w:top w:val="none" w:sz="0" w:space="0" w:color="auto"/>
            <w:left w:val="none" w:sz="0" w:space="0" w:color="auto"/>
            <w:bottom w:val="none" w:sz="0" w:space="0" w:color="auto"/>
            <w:right w:val="none" w:sz="0" w:space="0" w:color="auto"/>
          </w:divBdr>
        </w:div>
        <w:div w:id="1233808898">
          <w:marLeft w:val="0"/>
          <w:marRight w:val="0"/>
          <w:marTop w:val="0"/>
          <w:marBottom w:val="0"/>
          <w:divBdr>
            <w:top w:val="none" w:sz="0" w:space="0" w:color="auto"/>
            <w:left w:val="none" w:sz="0" w:space="0" w:color="auto"/>
            <w:bottom w:val="none" w:sz="0" w:space="0" w:color="auto"/>
            <w:right w:val="none" w:sz="0" w:space="0" w:color="auto"/>
          </w:divBdr>
        </w:div>
        <w:div w:id="1727486089">
          <w:marLeft w:val="0"/>
          <w:marRight w:val="0"/>
          <w:marTop w:val="0"/>
          <w:marBottom w:val="0"/>
          <w:divBdr>
            <w:top w:val="none" w:sz="0" w:space="0" w:color="auto"/>
            <w:left w:val="none" w:sz="0" w:space="0" w:color="auto"/>
            <w:bottom w:val="none" w:sz="0" w:space="0" w:color="auto"/>
            <w:right w:val="none" w:sz="0" w:space="0" w:color="auto"/>
          </w:divBdr>
        </w:div>
        <w:div w:id="355808917">
          <w:marLeft w:val="0"/>
          <w:marRight w:val="0"/>
          <w:marTop w:val="0"/>
          <w:marBottom w:val="0"/>
          <w:divBdr>
            <w:top w:val="none" w:sz="0" w:space="0" w:color="auto"/>
            <w:left w:val="none" w:sz="0" w:space="0" w:color="auto"/>
            <w:bottom w:val="none" w:sz="0" w:space="0" w:color="auto"/>
            <w:right w:val="none" w:sz="0" w:space="0" w:color="auto"/>
          </w:divBdr>
        </w:div>
        <w:div w:id="430708142">
          <w:marLeft w:val="0"/>
          <w:marRight w:val="0"/>
          <w:marTop w:val="0"/>
          <w:marBottom w:val="0"/>
          <w:divBdr>
            <w:top w:val="none" w:sz="0" w:space="0" w:color="auto"/>
            <w:left w:val="none" w:sz="0" w:space="0" w:color="auto"/>
            <w:bottom w:val="none" w:sz="0" w:space="0" w:color="auto"/>
            <w:right w:val="none" w:sz="0" w:space="0" w:color="auto"/>
          </w:divBdr>
        </w:div>
      </w:divsChild>
    </w:div>
    <w:div w:id="1399595481">
      <w:bodyDiv w:val="1"/>
      <w:marLeft w:val="0"/>
      <w:marRight w:val="0"/>
      <w:marTop w:val="0"/>
      <w:marBottom w:val="0"/>
      <w:divBdr>
        <w:top w:val="none" w:sz="0" w:space="0" w:color="auto"/>
        <w:left w:val="none" w:sz="0" w:space="0" w:color="auto"/>
        <w:bottom w:val="none" w:sz="0" w:space="0" w:color="auto"/>
        <w:right w:val="none" w:sz="0" w:space="0" w:color="auto"/>
      </w:divBdr>
    </w:div>
    <w:div w:id="1400863450">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15542252">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54010687">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71702854">
      <w:bodyDiv w:val="1"/>
      <w:marLeft w:val="0"/>
      <w:marRight w:val="0"/>
      <w:marTop w:val="0"/>
      <w:marBottom w:val="0"/>
      <w:divBdr>
        <w:top w:val="none" w:sz="0" w:space="0" w:color="auto"/>
        <w:left w:val="none" w:sz="0" w:space="0" w:color="auto"/>
        <w:bottom w:val="none" w:sz="0" w:space="0" w:color="auto"/>
        <w:right w:val="none" w:sz="0" w:space="0" w:color="auto"/>
      </w:divBdr>
      <w:divsChild>
        <w:div w:id="2069454176">
          <w:marLeft w:val="0"/>
          <w:marRight w:val="0"/>
          <w:marTop w:val="0"/>
          <w:marBottom w:val="0"/>
          <w:divBdr>
            <w:top w:val="none" w:sz="0" w:space="0" w:color="auto"/>
            <w:left w:val="none" w:sz="0" w:space="0" w:color="auto"/>
            <w:bottom w:val="none" w:sz="0" w:space="0" w:color="auto"/>
            <w:right w:val="none" w:sz="0" w:space="0" w:color="auto"/>
          </w:divBdr>
          <w:divsChild>
            <w:div w:id="218369538">
              <w:marLeft w:val="0"/>
              <w:marRight w:val="0"/>
              <w:marTop w:val="0"/>
              <w:marBottom w:val="0"/>
              <w:divBdr>
                <w:top w:val="none" w:sz="0" w:space="0" w:color="auto"/>
                <w:left w:val="none" w:sz="0" w:space="0" w:color="auto"/>
                <w:bottom w:val="none" w:sz="0" w:space="0" w:color="auto"/>
                <w:right w:val="none" w:sz="0" w:space="0" w:color="auto"/>
              </w:divBdr>
              <w:divsChild>
                <w:div w:id="575283870">
                  <w:marLeft w:val="0"/>
                  <w:marRight w:val="0"/>
                  <w:marTop w:val="100"/>
                  <w:marBottom w:val="0"/>
                  <w:divBdr>
                    <w:top w:val="none" w:sz="0" w:space="0" w:color="auto"/>
                    <w:left w:val="none" w:sz="0" w:space="0" w:color="auto"/>
                    <w:bottom w:val="none" w:sz="0" w:space="0" w:color="auto"/>
                    <w:right w:val="none" w:sz="0" w:space="0" w:color="auto"/>
                  </w:divBdr>
                  <w:divsChild>
                    <w:div w:id="1367217268">
                      <w:marLeft w:val="0"/>
                      <w:marRight w:val="0"/>
                      <w:marTop w:val="0"/>
                      <w:marBottom w:val="0"/>
                      <w:divBdr>
                        <w:top w:val="none" w:sz="0" w:space="0" w:color="auto"/>
                        <w:left w:val="none" w:sz="0" w:space="0" w:color="auto"/>
                        <w:bottom w:val="none" w:sz="0" w:space="0" w:color="auto"/>
                        <w:right w:val="none" w:sz="0" w:space="0" w:color="auto"/>
                      </w:divBdr>
                      <w:divsChild>
                        <w:div w:id="874535744">
                          <w:marLeft w:val="0"/>
                          <w:marRight w:val="0"/>
                          <w:marTop w:val="0"/>
                          <w:marBottom w:val="0"/>
                          <w:divBdr>
                            <w:top w:val="none" w:sz="0" w:space="0" w:color="auto"/>
                            <w:left w:val="none" w:sz="0" w:space="0" w:color="auto"/>
                            <w:bottom w:val="none" w:sz="0" w:space="0" w:color="auto"/>
                            <w:right w:val="none" w:sz="0" w:space="0" w:color="auto"/>
                          </w:divBdr>
                          <w:divsChild>
                            <w:div w:id="196838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509179396">
      <w:bodyDiv w:val="1"/>
      <w:marLeft w:val="0"/>
      <w:marRight w:val="0"/>
      <w:marTop w:val="0"/>
      <w:marBottom w:val="0"/>
      <w:divBdr>
        <w:top w:val="none" w:sz="0" w:space="0" w:color="auto"/>
        <w:left w:val="none" w:sz="0" w:space="0" w:color="auto"/>
        <w:bottom w:val="none" w:sz="0" w:space="0" w:color="auto"/>
        <w:right w:val="none" w:sz="0" w:space="0" w:color="auto"/>
      </w:divBdr>
      <w:divsChild>
        <w:div w:id="1309476885">
          <w:marLeft w:val="0"/>
          <w:marRight w:val="0"/>
          <w:marTop w:val="0"/>
          <w:marBottom w:val="0"/>
          <w:divBdr>
            <w:top w:val="none" w:sz="0" w:space="0" w:color="auto"/>
            <w:left w:val="none" w:sz="0" w:space="0" w:color="auto"/>
            <w:bottom w:val="none" w:sz="0" w:space="0" w:color="auto"/>
            <w:right w:val="none" w:sz="0" w:space="0" w:color="auto"/>
          </w:divBdr>
        </w:div>
        <w:div w:id="617882968">
          <w:marLeft w:val="0"/>
          <w:marRight w:val="0"/>
          <w:marTop w:val="0"/>
          <w:marBottom w:val="0"/>
          <w:divBdr>
            <w:top w:val="none" w:sz="0" w:space="0" w:color="auto"/>
            <w:left w:val="none" w:sz="0" w:space="0" w:color="auto"/>
            <w:bottom w:val="none" w:sz="0" w:space="0" w:color="auto"/>
            <w:right w:val="none" w:sz="0" w:space="0" w:color="auto"/>
          </w:divBdr>
        </w:div>
        <w:div w:id="992291934">
          <w:marLeft w:val="0"/>
          <w:marRight w:val="0"/>
          <w:marTop w:val="0"/>
          <w:marBottom w:val="0"/>
          <w:divBdr>
            <w:top w:val="none" w:sz="0" w:space="0" w:color="auto"/>
            <w:left w:val="none" w:sz="0" w:space="0" w:color="auto"/>
            <w:bottom w:val="none" w:sz="0" w:space="0" w:color="auto"/>
            <w:right w:val="none" w:sz="0" w:space="0" w:color="auto"/>
          </w:divBdr>
        </w:div>
        <w:div w:id="569539392">
          <w:marLeft w:val="0"/>
          <w:marRight w:val="0"/>
          <w:marTop w:val="0"/>
          <w:marBottom w:val="0"/>
          <w:divBdr>
            <w:top w:val="none" w:sz="0" w:space="0" w:color="auto"/>
            <w:left w:val="none" w:sz="0" w:space="0" w:color="auto"/>
            <w:bottom w:val="none" w:sz="0" w:space="0" w:color="auto"/>
            <w:right w:val="none" w:sz="0" w:space="0" w:color="auto"/>
          </w:divBdr>
        </w:div>
        <w:div w:id="1663192388">
          <w:marLeft w:val="0"/>
          <w:marRight w:val="0"/>
          <w:marTop w:val="0"/>
          <w:marBottom w:val="0"/>
          <w:divBdr>
            <w:top w:val="none" w:sz="0" w:space="0" w:color="auto"/>
            <w:left w:val="none" w:sz="0" w:space="0" w:color="auto"/>
            <w:bottom w:val="none" w:sz="0" w:space="0" w:color="auto"/>
            <w:right w:val="none" w:sz="0" w:space="0" w:color="auto"/>
          </w:divBdr>
        </w:div>
      </w:divsChild>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36768254">
      <w:bodyDiv w:val="1"/>
      <w:marLeft w:val="0"/>
      <w:marRight w:val="0"/>
      <w:marTop w:val="0"/>
      <w:marBottom w:val="0"/>
      <w:divBdr>
        <w:top w:val="none" w:sz="0" w:space="0" w:color="auto"/>
        <w:left w:val="none" w:sz="0" w:space="0" w:color="auto"/>
        <w:bottom w:val="none" w:sz="0" w:space="0" w:color="auto"/>
        <w:right w:val="none" w:sz="0" w:space="0" w:color="auto"/>
      </w:divBdr>
    </w:div>
    <w:div w:id="1544831776">
      <w:bodyDiv w:val="1"/>
      <w:marLeft w:val="0"/>
      <w:marRight w:val="0"/>
      <w:marTop w:val="0"/>
      <w:marBottom w:val="0"/>
      <w:divBdr>
        <w:top w:val="none" w:sz="0" w:space="0" w:color="auto"/>
        <w:left w:val="none" w:sz="0" w:space="0" w:color="auto"/>
        <w:bottom w:val="none" w:sz="0" w:space="0" w:color="auto"/>
        <w:right w:val="none" w:sz="0" w:space="0" w:color="auto"/>
      </w:divBdr>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59171252">
      <w:bodyDiv w:val="1"/>
      <w:marLeft w:val="0"/>
      <w:marRight w:val="0"/>
      <w:marTop w:val="0"/>
      <w:marBottom w:val="0"/>
      <w:divBdr>
        <w:top w:val="none" w:sz="0" w:space="0" w:color="auto"/>
        <w:left w:val="none" w:sz="0" w:space="0" w:color="auto"/>
        <w:bottom w:val="none" w:sz="0" w:space="0" w:color="auto"/>
        <w:right w:val="none" w:sz="0" w:space="0" w:color="auto"/>
      </w:divBdr>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18171104">
      <w:bodyDiv w:val="1"/>
      <w:marLeft w:val="0"/>
      <w:marRight w:val="0"/>
      <w:marTop w:val="0"/>
      <w:marBottom w:val="0"/>
      <w:divBdr>
        <w:top w:val="none" w:sz="0" w:space="0" w:color="auto"/>
        <w:left w:val="none" w:sz="0" w:space="0" w:color="auto"/>
        <w:bottom w:val="none" w:sz="0" w:space="0" w:color="auto"/>
        <w:right w:val="none" w:sz="0" w:space="0" w:color="auto"/>
      </w:divBdr>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63450648">
          <w:marLeft w:val="0"/>
          <w:marRight w:val="0"/>
          <w:marTop w:val="0"/>
          <w:marBottom w:val="0"/>
          <w:divBdr>
            <w:top w:val="none" w:sz="0" w:space="0" w:color="auto"/>
            <w:left w:val="none" w:sz="0" w:space="0" w:color="auto"/>
            <w:bottom w:val="none" w:sz="0" w:space="0" w:color="auto"/>
            <w:right w:val="none" w:sz="0" w:space="0" w:color="auto"/>
          </w:divBdr>
          <w:divsChild>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 w:id="1740639010">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3774">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1573807981">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336541544">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984774878">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sChild>
    </w:div>
    <w:div w:id="1656908617">
      <w:bodyDiv w:val="1"/>
      <w:marLeft w:val="0"/>
      <w:marRight w:val="0"/>
      <w:marTop w:val="0"/>
      <w:marBottom w:val="0"/>
      <w:divBdr>
        <w:top w:val="none" w:sz="0" w:space="0" w:color="auto"/>
        <w:left w:val="none" w:sz="0" w:space="0" w:color="auto"/>
        <w:bottom w:val="none" w:sz="0" w:space="0" w:color="auto"/>
        <w:right w:val="none" w:sz="0" w:space="0" w:color="auto"/>
      </w:divBdr>
      <w:divsChild>
        <w:div w:id="1581990065">
          <w:marLeft w:val="0"/>
          <w:marRight w:val="0"/>
          <w:marTop w:val="0"/>
          <w:marBottom w:val="0"/>
          <w:divBdr>
            <w:top w:val="none" w:sz="0" w:space="0" w:color="auto"/>
            <w:left w:val="none" w:sz="0" w:space="0" w:color="auto"/>
            <w:bottom w:val="none" w:sz="0" w:space="0" w:color="auto"/>
            <w:right w:val="none" w:sz="0" w:space="0" w:color="auto"/>
          </w:divBdr>
          <w:divsChild>
            <w:div w:id="927081497">
              <w:marLeft w:val="0"/>
              <w:marRight w:val="0"/>
              <w:marTop w:val="0"/>
              <w:marBottom w:val="0"/>
              <w:divBdr>
                <w:top w:val="none" w:sz="0" w:space="0" w:color="auto"/>
                <w:left w:val="none" w:sz="0" w:space="0" w:color="auto"/>
                <w:bottom w:val="none" w:sz="0" w:space="0" w:color="auto"/>
                <w:right w:val="none" w:sz="0" w:space="0" w:color="auto"/>
              </w:divBdr>
              <w:divsChild>
                <w:div w:id="1548641111">
                  <w:marLeft w:val="0"/>
                  <w:marRight w:val="0"/>
                  <w:marTop w:val="80"/>
                  <w:marBottom w:val="0"/>
                  <w:divBdr>
                    <w:top w:val="none" w:sz="0" w:space="0" w:color="auto"/>
                    <w:left w:val="none" w:sz="0" w:space="0" w:color="auto"/>
                    <w:bottom w:val="none" w:sz="0" w:space="0" w:color="auto"/>
                    <w:right w:val="none" w:sz="0" w:space="0" w:color="auto"/>
                  </w:divBdr>
                  <w:divsChild>
                    <w:div w:id="1824005988">
                      <w:marLeft w:val="0"/>
                      <w:marRight w:val="0"/>
                      <w:marTop w:val="0"/>
                      <w:marBottom w:val="0"/>
                      <w:divBdr>
                        <w:top w:val="none" w:sz="0" w:space="0" w:color="auto"/>
                        <w:left w:val="none" w:sz="0" w:space="0" w:color="auto"/>
                        <w:bottom w:val="none" w:sz="0" w:space="0" w:color="auto"/>
                        <w:right w:val="none" w:sz="0" w:space="0" w:color="auto"/>
                      </w:divBdr>
                      <w:divsChild>
                        <w:div w:id="1961183937">
                          <w:marLeft w:val="0"/>
                          <w:marRight w:val="0"/>
                          <w:marTop w:val="0"/>
                          <w:marBottom w:val="0"/>
                          <w:divBdr>
                            <w:top w:val="none" w:sz="0" w:space="0" w:color="auto"/>
                            <w:left w:val="none" w:sz="0" w:space="0" w:color="auto"/>
                            <w:bottom w:val="none" w:sz="0" w:space="0" w:color="auto"/>
                            <w:right w:val="none" w:sz="0" w:space="0" w:color="auto"/>
                          </w:divBdr>
                          <w:divsChild>
                            <w:div w:id="545024584">
                              <w:marLeft w:val="0"/>
                              <w:marRight w:val="0"/>
                              <w:marTop w:val="0"/>
                              <w:marBottom w:val="0"/>
                              <w:divBdr>
                                <w:top w:val="none" w:sz="0" w:space="0" w:color="auto"/>
                                <w:left w:val="none" w:sz="0" w:space="0" w:color="auto"/>
                                <w:bottom w:val="none" w:sz="0" w:space="0" w:color="auto"/>
                                <w:right w:val="none" w:sz="0" w:space="0" w:color="auto"/>
                              </w:divBdr>
                              <w:divsChild>
                                <w:div w:id="9976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949787">
      <w:bodyDiv w:val="1"/>
      <w:marLeft w:val="0"/>
      <w:marRight w:val="0"/>
      <w:marTop w:val="0"/>
      <w:marBottom w:val="0"/>
      <w:divBdr>
        <w:top w:val="none" w:sz="0" w:space="0" w:color="auto"/>
        <w:left w:val="none" w:sz="0" w:space="0" w:color="auto"/>
        <w:bottom w:val="none" w:sz="0" w:space="0" w:color="auto"/>
        <w:right w:val="none" w:sz="0" w:space="0" w:color="auto"/>
      </w:divBdr>
    </w:div>
    <w:div w:id="1684432514">
      <w:bodyDiv w:val="1"/>
      <w:marLeft w:val="0"/>
      <w:marRight w:val="0"/>
      <w:marTop w:val="0"/>
      <w:marBottom w:val="0"/>
      <w:divBdr>
        <w:top w:val="none" w:sz="0" w:space="0" w:color="auto"/>
        <w:left w:val="none" w:sz="0" w:space="0" w:color="auto"/>
        <w:bottom w:val="none" w:sz="0" w:space="0" w:color="auto"/>
        <w:right w:val="none" w:sz="0" w:space="0" w:color="auto"/>
      </w:divBdr>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07024664">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77167516">
      <w:bodyDiv w:val="1"/>
      <w:marLeft w:val="0"/>
      <w:marRight w:val="0"/>
      <w:marTop w:val="0"/>
      <w:marBottom w:val="0"/>
      <w:divBdr>
        <w:top w:val="none" w:sz="0" w:space="0" w:color="auto"/>
        <w:left w:val="none" w:sz="0" w:space="0" w:color="auto"/>
        <w:bottom w:val="none" w:sz="0" w:space="0" w:color="auto"/>
        <w:right w:val="none" w:sz="0" w:space="0" w:color="auto"/>
      </w:divBdr>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40149558">
      <w:bodyDiv w:val="1"/>
      <w:marLeft w:val="0"/>
      <w:marRight w:val="0"/>
      <w:marTop w:val="0"/>
      <w:marBottom w:val="0"/>
      <w:divBdr>
        <w:top w:val="none" w:sz="0" w:space="0" w:color="auto"/>
        <w:left w:val="none" w:sz="0" w:space="0" w:color="auto"/>
        <w:bottom w:val="none" w:sz="0" w:space="0" w:color="auto"/>
        <w:right w:val="none" w:sz="0" w:space="0" w:color="auto"/>
      </w:divBdr>
    </w:div>
    <w:div w:id="1841315928">
      <w:bodyDiv w:val="1"/>
      <w:marLeft w:val="0"/>
      <w:marRight w:val="0"/>
      <w:marTop w:val="0"/>
      <w:marBottom w:val="0"/>
      <w:divBdr>
        <w:top w:val="none" w:sz="0" w:space="0" w:color="auto"/>
        <w:left w:val="none" w:sz="0" w:space="0" w:color="auto"/>
        <w:bottom w:val="none" w:sz="0" w:space="0" w:color="auto"/>
        <w:right w:val="none" w:sz="0" w:space="0" w:color="auto"/>
      </w:divBdr>
    </w:div>
    <w:div w:id="1879509534">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96043666">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25260161">
      <w:bodyDiv w:val="1"/>
      <w:marLeft w:val="0"/>
      <w:marRight w:val="0"/>
      <w:marTop w:val="0"/>
      <w:marBottom w:val="0"/>
      <w:divBdr>
        <w:top w:val="none" w:sz="0" w:space="0" w:color="auto"/>
        <w:left w:val="none" w:sz="0" w:space="0" w:color="auto"/>
        <w:bottom w:val="none" w:sz="0" w:space="0" w:color="auto"/>
        <w:right w:val="none" w:sz="0" w:space="0" w:color="auto"/>
      </w:divBdr>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182593910">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 w:id="857819344">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sChild>
    </w:div>
    <w:div w:id="1987052921">
      <w:bodyDiv w:val="1"/>
      <w:marLeft w:val="0"/>
      <w:marRight w:val="0"/>
      <w:marTop w:val="0"/>
      <w:marBottom w:val="0"/>
      <w:divBdr>
        <w:top w:val="none" w:sz="0" w:space="0" w:color="auto"/>
        <w:left w:val="none" w:sz="0" w:space="0" w:color="auto"/>
        <w:bottom w:val="none" w:sz="0" w:space="0" w:color="auto"/>
        <w:right w:val="none" w:sz="0" w:space="0" w:color="auto"/>
      </w:divBdr>
      <w:divsChild>
        <w:div w:id="722027338">
          <w:marLeft w:val="0"/>
          <w:marRight w:val="0"/>
          <w:marTop w:val="0"/>
          <w:marBottom w:val="0"/>
          <w:divBdr>
            <w:top w:val="none" w:sz="0" w:space="0" w:color="auto"/>
            <w:left w:val="none" w:sz="0" w:space="0" w:color="auto"/>
            <w:bottom w:val="none" w:sz="0" w:space="0" w:color="auto"/>
            <w:right w:val="none" w:sz="0" w:space="0" w:color="auto"/>
          </w:divBdr>
        </w:div>
        <w:div w:id="77408185">
          <w:marLeft w:val="0"/>
          <w:marRight w:val="0"/>
          <w:marTop w:val="0"/>
          <w:marBottom w:val="0"/>
          <w:divBdr>
            <w:top w:val="none" w:sz="0" w:space="0" w:color="auto"/>
            <w:left w:val="none" w:sz="0" w:space="0" w:color="auto"/>
            <w:bottom w:val="none" w:sz="0" w:space="0" w:color="auto"/>
            <w:right w:val="none" w:sz="0" w:space="0" w:color="auto"/>
          </w:divBdr>
        </w:div>
      </w:divsChild>
    </w:div>
    <w:div w:id="1994288243">
      <w:bodyDiv w:val="1"/>
      <w:marLeft w:val="0"/>
      <w:marRight w:val="0"/>
      <w:marTop w:val="0"/>
      <w:marBottom w:val="0"/>
      <w:divBdr>
        <w:top w:val="none" w:sz="0" w:space="0" w:color="auto"/>
        <w:left w:val="none" w:sz="0" w:space="0" w:color="auto"/>
        <w:bottom w:val="none" w:sz="0" w:space="0" w:color="auto"/>
        <w:right w:val="none" w:sz="0" w:space="0" w:color="auto"/>
      </w:divBdr>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51565462">
      <w:bodyDiv w:val="1"/>
      <w:marLeft w:val="0"/>
      <w:marRight w:val="0"/>
      <w:marTop w:val="0"/>
      <w:marBottom w:val="0"/>
      <w:divBdr>
        <w:top w:val="none" w:sz="0" w:space="0" w:color="auto"/>
        <w:left w:val="none" w:sz="0" w:space="0" w:color="auto"/>
        <w:bottom w:val="none" w:sz="0" w:space="0" w:color="auto"/>
        <w:right w:val="none" w:sz="0" w:space="0" w:color="auto"/>
      </w:divBdr>
    </w:div>
    <w:div w:id="2061249881">
      <w:bodyDiv w:val="1"/>
      <w:marLeft w:val="0"/>
      <w:marRight w:val="0"/>
      <w:marTop w:val="0"/>
      <w:marBottom w:val="0"/>
      <w:divBdr>
        <w:top w:val="none" w:sz="0" w:space="0" w:color="auto"/>
        <w:left w:val="none" w:sz="0" w:space="0" w:color="auto"/>
        <w:bottom w:val="none" w:sz="0" w:space="0" w:color="auto"/>
        <w:right w:val="none" w:sz="0" w:space="0" w:color="auto"/>
      </w:divBdr>
    </w:div>
    <w:div w:id="2061710130">
      <w:bodyDiv w:val="1"/>
      <w:marLeft w:val="0"/>
      <w:marRight w:val="0"/>
      <w:marTop w:val="0"/>
      <w:marBottom w:val="0"/>
      <w:divBdr>
        <w:top w:val="none" w:sz="0" w:space="0" w:color="auto"/>
        <w:left w:val="none" w:sz="0" w:space="0" w:color="auto"/>
        <w:bottom w:val="none" w:sz="0" w:space="0" w:color="auto"/>
        <w:right w:val="none" w:sz="0" w:space="0" w:color="auto"/>
      </w:divBdr>
      <w:divsChild>
        <w:div w:id="1168247913">
          <w:marLeft w:val="0"/>
          <w:marRight w:val="0"/>
          <w:marTop w:val="0"/>
          <w:marBottom w:val="0"/>
          <w:divBdr>
            <w:top w:val="none" w:sz="0" w:space="0" w:color="auto"/>
            <w:left w:val="none" w:sz="0" w:space="0" w:color="auto"/>
            <w:bottom w:val="none" w:sz="0" w:space="0" w:color="auto"/>
            <w:right w:val="none" w:sz="0" w:space="0" w:color="auto"/>
          </w:divBdr>
        </w:div>
        <w:div w:id="325860486">
          <w:marLeft w:val="0"/>
          <w:marRight w:val="0"/>
          <w:marTop w:val="0"/>
          <w:marBottom w:val="0"/>
          <w:divBdr>
            <w:top w:val="none" w:sz="0" w:space="0" w:color="auto"/>
            <w:left w:val="none" w:sz="0" w:space="0" w:color="auto"/>
            <w:bottom w:val="none" w:sz="0" w:space="0" w:color="auto"/>
            <w:right w:val="none" w:sz="0" w:space="0" w:color="auto"/>
          </w:divBdr>
        </w:div>
      </w:divsChild>
    </w:div>
    <w:div w:id="2072457437">
      <w:bodyDiv w:val="1"/>
      <w:marLeft w:val="0"/>
      <w:marRight w:val="0"/>
      <w:marTop w:val="0"/>
      <w:marBottom w:val="0"/>
      <w:divBdr>
        <w:top w:val="none" w:sz="0" w:space="0" w:color="auto"/>
        <w:left w:val="none" w:sz="0" w:space="0" w:color="auto"/>
        <w:bottom w:val="none" w:sz="0" w:space="0" w:color="auto"/>
        <w:right w:val="none" w:sz="0" w:space="0" w:color="auto"/>
      </w:divBdr>
    </w:div>
    <w:div w:id="2076006522">
      <w:bodyDiv w:val="1"/>
      <w:marLeft w:val="0"/>
      <w:marRight w:val="0"/>
      <w:marTop w:val="0"/>
      <w:marBottom w:val="0"/>
      <w:divBdr>
        <w:top w:val="none" w:sz="0" w:space="0" w:color="auto"/>
        <w:left w:val="none" w:sz="0" w:space="0" w:color="auto"/>
        <w:bottom w:val="none" w:sz="0" w:space="0" w:color="auto"/>
        <w:right w:val="none" w:sz="0" w:space="0" w:color="auto"/>
      </w:divBdr>
    </w:div>
    <w:div w:id="2086563095">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27115386">
      <w:bodyDiv w:val="1"/>
      <w:marLeft w:val="0"/>
      <w:marRight w:val="0"/>
      <w:marTop w:val="0"/>
      <w:marBottom w:val="0"/>
      <w:divBdr>
        <w:top w:val="none" w:sz="0" w:space="0" w:color="auto"/>
        <w:left w:val="none" w:sz="0" w:space="0" w:color="auto"/>
        <w:bottom w:val="none" w:sz="0" w:space="0" w:color="auto"/>
        <w:right w:val="none" w:sz="0" w:space="0" w:color="auto"/>
      </w:divBdr>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PowerPoint_Slide6.sldx"/><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hyperlink" Target="https://www.theculturefactor.com/country-comparison-tool?countries=china%2Cunited+kingdom" TargetMode="Externa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image" Target="media/image13.svg"/><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EF5B69A0-CCC2-4B67-A437-D291DF842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Mihai Dumitrescu</cp:lastModifiedBy>
  <cp:revision>6</cp:revision>
  <dcterms:created xsi:type="dcterms:W3CDTF">2026-03-13T14:04:00Z</dcterms:created>
  <dcterms:modified xsi:type="dcterms:W3CDTF">2026-03-21T12:25:00Z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