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B3CEA" w14:textId="4EA70F02" w:rsidR="00F233AE" w:rsidRPr="000B2453" w:rsidRDefault="00F233AE" w:rsidP="00F233AE">
      <w:pPr>
        <w:jc w:val="center"/>
        <w:rPr>
          <w:rFonts w:ascii="Arial" w:hAnsi="Arial" w:cs="Arial"/>
          <w:sz w:val="32"/>
        </w:rPr>
      </w:pPr>
      <w:r w:rsidRPr="000B2453">
        <w:rPr>
          <w:rFonts w:ascii="Arial" w:hAnsi="Arial" w:cs="Arial"/>
          <w:sz w:val="32"/>
        </w:rPr>
        <w:t xml:space="preserve">Reference list </w:t>
      </w:r>
    </w:p>
    <w:p w14:paraId="3339C913" w14:textId="77777777" w:rsidR="003438C5" w:rsidRPr="000C5F61" w:rsidRDefault="003438C5" w:rsidP="003438C5">
      <w:pPr>
        <w:spacing w:line="360" w:lineRule="auto"/>
        <w:jc w:val="both"/>
        <w:rPr>
          <w:rFonts w:ascii="Arial" w:hAnsi="Arial" w:cs="Arial"/>
          <w:color w:val="FF0000"/>
          <w:sz w:val="24"/>
        </w:rPr>
      </w:pPr>
    </w:p>
    <w:p w14:paraId="57BA2CAA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F1DDB">
        <w:rPr>
          <w:rFonts w:ascii="Arial" w:hAnsi="Arial" w:cs="Arial"/>
          <w:color w:val="000000" w:themeColor="text1"/>
          <w:sz w:val="24"/>
        </w:rPr>
        <w:t>Agosto, D.E. (1999) One and inseparable: interdependent storytelling in picture storybooks, Children's Literature in Education, 30(4), pp. 267 - 280.</w:t>
      </w:r>
    </w:p>
    <w:p w14:paraId="1C50566B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>
        <w:rPr>
          <w:rFonts w:ascii="Arial" w:hAnsi="Arial" w:cs="Arial"/>
          <w:color w:val="000000" w:themeColor="text1"/>
          <w:sz w:val="24"/>
        </w:rPr>
        <w:t xml:space="preserve">Aitchison, J. (1997) </w:t>
      </w:r>
      <w:r>
        <w:rPr>
          <w:rFonts w:ascii="Arial" w:hAnsi="Arial" w:cs="Arial"/>
          <w:i/>
          <w:color w:val="000000" w:themeColor="text1"/>
          <w:sz w:val="24"/>
        </w:rPr>
        <w:t xml:space="preserve">The language web. </w:t>
      </w:r>
      <w:r>
        <w:rPr>
          <w:rFonts w:ascii="Arial" w:hAnsi="Arial" w:cs="Arial"/>
          <w:color w:val="000000" w:themeColor="text1"/>
          <w:sz w:val="24"/>
        </w:rPr>
        <w:t>Cambridge: Cambridge University Press.</w:t>
      </w:r>
    </w:p>
    <w:p w14:paraId="5110067C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787045">
        <w:rPr>
          <w:rFonts w:ascii="Arial" w:hAnsi="Arial" w:cs="Arial"/>
          <w:sz w:val="24"/>
        </w:rPr>
        <w:t xml:space="preserve">Anderson A. Nancy. </w:t>
      </w:r>
      <w:r>
        <w:rPr>
          <w:rFonts w:ascii="Arial" w:hAnsi="Arial" w:cs="Arial"/>
          <w:sz w:val="24"/>
        </w:rPr>
        <w:t>(</w:t>
      </w:r>
      <w:r w:rsidRPr="00787045">
        <w:rPr>
          <w:rFonts w:ascii="Arial" w:hAnsi="Arial" w:cs="Arial"/>
          <w:sz w:val="24"/>
        </w:rPr>
        <w:t>2005</w:t>
      </w:r>
      <w:r>
        <w:rPr>
          <w:rFonts w:ascii="Arial" w:hAnsi="Arial" w:cs="Arial"/>
          <w:sz w:val="24"/>
        </w:rPr>
        <w:t>)</w:t>
      </w:r>
      <w:r w:rsidRPr="00787045">
        <w:rPr>
          <w:rFonts w:ascii="Arial" w:hAnsi="Arial" w:cs="Arial"/>
          <w:sz w:val="24"/>
        </w:rPr>
        <w:t>. Elementary Children’s Literature. London: Pearson</w:t>
      </w:r>
    </w:p>
    <w:p w14:paraId="6ED5A50D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3536F3">
        <w:rPr>
          <w:rFonts w:ascii="Arial" w:hAnsi="Arial" w:cs="Arial"/>
          <w:sz w:val="24"/>
        </w:rPr>
        <w:t>Arad Research and the National Centre for Language and Literacy (2014) A Review of Research Evidence on the effectiveness of different approaches to promoting early speech and language development. Cardiff: Welsh Government.</w:t>
      </w:r>
    </w:p>
    <w:p w14:paraId="1529D40B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A52EC9">
        <w:rPr>
          <w:rFonts w:ascii="Arial" w:hAnsi="Arial" w:cs="Arial"/>
          <w:sz w:val="24"/>
        </w:rPr>
        <w:t>Arad Research and the National Centre for Language and Literacy (2014) A review of practice in the implementation of the early language development support element within Flying Start. Cardiff: Welsh Government.</w:t>
      </w:r>
    </w:p>
    <w:p w14:paraId="00B8684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8B2137">
        <w:rPr>
          <w:rFonts w:ascii="Arial" w:hAnsi="Arial" w:cs="Arial"/>
          <w:sz w:val="24"/>
        </w:rPr>
        <w:t>Aspinwall, W. B. (1912). Outlines of the history of education. New York: The Macmillan Company.</w:t>
      </w:r>
    </w:p>
    <w:p w14:paraId="3D84AA02" w14:textId="77777777" w:rsidR="00336D13" w:rsidRPr="00BB4455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BB4455">
        <w:rPr>
          <w:rFonts w:ascii="Arial" w:hAnsi="Arial" w:cs="Arial"/>
          <w:sz w:val="24"/>
        </w:rPr>
        <w:t>Barker</w:t>
      </w:r>
      <w:r>
        <w:rPr>
          <w:rFonts w:ascii="Arial" w:hAnsi="Arial" w:cs="Arial"/>
          <w:sz w:val="24"/>
        </w:rPr>
        <w:t xml:space="preserve">, H, R. (1943) </w:t>
      </w:r>
      <w:r w:rsidRPr="0069188A">
        <w:rPr>
          <w:rFonts w:ascii="Arial" w:hAnsi="Arial" w:cs="Arial"/>
          <w:i/>
          <w:sz w:val="24"/>
        </w:rPr>
        <w:t>College English: The Storyteller Role</w:t>
      </w:r>
      <w:r>
        <w:rPr>
          <w:rFonts w:ascii="Arial" w:hAnsi="Arial" w:cs="Arial"/>
          <w:i/>
          <w:sz w:val="24"/>
        </w:rPr>
        <w:t>.</w:t>
      </w:r>
      <w:r w:rsidRPr="0069188A">
        <w:rPr>
          <w:rFonts w:ascii="Arial" w:hAnsi="Arial" w:cs="Arial"/>
          <w:i/>
          <w:sz w:val="24"/>
        </w:rPr>
        <w:t xml:space="preserve"> </w:t>
      </w:r>
      <w:r w:rsidRPr="00BB4455">
        <w:rPr>
          <w:rFonts w:ascii="Arial" w:hAnsi="Arial" w:cs="Arial"/>
          <w:sz w:val="24"/>
        </w:rPr>
        <w:t>Published by: National Council of Teachers of English</w:t>
      </w:r>
      <w:r>
        <w:rPr>
          <w:rFonts w:ascii="Arial" w:hAnsi="Arial" w:cs="Arial"/>
          <w:sz w:val="24"/>
        </w:rPr>
        <w:t>.</w:t>
      </w:r>
      <w:r w:rsidRPr="00BB4455">
        <w:rPr>
          <w:rFonts w:ascii="Arial" w:hAnsi="Arial" w:cs="Arial"/>
          <w:sz w:val="24"/>
        </w:rPr>
        <w:t xml:space="preserve"> </w:t>
      </w:r>
    </w:p>
    <w:p w14:paraId="257AD623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Bishop, Rudine Simms. (1982). </w:t>
      </w:r>
      <w:r>
        <w:rPr>
          <w:rFonts w:ascii="Arial" w:hAnsi="Arial" w:cs="Arial"/>
          <w:i/>
          <w:sz w:val="24"/>
        </w:rPr>
        <w:t xml:space="preserve">Shadow and substance: Afro American experience in contemporary children’s fiction. </w:t>
      </w:r>
      <w:r>
        <w:rPr>
          <w:rFonts w:ascii="Arial" w:hAnsi="Arial" w:cs="Arial"/>
          <w:sz w:val="24"/>
        </w:rPr>
        <w:t>Urbana: National council of teachers of English.</w:t>
      </w:r>
    </w:p>
    <w:p w14:paraId="7475BF9F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Booktrust</w:t>
      </w:r>
      <w:proofErr w:type="spellEnd"/>
      <w:r>
        <w:rPr>
          <w:rFonts w:ascii="Arial" w:hAnsi="Arial" w:cs="Arial"/>
          <w:sz w:val="24"/>
        </w:rPr>
        <w:t xml:space="preserve">. (2018) ‘The Rhyme challenge’ </w:t>
      </w:r>
      <w:hyperlink r:id="rId4" w:history="1">
        <w:r w:rsidRPr="004C4F43">
          <w:rPr>
            <w:rStyle w:val="Hyperlink"/>
            <w:rFonts w:ascii="Arial" w:hAnsi="Arial" w:cs="Arial"/>
            <w:sz w:val="24"/>
          </w:rPr>
          <w:t>https://www.booktrust.org.uk/what-we-do/programmes-and-campaigns/bookstart/families/what-bookstart-can-offer-you/the-rhyme-challenge/</w:t>
        </w:r>
      </w:hyperlink>
      <w:r>
        <w:rPr>
          <w:rFonts w:ascii="Arial" w:hAnsi="Arial" w:cs="Arial"/>
          <w:sz w:val="24"/>
        </w:rPr>
        <w:t xml:space="preserve"> [Accessed 15</w:t>
      </w:r>
      <w:r w:rsidRPr="00AC4B29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</w:t>
      </w:r>
    </w:p>
    <w:p w14:paraId="64453ED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Bryant, PE, Bradley, L, Maclean, M, and Crossland, J (1989)  Nursery rhymes, phonological skills and reading. </w:t>
      </w:r>
      <w:r>
        <w:rPr>
          <w:rFonts w:ascii="Arial" w:hAnsi="Arial" w:cs="Arial"/>
          <w:i/>
          <w:sz w:val="24"/>
        </w:rPr>
        <w:t xml:space="preserve">Journal of child language, </w:t>
      </w:r>
      <w:r w:rsidRPr="00EC290E">
        <w:rPr>
          <w:rFonts w:ascii="Arial" w:hAnsi="Arial" w:cs="Arial"/>
          <w:sz w:val="24"/>
        </w:rPr>
        <w:t>16, 407-428.</w:t>
      </w:r>
      <w:r>
        <w:rPr>
          <w:rFonts w:ascii="Arial" w:hAnsi="Arial" w:cs="Arial"/>
          <w:sz w:val="24"/>
        </w:rPr>
        <w:t xml:space="preserve"> </w:t>
      </w:r>
      <w:hyperlink r:id="rId5" w:history="1">
        <w:r w:rsidRPr="00E94D8F">
          <w:rPr>
            <w:rStyle w:val="Hyperlink"/>
            <w:rFonts w:ascii="Arial" w:hAnsi="Arial" w:cs="Arial"/>
            <w:sz w:val="24"/>
          </w:rPr>
          <w:t>http://journals.cambridge.org/action/displayAbstract?fromPage=online&amp;aid=4234332</w:t>
        </w:r>
      </w:hyperlink>
      <w:r w:rsidRPr="00EC290E">
        <w:rPr>
          <w:rFonts w:ascii="Arial" w:hAnsi="Arial" w:cs="Arial"/>
          <w:sz w:val="24"/>
        </w:rPr>
        <w:t xml:space="preserve"> [</w:t>
      </w:r>
      <w:r>
        <w:rPr>
          <w:rFonts w:ascii="Arial" w:hAnsi="Arial" w:cs="Arial"/>
          <w:sz w:val="24"/>
        </w:rPr>
        <w:t xml:space="preserve"> 15</w:t>
      </w:r>
      <w:r w:rsidRPr="00AD6BDE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</w:t>
      </w:r>
    </w:p>
    <w:p w14:paraId="4F8845D3" w14:textId="77777777" w:rsidR="00336D13" w:rsidRPr="00286A69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Style w:val="Hyperlink"/>
          <w:rFonts w:ascii="Arial" w:hAnsi="Arial" w:cs="Arial"/>
          <w:color w:val="auto"/>
          <w:sz w:val="24"/>
          <w:u w:val="none"/>
        </w:rPr>
        <w:t xml:space="preserve">Cambridge Dictionary. (2018) ‘Definition of Rhyme’ </w:t>
      </w:r>
      <w:hyperlink r:id="rId6" w:history="1">
        <w:r w:rsidRPr="004C4F43">
          <w:rPr>
            <w:rStyle w:val="Hyperlink"/>
            <w:rFonts w:ascii="Arial" w:hAnsi="Arial" w:cs="Arial"/>
            <w:sz w:val="24"/>
          </w:rPr>
          <w:t>https://dictionary.cambridge.org/dictionary/english/rhyme</w:t>
        </w:r>
      </w:hyperlink>
      <w:r>
        <w:rPr>
          <w:rFonts w:ascii="Arial" w:hAnsi="Arial" w:cs="Arial"/>
          <w:color w:val="FF0000"/>
          <w:sz w:val="24"/>
        </w:rPr>
        <w:t xml:space="preserve"> </w:t>
      </w:r>
      <w:r w:rsidRPr="00286A69">
        <w:rPr>
          <w:rFonts w:ascii="Arial" w:hAnsi="Arial" w:cs="Arial"/>
          <w:sz w:val="24"/>
        </w:rPr>
        <w:t>[Accessed 14th November</w:t>
      </w:r>
      <w:r>
        <w:rPr>
          <w:rFonts w:ascii="Arial" w:hAnsi="Arial" w:cs="Arial"/>
          <w:sz w:val="24"/>
        </w:rPr>
        <w:t xml:space="preserve"> 2018</w:t>
      </w:r>
      <w:r w:rsidRPr="00286A69">
        <w:rPr>
          <w:rFonts w:ascii="Arial" w:hAnsi="Arial" w:cs="Arial"/>
          <w:sz w:val="24"/>
        </w:rPr>
        <w:t>]</w:t>
      </w:r>
    </w:p>
    <w:p w14:paraId="39EB7E5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Centre for Early Literacy Learning. (2013) . ‘</w:t>
      </w:r>
      <w:r w:rsidRPr="00B139DB">
        <w:rPr>
          <w:rFonts w:ascii="Arial" w:hAnsi="Arial" w:cs="Arial"/>
          <w:sz w:val="24"/>
        </w:rPr>
        <w:t>Children’s active participation in reading and storytelling can enhance early literacy</w:t>
      </w:r>
      <w:r>
        <w:rPr>
          <w:rFonts w:ascii="Arial" w:hAnsi="Arial" w:cs="Arial"/>
          <w:sz w:val="24"/>
        </w:rPr>
        <w:t xml:space="preserve"> </w:t>
      </w:r>
      <w:r w:rsidRPr="00B139DB">
        <w:rPr>
          <w:rFonts w:ascii="Arial" w:hAnsi="Arial" w:cs="Arial"/>
          <w:sz w:val="24"/>
        </w:rPr>
        <w:t>learning</w:t>
      </w:r>
      <w:r>
        <w:rPr>
          <w:rFonts w:ascii="Arial" w:hAnsi="Arial" w:cs="Arial"/>
          <w:sz w:val="24"/>
        </w:rPr>
        <w:t xml:space="preserve">’ </w:t>
      </w:r>
      <w:hyperlink r:id="rId7" w:history="1">
        <w:r w:rsidRPr="00EB2EE7">
          <w:rPr>
            <w:rStyle w:val="Hyperlink"/>
            <w:rFonts w:ascii="Arial" w:hAnsi="Arial" w:cs="Arial"/>
            <w:sz w:val="24"/>
          </w:rPr>
          <w:t>http://www.earlyliteracylearning.org/cellnotes/CELLnotes_v2n7.pdf</w:t>
        </w:r>
      </w:hyperlink>
      <w:r>
        <w:rPr>
          <w:rFonts w:ascii="Arial" w:hAnsi="Arial" w:cs="Arial"/>
          <w:sz w:val="24"/>
        </w:rPr>
        <w:t xml:space="preserve"> [Accessed 16th November 2018]</w:t>
      </w:r>
    </w:p>
    <w:p w14:paraId="1A5A2BB8" w14:textId="77777777" w:rsidR="00336D13" w:rsidRPr="00572C36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572C36">
        <w:rPr>
          <w:rFonts w:ascii="Arial" w:hAnsi="Arial" w:cs="Arial"/>
          <w:sz w:val="24"/>
        </w:rPr>
        <w:t xml:space="preserve">Chomsky, N. (1957) </w:t>
      </w:r>
      <w:proofErr w:type="spellStart"/>
      <w:r w:rsidRPr="00572C36">
        <w:rPr>
          <w:rFonts w:ascii="Arial" w:hAnsi="Arial" w:cs="Arial"/>
          <w:i/>
          <w:sz w:val="24"/>
        </w:rPr>
        <w:t>symtactic</w:t>
      </w:r>
      <w:proofErr w:type="spellEnd"/>
      <w:r w:rsidRPr="00572C36">
        <w:rPr>
          <w:rFonts w:ascii="Arial" w:hAnsi="Arial" w:cs="Arial"/>
          <w:i/>
          <w:sz w:val="24"/>
        </w:rPr>
        <w:t xml:space="preserve"> structures. </w:t>
      </w:r>
      <w:r w:rsidRPr="00572C36">
        <w:rPr>
          <w:rFonts w:ascii="Arial" w:hAnsi="Arial" w:cs="Arial"/>
          <w:sz w:val="24"/>
        </w:rPr>
        <w:t xml:space="preserve">The Hague: Mouton. </w:t>
      </w:r>
    </w:p>
    <w:p w14:paraId="104BE519" w14:textId="77777777" w:rsidR="00336D13" w:rsidRDefault="00336D13" w:rsidP="003438C5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u w:val="none"/>
        </w:rPr>
      </w:pPr>
      <w:r w:rsidRPr="005B47E3">
        <w:rPr>
          <w:rStyle w:val="Hyperlink"/>
          <w:rFonts w:ascii="Arial" w:hAnsi="Arial" w:cs="Arial"/>
          <w:color w:val="auto"/>
          <w:sz w:val="24"/>
          <w:u w:val="none"/>
        </w:rPr>
        <w:t>David J. Chard and Shirley V. Dickson</w:t>
      </w:r>
      <w:r w:rsidRPr="003E5932">
        <w:rPr>
          <w:rStyle w:val="Hyperlink"/>
          <w:rFonts w:ascii="Arial" w:hAnsi="Arial" w:cs="Arial"/>
          <w:color w:val="auto"/>
          <w:sz w:val="24"/>
          <w:u w:val="none"/>
        </w:rPr>
        <w:t>. (2018) ‘Phonological Awareness: Instructional and Assessment Guidelines’</w:t>
      </w:r>
      <w:r>
        <w:rPr>
          <w:rStyle w:val="Hyperlink"/>
          <w:rFonts w:ascii="Arial" w:hAnsi="Arial" w:cs="Arial"/>
          <w:sz w:val="24"/>
        </w:rPr>
        <w:t xml:space="preserve"> </w:t>
      </w:r>
      <w:hyperlink r:id="rId8" w:history="1">
        <w:r w:rsidRPr="00EB2EE7">
          <w:rPr>
            <w:rStyle w:val="Hyperlink"/>
            <w:rFonts w:ascii="Arial" w:hAnsi="Arial" w:cs="Arial"/>
            <w:sz w:val="24"/>
          </w:rPr>
          <w:t>http://www.ldonline.org/article/6254/</w:t>
        </w:r>
      </w:hyperlink>
      <w:r>
        <w:rPr>
          <w:rStyle w:val="Hyperlink"/>
          <w:rFonts w:ascii="Arial" w:hAnsi="Arial" w:cs="Arial"/>
          <w:sz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u w:val="none"/>
        </w:rPr>
        <w:t>[Accessed 16</w:t>
      </w:r>
      <w:r w:rsidRPr="0034067B">
        <w:rPr>
          <w:rStyle w:val="Hyperlink"/>
          <w:rFonts w:ascii="Arial" w:hAnsi="Arial" w:cs="Arial"/>
          <w:color w:val="auto"/>
          <w:sz w:val="24"/>
          <w:u w:val="none"/>
          <w:vertAlign w:val="superscript"/>
        </w:rPr>
        <w:t>th</w:t>
      </w:r>
      <w:r>
        <w:rPr>
          <w:rStyle w:val="Hyperlink"/>
          <w:rFonts w:ascii="Arial" w:hAnsi="Arial" w:cs="Arial"/>
          <w:color w:val="auto"/>
          <w:sz w:val="24"/>
          <w:u w:val="none"/>
        </w:rPr>
        <w:t xml:space="preserve"> November 2018]</w:t>
      </w:r>
    </w:p>
    <w:p w14:paraId="4AA0ACD9" w14:textId="77777777" w:rsidR="00336D13" w:rsidRPr="00D351FC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Donaldson, J. (2008) </w:t>
      </w:r>
      <w:r>
        <w:rPr>
          <w:rFonts w:ascii="Arial" w:hAnsi="Arial" w:cs="Arial"/>
          <w:i/>
          <w:sz w:val="24"/>
        </w:rPr>
        <w:t xml:space="preserve">Stick man. </w:t>
      </w:r>
      <w:r>
        <w:rPr>
          <w:rFonts w:ascii="Arial" w:hAnsi="Arial" w:cs="Arial"/>
          <w:sz w:val="24"/>
        </w:rPr>
        <w:t>London: A division of scholastic Ltd.</w:t>
      </w:r>
    </w:p>
    <w:p w14:paraId="1113E696" w14:textId="77777777" w:rsidR="00336D13" w:rsidRPr="003805FF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proofErr w:type="spellStart"/>
      <w:r>
        <w:rPr>
          <w:rFonts w:ascii="Arial" w:hAnsi="Arial" w:cs="Arial"/>
          <w:color w:val="000000" w:themeColor="text1"/>
          <w:sz w:val="24"/>
        </w:rPr>
        <w:t>Drumm</w:t>
      </w:r>
      <w:proofErr w:type="spellEnd"/>
      <w:r>
        <w:rPr>
          <w:rFonts w:ascii="Arial" w:hAnsi="Arial" w:cs="Arial"/>
          <w:color w:val="000000" w:themeColor="text1"/>
          <w:sz w:val="24"/>
        </w:rPr>
        <w:t xml:space="preserve">, M. (2013). ‘The role of personal storytelling in practice’ </w:t>
      </w:r>
      <w:hyperlink r:id="rId9" w:history="1">
        <w:r w:rsidRPr="00EB2EE7">
          <w:rPr>
            <w:rStyle w:val="Hyperlink"/>
            <w:rFonts w:ascii="Arial" w:hAnsi="Arial" w:cs="Arial"/>
            <w:sz w:val="24"/>
          </w:rPr>
          <w:t xml:space="preserve">https://www.iriss.org.uk/resources/insights/role-personal-storytelling-practice </w:t>
        </w:r>
        <w:r w:rsidRPr="003438C5">
          <w:rPr>
            <w:rStyle w:val="Hyperlink"/>
            <w:rFonts w:ascii="Arial" w:hAnsi="Arial" w:cs="Arial"/>
            <w:color w:val="auto"/>
            <w:sz w:val="24"/>
            <w:u w:val="none"/>
          </w:rPr>
          <w:t>[Accessed</w:t>
        </w:r>
      </w:hyperlink>
      <w:r>
        <w:rPr>
          <w:rFonts w:ascii="Arial" w:hAnsi="Arial" w:cs="Arial"/>
          <w:color w:val="000000" w:themeColor="text1"/>
          <w:sz w:val="24"/>
        </w:rPr>
        <w:t xml:space="preserve"> 14</w:t>
      </w:r>
      <w:r w:rsidRPr="004C244A">
        <w:rPr>
          <w:rFonts w:ascii="Arial" w:hAnsi="Arial" w:cs="Arial"/>
          <w:color w:val="000000" w:themeColor="text1"/>
          <w:sz w:val="24"/>
          <w:vertAlign w:val="superscript"/>
        </w:rPr>
        <w:t>th</w:t>
      </w:r>
      <w:r>
        <w:rPr>
          <w:rFonts w:ascii="Arial" w:hAnsi="Arial" w:cs="Arial"/>
          <w:color w:val="000000" w:themeColor="text1"/>
          <w:sz w:val="24"/>
        </w:rPr>
        <w:t xml:space="preserve"> November 2018]</w:t>
      </w:r>
    </w:p>
    <w:p w14:paraId="4381D598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35418F">
        <w:rPr>
          <w:rFonts w:ascii="Arial" w:hAnsi="Arial" w:cs="Arial"/>
          <w:sz w:val="24"/>
        </w:rPr>
        <w:t>Dujmović</w:t>
      </w:r>
      <w:proofErr w:type="spellEnd"/>
      <w:r>
        <w:rPr>
          <w:rFonts w:ascii="Arial" w:hAnsi="Arial" w:cs="Arial"/>
          <w:sz w:val="24"/>
        </w:rPr>
        <w:t xml:space="preserve"> M</w:t>
      </w:r>
      <w:r w:rsidRPr="0035418F">
        <w:rPr>
          <w:rFonts w:ascii="Arial" w:hAnsi="Arial" w:cs="Arial"/>
          <w:sz w:val="24"/>
        </w:rPr>
        <w:t xml:space="preserve">, </w:t>
      </w:r>
      <w:proofErr w:type="spellStart"/>
      <w:r w:rsidRPr="0035418F">
        <w:rPr>
          <w:rFonts w:ascii="Arial" w:hAnsi="Arial" w:cs="Arial"/>
          <w:sz w:val="24"/>
        </w:rPr>
        <w:t>škola</w:t>
      </w:r>
      <w:proofErr w:type="spellEnd"/>
      <w:r w:rsidRPr="0035418F">
        <w:rPr>
          <w:rFonts w:ascii="Arial" w:hAnsi="Arial" w:cs="Arial"/>
          <w:sz w:val="24"/>
        </w:rPr>
        <w:t xml:space="preserve"> </w:t>
      </w:r>
      <w:proofErr w:type="spellStart"/>
      <w:r w:rsidRPr="0035418F">
        <w:rPr>
          <w:rFonts w:ascii="Arial" w:hAnsi="Arial" w:cs="Arial"/>
          <w:sz w:val="24"/>
        </w:rPr>
        <w:t>učiteljska</w:t>
      </w:r>
      <w:proofErr w:type="spellEnd"/>
      <w:r w:rsidRPr="0035418F">
        <w:rPr>
          <w:rFonts w:ascii="Arial" w:hAnsi="Arial" w:cs="Arial"/>
          <w:sz w:val="24"/>
        </w:rPr>
        <w:t xml:space="preserve"> </w:t>
      </w:r>
      <w:proofErr w:type="spellStart"/>
      <w:r w:rsidRPr="0035418F">
        <w:rPr>
          <w:rFonts w:ascii="Arial" w:hAnsi="Arial" w:cs="Arial"/>
          <w:sz w:val="24"/>
        </w:rPr>
        <w:t>Visoka</w:t>
      </w:r>
      <w:proofErr w:type="spellEnd"/>
      <w:r w:rsidRPr="0035418F">
        <w:rPr>
          <w:rFonts w:ascii="Arial" w:hAnsi="Arial" w:cs="Arial"/>
          <w:sz w:val="24"/>
        </w:rPr>
        <w:t>, Pula</w:t>
      </w:r>
      <w:r>
        <w:rPr>
          <w:rFonts w:ascii="Arial" w:hAnsi="Arial" w:cs="Arial"/>
          <w:sz w:val="24"/>
        </w:rPr>
        <w:t>. (2006) ‘</w:t>
      </w:r>
      <w:r w:rsidRPr="000F057F">
        <w:rPr>
          <w:rFonts w:ascii="Arial" w:hAnsi="Arial" w:cs="Arial"/>
          <w:sz w:val="24"/>
        </w:rPr>
        <w:t xml:space="preserve">Storytelling </w:t>
      </w:r>
      <w:proofErr w:type="gramStart"/>
      <w:r w:rsidRPr="000F057F">
        <w:rPr>
          <w:rFonts w:ascii="Arial" w:hAnsi="Arial" w:cs="Arial"/>
          <w:sz w:val="24"/>
        </w:rPr>
        <w:t>As</w:t>
      </w:r>
      <w:proofErr w:type="gramEnd"/>
      <w:r w:rsidRPr="000F057F">
        <w:rPr>
          <w:rFonts w:ascii="Arial" w:hAnsi="Arial" w:cs="Arial"/>
          <w:sz w:val="24"/>
        </w:rPr>
        <w:t xml:space="preserve"> A Method Of EFL Teaching</w:t>
      </w:r>
      <w:r>
        <w:rPr>
          <w:rFonts w:ascii="Arial" w:hAnsi="Arial" w:cs="Arial"/>
          <w:sz w:val="24"/>
        </w:rPr>
        <w:t>’, pp.75-87</w:t>
      </w:r>
    </w:p>
    <w:p w14:paraId="66EBFE89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C10732">
        <w:rPr>
          <w:rFonts w:ascii="Arial" w:hAnsi="Arial" w:cs="Arial"/>
          <w:color w:val="000000" w:themeColor="text1"/>
          <w:sz w:val="24"/>
        </w:rPr>
        <w:t>Furnish, P. (2002) Symmetry matters: an examination of symmetry in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C10732">
        <w:rPr>
          <w:rFonts w:ascii="Arial" w:hAnsi="Arial" w:cs="Arial"/>
          <w:color w:val="000000" w:themeColor="text1"/>
          <w:sz w:val="24"/>
        </w:rPr>
        <w:t>picture books Unpublished MA dissertation in Children's Literature. Surrey: University of Roehampton</w:t>
      </w:r>
    </w:p>
    <w:p w14:paraId="0690B13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3805FF">
        <w:rPr>
          <w:rFonts w:ascii="Arial" w:hAnsi="Arial" w:cs="Arial"/>
          <w:color w:val="000000" w:themeColor="text1"/>
          <w:sz w:val="24"/>
        </w:rPr>
        <w:t>Gannon, S. (2013) ‘Article One More Time: Approaches to Repetition in Children's Literature’</w:t>
      </w:r>
      <w:r>
        <w:rPr>
          <w:rFonts w:ascii="Arial" w:hAnsi="Arial" w:cs="Arial"/>
          <w:color w:val="000000" w:themeColor="text1"/>
          <w:sz w:val="24"/>
        </w:rPr>
        <w:t xml:space="preserve">, </w:t>
      </w:r>
      <w:r w:rsidRPr="007B7725">
        <w:rPr>
          <w:rFonts w:ascii="Arial" w:hAnsi="Arial" w:cs="Arial"/>
          <w:color w:val="000000" w:themeColor="text1"/>
          <w:sz w:val="24"/>
        </w:rPr>
        <w:t>Children's Literature Association Quarterly</w:t>
      </w:r>
      <w:r>
        <w:rPr>
          <w:rFonts w:ascii="Arial" w:hAnsi="Arial" w:cs="Arial"/>
          <w:color w:val="000000" w:themeColor="text1"/>
          <w:sz w:val="24"/>
        </w:rPr>
        <w:t>, Spring, pp.2-5.</w:t>
      </w:r>
    </w:p>
    <w:p w14:paraId="77EACCC9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011FE1">
        <w:rPr>
          <w:rFonts w:ascii="Arial" w:hAnsi="Arial" w:cs="Arial"/>
          <w:color w:val="000000" w:themeColor="text1"/>
          <w:sz w:val="24"/>
        </w:rPr>
        <w:t xml:space="preserve">Golden, J. (1990) The narrative symbol in childhood literature: explorations of the construction of text. New York: Mouton de </w:t>
      </w:r>
      <w:proofErr w:type="spellStart"/>
      <w:r w:rsidRPr="00011FE1">
        <w:rPr>
          <w:rFonts w:ascii="Arial" w:hAnsi="Arial" w:cs="Arial"/>
          <w:color w:val="000000" w:themeColor="text1"/>
          <w:sz w:val="24"/>
        </w:rPr>
        <w:t>Gruyer</w:t>
      </w:r>
      <w:proofErr w:type="spellEnd"/>
    </w:p>
    <w:p w14:paraId="05BF445E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3968AC">
        <w:rPr>
          <w:rFonts w:ascii="Arial" w:hAnsi="Arial" w:cs="Arial"/>
          <w:sz w:val="24"/>
        </w:rPr>
        <w:t>Gopnik, A., Meltzoff, A. N. a Kuhl, P. K. (1999) The scientist in the crib: What early learning tells us about the mind. New York: Harper Perennial.</w:t>
      </w:r>
    </w:p>
    <w:p w14:paraId="15AE7BAE" w14:textId="77777777" w:rsidR="00336D13" w:rsidRPr="0034067B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Literacy trust (2017) ‘Reading aloud and sharing books is good for talking’ </w:t>
      </w:r>
      <w:hyperlink r:id="rId10" w:history="1">
        <w:r w:rsidRPr="00EB2EE7">
          <w:rPr>
            <w:rStyle w:val="Hyperlink"/>
            <w:rFonts w:ascii="Arial" w:hAnsi="Arial" w:cs="Arial"/>
            <w:sz w:val="24"/>
          </w:rPr>
          <w:t>https://literacytrust.org.uk/resources/reading-aloud-and-sharing-books-good-talking/</w:t>
        </w:r>
      </w:hyperlink>
      <w:r>
        <w:rPr>
          <w:rFonts w:ascii="Arial" w:hAnsi="Arial" w:cs="Arial"/>
          <w:sz w:val="24"/>
        </w:rPr>
        <w:t xml:space="preserve"> [Accessed 16</w:t>
      </w:r>
      <w:r w:rsidRPr="005170E5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 </w:t>
      </w:r>
    </w:p>
    <w:p w14:paraId="61CB7828" w14:textId="77777777" w:rsidR="00336D13" w:rsidRPr="008B2137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0F44CD">
        <w:rPr>
          <w:rFonts w:ascii="Arial" w:hAnsi="Arial" w:cs="Arial"/>
          <w:sz w:val="24"/>
        </w:rPr>
        <w:t>Maslow, A. H. (1943). A Theory of Human Motivation. Psychological Review, 50(4), 37096</w:t>
      </w:r>
    </w:p>
    <w:p w14:paraId="55CD8E57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78596B">
        <w:rPr>
          <w:rFonts w:ascii="Arial" w:hAnsi="Arial" w:cs="Arial"/>
          <w:color w:val="000000" w:themeColor="text1"/>
          <w:sz w:val="24"/>
        </w:rPr>
        <w:lastRenderedPageBreak/>
        <w:t xml:space="preserve">McGee, L. &amp; </w:t>
      </w:r>
      <w:proofErr w:type="spellStart"/>
      <w:r w:rsidRPr="0078596B">
        <w:rPr>
          <w:rFonts w:ascii="Arial" w:hAnsi="Arial" w:cs="Arial"/>
          <w:color w:val="000000" w:themeColor="text1"/>
          <w:sz w:val="24"/>
        </w:rPr>
        <w:t>Schickedanz</w:t>
      </w:r>
      <w:proofErr w:type="spellEnd"/>
      <w:r w:rsidRPr="0078596B">
        <w:rPr>
          <w:rFonts w:ascii="Arial" w:hAnsi="Arial" w:cs="Arial"/>
          <w:color w:val="000000" w:themeColor="text1"/>
          <w:sz w:val="24"/>
        </w:rPr>
        <w:t>, J.A. (2007) Repeated interactive read-</w:t>
      </w:r>
      <w:proofErr w:type="spellStart"/>
      <w:r w:rsidRPr="0078596B">
        <w:rPr>
          <w:rFonts w:ascii="Arial" w:hAnsi="Arial" w:cs="Arial"/>
          <w:color w:val="000000" w:themeColor="text1"/>
          <w:sz w:val="24"/>
        </w:rPr>
        <w:t>alouds</w:t>
      </w:r>
      <w:proofErr w:type="spellEnd"/>
      <w:r w:rsidRPr="0078596B">
        <w:rPr>
          <w:rFonts w:ascii="Arial" w:hAnsi="Arial" w:cs="Arial"/>
          <w:color w:val="000000" w:themeColor="text1"/>
          <w:sz w:val="24"/>
        </w:rPr>
        <w:t xml:space="preserve"> in preschool and kindergarten, The Reading Teacher, 60(8), pp. 742 - 751. </w:t>
      </w:r>
    </w:p>
    <w:p w14:paraId="49DA8A7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E22BC0">
        <w:rPr>
          <w:rFonts w:ascii="Arial" w:hAnsi="Arial" w:cs="Arial"/>
          <w:color w:val="000000" w:themeColor="text1"/>
          <w:sz w:val="24"/>
        </w:rPr>
        <w:t>NAEYC (1998) Learning to Read and Write: Developmentally Appropriate Practices for Young Children, Young Children, 53(4), pp. 30 - 46.</w:t>
      </w:r>
    </w:p>
    <w:p w14:paraId="5FFE5EBA" w14:textId="77777777" w:rsidR="00336D13" w:rsidRPr="0044242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171D1F">
        <w:rPr>
          <w:rFonts w:ascii="Arial" w:hAnsi="Arial" w:cs="Arial"/>
          <w:sz w:val="24"/>
        </w:rPr>
        <w:t>Neaum</w:t>
      </w:r>
      <w:proofErr w:type="spellEnd"/>
      <w:r w:rsidRPr="00171D1F">
        <w:rPr>
          <w:rFonts w:ascii="Arial" w:hAnsi="Arial" w:cs="Arial"/>
          <w:sz w:val="24"/>
        </w:rPr>
        <w:t>, S. (2012) Language and Literacy for the Early Years. London: Sage Publications Ltd.</w:t>
      </w:r>
    </w:p>
    <w:p w14:paraId="3C84F690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proofErr w:type="spellStart"/>
      <w:r w:rsidRPr="00874179">
        <w:rPr>
          <w:rFonts w:ascii="Arial" w:hAnsi="Arial" w:cs="Arial"/>
          <w:color w:val="000000" w:themeColor="text1"/>
          <w:sz w:val="24"/>
        </w:rPr>
        <w:t>Ninio</w:t>
      </w:r>
      <w:proofErr w:type="spellEnd"/>
      <w:r w:rsidRPr="00874179">
        <w:rPr>
          <w:rFonts w:ascii="Arial" w:hAnsi="Arial" w:cs="Arial"/>
          <w:color w:val="000000" w:themeColor="text1"/>
          <w:sz w:val="24"/>
        </w:rPr>
        <w:t>, A. (1983) Joint book reading as a multiple vocabulary acquisition device, Developmental Psychology, 19(3), pp. 445-451.</w:t>
      </w:r>
    </w:p>
    <w:p w14:paraId="53F3C8DB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PBS Parents. (2010) ‘Outdoor reading’ </w:t>
      </w:r>
      <w:hyperlink r:id="rId11" w:history="1">
        <w:r w:rsidRPr="00E94D8F">
          <w:rPr>
            <w:rStyle w:val="Hyperlink"/>
            <w:rFonts w:ascii="Arial" w:hAnsi="Arial" w:cs="Arial"/>
            <w:sz w:val="24"/>
          </w:rPr>
          <w:t>http://www.pbs.org/parents/booklights/archives/2009/05/outdoor-reading.html</w:t>
        </w:r>
      </w:hyperlink>
      <w:r>
        <w:rPr>
          <w:rFonts w:ascii="Arial" w:hAnsi="Arial" w:cs="Arial"/>
          <w:sz w:val="24"/>
        </w:rPr>
        <w:t xml:space="preserve"> [Accessed 16th November 2018]</w:t>
      </w:r>
    </w:p>
    <w:p w14:paraId="4A6D4B88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E12A60">
        <w:rPr>
          <w:rFonts w:ascii="Arial" w:hAnsi="Arial" w:cs="Arial"/>
          <w:sz w:val="24"/>
        </w:rPr>
        <w:t xml:space="preserve">Penguin Kids (2014) ‘The Book </w:t>
      </w:r>
      <w:proofErr w:type="gramStart"/>
      <w:r w:rsidRPr="00E12A60">
        <w:rPr>
          <w:rFonts w:ascii="Arial" w:hAnsi="Arial" w:cs="Arial"/>
          <w:sz w:val="24"/>
        </w:rPr>
        <w:t>With</w:t>
      </w:r>
      <w:proofErr w:type="gramEnd"/>
      <w:r w:rsidRPr="00E12A60">
        <w:rPr>
          <w:rFonts w:ascii="Arial" w:hAnsi="Arial" w:cs="Arial"/>
          <w:sz w:val="24"/>
        </w:rPr>
        <w:t xml:space="preserve"> No Pictures by B.J. Novak,’ https://www.youtube.com/watch?v=cREyQJO9EPs [Accessed</w:t>
      </w:r>
      <w:r>
        <w:rPr>
          <w:rFonts w:ascii="Arial" w:hAnsi="Arial" w:cs="Arial"/>
          <w:sz w:val="24"/>
        </w:rPr>
        <w:t xml:space="preserve"> 15</w:t>
      </w:r>
      <w:r w:rsidRPr="00E12A60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</w:t>
      </w:r>
      <w:r w:rsidRPr="00E12A60">
        <w:rPr>
          <w:rFonts w:ascii="Arial" w:hAnsi="Arial" w:cs="Arial"/>
          <w:sz w:val="24"/>
        </w:rPr>
        <w:t>].</w:t>
      </w:r>
    </w:p>
    <w:p w14:paraId="5DF76F4E" w14:textId="77777777" w:rsidR="00336D13" w:rsidRPr="00B1518B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B1518B">
        <w:rPr>
          <w:rFonts w:ascii="Arial" w:hAnsi="Arial" w:cs="Arial"/>
          <w:sz w:val="24"/>
        </w:rPr>
        <w:t>Playgroup NSW. (no date)</w:t>
      </w:r>
      <w:r>
        <w:rPr>
          <w:rFonts w:ascii="Arial" w:hAnsi="Arial" w:cs="Arial"/>
          <w:sz w:val="24"/>
        </w:rPr>
        <w:t xml:space="preserve"> ‘Rhyme time’ </w:t>
      </w:r>
      <w:hyperlink r:id="rId12" w:history="1">
        <w:r w:rsidRPr="004C4F43">
          <w:rPr>
            <w:rStyle w:val="Hyperlink"/>
            <w:rFonts w:ascii="Arial" w:hAnsi="Arial" w:cs="Arial"/>
            <w:sz w:val="24"/>
          </w:rPr>
          <w:t>https://www.playgroupnsw.org.au/ParentResources/PlayActivities/RhymeTime</w:t>
        </w:r>
      </w:hyperlink>
      <w:r>
        <w:rPr>
          <w:rFonts w:ascii="Arial" w:hAnsi="Arial" w:cs="Arial"/>
          <w:sz w:val="24"/>
        </w:rPr>
        <w:t xml:space="preserve"> [Accessed 14th November 2018]</w:t>
      </w:r>
    </w:p>
    <w:p w14:paraId="7875E770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Professional association for childcare and early years. (2018) ‘literacy in the early </w:t>
      </w:r>
      <w:proofErr w:type="gramStart"/>
      <w:r>
        <w:rPr>
          <w:rFonts w:ascii="Arial" w:hAnsi="Arial" w:cs="Arial"/>
          <w:sz w:val="24"/>
        </w:rPr>
        <w:t>years’</w:t>
      </w:r>
      <w:proofErr w:type="gramEnd"/>
      <w:r>
        <w:rPr>
          <w:rFonts w:ascii="Arial" w:hAnsi="Arial" w:cs="Arial"/>
          <w:sz w:val="24"/>
        </w:rPr>
        <w:t xml:space="preserve">. </w:t>
      </w:r>
      <w:hyperlink r:id="rId13" w:history="1">
        <w:r w:rsidRPr="00DD7681">
          <w:rPr>
            <w:rStyle w:val="Hyperlink"/>
            <w:rFonts w:ascii="Arial" w:hAnsi="Arial" w:cs="Arial"/>
            <w:sz w:val="24"/>
          </w:rPr>
          <w:t>https://www.pacey.org.uk/working-in-childcare/spotlight-on/literacy-in-the-early-years/</w:t>
        </w:r>
      </w:hyperlink>
      <w:r>
        <w:rPr>
          <w:rFonts w:ascii="Arial" w:hAnsi="Arial" w:cs="Arial"/>
          <w:sz w:val="24"/>
        </w:rPr>
        <w:t xml:space="preserve"> [Accessed 13</w:t>
      </w:r>
      <w:r w:rsidRPr="005E0F97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2018].</w:t>
      </w:r>
    </w:p>
    <w:p w14:paraId="5E3CA74D" w14:textId="77777777" w:rsidR="00336D13" w:rsidRPr="005601A2" w:rsidRDefault="00336D13" w:rsidP="00260EC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Raising Children. (2018) ‘Developing literacy’.  </w:t>
      </w:r>
      <w:hyperlink r:id="rId14" w:history="1">
        <w:r w:rsidRPr="00BF38C4">
          <w:rPr>
            <w:rStyle w:val="Hyperlink"/>
            <w:rFonts w:ascii="Arial" w:hAnsi="Arial" w:cs="Arial"/>
            <w:sz w:val="24"/>
          </w:rPr>
          <w:t>https://raisingchildren.net.au/babies/play-learning/literacy-reading-stories/developing-literacy</w:t>
        </w:r>
      </w:hyperlink>
      <w:r>
        <w:rPr>
          <w:rFonts w:ascii="Arial" w:hAnsi="Arial" w:cs="Arial"/>
          <w:sz w:val="24"/>
        </w:rPr>
        <w:t xml:space="preserve"> [Accessed 16</w:t>
      </w:r>
      <w:r w:rsidRPr="00DB575F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2018].</w:t>
      </w:r>
    </w:p>
    <w:p w14:paraId="57EB194D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150DC8">
        <w:rPr>
          <w:rFonts w:ascii="Arial" w:hAnsi="Arial" w:cs="Arial"/>
          <w:sz w:val="24"/>
        </w:rPr>
        <w:t xml:space="preserve">Reading rockets. (2018) ‘Dialogic Reading: An Effective Way to Read Aloud with Young Children’ </w:t>
      </w:r>
      <w:hyperlink r:id="rId15" w:history="1">
        <w:r w:rsidRPr="004C4F43">
          <w:rPr>
            <w:rStyle w:val="Hyperlink"/>
            <w:rFonts w:ascii="Arial" w:hAnsi="Arial" w:cs="Arial"/>
            <w:sz w:val="24"/>
          </w:rPr>
          <w:t>http://www.readingrockets.org/article/dialogic-reading-effective-way-read-aloud-young-children</w:t>
        </w:r>
      </w:hyperlink>
      <w:r>
        <w:rPr>
          <w:rFonts w:ascii="Arial" w:hAnsi="Arial" w:cs="Arial"/>
          <w:color w:val="FF0000"/>
          <w:sz w:val="24"/>
        </w:rPr>
        <w:t xml:space="preserve"> </w:t>
      </w:r>
      <w:r w:rsidRPr="00150DC8">
        <w:rPr>
          <w:rFonts w:ascii="Arial" w:hAnsi="Arial" w:cs="Arial"/>
          <w:sz w:val="24"/>
        </w:rPr>
        <w:t xml:space="preserve">[Accessed </w:t>
      </w:r>
      <w:r>
        <w:rPr>
          <w:rFonts w:ascii="Arial" w:hAnsi="Arial" w:cs="Arial"/>
          <w:sz w:val="24"/>
        </w:rPr>
        <w:t>15th</w:t>
      </w:r>
      <w:r w:rsidRPr="00150DC8">
        <w:rPr>
          <w:rFonts w:ascii="Arial" w:hAnsi="Arial" w:cs="Arial"/>
          <w:sz w:val="24"/>
        </w:rPr>
        <w:t xml:space="preserve"> November 2018]</w:t>
      </w:r>
    </w:p>
    <w:p w14:paraId="71368120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9B611E">
        <w:rPr>
          <w:rFonts w:ascii="Arial" w:hAnsi="Arial" w:cs="Arial"/>
          <w:color w:val="000000" w:themeColor="text1"/>
          <w:sz w:val="24"/>
        </w:rPr>
        <w:t xml:space="preserve">Robbins, C.R. &amp; </w:t>
      </w:r>
      <w:proofErr w:type="spellStart"/>
      <w:r w:rsidRPr="009B611E">
        <w:rPr>
          <w:rFonts w:ascii="Arial" w:hAnsi="Arial" w:cs="Arial"/>
          <w:color w:val="000000" w:themeColor="text1"/>
          <w:sz w:val="24"/>
        </w:rPr>
        <w:t>Ehri</w:t>
      </w:r>
      <w:proofErr w:type="spellEnd"/>
      <w:r w:rsidRPr="009B611E">
        <w:rPr>
          <w:rFonts w:ascii="Arial" w:hAnsi="Arial" w:cs="Arial"/>
          <w:color w:val="000000" w:themeColor="text1"/>
          <w:sz w:val="24"/>
        </w:rPr>
        <w:t>, L.C. (1994) Reading storybooks to kindergarteners helps them learn new vocabulary words, Journal of Educational Psychology, 86(1), pp. 54 - 64.</w:t>
      </w:r>
    </w:p>
    <w:p w14:paraId="5304A6E1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Rosen, M. (2014)</w:t>
      </w:r>
      <w:r w:rsidRPr="00CB29C4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i/>
          <w:sz w:val="24"/>
        </w:rPr>
        <w:t xml:space="preserve">Good Ideas How </w:t>
      </w:r>
      <w:proofErr w:type="gramStart"/>
      <w:r>
        <w:rPr>
          <w:rFonts w:ascii="Arial" w:hAnsi="Arial" w:cs="Arial"/>
          <w:i/>
          <w:sz w:val="24"/>
        </w:rPr>
        <w:t>To</w:t>
      </w:r>
      <w:proofErr w:type="gramEnd"/>
      <w:r>
        <w:rPr>
          <w:rFonts w:ascii="Arial" w:hAnsi="Arial" w:cs="Arial"/>
          <w:i/>
          <w:sz w:val="24"/>
        </w:rPr>
        <w:t xml:space="preserve"> Be Your Child’s and Your Own Best Teacher. </w:t>
      </w:r>
      <w:r>
        <w:rPr>
          <w:rFonts w:ascii="Arial" w:hAnsi="Arial" w:cs="Arial"/>
          <w:sz w:val="24"/>
        </w:rPr>
        <w:t xml:space="preserve">London: John Murray publishers, </w:t>
      </w:r>
      <w:r w:rsidRPr="00CB29C4">
        <w:rPr>
          <w:rFonts w:ascii="Arial" w:hAnsi="Arial" w:cs="Arial"/>
          <w:sz w:val="24"/>
        </w:rPr>
        <w:t>pg.39</w:t>
      </w:r>
    </w:p>
    <w:p w14:paraId="5C29BE0A" w14:textId="77777777" w:rsidR="00336D13" w:rsidRPr="00572C36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 w:rsidRPr="00572C36">
        <w:rPr>
          <w:rFonts w:ascii="Arial" w:hAnsi="Arial" w:cs="Arial"/>
          <w:sz w:val="24"/>
        </w:rPr>
        <w:lastRenderedPageBreak/>
        <w:t xml:space="preserve">Skinner, B.F. (1957). Verbal </w:t>
      </w:r>
      <w:proofErr w:type="spellStart"/>
      <w:r w:rsidRPr="00572C36">
        <w:rPr>
          <w:rFonts w:ascii="Arial" w:hAnsi="Arial" w:cs="Arial"/>
          <w:sz w:val="24"/>
        </w:rPr>
        <w:t>Behavior</w:t>
      </w:r>
      <w:proofErr w:type="spellEnd"/>
      <w:r w:rsidRPr="00572C36">
        <w:rPr>
          <w:rFonts w:ascii="Arial" w:hAnsi="Arial" w:cs="Arial"/>
          <w:sz w:val="24"/>
        </w:rPr>
        <w:t>. Acton, MA: Copley Publishing Group.</w:t>
      </w:r>
    </w:p>
    <w:p w14:paraId="486C6C5C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proofErr w:type="spellStart"/>
      <w:r w:rsidRPr="001D0752">
        <w:rPr>
          <w:rFonts w:ascii="Arial" w:hAnsi="Arial" w:cs="Arial"/>
          <w:sz w:val="24"/>
        </w:rPr>
        <w:t>Soltani</w:t>
      </w:r>
      <w:proofErr w:type="spellEnd"/>
      <w:r w:rsidRPr="001D0752">
        <w:rPr>
          <w:rFonts w:ascii="Arial" w:hAnsi="Arial" w:cs="Arial"/>
          <w:sz w:val="24"/>
        </w:rPr>
        <w:t xml:space="preserve">, N., </w:t>
      </w:r>
      <w:proofErr w:type="spellStart"/>
      <w:r w:rsidRPr="001D0752">
        <w:rPr>
          <w:rFonts w:ascii="Arial" w:hAnsi="Arial" w:cs="Arial"/>
          <w:sz w:val="24"/>
        </w:rPr>
        <w:t>Khalaji</w:t>
      </w:r>
      <w:proofErr w:type="spellEnd"/>
      <w:r w:rsidRPr="001D0752">
        <w:rPr>
          <w:rFonts w:ascii="Arial" w:hAnsi="Arial" w:cs="Arial"/>
          <w:sz w:val="24"/>
        </w:rPr>
        <w:t xml:space="preserve">, H. R., &amp; </w:t>
      </w:r>
      <w:proofErr w:type="spellStart"/>
      <w:r w:rsidRPr="001D0752">
        <w:rPr>
          <w:rFonts w:ascii="Arial" w:hAnsi="Arial" w:cs="Arial"/>
          <w:sz w:val="24"/>
        </w:rPr>
        <w:t>Azizmalayeri</w:t>
      </w:r>
      <w:proofErr w:type="spellEnd"/>
      <w:r w:rsidRPr="001D0752">
        <w:rPr>
          <w:rFonts w:ascii="Arial" w:hAnsi="Arial" w:cs="Arial"/>
          <w:sz w:val="24"/>
        </w:rPr>
        <w:t>, F. (2015). The Effect of Pictorial Storytelling on the Development of Vocabulary Learning of Iranian EFL Primary Learners. International Journal of Educational Investigations, 2 (1), 239-248.</w:t>
      </w:r>
    </w:p>
    <w:p w14:paraId="0285E06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3301BF">
        <w:rPr>
          <w:rFonts w:ascii="Arial" w:hAnsi="Arial" w:cs="Arial"/>
          <w:color w:val="000000" w:themeColor="text1"/>
          <w:sz w:val="24"/>
        </w:rPr>
        <w:t>Stadler, M. A., &amp; Ward, G. C. (20</w:t>
      </w:r>
      <w:r>
        <w:rPr>
          <w:rFonts w:ascii="Arial" w:hAnsi="Arial" w:cs="Arial"/>
          <w:color w:val="000000" w:themeColor="text1"/>
          <w:sz w:val="24"/>
        </w:rPr>
        <w:t>10</w:t>
      </w:r>
      <w:r w:rsidRPr="003301BF">
        <w:rPr>
          <w:rFonts w:ascii="Arial" w:hAnsi="Arial" w:cs="Arial"/>
          <w:color w:val="000000" w:themeColor="text1"/>
          <w:sz w:val="24"/>
        </w:rPr>
        <w:t>). Supporting the narrative development of young children. Early Childhood Education Journal, 33(2), 73-80.</w:t>
      </w:r>
    </w:p>
    <w:p w14:paraId="64FDFD12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The early years count. (2018) ‘</w:t>
      </w:r>
      <w:r w:rsidRPr="00BD590E">
        <w:rPr>
          <w:rFonts w:ascii="Arial" w:hAnsi="Arial" w:cs="Arial"/>
          <w:sz w:val="24"/>
        </w:rPr>
        <w:t>Rhymes, rhythm and repetition</w:t>
      </w:r>
      <w:r>
        <w:rPr>
          <w:rFonts w:ascii="Arial" w:hAnsi="Arial" w:cs="Arial"/>
          <w:sz w:val="24"/>
        </w:rPr>
        <w:t xml:space="preserve">’ </w:t>
      </w:r>
      <w:hyperlink r:id="rId16" w:history="1">
        <w:r w:rsidRPr="00EB2EE7">
          <w:rPr>
            <w:rStyle w:val="Hyperlink"/>
            <w:rFonts w:ascii="Arial" w:hAnsi="Arial" w:cs="Arial"/>
            <w:sz w:val="24"/>
          </w:rPr>
          <w:t>http://www.earlyyearscount.earlychildhood.qld.gov.au/age-spaces/rhymes-rhythm-repetition/</w:t>
        </w:r>
      </w:hyperlink>
      <w:r>
        <w:rPr>
          <w:rFonts w:ascii="Arial" w:hAnsi="Arial" w:cs="Arial"/>
          <w:sz w:val="24"/>
        </w:rPr>
        <w:t xml:space="preserve"> [Accessed 17</w:t>
      </w:r>
      <w:r w:rsidRPr="00585278">
        <w:rPr>
          <w:rFonts w:ascii="Arial" w:hAnsi="Arial" w:cs="Arial"/>
          <w:sz w:val="24"/>
          <w:vertAlign w:val="superscript"/>
        </w:rPr>
        <w:t>th</w:t>
      </w:r>
      <w:r>
        <w:rPr>
          <w:rFonts w:ascii="Arial" w:hAnsi="Arial" w:cs="Arial"/>
          <w:sz w:val="24"/>
        </w:rPr>
        <w:t xml:space="preserve"> November 2018]</w:t>
      </w:r>
    </w:p>
    <w:p w14:paraId="7EE283D7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3805FF">
        <w:rPr>
          <w:rFonts w:ascii="Arial" w:hAnsi="Arial" w:cs="Arial"/>
          <w:color w:val="000000" w:themeColor="text1"/>
          <w:sz w:val="24"/>
        </w:rPr>
        <w:t xml:space="preserve">University of Sussex. (2018). “Again, again!” why repetition in reading helps children learn more. </w:t>
      </w:r>
      <w:hyperlink r:id="rId17" w:history="1">
        <w:r w:rsidRPr="003805FF">
          <w:rPr>
            <w:rStyle w:val="Hyperlink"/>
            <w:rFonts w:ascii="Arial" w:hAnsi="Arial" w:cs="Arial"/>
            <w:color w:val="000000" w:themeColor="text1"/>
            <w:sz w:val="24"/>
          </w:rPr>
          <w:t>http://www.sussex.ac.uk/broadcast/read/7040</w:t>
        </w:r>
      </w:hyperlink>
      <w:r w:rsidRPr="003805FF">
        <w:rPr>
          <w:rFonts w:ascii="Arial" w:hAnsi="Arial" w:cs="Arial"/>
          <w:color w:val="000000" w:themeColor="text1"/>
          <w:sz w:val="24"/>
        </w:rPr>
        <w:t xml:space="preserve"> [Accessed 14th November 2018]</w:t>
      </w:r>
    </w:p>
    <w:p w14:paraId="52E8B9F4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Vygotsky, LS (1978) </w:t>
      </w:r>
      <w:r w:rsidRPr="005409DF">
        <w:rPr>
          <w:rFonts w:ascii="Arial" w:hAnsi="Arial" w:cs="Arial"/>
          <w:i/>
          <w:sz w:val="24"/>
        </w:rPr>
        <w:t>Mind in society</w:t>
      </w:r>
      <w:r>
        <w:rPr>
          <w:rFonts w:ascii="Arial" w:hAnsi="Arial" w:cs="Arial"/>
          <w:sz w:val="24"/>
        </w:rPr>
        <w:t>. Cambridge, MA: Harvard University Press.</w:t>
      </w:r>
    </w:p>
    <w:p w14:paraId="4532A061" w14:textId="77777777" w:rsidR="00336D13" w:rsidRDefault="00336D13" w:rsidP="003438C5">
      <w:pPr>
        <w:spacing w:line="360" w:lineRule="auto"/>
        <w:jc w:val="both"/>
        <w:rPr>
          <w:rFonts w:ascii="Arial" w:hAnsi="Arial" w:cs="Arial"/>
          <w:color w:val="000000" w:themeColor="text1"/>
          <w:sz w:val="24"/>
        </w:rPr>
      </w:pPr>
      <w:r w:rsidRPr="002C3D73">
        <w:rPr>
          <w:rFonts w:ascii="Arial" w:hAnsi="Arial" w:cs="Arial"/>
          <w:color w:val="000000" w:themeColor="text1"/>
          <w:sz w:val="24"/>
        </w:rPr>
        <w:t>Wells, G. (1986) The meaning makers: children learning language and using language to learn. Portsmouth, NH: Heinemann</w:t>
      </w:r>
    </w:p>
    <w:p w14:paraId="423F81CE" w14:textId="77777777" w:rsidR="00336D13" w:rsidRDefault="00336D13" w:rsidP="00260EC3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Welsh Government. (2017) ‘foundation phase: guidance for </w:t>
      </w:r>
      <w:proofErr w:type="gramStart"/>
      <w:r>
        <w:rPr>
          <w:rFonts w:ascii="Arial" w:hAnsi="Arial" w:cs="Arial"/>
          <w:sz w:val="24"/>
        </w:rPr>
        <w:t>practitioners’</w:t>
      </w:r>
      <w:proofErr w:type="gramEnd"/>
      <w:r>
        <w:rPr>
          <w:rFonts w:ascii="Arial" w:hAnsi="Arial" w:cs="Arial"/>
          <w:sz w:val="24"/>
        </w:rPr>
        <w:t xml:space="preserve">. </w:t>
      </w:r>
      <w:hyperlink r:id="rId18" w:history="1">
        <w:r w:rsidRPr="00DD7681">
          <w:rPr>
            <w:rStyle w:val="Hyperlink"/>
            <w:rFonts w:ascii="Arial" w:hAnsi="Arial" w:cs="Arial"/>
            <w:sz w:val="24"/>
          </w:rPr>
          <w:t>https://beta.gov.wales/foundation-phase-profile-guidance-practitioners</w:t>
        </w:r>
      </w:hyperlink>
      <w:r>
        <w:rPr>
          <w:rFonts w:ascii="Arial" w:hAnsi="Arial" w:cs="Arial"/>
          <w:sz w:val="24"/>
        </w:rPr>
        <w:t xml:space="preserve"> [Accessed </w:t>
      </w:r>
      <w:bookmarkStart w:id="0" w:name="_GoBack"/>
      <w:bookmarkEnd w:id="0"/>
      <w:r>
        <w:rPr>
          <w:rFonts w:ascii="Arial" w:hAnsi="Arial" w:cs="Arial"/>
          <w:sz w:val="24"/>
        </w:rPr>
        <w:t>12th November 2018].</w:t>
      </w:r>
    </w:p>
    <w:sectPr w:rsidR="00336D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AE"/>
    <w:rsid w:val="00003370"/>
    <w:rsid w:val="00011FE1"/>
    <w:rsid w:val="00030242"/>
    <w:rsid w:val="00052846"/>
    <w:rsid w:val="00074F76"/>
    <w:rsid w:val="00077CA5"/>
    <w:rsid w:val="00080D28"/>
    <w:rsid w:val="000B2453"/>
    <w:rsid w:val="000C5F61"/>
    <w:rsid w:val="000D407E"/>
    <w:rsid w:val="000E2107"/>
    <w:rsid w:val="000F057F"/>
    <w:rsid w:val="000F44CD"/>
    <w:rsid w:val="00106870"/>
    <w:rsid w:val="00130E64"/>
    <w:rsid w:val="00140348"/>
    <w:rsid w:val="001431B0"/>
    <w:rsid w:val="00150DC8"/>
    <w:rsid w:val="00171D1F"/>
    <w:rsid w:val="0018069A"/>
    <w:rsid w:val="00186187"/>
    <w:rsid w:val="001940E6"/>
    <w:rsid w:val="001A4E96"/>
    <w:rsid w:val="001D0752"/>
    <w:rsid w:val="00260EC3"/>
    <w:rsid w:val="00286A69"/>
    <w:rsid w:val="002902E9"/>
    <w:rsid w:val="002C3D73"/>
    <w:rsid w:val="00302784"/>
    <w:rsid w:val="003301BF"/>
    <w:rsid w:val="003313CA"/>
    <w:rsid w:val="00336D13"/>
    <w:rsid w:val="0034067B"/>
    <w:rsid w:val="003438C5"/>
    <w:rsid w:val="003536F3"/>
    <w:rsid w:val="0035418F"/>
    <w:rsid w:val="00356897"/>
    <w:rsid w:val="003805FF"/>
    <w:rsid w:val="00381B8A"/>
    <w:rsid w:val="00391A68"/>
    <w:rsid w:val="003968AC"/>
    <w:rsid w:val="003B587B"/>
    <w:rsid w:val="003B67A0"/>
    <w:rsid w:val="003D0A14"/>
    <w:rsid w:val="003D487D"/>
    <w:rsid w:val="003D6410"/>
    <w:rsid w:val="003E5932"/>
    <w:rsid w:val="00415378"/>
    <w:rsid w:val="00436FAF"/>
    <w:rsid w:val="00442423"/>
    <w:rsid w:val="00446C6A"/>
    <w:rsid w:val="00476121"/>
    <w:rsid w:val="004A39AC"/>
    <w:rsid w:val="004B473A"/>
    <w:rsid w:val="004C244A"/>
    <w:rsid w:val="004C3066"/>
    <w:rsid w:val="005170E5"/>
    <w:rsid w:val="00527B76"/>
    <w:rsid w:val="005409DF"/>
    <w:rsid w:val="00547898"/>
    <w:rsid w:val="00550736"/>
    <w:rsid w:val="005546C9"/>
    <w:rsid w:val="005601A2"/>
    <w:rsid w:val="00572C36"/>
    <w:rsid w:val="00585278"/>
    <w:rsid w:val="00590BB8"/>
    <w:rsid w:val="005B440E"/>
    <w:rsid w:val="005B47E3"/>
    <w:rsid w:val="005E0F97"/>
    <w:rsid w:val="005F4DD9"/>
    <w:rsid w:val="005F6DDE"/>
    <w:rsid w:val="00636E0E"/>
    <w:rsid w:val="006470C0"/>
    <w:rsid w:val="0067130D"/>
    <w:rsid w:val="00685D5F"/>
    <w:rsid w:val="00685E5F"/>
    <w:rsid w:val="0069188A"/>
    <w:rsid w:val="006D1138"/>
    <w:rsid w:val="006D67DA"/>
    <w:rsid w:val="006E6C56"/>
    <w:rsid w:val="0071633D"/>
    <w:rsid w:val="0073098A"/>
    <w:rsid w:val="00737A9E"/>
    <w:rsid w:val="007626BE"/>
    <w:rsid w:val="0076425F"/>
    <w:rsid w:val="00771D79"/>
    <w:rsid w:val="007727A5"/>
    <w:rsid w:val="0077724E"/>
    <w:rsid w:val="0078596B"/>
    <w:rsid w:val="00787045"/>
    <w:rsid w:val="007B7725"/>
    <w:rsid w:val="007F1DDB"/>
    <w:rsid w:val="008207C7"/>
    <w:rsid w:val="00845F06"/>
    <w:rsid w:val="00874179"/>
    <w:rsid w:val="00884151"/>
    <w:rsid w:val="008B1F9D"/>
    <w:rsid w:val="008B2137"/>
    <w:rsid w:val="008B2ACE"/>
    <w:rsid w:val="00902A11"/>
    <w:rsid w:val="00956E14"/>
    <w:rsid w:val="00977143"/>
    <w:rsid w:val="009829DD"/>
    <w:rsid w:val="009B1B91"/>
    <w:rsid w:val="009B611E"/>
    <w:rsid w:val="009C5AFC"/>
    <w:rsid w:val="009C7A6A"/>
    <w:rsid w:val="00A0135E"/>
    <w:rsid w:val="00A01F4D"/>
    <w:rsid w:val="00A4263B"/>
    <w:rsid w:val="00A52EC9"/>
    <w:rsid w:val="00AA13B5"/>
    <w:rsid w:val="00AB2E47"/>
    <w:rsid w:val="00AB6FF1"/>
    <w:rsid w:val="00AC4B29"/>
    <w:rsid w:val="00AC5F3F"/>
    <w:rsid w:val="00AC7AC6"/>
    <w:rsid w:val="00AD6BDE"/>
    <w:rsid w:val="00AE46B1"/>
    <w:rsid w:val="00B01604"/>
    <w:rsid w:val="00B069AD"/>
    <w:rsid w:val="00B139DB"/>
    <w:rsid w:val="00B1518B"/>
    <w:rsid w:val="00B5631E"/>
    <w:rsid w:val="00B65E76"/>
    <w:rsid w:val="00B710EE"/>
    <w:rsid w:val="00B7115F"/>
    <w:rsid w:val="00BB0C69"/>
    <w:rsid w:val="00BB4455"/>
    <w:rsid w:val="00BD590E"/>
    <w:rsid w:val="00BE2CFA"/>
    <w:rsid w:val="00BE6920"/>
    <w:rsid w:val="00BF38C4"/>
    <w:rsid w:val="00C10732"/>
    <w:rsid w:val="00C5188B"/>
    <w:rsid w:val="00C61D6B"/>
    <w:rsid w:val="00CA7445"/>
    <w:rsid w:val="00CB29C4"/>
    <w:rsid w:val="00CD35FB"/>
    <w:rsid w:val="00D16279"/>
    <w:rsid w:val="00D23E9C"/>
    <w:rsid w:val="00D26956"/>
    <w:rsid w:val="00D34ACD"/>
    <w:rsid w:val="00D351FC"/>
    <w:rsid w:val="00D352DA"/>
    <w:rsid w:val="00D41E04"/>
    <w:rsid w:val="00D56912"/>
    <w:rsid w:val="00D72E5F"/>
    <w:rsid w:val="00D851A1"/>
    <w:rsid w:val="00DB575F"/>
    <w:rsid w:val="00DC2190"/>
    <w:rsid w:val="00E11CF5"/>
    <w:rsid w:val="00E12A60"/>
    <w:rsid w:val="00E171BE"/>
    <w:rsid w:val="00E22BC0"/>
    <w:rsid w:val="00E33FFD"/>
    <w:rsid w:val="00E5330D"/>
    <w:rsid w:val="00E82448"/>
    <w:rsid w:val="00E85155"/>
    <w:rsid w:val="00EA09FD"/>
    <w:rsid w:val="00EB6128"/>
    <w:rsid w:val="00EC290E"/>
    <w:rsid w:val="00EE2BB4"/>
    <w:rsid w:val="00F06FD5"/>
    <w:rsid w:val="00F233AE"/>
    <w:rsid w:val="00F4162F"/>
    <w:rsid w:val="00F51566"/>
    <w:rsid w:val="00F715D2"/>
    <w:rsid w:val="00FA4D18"/>
    <w:rsid w:val="00FC4FD2"/>
    <w:rsid w:val="00FC5C68"/>
    <w:rsid w:val="00FE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D46ED"/>
  <w15:chartTrackingRefBased/>
  <w15:docId w15:val="{D31E54F9-1F3C-49EA-B30B-F019C0529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233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33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donline.org/article/6254/" TargetMode="External"/><Relationship Id="rId13" Type="http://schemas.openxmlformats.org/officeDocument/2006/relationships/hyperlink" Target="https://www.pacey.org.uk/working-in-childcare/spotlight-on/literacy-in-the-early-years/" TargetMode="External"/><Relationship Id="rId18" Type="http://schemas.openxmlformats.org/officeDocument/2006/relationships/hyperlink" Target="https://beta.gov.wales/foundation-phase-profile-guidance-practitioner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arlyliteracylearning.org/cellnotes/CELLnotes_v2n7.pdf" TargetMode="External"/><Relationship Id="rId12" Type="http://schemas.openxmlformats.org/officeDocument/2006/relationships/hyperlink" Target="https://www.playgroupnsw.org.au/ParentResources/PlayActivities/RhymeTime" TargetMode="External"/><Relationship Id="rId17" Type="http://schemas.openxmlformats.org/officeDocument/2006/relationships/hyperlink" Target="http://www.sussex.ac.uk/broadcast/read/704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earlyyearscount.earlychildhood.qld.gov.au/age-spaces/rhymes-rhythm-repetition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rhyme" TargetMode="External"/><Relationship Id="rId11" Type="http://schemas.openxmlformats.org/officeDocument/2006/relationships/hyperlink" Target="http://www.pbs.org/parents/booklights/archives/2009/05/outdoor-reading.html" TargetMode="External"/><Relationship Id="rId5" Type="http://schemas.openxmlformats.org/officeDocument/2006/relationships/hyperlink" Target="http://journals.cambridge.org/action/displayAbstract?fromPage=online&amp;aid=4234332" TargetMode="External"/><Relationship Id="rId15" Type="http://schemas.openxmlformats.org/officeDocument/2006/relationships/hyperlink" Target="http://www.readingrockets.org/article/dialogic-reading-effective-way-read-aloud-young-children" TargetMode="External"/><Relationship Id="rId10" Type="http://schemas.openxmlformats.org/officeDocument/2006/relationships/hyperlink" Target="https://literacytrust.org.uk/resources/reading-aloud-and-sharing-books-good-talking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booktrust.org.uk/what-we-do/programmes-and-campaigns/bookstart/families/what-bookstart-can-offer-you/the-rhyme-challenge/" TargetMode="External"/><Relationship Id="rId9" Type="http://schemas.openxmlformats.org/officeDocument/2006/relationships/hyperlink" Target="https://www.iriss.org.uk/resources/insights/role-personal-storytelling-practice%20%5bAccessed" TargetMode="External"/><Relationship Id="rId14" Type="http://schemas.openxmlformats.org/officeDocument/2006/relationships/hyperlink" Target="https://raisingchildren.net.au/babies/play-learning/literacy-reading-stories/developing-litera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Wade (1700854)</dc:creator>
  <cp:keywords/>
  <dc:description/>
  <cp:lastModifiedBy>Ellie Wade (1700854)</cp:lastModifiedBy>
  <cp:revision>2</cp:revision>
  <dcterms:created xsi:type="dcterms:W3CDTF">2018-12-03T12:22:00Z</dcterms:created>
  <dcterms:modified xsi:type="dcterms:W3CDTF">2018-12-03T12:22:00Z</dcterms:modified>
</cp:coreProperties>
</file>