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sz w:val="24"/>
          <w:szCs w:val="20"/>
          <w:lang w:val="en-GB" w:bidi="hi-IN"/>
        </w:rPr>
        <w:id w:val="-1530396296"/>
        <w:docPartObj>
          <w:docPartGallery w:val="Cover Pages"/>
          <w:docPartUnique/>
        </w:docPartObj>
      </w:sdtPr>
      <w:sdtEndPr>
        <w:rPr>
          <w:b/>
          <w:bCs/>
          <w:i/>
          <w:iCs/>
          <w:noProof/>
          <w:color w:val="auto"/>
          <w:sz w:val="72"/>
          <w:szCs w:val="72"/>
        </w:rPr>
      </w:sdtEndPr>
      <w:sdtContent>
        <w:p w14:paraId="3F11993B" w14:textId="61BE0816" w:rsidR="00827725" w:rsidRDefault="00827725">
          <w:pPr>
            <w:pStyle w:val="NoSpacing"/>
            <w:spacing w:before="1540" w:after="240"/>
            <w:jc w:val="center"/>
            <w:rPr>
              <w:color w:val="4472C4" w:themeColor="accent1"/>
            </w:rPr>
          </w:pPr>
          <w:r>
            <w:rPr>
              <w:b/>
              <w:bCs/>
              <w:i/>
              <w:iCs/>
              <w:noProof/>
              <w:sz w:val="72"/>
              <w:szCs w:val="72"/>
            </w:rPr>
            <w:drawing>
              <wp:inline distT="0" distB="0" distL="0" distR="0" wp14:anchorId="52492210" wp14:editId="0E6FE783">
                <wp:extent cx="5630779" cy="1600200"/>
                <wp:effectExtent l="0" t="0" r="8255" b="0"/>
                <wp:docPr id="1821241996"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41996" name="Picture 1"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646419" cy="1604645"/>
                        </a:xfrm>
                        <a:prstGeom prst="rect">
                          <a:avLst/>
                        </a:prstGeom>
                      </pic:spPr>
                    </pic:pic>
                  </a:graphicData>
                </a:graphic>
              </wp:inline>
            </w:drawing>
          </w:r>
        </w:p>
        <w:sdt>
          <w:sdtPr>
            <w:rPr>
              <w:rFonts w:asciiTheme="majorHAnsi" w:eastAsiaTheme="majorEastAsia" w:hAnsiTheme="majorHAnsi" w:cstheme="majorBidi"/>
              <w:b/>
              <w:bCs/>
              <w:caps/>
              <w:color w:val="000000" w:themeColor="text1"/>
              <w:sz w:val="72"/>
              <w:szCs w:val="72"/>
            </w:rPr>
            <w:alias w:val="Title"/>
            <w:tag w:val=""/>
            <w:id w:val="1735040861"/>
            <w:placeholder>
              <w:docPart w:val="790C6ACB4448434394E6C90797F5CAC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3052F0" w14:textId="798A66BC" w:rsidR="00827725" w:rsidRPr="00827725" w:rsidRDefault="0082772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000000" w:themeColor="text1"/>
                  <w:sz w:val="80"/>
                  <w:szCs w:val="80"/>
                </w:rPr>
              </w:pPr>
              <w:r w:rsidRPr="00827725">
                <w:rPr>
                  <w:rFonts w:asciiTheme="majorHAnsi" w:eastAsiaTheme="majorEastAsia" w:hAnsiTheme="majorHAnsi" w:cstheme="majorBidi"/>
                  <w:b/>
                  <w:bCs/>
                  <w:caps/>
                  <w:color w:val="000000" w:themeColor="text1"/>
                  <w:sz w:val="72"/>
                  <w:szCs w:val="72"/>
                </w:rPr>
                <w:t>Data security, governance and compliance</w:t>
              </w:r>
            </w:p>
          </w:sdtContent>
        </w:sdt>
        <w:sdt>
          <w:sdtPr>
            <w:rPr>
              <w:b/>
              <w:bCs/>
              <w:color w:val="000000" w:themeColor="text1"/>
              <w:sz w:val="28"/>
              <w:szCs w:val="28"/>
            </w:rPr>
            <w:alias w:val="Subtitle"/>
            <w:tag w:val=""/>
            <w:id w:val="328029620"/>
            <w:placeholder>
              <w:docPart w:val="ED5C53F983174E008AFD7173613D8C37"/>
            </w:placeholder>
            <w:dataBinding w:prefixMappings="xmlns:ns0='http://purl.org/dc/elements/1.1/' xmlns:ns1='http://schemas.openxmlformats.org/package/2006/metadata/core-properties' " w:xpath="/ns1:coreProperties[1]/ns0:subject[1]" w:storeItemID="{6C3C8BC8-F283-45AE-878A-BAB7291924A1}"/>
            <w:text/>
          </w:sdtPr>
          <w:sdtContent>
            <w:p w14:paraId="55EA873F" w14:textId="6663A28C" w:rsidR="00827725" w:rsidRPr="00827725" w:rsidRDefault="00827725">
              <w:pPr>
                <w:pStyle w:val="NoSpacing"/>
                <w:jc w:val="center"/>
                <w:rPr>
                  <w:b/>
                  <w:bCs/>
                  <w:color w:val="000000" w:themeColor="text1"/>
                  <w:sz w:val="28"/>
                  <w:szCs w:val="28"/>
                </w:rPr>
              </w:pPr>
              <w:r w:rsidRPr="00827725">
                <w:rPr>
                  <w:b/>
                  <w:bCs/>
                  <w:color w:val="000000" w:themeColor="text1"/>
                  <w:sz w:val="28"/>
                  <w:szCs w:val="28"/>
                </w:rPr>
                <w:t>ACCA7028</w:t>
              </w:r>
            </w:p>
          </w:sdtContent>
        </w:sdt>
        <w:p w14:paraId="21534F5C" w14:textId="175FB96A" w:rsidR="00827725" w:rsidRDefault="0082772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BE96FF" wp14:editId="2DB39F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1B972B" w14:textId="2B7A138F" w:rsidR="00827725" w:rsidRDefault="00827725">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BE96F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1B972B" w14:textId="2B7A138F" w:rsidR="00827725" w:rsidRDefault="00827725">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p>
        <w:p w14:paraId="0325403E" w14:textId="77777777" w:rsidR="00827725" w:rsidRDefault="00827725" w:rsidP="00827725">
          <w:pPr>
            <w:tabs>
              <w:tab w:val="left" w:pos="1956"/>
            </w:tabs>
            <w:spacing w:line="278" w:lineRule="auto"/>
            <w:jc w:val="center"/>
            <w:rPr>
              <w:b/>
              <w:bCs/>
              <w:i/>
              <w:iCs/>
              <w:noProof/>
              <w:sz w:val="72"/>
              <w:szCs w:val="72"/>
              <w:lang w:val="en-US"/>
            </w:rPr>
          </w:pPr>
        </w:p>
        <w:p w14:paraId="7DDA228E" w14:textId="77777777" w:rsidR="00827725" w:rsidRPr="00827725" w:rsidRDefault="00827725" w:rsidP="00827725">
          <w:pPr>
            <w:tabs>
              <w:tab w:val="left" w:pos="1644"/>
              <w:tab w:val="left" w:pos="1956"/>
            </w:tabs>
            <w:spacing w:line="278" w:lineRule="auto"/>
            <w:rPr>
              <w:noProof/>
              <w:sz w:val="40"/>
              <w:szCs w:val="40"/>
              <w:lang w:val="en-US"/>
            </w:rPr>
          </w:pPr>
          <w:r>
            <w:rPr>
              <w:b/>
              <w:bCs/>
              <w:i/>
              <w:iCs/>
              <w:noProof/>
              <w:sz w:val="72"/>
              <w:szCs w:val="72"/>
              <w:lang w:val="en-US"/>
            </w:rPr>
            <w:tab/>
          </w:r>
          <w:r w:rsidRPr="00827725">
            <w:rPr>
              <w:noProof/>
              <w:sz w:val="40"/>
              <w:szCs w:val="40"/>
              <w:lang w:val="en-US"/>
            </w:rPr>
            <w:t>Name : Om Lalitbhai Gorasiya</w:t>
          </w:r>
        </w:p>
        <w:p w14:paraId="5BB6C393" w14:textId="77777777" w:rsidR="00827725" w:rsidRPr="00827725" w:rsidRDefault="00827725" w:rsidP="00827725">
          <w:pPr>
            <w:tabs>
              <w:tab w:val="left" w:pos="1644"/>
              <w:tab w:val="left" w:pos="1956"/>
            </w:tabs>
            <w:spacing w:line="278" w:lineRule="auto"/>
            <w:rPr>
              <w:noProof/>
              <w:sz w:val="40"/>
              <w:szCs w:val="40"/>
              <w:lang w:val="en-US"/>
            </w:rPr>
          </w:pPr>
          <w:r w:rsidRPr="00827725">
            <w:rPr>
              <w:noProof/>
              <w:sz w:val="40"/>
              <w:szCs w:val="40"/>
              <w:lang w:val="en-US"/>
            </w:rPr>
            <w:tab/>
            <w:t>Student No: 2435260</w:t>
          </w:r>
        </w:p>
        <w:p w14:paraId="6B5D78C7" w14:textId="639714F3" w:rsidR="00827725" w:rsidRPr="00827725" w:rsidRDefault="00827725" w:rsidP="00827725">
          <w:pPr>
            <w:tabs>
              <w:tab w:val="left" w:pos="1644"/>
              <w:tab w:val="left" w:pos="1956"/>
            </w:tabs>
            <w:spacing w:line="278" w:lineRule="auto"/>
            <w:rPr>
              <w:i/>
              <w:iCs/>
              <w:noProof/>
              <w:sz w:val="72"/>
              <w:szCs w:val="72"/>
              <w:lang w:val="en-US"/>
            </w:rPr>
          </w:pPr>
          <w:r w:rsidRPr="00827725">
            <w:rPr>
              <w:noProof/>
              <w:sz w:val="40"/>
              <w:szCs w:val="40"/>
              <w:lang w:val="en-US"/>
            </w:rPr>
            <w:tab/>
            <w:t>Lecturer : Dr. Dipo Dunsin</w:t>
          </w:r>
          <w:r w:rsidRPr="00827725">
            <w:rPr>
              <w:i/>
              <w:iCs/>
              <w:noProof/>
              <w:sz w:val="72"/>
              <w:szCs w:val="72"/>
              <w:lang w:val="en-US"/>
            </w:rPr>
            <w:tab/>
          </w:r>
        </w:p>
        <w:p w14:paraId="75F87B78" w14:textId="0AAE249C" w:rsidR="00827725" w:rsidRPr="00827725" w:rsidRDefault="00827725" w:rsidP="00827725">
          <w:pPr>
            <w:tabs>
              <w:tab w:val="left" w:pos="1644"/>
              <w:tab w:val="left" w:pos="1956"/>
            </w:tabs>
            <w:spacing w:line="278" w:lineRule="auto"/>
            <w:rPr>
              <w:noProof/>
              <w:sz w:val="40"/>
              <w:szCs w:val="40"/>
              <w:lang w:val="en-US"/>
            </w:rPr>
          </w:pPr>
          <w:r w:rsidRPr="00827725">
            <w:rPr>
              <w:i/>
              <w:iCs/>
              <w:noProof/>
              <w:sz w:val="72"/>
              <w:szCs w:val="72"/>
              <w:lang w:val="en-US"/>
            </w:rPr>
            <w:tab/>
          </w:r>
          <w:r w:rsidRPr="00827725">
            <w:rPr>
              <w:noProof/>
              <w:sz w:val="40"/>
              <w:szCs w:val="40"/>
              <w:lang w:val="en-US"/>
            </w:rPr>
            <w:t>Internal Verifier : Munyaradiz Murira</w:t>
          </w:r>
        </w:p>
        <w:p w14:paraId="1D9D6C25" w14:textId="7125748C" w:rsidR="00827725" w:rsidRPr="00827725" w:rsidRDefault="00827725" w:rsidP="00827725">
          <w:pPr>
            <w:tabs>
              <w:tab w:val="left" w:pos="1956"/>
            </w:tabs>
            <w:spacing w:line="278" w:lineRule="auto"/>
            <w:jc w:val="center"/>
            <w:rPr>
              <w:sz w:val="40"/>
              <w:szCs w:val="40"/>
            </w:rPr>
          </w:pPr>
          <w:r w:rsidRPr="00827725">
            <w:rPr>
              <w:sz w:val="72"/>
              <w:szCs w:val="72"/>
              <w:lang w:val="en-US"/>
            </w:rPr>
            <w:br w:type="page"/>
          </w:r>
        </w:p>
      </w:sdtContent>
    </w:sdt>
    <w:bookmarkStart w:id="0" w:name="_Toc213522459" w:displacedByCustomXml="prev"/>
    <w:p w14:paraId="4DFAC653" w14:textId="3E3F4DEE" w:rsidR="009518A6" w:rsidRPr="00827725" w:rsidRDefault="009518A6" w:rsidP="00827725">
      <w:pPr>
        <w:spacing w:line="259" w:lineRule="auto"/>
        <w:jc w:val="left"/>
        <w:rPr>
          <w:b/>
          <w:bCs/>
          <w:i/>
          <w:iCs/>
          <w:noProof/>
          <w:sz w:val="72"/>
          <w:szCs w:val="72"/>
          <w:lang w:val="en-US"/>
        </w:rPr>
      </w:pPr>
      <w:r w:rsidRPr="00614618">
        <w:lastRenderedPageBreak/>
        <w:t>Abstract</w:t>
      </w:r>
      <w:bookmarkEnd w:id="0"/>
    </w:p>
    <w:p w14:paraId="2C4318D4" w14:textId="6B096233" w:rsidR="009518A6" w:rsidRDefault="009464AC" w:rsidP="009518A6">
      <w:pPr>
        <w:rPr>
          <w:lang w:val="en-US"/>
        </w:rPr>
      </w:pPr>
      <w:r w:rsidRPr="009464AC">
        <w:t xml:space="preserve">This report will aim to develop a holistic data security, data governance, and compliance model of the international corporation </w:t>
      </w:r>
      <w:proofErr w:type="spellStart"/>
      <w:r w:rsidRPr="009464AC">
        <w:t>NatureGreen</w:t>
      </w:r>
      <w:proofErr w:type="spellEnd"/>
      <w:r w:rsidRPr="009464AC">
        <w:t xml:space="preserve"> (NG) that suffers severe security challenges in terms of BYOD, data protection, and intellectual property (IP) security. The report includes a customized security plan that would work for the needs of NG as it critically examines the applicable security frameworks, which include ITIL, ISO 27000, and NIST. The major suggestions are the need to use encryption, access control policy, and BYOD to secure NG's data and IPs. In addition, there is also a need for periodic changes of security regulations as the security laws need to be updated in line with emerging threats as seen in the report. It is suggested to implement some of the frameworks such as ISO 27001, and COBIT to improve the security governance of the NG and the conformity to the international regulations.</w:t>
      </w:r>
      <w:r w:rsidR="009518A6">
        <w:rPr>
          <w:lang w:val="en-US"/>
        </w:rPr>
        <w:br w:type="column"/>
      </w:r>
    </w:p>
    <w:sdt>
      <w:sdtPr>
        <w:rPr>
          <w:rFonts w:ascii="Times New Roman" w:eastAsiaTheme="minorHAnsi" w:hAnsi="Times New Roman" w:cstheme="minorBidi"/>
          <w:color w:val="auto"/>
          <w:sz w:val="24"/>
          <w:szCs w:val="20"/>
          <w:lang w:val="en-GB" w:bidi="hi-IN"/>
        </w:rPr>
        <w:id w:val="-633875904"/>
        <w:docPartObj>
          <w:docPartGallery w:val="Table of Contents"/>
          <w:docPartUnique/>
        </w:docPartObj>
      </w:sdtPr>
      <w:sdtEndPr>
        <w:rPr>
          <w:b/>
          <w:bCs/>
          <w:noProof/>
        </w:rPr>
      </w:sdtEndPr>
      <w:sdtContent>
        <w:p w14:paraId="251C4360" w14:textId="0976DB27" w:rsidR="009518A6" w:rsidRDefault="009518A6">
          <w:pPr>
            <w:pStyle w:val="TOCHeading"/>
          </w:pPr>
          <w:r w:rsidRPr="00D40051">
            <w:rPr>
              <w:rFonts w:ascii="Times New Roman" w:hAnsi="Times New Roman" w:cs="Times New Roman"/>
              <w:b/>
              <w:bCs/>
              <w:color w:val="auto"/>
            </w:rPr>
            <w:t>Table of Contents</w:t>
          </w:r>
        </w:p>
        <w:p w14:paraId="2EC2A3C5" w14:textId="0C9BE746" w:rsidR="008516F2" w:rsidRDefault="009518A6">
          <w:pPr>
            <w:pStyle w:val="TOC1"/>
            <w:tabs>
              <w:tab w:val="right" w:leader="dot" w:pos="9016"/>
            </w:tabs>
            <w:rPr>
              <w:rFonts w:asciiTheme="minorHAnsi" w:eastAsiaTheme="minorEastAsia" w:hAnsiTheme="minorHAnsi"/>
              <w:noProof/>
              <w:kern w:val="2"/>
              <w:szCs w:val="21"/>
              <w:lang w:eastAsia="en-GB"/>
              <w14:ligatures w14:val="standardContextual"/>
            </w:rPr>
          </w:pPr>
          <w:r>
            <w:fldChar w:fldCharType="begin"/>
          </w:r>
          <w:r>
            <w:instrText xml:space="preserve"> TOC \o "1-3" \h \z \u </w:instrText>
          </w:r>
          <w:r>
            <w:fldChar w:fldCharType="separate"/>
          </w:r>
          <w:hyperlink w:anchor="_Toc213522459" w:history="1">
            <w:r w:rsidR="008516F2" w:rsidRPr="00A3341B">
              <w:rPr>
                <w:rStyle w:val="Hyperlink"/>
                <w:noProof/>
              </w:rPr>
              <w:t>Abstract</w:t>
            </w:r>
            <w:r w:rsidR="008516F2">
              <w:rPr>
                <w:noProof/>
                <w:webHidden/>
              </w:rPr>
              <w:tab/>
            </w:r>
            <w:r w:rsidR="008516F2">
              <w:rPr>
                <w:noProof/>
                <w:webHidden/>
              </w:rPr>
              <w:fldChar w:fldCharType="begin"/>
            </w:r>
            <w:r w:rsidR="008516F2">
              <w:rPr>
                <w:noProof/>
                <w:webHidden/>
              </w:rPr>
              <w:instrText xml:space="preserve"> PAGEREF _Toc213522459 \h </w:instrText>
            </w:r>
            <w:r w:rsidR="008516F2">
              <w:rPr>
                <w:noProof/>
                <w:webHidden/>
              </w:rPr>
            </w:r>
            <w:r w:rsidR="008516F2">
              <w:rPr>
                <w:noProof/>
                <w:webHidden/>
              </w:rPr>
              <w:fldChar w:fldCharType="separate"/>
            </w:r>
            <w:r w:rsidR="001826A5">
              <w:rPr>
                <w:noProof/>
                <w:webHidden/>
              </w:rPr>
              <w:t>2</w:t>
            </w:r>
            <w:r w:rsidR="008516F2">
              <w:rPr>
                <w:noProof/>
                <w:webHidden/>
              </w:rPr>
              <w:fldChar w:fldCharType="end"/>
            </w:r>
          </w:hyperlink>
        </w:p>
        <w:p w14:paraId="7C119547" w14:textId="3BEBEDBF" w:rsidR="008516F2" w:rsidRDefault="008516F2">
          <w:pPr>
            <w:pStyle w:val="TOC1"/>
            <w:tabs>
              <w:tab w:val="right" w:leader="dot" w:pos="9016"/>
            </w:tabs>
            <w:rPr>
              <w:rFonts w:asciiTheme="minorHAnsi" w:eastAsiaTheme="minorEastAsia" w:hAnsiTheme="minorHAnsi"/>
              <w:noProof/>
              <w:kern w:val="2"/>
              <w:szCs w:val="21"/>
              <w:lang w:eastAsia="en-GB"/>
              <w14:ligatures w14:val="standardContextual"/>
            </w:rPr>
          </w:pPr>
          <w:hyperlink w:anchor="_Toc213522460" w:history="1">
            <w:r w:rsidRPr="00A3341B">
              <w:rPr>
                <w:rStyle w:val="Hyperlink"/>
                <w:rFonts w:eastAsia="Times New Roman"/>
                <w:noProof/>
                <w:lang w:val="en-IN" w:eastAsia="en-IN"/>
              </w:rPr>
              <w:t>Introduction</w:t>
            </w:r>
            <w:r>
              <w:rPr>
                <w:noProof/>
                <w:webHidden/>
              </w:rPr>
              <w:tab/>
            </w:r>
            <w:r>
              <w:rPr>
                <w:noProof/>
                <w:webHidden/>
              </w:rPr>
              <w:fldChar w:fldCharType="begin"/>
            </w:r>
            <w:r>
              <w:rPr>
                <w:noProof/>
                <w:webHidden/>
              </w:rPr>
              <w:instrText xml:space="preserve"> PAGEREF _Toc213522460 \h </w:instrText>
            </w:r>
            <w:r>
              <w:rPr>
                <w:noProof/>
                <w:webHidden/>
              </w:rPr>
            </w:r>
            <w:r>
              <w:rPr>
                <w:noProof/>
                <w:webHidden/>
              </w:rPr>
              <w:fldChar w:fldCharType="separate"/>
            </w:r>
            <w:r w:rsidR="001826A5">
              <w:rPr>
                <w:noProof/>
                <w:webHidden/>
              </w:rPr>
              <w:t>4</w:t>
            </w:r>
            <w:r>
              <w:rPr>
                <w:noProof/>
                <w:webHidden/>
              </w:rPr>
              <w:fldChar w:fldCharType="end"/>
            </w:r>
          </w:hyperlink>
        </w:p>
        <w:p w14:paraId="4998C765" w14:textId="3001B958" w:rsidR="008516F2" w:rsidRDefault="008516F2">
          <w:pPr>
            <w:pStyle w:val="TOC1"/>
            <w:tabs>
              <w:tab w:val="right" w:leader="dot" w:pos="9016"/>
            </w:tabs>
            <w:rPr>
              <w:rFonts w:asciiTheme="minorHAnsi" w:eastAsiaTheme="minorEastAsia" w:hAnsiTheme="minorHAnsi"/>
              <w:noProof/>
              <w:kern w:val="2"/>
              <w:szCs w:val="21"/>
              <w:lang w:eastAsia="en-GB"/>
              <w14:ligatures w14:val="standardContextual"/>
            </w:rPr>
          </w:pPr>
          <w:hyperlink w:anchor="_Toc213522461" w:history="1">
            <w:r w:rsidRPr="00A3341B">
              <w:rPr>
                <w:rStyle w:val="Hyperlink"/>
                <w:rFonts w:eastAsia="Times New Roman"/>
                <w:noProof/>
                <w:lang w:val="en-IN" w:eastAsia="en-IN"/>
              </w:rPr>
              <w:t>Literature Review</w:t>
            </w:r>
            <w:r>
              <w:rPr>
                <w:noProof/>
                <w:webHidden/>
              </w:rPr>
              <w:tab/>
            </w:r>
            <w:r>
              <w:rPr>
                <w:noProof/>
                <w:webHidden/>
              </w:rPr>
              <w:fldChar w:fldCharType="begin"/>
            </w:r>
            <w:r>
              <w:rPr>
                <w:noProof/>
                <w:webHidden/>
              </w:rPr>
              <w:instrText xml:space="preserve"> PAGEREF _Toc213522461 \h </w:instrText>
            </w:r>
            <w:r>
              <w:rPr>
                <w:noProof/>
                <w:webHidden/>
              </w:rPr>
            </w:r>
            <w:r>
              <w:rPr>
                <w:noProof/>
                <w:webHidden/>
              </w:rPr>
              <w:fldChar w:fldCharType="separate"/>
            </w:r>
            <w:r w:rsidR="001826A5">
              <w:rPr>
                <w:noProof/>
                <w:webHidden/>
              </w:rPr>
              <w:t>5</w:t>
            </w:r>
            <w:r>
              <w:rPr>
                <w:noProof/>
                <w:webHidden/>
              </w:rPr>
              <w:fldChar w:fldCharType="end"/>
            </w:r>
          </w:hyperlink>
        </w:p>
        <w:p w14:paraId="05263840" w14:textId="4E2E6526"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2" w:history="1">
            <w:r w:rsidRPr="00A3341B">
              <w:rPr>
                <w:rStyle w:val="Hyperlink"/>
                <w:noProof/>
              </w:rPr>
              <w:t>Introduction to Security Frameworks</w:t>
            </w:r>
            <w:r>
              <w:rPr>
                <w:noProof/>
                <w:webHidden/>
              </w:rPr>
              <w:tab/>
            </w:r>
            <w:r>
              <w:rPr>
                <w:noProof/>
                <w:webHidden/>
              </w:rPr>
              <w:fldChar w:fldCharType="begin"/>
            </w:r>
            <w:r>
              <w:rPr>
                <w:noProof/>
                <w:webHidden/>
              </w:rPr>
              <w:instrText xml:space="preserve"> PAGEREF _Toc213522462 \h </w:instrText>
            </w:r>
            <w:r>
              <w:rPr>
                <w:noProof/>
                <w:webHidden/>
              </w:rPr>
            </w:r>
            <w:r>
              <w:rPr>
                <w:noProof/>
                <w:webHidden/>
              </w:rPr>
              <w:fldChar w:fldCharType="separate"/>
            </w:r>
            <w:r w:rsidR="001826A5">
              <w:rPr>
                <w:noProof/>
                <w:webHidden/>
              </w:rPr>
              <w:t>5</w:t>
            </w:r>
            <w:r>
              <w:rPr>
                <w:noProof/>
                <w:webHidden/>
              </w:rPr>
              <w:fldChar w:fldCharType="end"/>
            </w:r>
          </w:hyperlink>
        </w:p>
        <w:p w14:paraId="26489876" w14:textId="2EB920AB"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3" w:history="1">
            <w:r w:rsidRPr="00A3341B">
              <w:rPr>
                <w:rStyle w:val="Hyperlink"/>
                <w:noProof/>
              </w:rPr>
              <w:t>Analysis of ITIL</w:t>
            </w:r>
            <w:r>
              <w:rPr>
                <w:noProof/>
                <w:webHidden/>
              </w:rPr>
              <w:tab/>
            </w:r>
            <w:r>
              <w:rPr>
                <w:noProof/>
                <w:webHidden/>
              </w:rPr>
              <w:fldChar w:fldCharType="begin"/>
            </w:r>
            <w:r>
              <w:rPr>
                <w:noProof/>
                <w:webHidden/>
              </w:rPr>
              <w:instrText xml:space="preserve"> PAGEREF _Toc213522463 \h </w:instrText>
            </w:r>
            <w:r>
              <w:rPr>
                <w:noProof/>
                <w:webHidden/>
              </w:rPr>
            </w:r>
            <w:r>
              <w:rPr>
                <w:noProof/>
                <w:webHidden/>
              </w:rPr>
              <w:fldChar w:fldCharType="separate"/>
            </w:r>
            <w:r w:rsidR="001826A5">
              <w:rPr>
                <w:noProof/>
                <w:webHidden/>
              </w:rPr>
              <w:t>5</w:t>
            </w:r>
            <w:r>
              <w:rPr>
                <w:noProof/>
                <w:webHidden/>
              </w:rPr>
              <w:fldChar w:fldCharType="end"/>
            </w:r>
          </w:hyperlink>
        </w:p>
        <w:p w14:paraId="4A0DBCF6" w14:textId="674764A1"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4" w:history="1">
            <w:r w:rsidRPr="00A3341B">
              <w:rPr>
                <w:rStyle w:val="Hyperlink"/>
                <w:noProof/>
              </w:rPr>
              <w:t>Analysis of ISO 27000</w:t>
            </w:r>
            <w:r>
              <w:rPr>
                <w:noProof/>
                <w:webHidden/>
              </w:rPr>
              <w:tab/>
            </w:r>
            <w:r>
              <w:rPr>
                <w:noProof/>
                <w:webHidden/>
              </w:rPr>
              <w:fldChar w:fldCharType="begin"/>
            </w:r>
            <w:r>
              <w:rPr>
                <w:noProof/>
                <w:webHidden/>
              </w:rPr>
              <w:instrText xml:space="preserve"> PAGEREF _Toc213522464 \h </w:instrText>
            </w:r>
            <w:r>
              <w:rPr>
                <w:noProof/>
                <w:webHidden/>
              </w:rPr>
            </w:r>
            <w:r>
              <w:rPr>
                <w:noProof/>
                <w:webHidden/>
              </w:rPr>
              <w:fldChar w:fldCharType="separate"/>
            </w:r>
            <w:r w:rsidR="001826A5">
              <w:rPr>
                <w:noProof/>
                <w:webHidden/>
              </w:rPr>
              <w:t>5</w:t>
            </w:r>
            <w:r>
              <w:rPr>
                <w:noProof/>
                <w:webHidden/>
              </w:rPr>
              <w:fldChar w:fldCharType="end"/>
            </w:r>
          </w:hyperlink>
        </w:p>
        <w:p w14:paraId="0C16F7E5" w14:textId="5CDBFA4E"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5" w:history="1">
            <w:r w:rsidRPr="00A3341B">
              <w:rPr>
                <w:rStyle w:val="Hyperlink"/>
                <w:noProof/>
              </w:rPr>
              <w:t>Other Relevant Models (e.g., NIST, COBIT)</w:t>
            </w:r>
            <w:r>
              <w:rPr>
                <w:noProof/>
                <w:webHidden/>
              </w:rPr>
              <w:tab/>
            </w:r>
            <w:r>
              <w:rPr>
                <w:noProof/>
                <w:webHidden/>
              </w:rPr>
              <w:fldChar w:fldCharType="begin"/>
            </w:r>
            <w:r>
              <w:rPr>
                <w:noProof/>
                <w:webHidden/>
              </w:rPr>
              <w:instrText xml:space="preserve"> PAGEREF _Toc213522465 \h </w:instrText>
            </w:r>
            <w:r>
              <w:rPr>
                <w:noProof/>
                <w:webHidden/>
              </w:rPr>
            </w:r>
            <w:r>
              <w:rPr>
                <w:noProof/>
                <w:webHidden/>
              </w:rPr>
              <w:fldChar w:fldCharType="separate"/>
            </w:r>
            <w:r w:rsidR="001826A5">
              <w:rPr>
                <w:noProof/>
                <w:webHidden/>
              </w:rPr>
              <w:t>6</w:t>
            </w:r>
            <w:r>
              <w:rPr>
                <w:noProof/>
                <w:webHidden/>
              </w:rPr>
              <w:fldChar w:fldCharType="end"/>
            </w:r>
          </w:hyperlink>
        </w:p>
        <w:p w14:paraId="6830CD74" w14:textId="7229C952"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6" w:history="1">
            <w:r w:rsidRPr="00A3341B">
              <w:rPr>
                <w:rStyle w:val="Hyperlink"/>
                <w:noProof/>
              </w:rPr>
              <w:t>Summary and Synthesis of Findings</w:t>
            </w:r>
            <w:r>
              <w:rPr>
                <w:noProof/>
                <w:webHidden/>
              </w:rPr>
              <w:tab/>
            </w:r>
            <w:r>
              <w:rPr>
                <w:noProof/>
                <w:webHidden/>
              </w:rPr>
              <w:fldChar w:fldCharType="begin"/>
            </w:r>
            <w:r>
              <w:rPr>
                <w:noProof/>
                <w:webHidden/>
              </w:rPr>
              <w:instrText xml:space="preserve"> PAGEREF _Toc213522466 \h </w:instrText>
            </w:r>
            <w:r>
              <w:rPr>
                <w:noProof/>
                <w:webHidden/>
              </w:rPr>
            </w:r>
            <w:r>
              <w:rPr>
                <w:noProof/>
                <w:webHidden/>
              </w:rPr>
              <w:fldChar w:fldCharType="separate"/>
            </w:r>
            <w:r w:rsidR="001826A5">
              <w:rPr>
                <w:noProof/>
                <w:webHidden/>
              </w:rPr>
              <w:t>6</w:t>
            </w:r>
            <w:r>
              <w:rPr>
                <w:noProof/>
                <w:webHidden/>
              </w:rPr>
              <w:fldChar w:fldCharType="end"/>
            </w:r>
          </w:hyperlink>
        </w:p>
        <w:p w14:paraId="3346BD00" w14:textId="26BFBFC8" w:rsidR="008516F2" w:rsidRDefault="008516F2">
          <w:pPr>
            <w:pStyle w:val="TOC1"/>
            <w:tabs>
              <w:tab w:val="right" w:leader="dot" w:pos="9016"/>
            </w:tabs>
            <w:rPr>
              <w:rFonts w:asciiTheme="minorHAnsi" w:eastAsiaTheme="minorEastAsia" w:hAnsiTheme="minorHAnsi"/>
              <w:noProof/>
              <w:kern w:val="2"/>
              <w:szCs w:val="21"/>
              <w:lang w:eastAsia="en-GB"/>
              <w14:ligatures w14:val="standardContextual"/>
            </w:rPr>
          </w:pPr>
          <w:hyperlink w:anchor="_Toc213522467" w:history="1">
            <w:r w:rsidRPr="00A3341B">
              <w:rPr>
                <w:rStyle w:val="Hyperlink"/>
                <w:rFonts w:eastAsia="Times New Roman"/>
                <w:noProof/>
                <w:lang w:val="en-IN" w:eastAsia="en-IN"/>
              </w:rPr>
              <w:t>Design of the Security Framework for NG</w:t>
            </w:r>
            <w:r>
              <w:rPr>
                <w:noProof/>
                <w:webHidden/>
              </w:rPr>
              <w:tab/>
            </w:r>
            <w:r>
              <w:rPr>
                <w:noProof/>
                <w:webHidden/>
              </w:rPr>
              <w:fldChar w:fldCharType="begin"/>
            </w:r>
            <w:r>
              <w:rPr>
                <w:noProof/>
                <w:webHidden/>
              </w:rPr>
              <w:instrText xml:space="preserve"> PAGEREF _Toc213522467 \h </w:instrText>
            </w:r>
            <w:r>
              <w:rPr>
                <w:noProof/>
                <w:webHidden/>
              </w:rPr>
            </w:r>
            <w:r>
              <w:rPr>
                <w:noProof/>
                <w:webHidden/>
              </w:rPr>
              <w:fldChar w:fldCharType="separate"/>
            </w:r>
            <w:r w:rsidR="001826A5">
              <w:rPr>
                <w:noProof/>
                <w:webHidden/>
              </w:rPr>
              <w:t>7</w:t>
            </w:r>
            <w:r>
              <w:rPr>
                <w:noProof/>
                <w:webHidden/>
              </w:rPr>
              <w:fldChar w:fldCharType="end"/>
            </w:r>
          </w:hyperlink>
        </w:p>
        <w:p w14:paraId="3BCD6505" w14:textId="5033D449"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8" w:history="1">
            <w:r w:rsidRPr="00A3341B">
              <w:rPr>
                <w:rStyle w:val="Hyperlink"/>
                <w:noProof/>
              </w:rPr>
              <w:t>Security Governance Framework</w:t>
            </w:r>
            <w:r>
              <w:rPr>
                <w:noProof/>
                <w:webHidden/>
              </w:rPr>
              <w:tab/>
            </w:r>
            <w:r>
              <w:rPr>
                <w:noProof/>
                <w:webHidden/>
              </w:rPr>
              <w:fldChar w:fldCharType="begin"/>
            </w:r>
            <w:r>
              <w:rPr>
                <w:noProof/>
                <w:webHidden/>
              </w:rPr>
              <w:instrText xml:space="preserve"> PAGEREF _Toc213522468 \h </w:instrText>
            </w:r>
            <w:r>
              <w:rPr>
                <w:noProof/>
                <w:webHidden/>
              </w:rPr>
            </w:r>
            <w:r>
              <w:rPr>
                <w:noProof/>
                <w:webHidden/>
              </w:rPr>
              <w:fldChar w:fldCharType="separate"/>
            </w:r>
            <w:r w:rsidR="001826A5">
              <w:rPr>
                <w:noProof/>
                <w:webHidden/>
              </w:rPr>
              <w:t>7</w:t>
            </w:r>
            <w:r>
              <w:rPr>
                <w:noProof/>
                <w:webHidden/>
              </w:rPr>
              <w:fldChar w:fldCharType="end"/>
            </w:r>
          </w:hyperlink>
        </w:p>
        <w:p w14:paraId="51A93740" w14:textId="63CDC722"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69" w:history="1">
            <w:r w:rsidRPr="00A3341B">
              <w:rPr>
                <w:rStyle w:val="Hyperlink"/>
                <w:noProof/>
              </w:rPr>
              <w:t>Data Security Measures</w:t>
            </w:r>
            <w:r>
              <w:rPr>
                <w:noProof/>
                <w:webHidden/>
              </w:rPr>
              <w:tab/>
            </w:r>
            <w:r>
              <w:rPr>
                <w:noProof/>
                <w:webHidden/>
              </w:rPr>
              <w:fldChar w:fldCharType="begin"/>
            </w:r>
            <w:r>
              <w:rPr>
                <w:noProof/>
                <w:webHidden/>
              </w:rPr>
              <w:instrText xml:space="preserve"> PAGEREF _Toc213522469 \h </w:instrText>
            </w:r>
            <w:r>
              <w:rPr>
                <w:noProof/>
                <w:webHidden/>
              </w:rPr>
            </w:r>
            <w:r>
              <w:rPr>
                <w:noProof/>
                <w:webHidden/>
              </w:rPr>
              <w:fldChar w:fldCharType="separate"/>
            </w:r>
            <w:r w:rsidR="001826A5">
              <w:rPr>
                <w:noProof/>
                <w:webHidden/>
              </w:rPr>
              <w:t>8</w:t>
            </w:r>
            <w:r>
              <w:rPr>
                <w:noProof/>
                <w:webHidden/>
              </w:rPr>
              <w:fldChar w:fldCharType="end"/>
            </w:r>
          </w:hyperlink>
        </w:p>
        <w:p w14:paraId="63B96232" w14:textId="602322E1"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70" w:history="1">
            <w:r w:rsidRPr="00A3341B">
              <w:rPr>
                <w:rStyle w:val="Hyperlink"/>
                <w:noProof/>
              </w:rPr>
              <w:t>Protection of Intellectual Property</w:t>
            </w:r>
            <w:r>
              <w:rPr>
                <w:noProof/>
                <w:webHidden/>
              </w:rPr>
              <w:tab/>
            </w:r>
            <w:r>
              <w:rPr>
                <w:noProof/>
                <w:webHidden/>
              </w:rPr>
              <w:fldChar w:fldCharType="begin"/>
            </w:r>
            <w:r>
              <w:rPr>
                <w:noProof/>
                <w:webHidden/>
              </w:rPr>
              <w:instrText xml:space="preserve"> PAGEREF _Toc213522470 \h </w:instrText>
            </w:r>
            <w:r>
              <w:rPr>
                <w:noProof/>
                <w:webHidden/>
              </w:rPr>
            </w:r>
            <w:r>
              <w:rPr>
                <w:noProof/>
                <w:webHidden/>
              </w:rPr>
              <w:fldChar w:fldCharType="separate"/>
            </w:r>
            <w:r w:rsidR="001826A5">
              <w:rPr>
                <w:noProof/>
                <w:webHidden/>
              </w:rPr>
              <w:t>9</w:t>
            </w:r>
            <w:r>
              <w:rPr>
                <w:noProof/>
                <w:webHidden/>
              </w:rPr>
              <w:fldChar w:fldCharType="end"/>
            </w:r>
          </w:hyperlink>
        </w:p>
        <w:p w14:paraId="59F91119" w14:textId="30E4002D"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71" w:history="1">
            <w:r w:rsidRPr="00A3341B">
              <w:rPr>
                <w:rStyle w:val="Hyperlink"/>
                <w:noProof/>
              </w:rPr>
              <w:t>Compliance and Risk Management</w:t>
            </w:r>
            <w:r>
              <w:rPr>
                <w:noProof/>
                <w:webHidden/>
              </w:rPr>
              <w:tab/>
            </w:r>
            <w:r>
              <w:rPr>
                <w:noProof/>
                <w:webHidden/>
              </w:rPr>
              <w:fldChar w:fldCharType="begin"/>
            </w:r>
            <w:r>
              <w:rPr>
                <w:noProof/>
                <w:webHidden/>
              </w:rPr>
              <w:instrText xml:space="preserve"> PAGEREF _Toc213522471 \h </w:instrText>
            </w:r>
            <w:r>
              <w:rPr>
                <w:noProof/>
                <w:webHidden/>
              </w:rPr>
            </w:r>
            <w:r>
              <w:rPr>
                <w:noProof/>
                <w:webHidden/>
              </w:rPr>
              <w:fldChar w:fldCharType="separate"/>
            </w:r>
            <w:r w:rsidR="001826A5">
              <w:rPr>
                <w:noProof/>
                <w:webHidden/>
              </w:rPr>
              <w:t>9</w:t>
            </w:r>
            <w:r>
              <w:rPr>
                <w:noProof/>
                <w:webHidden/>
              </w:rPr>
              <w:fldChar w:fldCharType="end"/>
            </w:r>
          </w:hyperlink>
        </w:p>
        <w:p w14:paraId="4311CC5D" w14:textId="0FEBC4F1" w:rsidR="008516F2" w:rsidRDefault="008516F2">
          <w:pPr>
            <w:pStyle w:val="TOC1"/>
            <w:tabs>
              <w:tab w:val="right" w:leader="dot" w:pos="9016"/>
            </w:tabs>
            <w:rPr>
              <w:rFonts w:asciiTheme="minorHAnsi" w:eastAsiaTheme="minorEastAsia" w:hAnsiTheme="minorHAnsi"/>
              <w:noProof/>
              <w:kern w:val="2"/>
              <w:szCs w:val="21"/>
              <w:lang w:eastAsia="en-GB"/>
              <w14:ligatures w14:val="standardContextual"/>
            </w:rPr>
          </w:pPr>
          <w:hyperlink w:anchor="_Toc213522472" w:history="1">
            <w:r w:rsidRPr="00A3341B">
              <w:rPr>
                <w:rStyle w:val="Hyperlink"/>
                <w:rFonts w:eastAsia="Times New Roman"/>
                <w:noProof/>
                <w:lang w:val="en-IN" w:eastAsia="en-IN"/>
              </w:rPr>
              <w:t>Critique of the Need for Updated Regulations and Standards</w:t>
            </w:r>
            <w:r>
              <w:rPr>
                <w:noProof/>
                <w:webHidden/>
              </w:rPr>
              <w:tab/>
            </w:r>
            <w:r>
              <w:rPr>
                <w:noProof/>
                <w:webHidden/>
              </w:rPr>
              <w:fldChar w:fldCharType="begin"/>
            </w:r>
            <w:r>
              <w:rPr>
                <w:noProof/>
                <w:webHidden/>
              </w:rPr>
              <w:instrText xml:space="preserve"> PAGEREF _Toc213522472 \h </w:instrText>
            </w:r>
            <w:r>
              <w:rPr>
                <w:noProof/>
                <w:webHidden/>
              </w:rPr>
            </w:r>
            <w:r>
              <w:rPr>
                <w:noProof/>
                <w:webHidden/>
              </w:rPr>
              <w:fldChar w:fldCharType="separate"/>
            </w:r>
            <w:r w:rsidR="001826A5">
              <w:rPr>
                <w:noProof/>
                <w:webHidden/>
              </w:rPr>
              <w:t>11</w:t>
            </w:r>
            <w:r>
              <w:rPr>
                <w:noProof/>
                <w:webHidden/>
              </w:rPr>
              <w:fldChar w:fldCharType="end"/>
            </w:r>
          </w:hyperlink>
        </w:p>
        <w:p w14:paraId="1CD9F549" w14:textId="0780E522"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73" w:history="1">
            <w:r w:rsidRPr="00A3341B">
              <w:rPr>
                <w:rStyle w:val="Hyperlink"/>
                <w:noProof/>
              </w:rPr>
              <w:t>Introduction to the Evolving Cybersecurity Landscape</w:t>
            </w:r>
            <w:r>
              <w:rPr>
                <w:noProof/>
                <w:webHidden/>
              </w:rPr>
              <w:tab/>
            </w:r>
            <w:r>
              <w:rPr>
                <w:noProof/>
                <w:webHidden/>
              </w:rPr>
              <w:fldChar w:fldCharType="begin"/>
            </w:r>
            <w:r>
              <w:rPr>
                <w:noProof/>
                <w:webHidden/>
              </w:rPr>
              <w:instrText xml:space="preserve"> PAGEREF _Toc213522473 \h </w:instrText>
            </w:r>
            <w:r>
              <w:rPr>
                <w:noProof/>
                <w:webHidden/>
              </w:rPr>
            </w:r>
            <w:r>
              <w:rPr>
                <w:noProof/>
                <w:webHidden/>
              </w:rPr>
              <w:fldChar w:fldCharType="separate"/>
            </w:r>
            <w:r w:rsidR="001826A5">
              <w:rPr>
                <w:noProof/>
                <w:webHidden/>
              </w:rPr>
              <w:t>11</w:t>
            </w:r>
            <w:r>
              <w:rPr>
                <w:noProof/>
                <w:webHidden/>
              </w:rPr>
              <w:fldChar w:fldCharType="end"/>
            </w:r>
          </w:hyperlink>
        </w:p>
        <w:p w14:paraId="70A3C1C4" w14:textId="7ACB3C8D"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74" w:history="1">
            <w:r w:rsidRPr="00A3341B">
              <w:rPr>
                <w:rStyle w:val="Hyperlink"/>
                <w:noProof/>
              </w:rPr>
              <w:t>Why Constant Updates to Regulations Are Necessary</w:t>
            </w:r>
            <w:r>
              <w:rPr>
                <w:noProof/>
                <w:webHidden/>
              </w:rPr>
              <w:tab/>
            </w:r>
            <w:r>
              <w:rPr>
                <w:noProof/>
                <w:webHidden/>
              </w:rPr>
              <w:fldChar w:fldCharType="begin"/>
            </w:r>
            <w:r>
              <w:rPr>
                <w:noProof/>
                <w:webHidden/>
              </w:rPr>
              <w:instrText xml:space="preserve"> PAGEREF _Toc213522474 \h </w:instrText>
            </w:r>
            <w:r>
              <w:rPr>
                <w:noProof/>
                <w:webHidden/>
              </w:rPr>
            </w:r>
            <w:r>
              <w:rPr>
                <w:noProof/>
                <w:webHidden/>
              </w:rPr>
              <w:fldChar w:fldCharType="separate"/>
            </w:r>
            <w:r w:rsidR="001826A5">
              <w:rPr>
                <w:noProof/>
                <w:webHidden/>
              </w:rPr>
              <w:t>11</w:t>
            </w:r>
            <w:r>
              <w:rPr>
                <w:noProof/>
                <w:webHidden/>
              </w:rPr>
              <w:fldChar w:fldCharType="end"/>
            </w:r>
          </w:hyperlink>
        </w:p>
        <w:p w14:paraId="554D6AA5" w14:textId="3D44E301"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75" w:history="1">
            <w:r w:rsidRPr="00A3341B">
              <w:rPr>
                <w:rStyle w:val="Hyperlink"/>
                <w:noProof/>
              </w:rPr>
              <w:t>Factors Driving The Need for Updates (Technology, Legal Changes and Threats)</w:t>
            </w:r>
            <w:r>
              <w:rPr>
                <w:noProof/>
                <w:webHidden/>
              </w:rPr>
              <w:tab/>
            </w:r>
            <w:r>
              <w:rPr>
                <w:noProof/>
                <w:webHidden/>
              </w:rPr>
              <w:fldChar w:fldCharType="begin"/>
            </w:r>
            <w:r>
              <w:rPr>
                <w:noProof/>
                <w:webHidden/>
              </w:rPr>
              <w:instrText xml:space="preserve"> PAGEREF _Toc213522475 \h </w:instrText>
            </w:r>
            <w:r>
              <w:rPr>
                <w:noProof/>
                <w:webHidden/>
              </w:rPr>
            </w:r>
            <w:r>
              <w:rPr>
                <w:noProof/>
                <w:webHidden/>
              </w:rPr>
              <w:fldChar w:fldCharType="separate"/>
            </w:r>
            <w:r w:rsidR="001826A5">
              <w:rPr>
                <w:noProof/>
                <w:webHidden/>
              </w:rPr>
              <w:t>12</w:t>
            </w:r>
            <w:r>
              <w:rPr>
                <w:noProof/>
                <w:webHidden/>
              </w:rPr>
              <w:fldChar w:fldCharType="end"/>
            </w:r>
          </w:hyperlink>
        </w:p>
        <w:p w14:paraId="16013242" w14:textId="303E7A48" w:rsidR="008516F2" w:rsidRDefault="008516F2">
          <w:pPr>
            <w:pStyle w:val="TOC2"/>
            <w:tabs>
              <w:tab w:val="right" w:leader="dot" w:pos="9016"/>
            </w:tabs>
            <w:rPr>
              <w:rFonts w:asciiTheme="minorHAnsi" w:eastAsiaTheme="minorEastAsia" w:hAnsiTheme="minorHAnsi"/>
              <w:noProof/>
              <w:kern w:val="2"/>
              <w:szCs w:val="21"/>
              <w:lang w:eastAsia="en-GB"/>
              <w14:ligatures w14:val="standardContextual"/>
            </w:rPr>
          </w:pPr>
          <w:hyperlink w:anchor="_Toc213522476" w:history="1">
            <w:r w:rsidRPr="00A3341B">
              <w:rPr>
                <w:rStyle w:val="Hyperlink"/>
                <w:noProof/>
              </w:rPr>
              <w:t>Benefits of Updated Security Standards for Businesses</w:t>
            </w:r>
            <w:r>
              <w:rPr>
                <w:noProof/>
                <w:webHidden/>
              </w:rPr>
              <w:tab/>
            </w:r>
            <w:r>
              <w:rPr>
                <w:noProof/>
                <w:webHidden/>
              </w:rPr>
              <w:fldChar w:fldCharType="begin"/>
            </w:r>
            <w:r>
              <w:rPr>
                <w:noProof/>
                <w:webHidden/>
              </w:rPr>
              <w:instrText xml:space="preserve"> PAGEREF _Toc213522476 \h </w:instrText>
            </w:r>
            <w:r>
              <w:rPr>
                <w:noProof/>
                <w:webHidden/>
              </w:rPr>
            </w:r>
            <w:r>
              <w:rPr>
                <w:noProof/>
                <w:webHidden/>
              </w:rPr>
              <w:fldChar w:fldCharType="separate"/>
            </w:r>
            <w:r w:rsidR="001826A5">
              <w:rPr>
                <w:noProof/>
                <w:webHidden/>
              </w:rPr>
              <w:t>13</w:t>
            </w:r>
            <w:r>
              <w:rPr>
                <w:noProof/>
                <w:webHidden/>
              </w:rPr>
              <w:fldChar w:fldCharType="end"/>
            </w:r>
          </w:hyperlink>
        </w:p>
        <w:p w14:paraId="46F1BA2F" w14:textId="77C29B5B" w:rsidR="008516F2" w:rsidRDefault="008516F2">
          <w:pPr>
            <w:pStyle w:val="TOC1"/>
            <w:tabs>
              <w:tab w:val="right" w:leader="dot" w:pos="9016"/>
            </w:tabs>
            <w:rPr>
              <w:rFonts w:asciiTheme="minorHAnsi" w:eastAsiaTheme="minorEastAsia" w:hAnsiTheme="minorHAnsi"/>
              <w:noProof/>
              <w:kern w:val="2"/>
              <w:szCs w:val="21"/>
              <w:lang w:eastAsia="en-GB"/>
              <w14:ligatures w14:val="standardContextual"/>
            </w:rPr>
          </w:pPr>
          <w:hyperlink w:anchor="_Toc213522477" w:history="1">
            <w:r w:rsidRPr="00A3341B">
              <w:rPr>
                <w:rStyle w:val="Hyperlink"/>
                <w:rFonts w:eastAsia="Times New Roman"/>
                <w:noProof/>
                <w:lang w:val="en-IN" w:eastAsia="en-IN"/>
              </w:rPr>
              <w:t>Conclusion</w:t>
            </w:r>
            <w:r>
              <w:rPr>
                <w:noProof/>
                <w:webHidden/>
              </w:rPr>
              <w:tab/>
            </w:r>
            <w:r>
              <w:rPr>
                <w:noProof/>
                <w:webHidden/>
              </w:rPr>
              <w:fldChar w:fldCharType="begin"/>
            </w:r>
            <w:r>
              <w:rPr>
                <w:noProof/>
                <w:webHidden/>
              </w:rPr>
              <w:instrText xml:space="preserve"> PAGEREF _Toc213522477 \h </w:instrText>
            </w:r>
            <w:r>
              <w:rPr>
                <w:noProof/>
                <w:webHidden/>
              </w:rPr>
            </w:r>
            <w:r>
              <w:rPr>
                <w:noProof/>
                <w:webHidden/>
              </w:rPr>
              <w:fldChar w:fldCharType="separate"/>
            </w:r>
            <w:r w:rsidR="001826A5">
              <w:rPr>
                <w:noProof/>
                <w:webHidden/>
              </w:rPr>
              <w:t>13</w:t>
            </w:r>
            <w:r>
              <w:rPr>
                <w:noProof/>
                <w:webHidden/>
              </w:rPr>
              <w:fldChar w:fldCharType="end"/>
            </w:r>
          </w:hyperlink>
        </w:p>
        <w:p w14:paraId="485182DB" w14:textId="1A9C8D26" w:rsidR="009518A6" w:rsidRDefault="008516F2" w:rsidP="001826A5">
          <w:pPr>
            <w:pStyle w:val="TOC1"/>
            <w:tabs>
              <w:tab w:val="right" w:leader="dot" w:pos="9016"/>
            </w:tabs>
          </w:pPr>
          <w:hyperlink w:anchor="_Toc213522478" w:history="1">
            <w:r w:rsidRPr="00A3341B">
              <w:rPr>
                <w:rStyle w:val="Hyperlink"/>
                <w:rFonts w:eastAsia="Times New Roman"/>
                <w:noProof/>
                <w:lang w:val="en-IN" w:eastAsia="en-IN"/>
              </w:rPr>
              <w:t>References</w:t>
            </w:r>
            <w:r>
              <w:rPr>
                <w:noProof/>
                <w:webHidden/>
              </w:rPr>
              <w:tab/>
            </w:r>
            <w:r>
              <w:rPr>
                <w:noProof/>
                <w:webHidden/>
              </w:rPr>
              <w:fldChar w:fldCharType="begin"/>
            </w:r>
            <w:r>
              <w:rPr>
                <w:noProof/>
                <w:webHidden/>
              </w:rPr>
              <w:instrText xml:space="preserve"> PAGEREF _Toc213522478 \h </w:instrText>
            </w:r>
            <w:r>
              <w:rPr>
                <w:noProof/>
                <w:webHidden/>
              </w:rPr>
            </w:r>
            <w:r>
              <w:rPr>
                <w:noProof/>
                <w:webHidden/>
              </w:rPr>
              <w:fldChar w:fldCharType="separate"/>
            </w:r>
            <w:r w:rsidR="001826A5">
              <w:rPr>
                <w:noProof/>
                <w:webHidden/>
              </w:rPr>
              <w:t>15</w:t>
            </w:r>
            <w:r>
              <w:rPr>
                <w:noProof/>
                <w:webHidden/>
              </w:rPr>
              <w:fldChar w:fldCharType="end"/>
            </w:r>
          </w:hyperlink>
          <w:r w:rsidR="009518A6">
            <w:rPr>
              <w:b/>
              <w:bCs/>
              <w:noProof/>
            </w:rPr>
            <w:fldChar w:fldCharType="end"/>
          </w:r>
        </w:p>
      </w:sdtContent>
    </w:sdt>
    <w:p w14:paraId="45EE565A" w14:textId="02DFA1E2" w:rsidR="001826A5" w:rsidRDefault="001826A5">
      <w:pPr>
        <w:spacing w:line="259" w:lineRule="auto"/>
        <w:jc w:val="left"/>
        <w:rPr>
          <w:lang w:val="en-US"/>
        </w:rPr>
      </w:pPr>
      <w:r>
        <w:rPr>
          <w:lang w:val="en-US"/>
        </w:rPr>
        <w:br w:type="page"/>
      </w:r>
    </w:p>
    <w:p w14:paraId="5851FB9F" w14:textId="5CC6C133" w:rsidR="00614618" w:rsidRPr="001826A5" w:rsidRDefault="001826A5" w:rsidP="009518A6">
      <w:pPr>
        <w:rPr>
          <w:b/>
          <w:bCs/>
          <w:sz w:val="32"/>
          <w:szCs w:val="24"/>
          <w:lang w:val="en-US"/>
        </w:rPr>
      </w:pPr>
      <w:r w:rsidRPr="001826A5">
        <w:rPr>
          <w:b/>
          <w:bCs/>
          <w:sz w:val="32"/>
          <w:szCs w:val="24"/>
          <w:lang w:val="en-US"/>
        </w:rPr>
        <w:lastRenderedPageBreak/>
        <w:t>List of Figures</w:t>
      </w:r>
    </w:p>
    <w:p w14:paraId="7040EC72" w14:textId="799449BF" w:rsidR="000D4F52" w:rsidRDefault="001826A5">
      <w:pPr>
        <w:pStyle w:val="TableofFigures"/>
        <w:tabs>
          <w:tab w:val="right" w:leader="dot" w:pos="9016"/>
        </w:tabs>
        <w:rPr>
          <w:rFonts w:asciiTheme="minorHAnsi" w:eastAsiaTheme="minorEastAsia" w:hAnsiTheme="minorHAnsi"/>
          <w:noProof/>
          <w:kern w:val="2"/>
          <w:szCs w:val="21"/>
          <w:lang w:eastAsia="en-GB"/>
          <w14:ligatures w14:val="standardContextual"/>
        </w:rPr>
      </w:pPr>
      <w:r>
        <w:rPr>
          <w:lang w:val="en-US"/>
        </w:rPr>
        <w:fldChar w:fldCharType="begin"/>
      </w:r>
      <w:r>
        <w:rPr>
          <w:lang w:val="en-US"/>
        </w:rPr>
        <w:instrText xml:space="preserve"> TOC \h \z \c "Figure" </w:instrText>
      </w:r>
      <w:r>
        <w:rPr>
          <w:lang w:val="en-US"/>
        </w:rPr>
        <w:fldChar w:fldCharType="separate"/>
      </w:r>
      <w:hyperlink w:anchor="_Toc213523502" w:history="1">
        <w:r w:rsidR="000D4F52" w:rsidRPr="00115407">
          <w:rPr>
            <w:rStyle w:val="Hyperlink"/>
            <w:noProof/>
          </w:rPr>
          <w:t>Figure 1</w:t>
        </w:r>
        <w:r w:rsidR="000D4F52" w:rsidRPr="00115407">
          <w:rPr>
            <w:rStyle w:val="Hyperlink"/>
            <w:noProof/>
            <w:lang w:val="en-US"/>
          </w:rPr>
          <w:t>: COBIT Framework</w:t>
        </w:r>
        <w:r w:rsidR="000D4F52">
          <w:rPr>
            <w:noProof/>
            <w:webHidden/>
          </w:rPr>
          <w:tab/>
        </w:r>
        <w:r w:rsidR="000D4F52">
          <w:rPr>
            <w:noProof/>
            <w:webHidden/>
          </w:rPr>
          <w:fldChar w:fldCharType="begin"/>
        </w:r>
        <w:r w:rsidR="000D4F52">
          <w:rPr>
            <w:noProof/>
            <w:webHidden/>
          </w:rPr>
          <w:instrText xml:space="preserve"> PAGEREF _Toc213523502 \h </w:instrText>
        </w:r>
        <w:r w:rsidR="000D4F52">
          <w:rPr>
            <w:noProof/>
            <w:webHidden/>
          </w:rPr>
        </w:r>
        <w:r w:rsidR="000D4F52">
          <w:rPr>
            <w:noProof/>
            <w:webHidden/>
          </w:rPr>
          <w:fldChar w:fldCharType="separate"/>
        </w:r>
        <w:r w:rsidR="000D4F52">
          <w:rPr>
            <w:noProof/>
            <w:webHidden/>
          </w:rPr>
          <w:t>7</w:t>
        </w:r>
        <w:r w:rsidR="000D4F52">
          <w:rPr>
            <w:noProof/>
            <w:webHidden/>
          </w:rPr>
          <w:fldChar w:fldCharType="end"/>
        </w:r>
      </w:hyperlink>
    </w:p>
    <w:p w14:paraId="05BBC050" w14:textId="0AF56036" w:rsidR="000D4F52" w:rsidRDefault="000D4F52">
      <w:pPr>
        <w:pStyle w:val="TableofFigures"/>
        <w:tabs>
          <w:tab w:val="right" w:leader="dot" w:pos="9016"/>
        </w:tabs>
        <w:rPr>
          <w:rFonts w:asciiTheme="minorHAnsi" w:eastAsiaTheme="minorEastAsia" w:hAnsiTheme="minorHAnsi"/>
          <w:noProof/>
          <w:kern w:val="2"/>
          <w:szCs w:val="21"/>
          <w:lang w:eastAsia="en-GB"/>
          <w14:ligatures w14:val="standardContextual"/>
        </w:rPr>
      </w:pPr>
      <w:hyperlink w:anchor="_Toc213523503" w:history="1">
        <w:r w:rsidRPr="00115407">
          <w:rPr>
            <w:rStyle w:val="Hyperlink"/>
            <w:noProof/>
          </w:rPr>
          <w:t>Figure 2</w:t>
        </w:r>
        <w:r w:rsidRPr="00115407">
          <w:rPr>
            <w:rStyle w:val="Hyperlink"/>
            <w:noProof/>
            <w:lang w:val="en-US"/>
          </w:rPr>
          <w:t>: Behavioral detections rise sharply in 2025 (FortiGuard Labs, 2025)</w:t>
        </w:r>
        <w:r>
          <w:rPr>
            <w:noProof/>
            <w:webHidden/>
          </w:rPr>
          <w:tab/>
        </w:r>
        <w:r>
          <w:rPr>
            <w:noProof/>
            <w:webHidden/>
          </w:rPr>
          <w:fldChar w:fldCharType="begin"/>
        </w:r>
        <w:r>
          <w:rPr>
            <w:noProof/>
            <w:webHidden/>
          </w:rPr>
          <w:instrText xml:space="preserve"> PAGEREF _Toc213523503 \h </w:instrText>
        </w:r>
        <w:r>
          <w:rPr>
            <w:noProof/>
            <w:webHidden/>
          </w:rPr>
        </w:r>
        <w:r>
          <w:rPr>
            <w:noProof/>
            <w:webHidden/>
          </w:rPr>
          <w:fldChar w:fldCharType="separate"/>
        </w:r>
        <w:r>
          <w:rPr>
            <w:noProof/>
            <w:webHidden/>
          </w:rPr>
          <w:t>10</w:t>
        </w:r>
        <w:r>
          <w:rPr>
            <w:noProof/>
            <w:webHidden/>
          </w:rPr>
          <w:fldChar w:fldCharType="end"/>
        </w:r>
      </w:hyperlink>
    </w:p>
    <w:p w14:paraId="0ECD69F3" w14:textId="6CCF4C4A" w:rsidR="000D4F52" w:rsidRDefault="000D4F52">
      <w:pPr>
        <w:pStyle w:val="TableofFigures"/>
        <w:tabs>
          <w:tab w:val="right" w:leader="dot" w:pos="9016"/>
        </w:tabs>
        <w:rPr>
          <w:rFonts w:asciiTheme="minorHAnsi" w:eastAsiaTheme="minorEastAsia" w:hAnsiTheme="minorHAnsi"/>
          <w:noProof/>
          <w:kern w:val="2"/>
          <w:szCs w:val="21"/>
          <w:lang w:eastAsia="en-GB"/>
          <w14:ligatures w14:val="standardContextual"/>
        </w:rPr>
      </w:pPr>
      <w:hyperlink w:anchor="_Toc213523504" w:history="1">
        <w:r w:rsidRPr="00115407">
          <w:rPr>
            <w:rStyle w:val="Hyperlink"/>
            <w:noProof/>
          </w:rPr>
          <w:t>Figure 3</w:t>
        </w:r>
        <w:r w:rsidRPr="00115407">
          <w:rPr>
            <w:rStyle w:val="Hyperlink"/>
            <w:noProof/>
            <w:lang w:val="en-US"/>
          </w:rPr>
          <w:t xml:space="preserve">: </w:t>
        </w:r>
        <w:r w:rsidRPr="00115407">
          <w:rPr>
            <w:rStyle w:val="Hyperlink"/>
            <w:noProof/>
          </w:rPr>
          <w:t>MITRE ATT&amp;CK data reveals top tactics</w:t>
        </w:r>
        <w:r w:rsidRPr="00115407">
          <w:rPr>
            <w:rStyle w:val="Hyperlink"/>
            <w:noProof/>
            <w:lang w:val="en-US"/>
          </w:rPr>
          <w:t xml:space="preserve"> (FortiGuard Labs, 2025)</w:t>
        </w:r>
        <w:r>
          <w:rPr>
            <w:noProof/>
            <w:webHidden/>
          </w:rPr>
          <w:tab/>
        </w:r>
        <w:r>
          <w:rPr>
            <w:noProof/>
            <w:webHidden/>
          </w:rPr>
          <w:fldChar w:fldCharType="begin"/>
        </w:r>
        <w:r>
          <w:rPr>
            <w:noProof/>
            <w:webHidden/>
          </w:rPr>
          <w:instrText xml:space="preserve"> PAGEREF _Toc213523504 \h </w:instrText>
        </w:r>
        <w:r>
          <w:rPr>
            <w:noProof/>
            <w:webHidden/>
          </w:rPr>
        </w:r>
        <w:r>
          <w:rPr>
            <w:noProof/>
            <w:webHidden/>
          </w:rPr>
          <w:fldChar w:fldCharType="separate"/>
        </w:r>
        <w:r>
          <w:rPr>
            <w:noProof/>
            <w:webHidden/>
          </w:rPr>
          <w:t>13</w:t>
        </w:r>
        <w:r>
          <w:rPr>
            <w:noProof/>
            <w:webHidden/>
          </w:rPr>
          <w:fldChar w:fldCharType="end"/>
        </w:r>
      </w:hyperlink>
    </w:p>
    <w:p w14:paraId="6E0F6F35" w14:textId="79663B2F" w:rsidR="001826A5" w:rsidRDefault="001826A5" w:rsidP="009518A6">
      <w:pPr>
        <w:rPr>
          <w:lang w:val="en-US"/>
        </w:rPr>
      </w:pPr>
      <w:r>
        <w:rPr>
          <w:lang w:val="en-US"/>
        </w:rPr>
        <w:fldChar w:fldCharType="end"/>
      </w:r>
    </w:p>
    <w:p w14:paraId="602E597C" w14:textId="1799CAF7" w:rsidR="001826A5" w:rsidRPr="001826A5" w:rsidRDefault="001826A5" w:rsidP="009518A6">
      <w:pPr>
        <w:rPr>
          <w:b/>
          <w:bCs/>
          <w:sz w:val="32"/>
          <w:szCs w:val="24"/>
          <w:lang w:val="en-US"/>
        </w:rPr>
      </w:pPr>
      <w:r w:rsidRPr="001826A5">
        <w:rPr>
          <w:b/>
          <w:bCs/>
          <w:sz w:val="32"/>
          <w:szCs w:val="24"/>
          <w:lang w:val="en-US"/>
        </w:rPr>
        <w:t>List of Tables</w:t>
      </w:r>
    </w:p>
    <w:p w14:paraId="57CCF56E" w14:textId="2AE95F0B" w:rsidR="001826A5" w:rsidRDefault="001826A5">
      <w:pPr>
        <w:pStyle w:val="TableofFigures"/>
        <w:tabs>
          <w:tab w:val="right" w:leader="dot" w:pos="9016"/>
        </w:tabs>
        <w:rPr>
          <w:rFonts w:asciiTheme="minorHAnsi" w:eastAsiaTheme="minorEastAsia" w:hAnsiTheme="minorHAnsi"/>
          <w:noProof/>
          <w:kern w:val="2"/>
          <w:szCs w:val="21"/>
          <w:lang w:eastAsia="en-GB"/>
          <w14:ligatures w14:val="standardContextual"/>
        </w:rPr>
      </w:pPr>
      <w:r>
        <w:rPr>
          <w:lang w:val="en-US"/>
        </w:rPr>
        <w:fldChar w:fldCharType="begin"/>
      </w:r>
      <w:r>
        <w:rPr>
          <w:lang w:val="en-US"/>
        </w:rPr>
        <w:instrText xml:space="preserve"> TOC \h \z \c "Table" </w:instrText>
      </w:r>
      <w:r>
        <w:rPr>
          <w:lang w:val="en-US"/>
        </w:rPr>
        <w:fldChar w:fldCharType="separate"/>
      </w:r>
      <w:hyperlink w:anchor="_Toc213523459" w:history="1">
        <w:r w:rsidRPr="00C9731F">
          <w:rPr>
            <w:rStyle w:val="Hyperlink"/>
            <w:noProof/>
          </w:rPr>
          <w:t>Table 1</w:t>
        </w:r>
        <w:r w:rsidRPr="00C9731F">
          <w:rPr>
            <w:rStyle w:val="Hyperlink"/>
            <w:noProof/>
            <w:lang w:val="en-US"/>
          </w:rPr>
          <w:t>: Top BYOD Security Threats</w:t>
        </w:r>
        <w:r>
          <w:rPr>
            <w:noProof/>
            <w:webHidden/>
          </w:rPr>
          <w:tab/>
        </w:r>
        <w:r>
          <w:rPr>
            <w:noProof/>
            <w:webHidden/>
          </w:rPr>
          <w:fldChar w:fldCharType="begin"/>
        </w:r>
        <w:r>
          <w:rPr>
            <w:noProof/>
            <w:webHidden/>
          </w:rPr>
          <w:instrText xml:space="preserve"> PAGEREF _Toc213523459 \h </w:instrText>
        </w:r>
        <w:r>
          <w:rPr>
            <w:noProof/>
            <w:webHidden/>
          </w:rPr>
        </w:r>
        <w:r>
          <w:rPr>
            <w:noProof/>
            <w:webHidden/>
          </w:rPr>
          <w:fldChar w:fldCharType="separate"/>
        </w:r>
        <w:r>
          <w:rPr>
            <w:noProof/>
            <w:webHidden/>
          </w:rPr>
          <w:t>8</w:t>
        </w:r>
        <w:r>
          <w:rPr>
            <w:noProof/>
            <w:webHidden/>
          </w:rPr>
          <w:fldChar w:fldCharType="end"/>
        </w:r>
      </w:hyperlink>
    </w:p>
    <w:p w14:paraId="6CF06B41" w14:textId="727BCAFE" w:rsidR="001826A5" w:rsidRDefault="001826A5">
      <w:pPr>
        <w:pStyle w:val="TableofFigures"/>
        <w:tabs>
          <w:tab w:val="right" w:leader="dot" w:pos="9016"/>
        </w:tabs>
        <w:rPr>
          <w:rFonts w:asciiTheme="minorHAnsi" w:eastAsiaTheme="minorEastAsia" w:hAnsiTheme="minorHAnsi"/>
          <w:noProof/>
          <w:kern w:val="2"/>
          <w:szCs w:val="21"/>
          <w:lang w:eastAsia="en-GB"/>
          <w14:ligatures w14:val="standardContextual"/>
        </w:rPr>
      </w:pPr>
      <w:hyperlink w:anchor="_Toc213523460" w:history="1">
        <w:r w:rsidRPr="00C9731F">
          <w:rPr>
            <w:rStyle w:val="Hyperlink"/>
            <w:noProof/>
          </w:rPr>
          <w:t>Table 2</w:t>
        </w:r>
        <w:r w:rsidRPr="00C9731F">
          <w:rPr>
            <w:rStyle w:val="Hyperlink"/>
            <w:noProof/>
            <w:lang w:val="en-US"/>
          </w:rPr>
          <w:t>: GDPR Enforcement Data (as of 2025):</w:t>
        </w:r>
        <w:r>
          <w:rPr>
            <w:noProof/>
            <w:webHidden/>
          </w:rPr>
          <w:tab/>
        </w:r>
        <w:r>
          <w:rPr>
            <w:noProof/>
            <w:webHidden/>
          </w:rPr>
          <w:fldChar w:fldCharType="begin"/>
        </w:r>
        <w:r>
          <w:rPr>
            <w:noProof/>
            <w:webHidden/>
          </w:rPr>
          <w:instrText xml:space="preserve"> PAGEREF _Toc213523460 \h </w:instrText>
        </w:r>
        <w:r>
          <w:rPr>
            <w:noProof/>
            <w:webHidden/>
          </w:rPr>
        </w:r>
        <w:r>
          <w:rPr>
            <w:noProof/>
            <w:webHidden/>
          </w:rPr>
          <w:fldChar w:fldCharType="separate"/>
        </w:r>
        <w:r>
          <w:rPr>
            <w:noProof/>
            <w:webHidden/>
          </w:rPr>
          <w:t>11</w:t>
        </w:r>
        <w:r>
          <w:rPr>
            <w:noProof/>
            <w:webHidden/>
          </w:rPr>
          <w:fldChar w:fldCharType="end"/>
        </w:r>
      </w:hyperlink>
    </w:p>
    <w:p w14:paraId="5E4F84D6" w14:textId="0A29947E" w:rsidR="001826A5" w:rsidRDefault="001826A5">
      <w:pPr>
        <w:pStyle w:val="TableofFigures"/>
        <w:tabs>
          <w:tab w:val="right" w:leader="dot" w:pos="9016"/>
        </w:tabs>
        <w:rPr>
          <w:rFonts w:asciiTheme="minorHAnsi" w:eastAsiaTheme="minorEastAsia" w:hAnsiTheme="minorHAnsi"/>
          <w:noProof/>
          <w:kern w:val="2"/>
          <w:szCs w:val="21"/>
          <w:lang w:eastAsia="en-GB"/>
          <w14:ligatures w14:val="standardContextual"/>
        </w:rPr>
      </w:pPr>
      <w:hyperlink w:anchor="_Toc213523461" w:history="1">
        <w:r w:rsidRPr="00C9731F">
          <w:rPr>
            <w:rStyle w:val="Hyperlink"/>
            <w:noProof/>
          </w:rPr>
          <w:t>Table 3</w:t>
        </w:r>
        <w:r w:rsidRPr="00C9731F">
          <w:rPr>
            <w:rStyle w:val="Hyperlink"/>
            <w:noProof/>
            <w:lang w:val="en-US"/>
          </w:rPr>
          <w:t>: Top GDPR Violations by Fine Amount</w:t>
        </w:r>
        <w:r>
          <w:rPr>
            <w:noProof/>
            <w:webHidden/>
          </w:rPr>
          <w:tab/>
        </w:r>
        <w:r>
          <w:rPr>
            <w:noProof/>
            <w:webHidden/>
          </w:rPr>
          <w:fldChar w:fldCharType="begin"/>
        </w:r>
        <w:r>
          <w:rPr>
            <w:noProof/>
            <w:webHidden/>
          </w:rPr>
          <w:instrText xml:space="preserve"> PAGEREF _Toc213523461 \h </w:instrText>
        </w:r>
        <w:r>
          <w:rPr>
            <w:noProof/>
            <w:webHidden/>
          </w:rPr>
        </w:r>
        <w:r>
          <w:rPr>
            <w:noProof/>
            <w:webHidden/>
          </w:rPr>
          <w:fldChar w:fldCharType="separate"/>
        </w:r>
        <w:r>
          <w:rPr>
            <w:noProof/>
            <w:webHidden/>
          </w:rPr>
          <w:t>11</w:t>
        </w:r>
        <w:r>
          <w:rPr>
            <w:noProof/>
            <w:webHidden/>
          </w:rPr>
          <w:fldChar w:fldCharType="end"/>
        </w:r>
      </w:hyperlink>
    </w:p>
    <w:p w14:paraId="397A2412" w14:textId="2BA7F90F" w:rsidR="001826A5" w:rsidRDefault="001826A5" w:rsidP="009518A6">
      <w:pPr>
        <w:rPr>
          <w:lang w:val="en-US"/>
        </w:rPr>
      </w:pPr>
      <w:r>
        <w:rPr>
          <w:lang w:val="en-US"/>
        </w:rPr>
        <w:fldChar w:fldCharType="end"/>
      </w:r>
    </w:p>
    <w:p w14:paraId="0A5268E3" w14:textId="04A6FC5B" w:rsidR="00614618" w:rsidRPr="00614618" w:rsidRDefault="00614618" w:rsidP="00614618">
      <w:pPr>
        <w:pStyle w:val="Heading1"/>
        <w:rPr>
          <w:rFonts w:eastAsia="Times New Roman"/>
          <w:lang w:val="en-IN" w:eastAsia="en-IN"/>
        </w:rPr>
      </w:pPr>
      <w:r>
        <w:rPr>
          <w:lang w:val="en-US"/>
        </w:rPr>
        <w:br w:type="column"/>
      </w:r>
      <w:bookmarkStart w:id="1" w:name="_Toc213522460"/>
      <w:r w:rsidRPr="00614618">
        <w:rPr>
          <w:rFonts w:eastAsia="Times New Roman"/>
          <w:lang w:val="en-IN" w:eastAsia="en-IN"/>
        </w:rPr>
        <w:lastRenderedPageBreak/>
        <w:t>Introduction</w:t>
      </w:r>
      <w:bookmarkEnd w:id="1"/>
    </w:p>
    <w:p w14:paraId="7FF05D74" w14:textId="77777777" w:rsidR="00614618" w:rsidRDefault="00614618" w:rsidP="00614618">
      <w:pPr>
        <w:rPr>
          <w:b/>
          <w:bCs/>
          <w:lang w:val="en-IN" w:eastAsia="en-IN"/>
        </w:rPr>
      </w:pPr>
      <w:r w:rsidRPr="00614618">
        <w:rPr>
          <w:b/>
          <w:bCs/>
          <w:lang w:val="en-IN" w:eastAsia="en-IN"/>
        </w:rPr>
        <w:t xml:space="preserve">Overview of </w:t>
      </w:r>
      <w:proofErr w:type="spellStart"/>
      <w:r w:rsidRPr="00614618">
        <w:rPr>
          <w:b/>
          <w:bCs/>
          <w:lang w:val="en-IN" w:eastAsia="en-IN"/>
        </w:rPr>
        <w:t>NatureGreen</w:t>
      </w:r>
      <w:proofErr w:type="spellEnd"/>
      <w:r w:rsidRPr="00614618">
        <w:rPr>
          <w:b/>
          <w:bCs/>
          <w:lang w:val="en-IN" w:eastAsia="en-IN"/>
        </w:rPr>
        <w:t xml:space="preserve"> (NG) and the Company's Challenges</w:t>
      </w:r>
    </w:p>
    <w:p w14:paraId="10AAB6CF" w14:textId="048E7F98" w:rsidR="00614618" w:rsidRPr="00614618" w:rsidRDefault="009518A6" w:rsidP="00614618">
      <w:proofErr w:type="spellStart"/>
      <w:r w:rsidRPr="009518A6">
        <w:t>NatureGreen</w:t>
      </w:r>
      <w:proofErr w:type="spellEnd"/>
      <w:r w:rsidRPr="009518A6">
        <w:t xml:space="preserve"> (NG) is a brand worldwide known in the production of products that target healthy living. NG has greatly welcomed the digital transformation to improve its operations as it has a large online presence and a high usage of cloud services. Nevertheless, this is achieved at a high cost, especially on data security, intellectual property (IP) protection and Bring Your Own Device (BYOD) policies. Almost 95 percent of the employees of NG can access company resources via wireless network using personal devices</w:t>
      </w:r>
      <w:r w:rsidR="00162F9D">
        <w:t xml:space="preserve"> </w:t>
      </w:r>
      <w:r w:rsidR="00162F9D">
        <w:fldChar w:fldCharType="begin"/>
      </w:r>
      <w:r w:rsidR="00011156">
        <w:instrText xml:space="preserve"> ADDIN ZOTERO_ITEM CSL_CITATION {"citationID":"Po3GBJXH","properties":{"formattedCitation":"[1], [2]","plainCitation":"[1], [2]","noteIndex":0},"citationItems":[{"id":117,"uris":["http://zotero.org/users/local/0vF7XRbV/items/S6ESRZJ6"],"itemData":{"id":117,"type":"article-journal","container-title":"Information","DOI":"10.3390/info14050275","issue":"5","page":"275","title":"Enhancing Organizational Data Security on Employee-Connected Devices Using BYOD Policy","volume":"14","author":[{"family":"AlShalaan","given":"Manal Rajeh"},{"family":"Fati","given":"Suliman Mohamed"}],"issued":{"date-parts":[["2023"]]}}},{"id":134,"uris":["http://zotero.org/users/local/0vF7XRbV/items/BCIUCDSQ"],"itemData":{"id":134,"type":"article-journal","container-title":"Applied sciences","DOI":"10.3390/app14104300","issue":"10","note":"publisher: Multidisciplinary Digital Publishing Institute","page":"4300-4300","title":"Advances in Cybersecurity: Challenges and Solutions","volume":"14","author":[{"family":"Lee","given":"Yang-Im"},{"family":"Peter","given":"R. J. Trim"}],"issued":{"date-parts":[["2024"]]}}}],"schema":"https://github.com/citation-style-language/schema/raw/master/csl-citation.json"} </w:instrText>
      </w:r>
      <w:r w:rsidR="00162F9D">
        <w:fldChar w:fldCharType="separate"/>
      </w:r>
      <w:r w:rsidR="00011156" w:rsidRPr="00011156">
        <w:rPr>
          <w:rFonts w:cs="Times New Roman"/>
        </w:rPr>
        <w:t>[1], [2]</w:t>
      </w:r>
      <w:r w:rsidR="00162F9D">
        <w:fldChar w:fldCharType="end"/>
      </w:r>
      <w:r w:rsidRPr="009518A6">
        <w:t>. This exposes the threat of cyber-attacks, information leaks, and unauthorized access and puts the information of employees and sensitive customer information under threat. In addition, there is an issue of safeguarding the valuable intellectual property that NG possesses i.e. proprietary formulas, product designs etc so as to ensure that they are not stolen or abused</w:t>
      </w:r>
      <w:r w:rsidR="00C3213C">
        <w:t xml:space="preserve"> </w:t>
      </w:r>
      <w:r w:rsidR="00C3213C">
        <w:fldChar w:fldCharType="begin"/>
      </w:r>
      <w:r w:rsidR="00011156">
        <w:instrText xml:space="preserve"> ADDIN ZOTERO_ITEM CSL_CITATION {"citationID":"BHVTgXLZ","properties":{"formattedCitation":"[3]","plainCitation":"[3]","noteIndex":0},"citationItems":[{"id":98,"uris":["http://zotero.org/users/local/0vF7XRbV/items/DZ2Y2C9A"],"itemData":{"id":98,"type":"article-journal","container-title":"International Review of Financial Analysis","DOI":"10.1016/j.irfa.2025.104552","note":"publisher: Elsevier BV","page":"104552-104552","title":"Intellectual property protection and corporate data-breach risks","author":[{"family":"Wang","given":"Yu"},{"family":"Wang","given":"Qin"}],"issued":{"date-parts":[["2025"]]}}}],"schema":"https://github.com/citation-style-language/schema/raw/master/csl-citation.json"} </w:instrText>
      </w:r>
      <w:r w:rsidR="00C3213C">
        <w:fldChar w:fldCharType="separate"/>
      </w:r>
      <w:r w:rsidR="00011156" w:rsidRPr="00011156">
        <w:rPr>
          <w:rFonts w:cs="Times New Roman"/>
        </w:rPr>
        <w:t>[3]</w:t>
      </w:r>
      <w:r w:rsidR="00C3213C">
        <w:fldChar w:fldCharType="end"/>
      </w:r>
      <w:r w:rsidRPr="009518A6">
        <w:t>.</w:t>
      </w:r>
    </w:p>
    <w:p w14:paraId="4031F3E4" w14:textId="77777777" w:rsidR="00614618" w:rsidRDefault="00614618" w:rsidP="00614618">
      <w:pPr>
        <w:rPr>
          <w:b/>
          <w:bCs/>
          <w:lang w:val="en-IN" w:eastAsia="en-IN"/>
        </w:rPr>
      </w:pPr>
      <w:r w:rsidRPr="00614618">
        <w:rPr>
          <w:b/>
          <w:bCs/>
          <w:lang w:val="en-IN" w:eastAsia="en-IN"/>
        </w:rPr>
        <w:t>Importance of Data Security, Governance, and Compliance in Modern Business</w:t>
      </w:r>
    </w:p>
    <w:p w14:paraId="0033CB4A" w14:textId="2EFE8F72" w:rsidR="00614618" w:rsidRPr="00614618" w:rsidRDefault="009518A6" w:rsidP="00614618">
      <w:r w:rsidRPr="009518A6">
        <w:t>In the modern digital age, the security of data and the legality of the industry is crucial to the preservation of trust and the survival of business. Firms such as NG have to protect confidential data and meet multiple legal obligations, such as data protection regulations such as GDPR. Good governance also requires security policies to be followed and risks to be implemented proactively hence preventing threats to the data and assets of the company</w:t>
      </w:r>
      <w:r w:rsidR="00CF545A">
        <w:t xml:space="preserve"> </w:t>
      </w:r>
      <w:r w:rsidR="00CF545A">
        <w:fldChar w:fldCharType="begin"/>
      </w:r>
      <w:r w:rsidR="00011156">
        <w:instrText xml:space="preserve"> ADDIN ZOTERO_ITEM CSL_CITATION {"citationID":"wF2QvgMC","properties":{"formattedCitation":"[4]","plainCitation":"[4]","noteIndex":0},"citationItems":[{"id":136,"uris":["http://zotero.org/users/local/0vF7XRbV/items/RSZRWNBU"],"itemData":{"id":136,"type":"article-journal","container-title":"arXiv (Cornell University)","DOI":"10.48550/arxiv.2502.10404","note":"publisher: Cornell University","title":"Data Protection through Governance Frameworks","author":[{"family":"Reddy","given":"Julakanti Sivananda"},{"family":"KiranmayeeSattiraju","given":"Naga Satya"},{"family":"Julakanti","given":"Rajeswari"}],"issued":{"date-parts":[["2025"]]}}}],"schema":"https://github.com/citation-style-language/schema/raw/master/csl-citation.json"} </w:instrText>
      </w:r>
      <w:r w:rsidR="00CF545A">
        <w:fldChar w:fldCharType="separate"/>
      </w:r>
      <w:r w:rsidR="00011156" w:rsidRPr="00011156">
        <w:rPr>
          <w:rFonts w:cs="Times New Roman"/>
        </w:rPr>
        <w:t>[4]</w:t>
      </w:r>
      <w:r w:rsidR="00CF545A">
        <w:fldChar w:fldCharType="end"/>
      </w:r>
      <w:r w:rsidRPr="009518A6">
        <w:t>.</w:t>
      </w:r>
    </w:p>
    <w:p w14:paraId="48BD536A" w14:textId="77777777" w:rsidR="00614618" w:rsidRDefault="00614618" w:rsidP="00614618">
      <w:pPr>
        <w:rPr>
          <w:b/>
          <w:bCs/>
          <w:lang w:val="en-IN" w:eastAsia="en-IN"/>
        </w:rPr>
      </w:pPr>
      <w:r w:rsidRPr="00614618">
        <w:rPr>
          <w:b/>
          <w:bCs/>
          <w:lang w:val="en-IN" w:eastAsia="en-IN"/>
        </w:rPr>
        <w:t>Purpose of the Report and Structure Outline</w:t>
      </w:r>
    </w:p>
    <w:p w14:paraId="5E0A902D" w14:textId="54212DB0" w:rsidR="00614618" w:rsidRPr="00614618" w:rsidRDefault="009518A6" w:rsidP="00614618">
      <w:r w:rsidRPr="009518A6">
        <w:t>The goal of this report is to develop a complete data security, data governance and data compliance framework to suit the requirements of NG. It will critically analyse the applicable security models and structures, provide an appropriate security strategy to utilize in NG, and determine the significance of constant revising of security policies to ensure that security regulations are up to date with any threats. The report will have the following structure: literature review, security system design, an evaluation of the update to the regulatory framework, and the final recommendations to NG concerning its security strategy.</w:t>
      </w:r>
    </w:p>
    <w:p w14:paraId="20EF7762" w14:textId="39E13B3F" w:rsidR="00614618" w:rsidRPr="00614618" w:rsidRDefault="00614618" w:rsidP="00614618">
      <w:pPr>
        <w:rPr>
          <w:lang w:val="en-IN" w:eastAsia="en-IN"/>
        </w:rPr>
      </w:pPr>
    </w:p>
    <w:p w14:paraId="1DC3B741" w14:textId="035AD836" w:rsidR="00614618" w:rsidRPr="00614618" w:rsidRDefault="00614618" w:rsidP="009518A6">
      <w:pPr>
        <w:pStyle w:val="Heading1"/>
        <w:rPr>
          <w:rFonts w:eastAsia="Times New Roman"/>
          <w:lang w:val="en-IN" w:eastAsia="en-IN"/>
        </w:rPr>
      </w:pPr>
      <w:bookmarkStart w:id="2" w:name="_Toc213522461"/>
      <w:r w:rsidRPr="00614618">
        <w:rPr>
          <w:rFonts w:eastAsia="Times New Roman"/>
          <w:lang w:val="en-IN" w:eastAsia="en-IN"/>
        </w:rPr>
        <w:lastRenderedPageBreak/>
        <w:t>Literature Review</w:t>
      </w:r>
      <w:bookmarkEnd w:id="2"/>
    </w:p>
    <w:p w14:paraId="6EEE96BE" w14:textId="58C714BB" w:rsidR="00614618" w:rsidRDefault="00614618" w:rsidP="00614618">
      <w:pPr>
        <w:pStyle w:val="Heading2"/>
        <w:rPr>
          <w:lang w:val="en-IN"/>
        </w:rPr>
      </w:pPr>
      <w:bookmarkStart w:id="3" w:name="_Toc213522462"/>
      <w:r>
        <w:rPr>
          <w:rStyle w:val="Strong"/>
          <w:b/>
          <w:bCs w:val="0"/>
        </w:rPr>
        <w:t>Introduction to Security Frameworks</w:t>
      </w:r>
      <w:bookmarkEnd w:id="3"/>
    </w:p>
    <w:p w14:paraId="5219F341" w14:textId="7C4F6B24" w:rsidR="00614618" w:rsidRPr="00614618" w:rsidRDefault="009518A6" w:rsidP="00614618">
      <w:r w:rsidRPr="009518A6">
        <w:t>Organizations have security frameworks that are necessary to organize their information security practices and provide overall protection against risks. These bodies give uniform guidelines, policies, and procedures that govern IT risks, avoid legal requirements and align IT security with business goals. ITIL, and ISO 27000 frameworks assist companies to formalize the approach to data protection, thereby enabling companies to detect their vulnerabilities, deploy security policies, and apply the control that would safeguard confidential information. An effective framework is of great importance in preventing security risks as well as increasing the overall resilience of the organization</w:t>
      </w:r>
      <w:r w:rsidR="00D67700">
        <w:t xml:space="preserve"> </w:t>
      </w:r>
      <w:r w:rsidR="00D67700">
        <w:fldChar w:fldCharType="begin"/>
      </w:r>
      <w:r w:rsidR="00011156">
        <w:instrText xml:space="preserve"> ADDIN ZOTERO_ITEM CSL_CITATION {"citationID":"H9vOKioP","properties":{"formattedCitation":"[5]","plainCitation":"[5]","noteIndex":0},"citationItems":[{"id":124,"uris":["http://zotero.org/users/local/0vF7XRbV/items/KAIW7YER"],"itemData":{"id":124,"type":"article-journal","container-title":"Security and Privacy Controls for Information Systems and Organizations","DOI":"10.6028/nist.sp.800-53r5","issue":"5","title":"Security and Privacy Controls for Information Systems and Organizations","URL":"https://nvlpubs.nist.gov/nistpubs/SpecialPublications/NIST.SP.800-53r5.pdf","volume":"5","author":[{"literal":"Joint Task Force"}],"issued":{"date-parts":[["2020"]]}}}],"schema":"https://github.com/citation-style-language/schema/raw/master/csl-citation.json"} </w:instrText>
      </w:r>
      <w:r w:rsidR="00D67700">
        <w:fldChar w:fldCharType="separate"/>
      </w:r>
      <w:r w:rsidR="00011156" w:rsidRPr="00011156">
        <w:rPr>
          <w:rFonts w:cs="Times New Roman"/>
        </w:rPr>
        <w:t>[5]</w:t>
      </w:r>
      <w:r w:rsidR="00D67700">
        <w:fldChar w:fldCharType="end"/>
      </w:r>
      <w:r w:rsidRPr="009518A6">
        <w:t>.</w:t>
      </w:r>
    </w:p>
    <w:p w14:paraId="4895E4BF" w14:textId="05F26066" w:rsidR="00614618" w:rsidRDefault="00614618" w:rsidP="00614618">
      <w:pPr>
        <w:pStyle w:val="Heading2"/>
      </w:pPr>
      <w:bookmarkStart w:id="4" w:name="_Toc213522463"/>
      <w:r>
        <w:rPr>
          <w:rStyle w:val="Strong"/>
          <w:b/>
          <w:bCs w:val="0"/>
        </w:rPr>
        <w:t>Analysis of ITIL</w:t>
      </w:r>
      <w:bookmarkEnd w:id="4"/>
    </w:p>
    <w:p w14:paraId="39754EF3" w14:textId="5DB217EB" w:rsidR="00614618" w:rsidRPr="00614618" w:rsidRDefault="009518A6" w:rsidP="00614618">
      <w:r w:rsidRPr="009518A6">
        <w:t xml:space="preserve">Information Technology Infrastructure Library (ITIL) is an internationally accepted collection of best practice of managing IT services (ITSM), specifically in the area of aligning IT services to business requirements. ITIL also focuses on risk management and continuous improvement, and its flexibility gives business organizations the opportunity to apply its guidelines to particular business contexts. In the case of </w:t>
      </w:r>
      <w:proofErr w:type="spellStart"/>
      <w:r w:rsidRPr="009518A6">
        <w:t>NatureGreen</w:t>
      </w:r>
      <w:proofErr w:type="spellEnd"/>
      <w:r w:rsidRPr="009518A6">
        <w:t xml:space="preserve"> (NG), ITIL may be helpful in the process of defining security management, particularly incident management and service continuity. Nevertheless, as much as ITIL offers a holistic approach to ITSM, it might not be that useful in the field of data security since it is not specifically based on information security</w:t>
      </w:r>
      <w:r w:rsidR="00D31AC0">
        <w:t xml:space="preserve"> </w:t>
      </w:r>
      <w:r w:rsidR="00D31AC0">
        <w:fldChar w:fldCharType="begin"/>
      </w:r>
      <w:r w:rsidR="00011156">
        <w:instrText xml:space="preserve"> ADDIN ZOTERO_ITEM CSL_CITATION {"citationID":"wjlwgOSh","properties":{"formattedCitation":"[6], [7], [8]","plainCitation":"[6], [7], [8]","noteIndex":0},"citationItems":[{"id":122,"uris":["http://zotero.org/users/local/0vF7XRbV/items/7E6QIALV"],"itemData":{"id":122,"type":"article-journal","container-title":"Jurnal Ilmiah Teknik Elektro Komputer dan Informatika","DOI":"10.26555/jiteki.v8i1.23632","issue":"1","page":"128","title":"ITIL v3 Framework Application to Design Information Technology Incident Management Governance","volume":"8","author":[{"family":"Firdausi","given":"Saleh"},{"family":"Setiawan","given":"Mukhammad Andri"}],"issued":{"date-parts":[["2022"]]}}},{"id":126,"uris":["http://zotero.org/users/local/0vF7XRbV/items/IBHCU888"],"itemData":{"id":126,"type":"article-journal","container-title":"Sustainability","DOI":"10.3390/su15075828","issue":"7","title":"The ISO/IEC 27001 Information Security Management Standard: How to Extract Value from Data in the IT Sector","URL":"https://www.mdpi.com/2071-1050/15/7/5828","volume":"15","author":[{"family":"Kitsios","given":"Fotis"},{"family":"Chatzidimitriou","given":"Elpiniki"},{"family":"Kamariotou","given":"Maria"}],"issued":{"date-parts":[["2023"]]}}},{"id":119,"uris":["http://zotero.org/users/local/0vF7XRbV/items/ZZQD4AXW"],"itemData":{"id":119,"type":"article-journal","container-title":"Procedia Computer Science","DOI":"10.1016/j.procs.2024.06.253","page":"923-930","title":"Continuously Improving IT Service Management in the Pharmaceutical Industry","volume":"239","author":[{"family":"Baptista","given":"Bruno"},{"family":"Barata","given":"João"}],"issued":{"date-parts":[["2024"]]}}}],"schema":"https://github.com/citation-style-language/schema/raw/master/csl-citation.json"} </w:instrText>
      </w:r>
      <w:r w:rsidR="00D31AC0">
        <w:fldChar w:fldCharType="separate"/>
      </w:r>
      <w:r w:rsidR="00011156" w:rsidRPr="00011156">
        <w:rPr>
          <w:rFonts w:cs="Times New Roman"/>
        </w:rPr>
        <w:t>[6], [7], [8]</w:t>
      </w:r>
      <w:r w:rsidR="00D31AC0">
        <w:fldChar w:fldCharType="end"/>
      </w:r>
      <w:r w:rsidRPr="009518A6">
        <w:t>. Moreover, it is believed by some critics that the complexity of ITIL and the cost of its implementation may be barriers to small organizations. However, it has a comprehensive approach to IT governance that could be valuable in aligning the security requirements of NG to the overall organizational goals</w:t>
      </w:r>
      <w:r w:rsidR="001378E5">
        <w:t xml:space="preserve"> </w:t>
      </w:r>
      <w:r w:rsidR="001378E5">
        <w:fldChar w:fldCharType="begin"/>
      </w:r>
      <w:r w:rsidR="00011156">
        <w:instrText xml:space="preserve"> ADDIN ZOTERO_ITEM CSL_CITATION {"citationID":"kUwSVETl","properties":{"formattedCitation":"[9]","plainCitation":"[9]","noteIndex":0},"citationItems":[{"id":130,"uris":["http://zotero.org/users/local/0vF7XRbV/items/KLL76XYV"],"itemData":{"id":130,"type":"article-journal","container-title":"Journal of Renewable Energy, Electrical, and Computer Engineering","DOI":"10.29103/jreece.v5i1.19501","issue":"1","page":"99-105","title":"COBIT 2019 Framework in IT Governance: A Systematic Literature Review of Implementation Challenges and Benefits Across Various Industry Sectors","volume":"5","author":[{"literal":"Muhammad"},{"family":"Angin","given":"Maria Perangin"},{"literal":"Aris Puji Widodo"}],"issued":{"date-parts":[["2019"]]}}}],"schema":"https://github.com/citation-style-language/schema/raw/master/csl-citation.json"} </w:instrText>
      </w:r>
      <w:r w:rsidR="001378E5">
        <w:fldChar w:fldCharType="separate"/>
      </w:r>
      <w:r w:rsidR="00011156" w:rsidRPr="00011156">
        <w:rPr>
          <w:rFonts w:cs="Times New Roman"/>
        </w:rPr>
        <w:t>[9]</w:t>
      </w:r>
      <w:r w:rsidR="001378E5">
        <w:fldChar w:fldCharType="end"/>
      </w:r>
      <w:r w:rsidRPr="009518A6">
        <w:t>.</w:t>
      </w:r>
    </w:p>
    <w:p w14:paraId="646298C4" w14:textId="56030DCD" w:rsidR="00614618" w:rsidRDefault="00614618" w:rsidP="00614618">
      <w:pPr>
        <w:pStyle w:val="Heading2"/>
      </w:pPr>
      <w:bookmarkStart w:id="5" w:name="_Toc213522464"/>
      <w:r>
        <w:rPr>
          <w:rStyle w:val="Strong"/>
          <w:b/>
          <w:bCs w:val="0"/>
        </w:rPr>
        <w:t>Analysis of ISO 27000</w:t>
      </w:r>
      <w:bookmarkEnd w:id="5"/>
    </w:p>
    <w:p w14:paraId="358B84E6" w14:textId="2C974A54" w:rsidR="00614618" w:rsidRPr="00614618" w:rsidRDefault="009518A6" w:rsidP="00614618">
      <w:r w:rsidRPr="009518A6">
        <w:t xml:space="preserve">ISO 27000 series </w:t>
      </w:r>
      <w:proofErr w:type="gramStart"/>
      <w:r w:rsidRPr="009518A6">
        <w:t>provides</w:t>
      </w:r>
      <w:proofErr w:type="gramEnd"/>
      <w:r w:rsidRPr="009518A6">
        <w:t xml:space="preserve"> a detailed system of developing, sustaining and enhancing Information Security Management Systems (ISMS). The ISO 27001, especially, offers organizations specifications of operational security of their information resources, such as a risk-oriented approach to threat discovery, control implementation and response to security incidents. In the case of NG, the implementation of ISO 27001 would provide the ability to structure the process of security governance, which would secure the safety of both staff and clients</w:t>
      </w:r>
      <w:r w:rsidR="00AE3ACD">
        <w:t xml:space="preserve"> </w:t>
      </w:r>
      <w:r w:rsidR="00AE3ACD">
        <w:fldChar w:fldCharType="begin"/>
      </w:r>
      <w:r w:rsidR="00011156">
        <w:instrText xml:space="preserve"> ADDIN ZOTERO_ITEM CSL_CITATION {"citationID":"AaZMZyJ6","properties":{"formattedCitation":"[10]","plainCitation":"[10]","noteIndex":0},"citationItems":[{"id":128,"uris":["http://zotero.org/users/local/0vF7XRbV/items/28NR338F"],"itemData":{"id":128,"type":"article-journal","container-title":"Journal of Information Systems Engineering &amp; Management","DOI":"10.29333/jisem/5888","issue":"2","title":"Implementation of ISO 27001 Standards as GDPR Compliance Facilitator","volume":"4","author":[{"family":"Lopes","given":"Isabel Maria"},{"family":"Guarda","given":"Teresa"},{"family":"Oliveira","given":"Pedro"}],"issued":{"date-parts":[["2019"]]}}}],"schema":"https://github.com/citation-style-language/schema/raw/master/csl-citation.json"} </w:instrText>
      </w:r>
      <w:r w:rsidR="00AE3ACD">
        <w:fldChar w:fldCharType="separate"/>
      </w:r>
      <w:r w:rsidR="00011156" w:rsidRPr="00011156">
        <w:rPr>
          <w:rFonts w:cs="Times New Roman"/>
        </w:rPr>
        <w:t>[10]</w:t>
      </w:r>
      <w:r w:rsidR="00AE3ACD">
        <w:fldChar w:fldCharType="end"/>
      </w:r>
      <w:r w:rsidRPr="009518A6">
        <w:t xml:space="preserve">. Moreover, the continuous improvement model of ISO 27001 is structured in such a way that the security measures become updated to meet the new risks. Nevertheless, the ISO 27000 series offers many recommendations but implementation can be complicated and need </w:t>
      </w:r>
      <w:r w:rsidRPr="009518A6">
        <w:lastRenderedPageBreak/>
        <w:t>resource-intensive especially to organizations such as NG with a large international network and a complex IT system. Even in the face of these obstacles, it is among the most popular models that have been adopted to control information security</w:t>
      </w:r>
      <w:r w:rsidR="00F1024C">
        <w:t xml:space="preserve"> </w:t>
      </w:r>
      <w:r w:rsidR="00F1024C">
        <w:fldChar w:fldCharType="begin"/>
      </w:r>
      <w:r w:rsidR="00011156">
        <w:instrText xml:space="preserve"> ADDIN ZOTERO_ITEM CSL_CITATION {"citationID":"mRMfHZbq","properties":{"formattedCitation":"[11], [12]","plainCitation":"[11], [12]","noteIndex":0},"citationItems":[{"id":133,"uris":["http://zotero.org/users/local/0vF7XRbV/items/PKZ4TVQW"],"itemData":{"id":133,"type":"article-journal","container-title":"International Journal for Research in Applied Science and Engineering Technology","DOI":"10.22214/ijraset.2019.5034","issue":"5","page":"218-227","title":"Implementation of Information Security Management System (ISMS) Aligned with ISO 27001","volume":"7","author":[{"family":"Panda","given":"Prof. Subarna"}],"issued":{"date-parts":[["2019"]]}}},{"id":137,"uris":["http://zotero.org/users/local/0vF7XRbV/items/KB2QZBF9"],"itemData":{"id":137,"type":"article-journal","container-title":"NIST Special Publication 800-207","DOI":"10.6028/nist.sp.800-207","issue":"800-207","title":"Zero trust architecture","URL":"https://nvlpubs.nist.gov/nistpubs/specialpublications/NIST.SP.800-207.pdf","volume":"1","author":[{"family":"Rose","given":"Scott"},{"family":"Borchert","given":"Oliver"},{"family":"Mitchell","given":"Stu"},{"family":"Connelly","given":"Sean"}],"issued":{"date-parts":[["2020"]]}}}],"schema":"https://github.com/citation-style-language/schema/raw/master/csl-citation.json"} </w:instrText>
      </w:r>
      <w:r w:rsidR="00F1024C">
        <w:fldChar w:fldCharType="separate"/>
      </w:r>
      <w:r w:rsidR="00011156" w:rsidRPr="00011156">
        <w:rPr>
          <w:rFonts w:cs="Times New Roman"/>
        </w:rPr>
        <w:t>[11], [12]</w:t>
      </w:r>
      <w:r w:rsidR="00F1024C">
        <w:fldChar w:fldCharType="end"/>
      </w:r>
      <w:r w:rsidRPr="009518A6">
        <w:t>.</w:t>
      </w:r>
    </w:p>
    <w:p w14:paraId="44764266" w14:textId="0C94A8E1" w:rsidR="00614618" w:rsidRDefault="00614618" w:rsidP="00614618">
      <w:pPr>
        <w:pStyle w:val="Heading2"/>
      </w:pPr>
      <w:bookmarkStart w:id="6" w:name="_Toc213522465"/>
      <w:r>
        <w:rPr>
          <w:rStyle w:val="Strong"/>
          <w:b/>
          <w:bCs w:val="0"/>
        </w:rPr>
        <w:t>Other Relevant Models (e.g., NIST, COBIT)</w:t>
      </w:r>
      <w:bookmarkEnd w:id="6"/>
    </w:p>
    <w:p w14:paraId="551396DD" w14:textId="7D094DDD" w:rsidR="00CC427B" w:rsidRDefault="009518A6" w:rsidP="00614618">
      <w:r w:rsidRPr="009518A6">
        <w:t>Besides ITIL and ISO 27000, there are other security models, like NIST (National institute of standards and technology) and COBIT (Control Objectives of Information and related technologies) that would be of great value to an organization like NG. The Cybersecurity Framework offered by NIST gives the detailed directions on how to address the cyber risks with the help of their main functions: Identify, Protect, Detect, Respond, and recover. COBIT, in their turn, provides a governance framework that provides alignment of IT security and business goals. The two frameworks are risk-oriented, constantly enhancing, and business-oriented, and as such, they can be used to improve the overall security posture of NG</w:t>
      </w:r>
      <w:r w:rsidR="00165D7A">
        <w:t xml:space="preserve"> </w:t>
      </w:r>
      <w:r w:rsidR="00165D7A">
        <w:fldChar w:fldCharType="begin"/>
      </w:r>
      <w:r w:rsidR="00011156">
        <w:instrText xml:space="preserve"> ADDIN ZOTERO_ITEM CSL_CITATION {"citationID":"aNWsIBcJ","properties":{"formattedCitation":"[13]","plainCitation":"[13]","noteIndex":0},"citationItems":[{"id":121,"uris":["http://zotero.org/users/local/0vF7XRbV/items/7D7P9IV3"],"itemData":{"id":121,"type":"article-journal","container-title":"International journal of engineering trends and technology","DOI":"10.14445/22315381/ijett-v71i10p221","issue":"10","page":"223-237","title":"Assessing Information Security Using COBIT 2019 and ISO 27001:2013 for Developing a Mitigation Plan","volume":"71","author":[{"literal":"Elok Aflakhah"},{"literal":"Benfano Soewito"}],"issued":{"date-parts":[["2023"]]}}}],"schema":"https://github.com/citation-style-language/schema/raw/master/csl-citation.json"} </w:instrText>
      </w:r>
      <w:r w:rsidR="00165D7A">
        <w:fldChar w:fldCharType="separate"/>
      </w:r>
      <w:r w:rsidR="00011156" w:rsidRPr="00011156">
        <w:rPr>
          <w:rFonts w:cs="Times New Roman"/>
        </w:rPr>
        <w:t>[13]</w:t>
      </w:r>
      <w:r w:rsidR="00165D7A">
        <w:fldChar w:fldCharType="end"/>
      </w:r>
      <w:r w:rsidRPr="009518A6">
        <w:t>.</w:t>
      </w:r>
    </w:p>
    <w:p w14:paraId="6723E22A" w14:textId="77777777" w:rsidR="008A4E28" w:rsidRDefault="00CC427B" w:rsidP="008A4E28">
      <w:pPr>
        <w:keepNext/>
        <w:jc w:val="center"/>
      </w:pPr>
      <w:r>
        <w:rPr>
          <w:noProof/>
        </w:rPr>
        <w:drawing>
          <wp:inline distT="0" distB="0" distL="0" distR="0" wp14:anchorId="4EE98C21" wp14:editId="5DC1094B">
            <wp:extent cx="5690588" cy="3076575"/>
            <wp:effectExtent l="0" t="0" r="5715" b="0"/>
            <wp:docPr id="150305962"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5962" name="Picture 2" descr="A diagram of a diagram&#10;&#10;AI-generated content may be incorrect."/>
                    <pic:cNvPicPr/>
                  </pic:nvPicPr>
                  <pic:blipFill rotWithShape="1">
                    <a:blip r:embed="rId9" cstate="print">
                      <a:extLst>
                        <a:ext uri="{28A0092B-C50C-407E-A947-70E740481C1C}">
                          <a14:useLocalDpi xmlns:a14="http://schemas.microsoft.com/office/drawing/2010/main" val="0"/>
                        </a:ext>
                      </a:extLst>
                    </a:blip>
                    <a:srcRect l="2492" r="9594" b="15501"/>
                    <a:stretch>
                      <a:fillRect/>
                    </a:stretch>
                  </pic:blipFill>
                  <pic:spPr bwMode="auto">
                    <a:xfrm>
                      <a:off x="0" y="0"/>
                      <a:ext cx="5696651" cy="3079853"/>
                    </a:xfrm>
                    <a:prstGeom prst="rect">
                      <a:avLst/>
                    </a:prstGeom>
                    <a:ln>
                      <a:noFill/>
                    </a:ln>
                    <a:extLst>
                      <a:ext uri="{53640926-AAD7-44D8-BBD7-CCE9431645EC}">
                        <a14:shadowObscured xmlns:a14="http://schemas.microsoft.com/office/drawing/2010/main"/>
                      </a:ext>
                    </a:extLst>
                  </pic:spPr>
                </pic:pic>
              </a:graphicData>
            </a:graphic>
          </wp:inline>
        </w:drawing>
      </w:r>
    </w:p>
    <w:p w14:paraId="5A32C476" w14:textId="199C1580" w:rsidR="00CC427B" w:rsidRPr="00614618" w:rsidRDefault="008A4E28" w:rsidP="008A4E28">
      <w:pPr>
        <w:pStyle w:val="Caption"/>
        <w:jc w:val="center"/>
      </w:pPr>
      <w:bookmarkStart w:id="7" w:name="_Toc213523502"/>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8542E6">
        <w:rPr>
          <w:lang w:val="en-US"/>
        </w:rPr>
        <w:t>COBIT Framework</w:t>
      </w:r>
      <w:bookmarkEnd w:id="7"/>
    </w:p>
    <w:p w14:paraId="6C470E8C" w14:textId="4C2FBFF7" w:rsidR="00614618" w:rsidRDefault="00614618" w:rsidP="00614618">
      <w:pPr>
        <w:pStyle w:val="Heading2"/>
      </w:pPr>
      <w:bookmarkStart w:id="8" w:name="_Toc213522466"/>
      <w:r>
        <w:rPr>
          <w:rStyle w:val="Strong"/>
          <w:b/>
          <w:bCs w:val="0"/>
        </w:rPr>
        <w:t>Summary and Synthesis of Findings</w:t>
      </w:r>
      <w:bookmarkEnd w:id="8"/>
    </w:p>
    <w:p w14:paraId="7D05F675" w14:textId="05DDB69E" w:rsidR="00614618" w:rsidRPr="00614618" w:rsidRDefault="009518A6" w:rsidP="00614618">
      <w:r w:rsidRPr="009518A6">
        <w:t xml:space="preserve">The literature review depicts the significance of applying the traditional security frameworks to organize and handle data security in the most efficient manner. ITIL offers a service management technology but cannot directly be applied to information security. The ISO 27000, especially the ISO 27001, is an effective and risk-based data security measure, which is why it is a valid solution in the case of NG. Also, NIST and COBIT frameworks are additional to these models as they emphasise on governance, risk management and continuous improvement. </w:t>
      </w:r>
      <w:r w:rsidRPr="009518A6">
        <w:lastRenderedPageBreak/>
        <w:t>All of these frameworks, modified to the needs of NG, might develop a holistic approach to security, comprising organizational and security-related needs.</w:t>
      </w:r>
    </w:p>
    <w:p w14:paraId="0DA237FA" w14:textId="1832C650" w:rsidR="00614618" w:rsidRPr="00614618" w:rsidRDefault="00614618" w:rsidP="00614618">
      <w:pPr>
        <w:rPr>
          <w:lang w:val="en-IN" w:eastAsia="en-IN"/>
        </w:rPr>
      </w:pPr>
    </w:p>
    <w:p w14:paraId="234A3C4D" w14:textId="2C293F13" w:rsidR="00614618" w:rsidRPr="00614618" w:rsidRDefault="00614618" w:rsidP="00614618">
      <w:pPr>
        <w:pStyle w:val="Heading1"/>
        <w:rPr>
          <w:rFonts w:eastAsia="Times New Roman"/>
          <w:lang w:val="en-IN" w:eastAsia="en-IN"/>
        </w:rPr>
      </w:pPr>
      <w:bookmarkStart w:id="9" w:name="_Toc213522467"/>
      <w:r w:rsidRPr="00614618">
        <w:rPr>
          <w:rFonts w:eastAsia="Times New Roman"/>
          <w:lang w:val="en-IN" w:eastAsia="en-IN"/>
        </w:rPr>
        <w:t>Design of the Security Framework for NG</w:t>
      </w:r>
      <w:bookmarkEnd w:id="9"/>
    </w:p>
    <w:p w14:paraId="2D9E8793" w14:textId="4C4045BC" w:rsidR="00614618" w:rsidRDefault="00614618" w:rsidP="00614618">
      <w:pPr>
        <w:pStyle w:val="Heading2"/>
        <w:rPr>
          <w:lang w:val="en-IN"/>
        </w:rPr>
      </w:pPr>
      <w:bookmarkStart w:id="10" w:name="_Toc213522468"/>
      <w:r>
        <w:rPr>
          <w:rStyle w:val="Strong"/>
          <w:b/>
          <w:bCs w:val="0"/>
        </w:rPr>
        <w:t>Security Governance Framework</w:t>
      </w:r>
      <w:bookmarkEnd w:id="10"/>
    </w:p>
    <w:p w14:paraId="35C3E726" w14:textId="5764C967" w:rsidR="00614618" w:rsidRDefault="008F4645" w:rsidP="00614618">
      <w:proofErr w:type="spellStart"/>
      <w:r w:rsidRPr="008F4645">
        <w:t>NatureGreen</w:t>
      </w:r>
      <w:proofErr w:type="spellEnd"/>
      <w:r w:rsidRPr="008F4645">
        <w:t xml:space="preserve"> (NG) security governance structure should be designed on an elaborate governance structure to ensure the strategic alignment between the business objectives as well as the IT security policies of the organization. Essentially, the framework should define the roles and responsibilities of the security management to be implemented and supported by the top-level executives to ensure that top managers monitor the execution and maintenance of the security strategy. They need to have governance committees that will review and ratify security policies as well as an Information Security Officer (ISO) who would implement security operations on a day-today basis</w:t>
      </w:r>
      <w:r w:rsidR="004C1589">
        <w:t xml:space="preserve"> </w:t>
      </w:r>
      <w:r w:rsidR="004C1589">
        <w:fldChar w:fldCharType="begin"/>
      </w:r>
      <w:r w:rsidR="00011156">
        <w:instrText xml:space="preserve"> ADDIN ZOTERO_ITEM CSL_CITATION {"citationID":"MEsCFJBu","properties":{"formattedCitation":"[5], [14]","plainCitation":"[5], [14]","noteIndex":0},"citationItems":[{"id":124,"uris":["http://zotero.org/users/local/0vF7XRbV/items/KAIW7YER"],"itemData":{"id":124,"type":"article-journal","container-title":"Security and Privacy Controls for Information Systems and Organizations","DOI":"10.6028/nist.sp.800-53r5","issue":"5","title":"Security and Privacy Controls for Information Systems and Organizations","URL":"https://nvlpubs.nist.gov/nistpubs/SpecialPublications/NIST.SP.800-53r5.pdf","volume":"5","author":[{"literal":"Joint Task Force"}],"issued":{"date-parts":[["2020"]]}}},{"id":131,"uris":["http://zotero.org/users/local/0vF7XRbV/items/RY4SIFNB"],"itemData":{"id":131,"type":"article-journal","container-title":"Assessing Security and Privacy Controls in Information Systems and Organizations","DOI":"10.6028/nist.sp.800-53ar5","title":"Assessing Security and Privacy Controls in Information Systems and Organizations","author":[{"literal":"NIST"}],"issued":{"date-parts":[["2022"]]}}}],"schema":"https://github.com/citation-style-language/schema/raw/master/csl-citation.json"} </w:instrText>
      </w:r>
      <w:r w:rsidR="004C1589">
        <w:fldChar w:fldCharType="separate"/>
      </w:r>
      <w:r w:rsidR="00011156" w:rsidRPr="00011156">
        <w:rPr>
          <w:rFonts w:cs="Times New Roman"/>
        </w:rPr>
        <w:t>[5], [14]</w:t>
      </w:r>
      <w:r w:rsidR="004C1589">
        <w:fldChar w:fldCharType="end"/>
      </w:r>
      <w:r w:rsidRPr="008F4645">
        <w:t xml:space="preserve">. It should also be based on risk approach wherein the major assets are identified and the threats are evaluated. This would ensure the efficiency of distributing resources and protecting the most significant data of the organization. In addition, the framework must include an ongoing monitoring procedure so that the security practices can change with new threats and modification of regulations. Using the concept of ISO 27001 and </w:t>
      </w:r>
      <w:proofErr w:type="spellStart"/>
      <w:r w:rsidRPr="008F4645">
        <w:t>CObit</w:t>
      </w:r>
      <w:proofErr w:type="spellEnd"/>
      <w:r w:rsidRPr="008F4645">
        <w:t xml:space="preserve"> on the governance design, NG will be in a position to establish a secure and responsive environment in a position to respond to the new challenges and remain compliant</w:t>
      </w:r>
      <w:r w:rsidR="00001691">
        <w:t xml:space="preserve"> </w:t>
      </w:r>
      <w:r w:rsidR="00001691">
        <w:fldChar w:fldCharType="begin"/>
      </w:r>
      <w:r w:rsidR="00011156">
        <w:instrText xml:space="preserve"> ADDIN ZOTERO_ITEM CSL_CITATION {"citationID":"fJwhqye1","properties":{"formattedCitation":"[13], [15]","plainCitation":"[13], [15]","noteIndex":0},"citationItems":[{"id":129,"uris":["http://zotero.org/users/local/0vF7XRbV/items/W3637HLE"],"itemData":{"id":129,"type":"article-journal","container-title":"Proceedings of the 2nd International Conference on Networking, Information Systems &amp; Security - NISS19","DOI":"10.1145/3320326.3320382","ISSN":"9781450366458","title":"A new comprehensive solution to handle information security Governance in organizations","author":[{"family":"Mounia","given":"Zaydi"},{"family":"Bouchaib","given":"Nassereddine"}],"issued":{"date-parts":[["2019"]]}}},{"id":121,"uris":["http://zotero.org/users/local/0vF7XRbV/items/7D7P9IV3"],"itemData":{"id":121,"type":"article-journal","container-title":"International journal of engineering trends and technology","DOI":"10.14445/22315381/ijett-v71i10p221","issue":"10","page":"223-237","title":"Assessing Information Security Using COBIT 2019 and ISO 27001:2013 for Developing a Mitigation Plan","volume":"71","author":[{"literal":"Elok Aflakhah"},{"literal":"Benfano Soewito"}],"issued":{"date-parts":[["2023"]]}}}],"schema":"https://github.com/citation-style-language/schema/raw/master/csl-citation.json"} </w:instrText>
      </w:r>
      <w:r w:rsidR="00001691">
        <w:fldChar w:fldCharType="separate"/>
      </w:r>
      <w:r w:rsidR="00011156" w:rsidRPr="00011156">
        <w:rPr>
          <w:rFonts w:cs="Times New Roman"/>
        </w:rPr>
        <w:t>[13], [15]</w:t>
      </w:r>
      <w:r w:rsidR="00001691">
        <w:fldChar w:fldCharType="end"/>
      </w:r>
      <w:r w:rsidRPr="008F4645">
        <w:t>.</w:t>
      </w:r>
    </w:p>
    <w:p w14:paraId="5F39F24E" w14:textId="7A1014FD" w:rsidR="00712745" w:rsidRDefault="00712745" w:rsidP="00712745">
      <w:pPr>
        <w:pStyle w:val="Caption"/>
        <w:keepNext/>
      </w:pPr>
      <w:bookmarkStart w:id="11" w:name="_Toc213523459"/>
      <w:r>
        <w:t xml:space="preserve">Table </w:t>
      </w:r>
      <w:r>
        <w:fldChar w:fldCharType="begin"/>
      </w:r>
      <w:r>
        <w:instrText xml:space="preserve"> SEQ Table \* ARABIC </w:instrText>
      </w:r>
      <w:r>
        <w:fldChar w:fldCharType="separate"/>
      </w:r>
      <w:r w:rsidR="00B105AB">
        <w:rPr>
          <w:noProof/>
        </w:rPr>
        <w:t>1</w:t>
      </w:r>
      <w:r>
        <w:fldChar w:fldCharType="end"/>
      </w:r>
      <w:r>
        <w:rPr>
          <w:lang w:val="en-US"/>
        </w:rPr>
        <w:t xml:space="preserve">: </w:t>
      </w:r>
      <w:r w:rsidRPr="00E1265F">
        <w:rPr>
          <w:lang w:val="en-US"/>
        </w:rPr>
        <w:t>Top BYOD Security Threats</w:t>
      </w:r>
      <w:bookmarkEnd w:id="11"/>
    </w:p>
    <w:tbl>
      <w:tblPr>
        <w:tblStyle w:val="GridTable4-Accent1"/>
        <w:tblW w:w="0" w:type="auto"/>
        <w:tblLook w:val="04A0" w:firstRow="1" w:lastRow="0" w:firstColumn="1" w:lastColumn="0" w:noHBand="0" w:noVBand="1"/>
      </w:tblPr>
      <w:tblGrid>
        <w:gridCol w:w="5665"/>
        <w:gridCol w:w="3351"/>
      </w:tblGrid>
      <w:tr w:rsidR="008516F2" w14:paraId="6B5A05BF" w14:textId="77777777" w:rsidTr="002023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06E0B49C" w14:textId="2F119A6D" w:rsidR="008516F2" w:rsidRPr="008516F2" w:rsidRDefault="008516F2" w:rsidP="00202320">
            <w:pPr>
              <w:jc w:val="center"/>
              <w:rPr>
                <w:rFonts w:cs="Times New Roman"/>
              </w:rPr>
            </w:pPr>
            <w:r w:rsidRPr="008516F2">
              <w:rPr>
                <w:rFonts w:cs="Times New Roman"/>
                <w:b w:val="0"/>
                <w:bCs w:val="0"/>
              </w:rPr>
              <w:t>Security Threat</w:t>
            </w:r>
          </w:p>
        </w:tc>
        <w:tc>
          <w:tcPr>
            <w:tcW w:w="3351" w:type="dxa"/>
          </w:tcPr>
          <w:p w14:paraId="757D84BC" w14:textId="515E18F8" w:rsidR="008516F2" w:rsidRPr="008516F2" w:rsidRDefault="008516F2" w:rsidP="00202320">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8516F2">
              <w:rPr>
                <w:rFonts w:cs="Times New Roman"/>
                <w:b w:val="0"/>
                <w:bCs w:val="0"/>
              </w:rPr>
              <w:t>Percentage</w:t>
            </w:r>
          </w:p>
        </w:tc>
      </w:tr>
      <w:tr w:rsidR="008516F2" w14:paraId="64F7B970" w14:textId="77777777" w:rsidTr="00202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779B6E7D" w14:textId="21F0C5FA" w:rsidR="008516F2" w:rsidRPr="008516F2" w:rsidRDefault="008516F2" w:rsidP="008516F2">
            <w:pPr>
              <w:rPr>
                <w:rFonts w:cs="Times New Roman"/>
              </w:rPr>
            </w:pPr>
            <w:r w:rsidRPr="008516F2">
              <w:rPr>
                <w:rFonts w:cs="Times New Roman"/>
              </w:rPr>
              <w:t>Network attacks</w:t>
            </w:r>
          </w:p>
        </w:tc>
        <w:tc>
          <w:tcPr>
            <w:tcW w:w="3351" w:type="dxa"/>
          </w:tcPr>
          <w:p w14:paraId="20EAA63A" w14:textId="2CE7C02B" w:rsidR="008516F2" w:rsidRPr="008516F2" w:rsidRDefault="008516F2" w:rsidP="008516F2">
            <w:pPr>
              <w:cnfStyle w:val="000000100000" w:firstRow="0" w:lastRow="0" w:firstColumn="0" w:lastColumn="0" w:oddVBand="0" w:evenVBand="0" w:oddHBand="1" w:evenHBand="0" w:firstRowFirstColumn="0" w:firstRowLastColumn="0" w:lastRowFirstColumn="0" w:lastRowLastColumn="0"/>
              <w:rPr>
                <w:rFonts w:cs="Times New Roman"/>
              </w:rPr>
            </w:pPr>
            <w:r w:rsidRPr="008516F2">
              <w:rPr>
                <w:rFonts w:cs="Times New Roman"/>
              </w:rPr>
              <w:t>40%</w:t>
            </w:r>
          </w:p>
        </w:tc>
      </w:tr>
      <w:tr w:rsidR="008516F2" w14:paraId="3B51EAFD" w14:textId="77777777" w:rsidTr="00202320">
        <w:tc>
          <w:tcPr>
            <w:cnfStyle w:val="001000000000" w:firstRow="0" w:lastRow="0" w:firstColumn="1" w:lastColumn="0" w:oddVBand="0" w:evenVBand="0" w:oddHBand="0" w:evenHBand="0" w:firstRowFirstColumn="0" w:firstRowLastColumn="0" w:lastRowFirstColumn="0" w:lastRowLastColumn="0"/>
            <w:tcW w:w="5665" w:type="dxa"/>
          </w:tcPr>
          <w:p w14:paraId="0E91EAA3" w14:textId="51C3FBE0" w:rsidR="008516F2" w:rsidRPr="008516F2" w:rsidRDefault="008516F2" w:rsidP="008516F2">
            <w:pPr>
              <w:rPr>
                <w:rFonts w:cs="Times New Roman"/>
              </w:rPr>
            </w:pPr>
            <w:r w:rsidRPr="008516F2">
              <w:rPr>
                <w:rFonts w:cs="Times New Roman"/>
              </w:rPr>
              <w:t>Software vulnerability exploits</w:t>
            </w:r>
          </w:p>
        </w:tc>
        <w:tc>
          <w:tcPr>
            <w:tcW w:w="3351" w:type="dxa"/>
          </w:tcPr>
          <w:p w14:paraId="0EE326BD" w14:textId="66A29A70" w:rsidR="008516F2" w:rsidRPr="008516F2" w:rsidRDefault="008516F2" w:rsidP="008516F2">
            <w:pPr>
              <w:cnfStyle w:val="000000000000" w:firstRow="0" w:lastRow="0" w:firstColumn="0" w:lastColumn="0" w:oddVBand="0" w:evenVBand="0" w:oddHBand="0" w:evenHBand="0" w:firstRowFirstColumn="0" w:firstRowLastColumn="0" w:lastRowFirstColumn="0" w:lastRowLastColumn="0"/>
              <w:rPr>
                <w:rFonts w:cs="Times New Roman"/>
              </w:rPr>
            </w:pPr>
            <w:r w:rsidRPr="008516F2">
              <w:rPr>
                <w:rFonts w:cs="Times New Roman"/>
              </w:rPr>
              <w:t>31%</w:t>
            </w:r>
          </w:p>
        </w:tc>
      </w:tr>
      <w:tr w:rsidR="008516F2" w14:paraId="57464620" w14:textId="77777777" w:rsidTr="00202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50B0CCF1" w14:textId="070BA145" w:rsidR="008516F2" w:rsidRPr="008516F2" w:rsidRDefault="008516F2" w:rsidP="008516F2">
            <w:pPr>
              <w:rPr>
                <w:rFonts w:cs="Times New Roman"/>
              </w:rPr>
            </w:pPr>
            <w:r w:rsidRPr="008516F2">
              <w:rPr>
                <w:rFonts w:cs="Times New Roman"/>
              </w:rPr>
              <w:t>Ransomware</w:t>
            </w:r>
          </w:p>
        </w:tc>
        <w:tc>
          <w:tcPr>
            <w:tcW w:w="3351" w:type="dxa"/>
          </w:tcPr>
          <w:p w14:paraId="29B31C02" w14:textId="64367ABA" w:rsidR="008516F2" w:rsidRPr="008516F2" w:rsidRDefault="008516F2" w:rsidP="008516F2">
            <w:pPr>
              <w:cnfStyle w:val="000000100000" w:firstRow="0" w:lastRow="0" w:firstColumn="0" w:lastColumn="0" w:oddVBand="0" w:evenVBand="0" w:oddHBand="1" w:evenHBand="0" w:firstRowFirstColumn="0" w:firstRowLastColumn="0" w:lastRowFirstColumn="0" w:lastRowLastColumn="0"/>
              <w:rPr>
                <w:rFonts w:cs="Times New Roman"/>
              </w:rPr>
            </w:pPr>
            <w:r w:rsidRPr="008516F2">
              <w:rPr>
                <w:rFonts w:cs="Times New Roman"/>
              </w:rPr>
              <w:t>31%</w:t>
            </w:r>
          </w:p>
        </w:tc>
      </w:tr>
      <w:tr w:rsidR="008516F2" w14:paraId="31151EC6" w14:textId="77777777" w:rsidTr="00202320">
        <w:tc>
          <w:tcPr>
            <w:cnfStyle w:val="001000000000" w:firstRow="0" w:lastRow="0" w:firstColumn="1" w:lastColumn="0" w:oddVBand="0" w:evenVBand="0" w:oddHBand="0" w:evenHBand="0" w:firstRowFirstColumn="0" w:firstRowLastColumn="0" w:lastRowFirstColumn="0" w:lastRowLastColumn="0"/>
            <w:tcW w:w="5665" w:type="dxa"/>
          </w:tcPr>
          <w:p w14:paraId="3DFD2BD1" w14:textId="190F2749" w:rsidR="008516F2" w:rsidRPr="008516F2" w:rsidRDefault="008516F2" w:rsidP="008516F2">
            <w:pPr>
              <w:rPr>
                <w:rFonts w:cs="Times New Roman"/>
              </w:rPr>
            </w:pPr>
            <w:r w:rsidRPr="008516F2">
              <w:rPr>
                <w:rFonts w:cs="Times New Roman"/>
              </w:rPr>
              <w:t>Use of unsecured networks</w:t>
            </w:r>
          </w:p>
        </w:tc>
        <w:tc>
          <w:tcPr>
            <w:tcW w:w="3351" w:type="dxa"/>
          </w:tcPr>
          <w:p w14:paraId="3486C3DF" w14:textId="7562DCB4" w:rsidR="008516F2" w:rsidRPr="008516F2" w:rsidRDefault="008516F2" w:rsidP="008516F2">
            <w:pPr>
              <w:cnfStyle w:val="000000000000" w:firstRow="0" w:lastRow="0" w:firstColumn="0" w:lastColumn="0" w:oddVBand="0" w:evenVBand="0" w:oddHBand="0" w:evenHBand="0" w:firstRowFirstColumn="0" w:firstRowLastColumn="0" w:lastRowFirstColumn="0" w:lastRowLastColumn="0"/>
              <w:rPr>
                <w:rFonts w:cs="Times New Roman"/>
              </w:rPr>
            </w:pPr>
            <w:r w:rsidRPr="008516F2">
              <w:rPr>
                <w:rFonts w:cs="Times New Roman"/>
              </w:rPr>
              <w:t>25%</w:t>
            </w:r>
          </w:p>
        </w:tc>
      </w:tr>
      <w:tr w:rsidR="008516F2" w14:paraId="76A74EC3" w14:textId="77777777" w:rsidTr="00202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124A66D4" w14:textId="6CB9E6A4" w:rsidR="008516F2" w:rsidRPr="008516F2" w:rsidRDefault="008516F2" w:rsidP="008516F2">
            <w:pPr>
              <w:rPr>
                <w:rFonts w:cs="Times New Roman"/>
              </w:rPr>
            </w:pPr>
            <w:r w:rsidRPr="008516F2">
              <w:rPr>
                <w:rFonts w:cs="Times New Roman"/>
              </w:rPr>
              <w:t>Stolen or shared user credentials</w:t>
            </w:r>
          </w:p>
        </w:tc>
        <w:tc>
          <w:tcPr>
            <w:tcW w:w="3351" w:type="dxa"/>
          </w:tcPr>
          <w:p w14:paraId="4B577EC6" w14:textId="32D20828" w:rsidR="008516F2" w:rsidRPr="008516F2" w:rsidRDefault="008516F2" w:rsidP="008516F2">
            <w:pPr>
              <w:cnfStyle w:val="000000100000" w:firstRow="0" w:lastRow="0" w:firstColumn="0" w:lastColumn="0" w:oddVBand="0" w:evenVBand="0" w:oddHBand="1" w:evenHBand="0" w:firstRowFirstColumn="0" w:firstRowLastColumn="0" w:lastRowFirstColumn="0" w:lastRowLastColumn="0"/>
              <w:rPr>
                <w:rFonts w:cs="Times New Roman"/>
              </w:rPr>
            </w:pPr>
            <w:r w:rsidRPr="008516F2">
              <w:rPr>
                <w:rFonts w:cs="Times New Roman"/>
              </w:rPr>
              <w:t>24%</w:t>
            </w:r>
          </w:p>
        </w:tc>
      </w:tr>
      <w:tr w:rsidR="008516F2" w14:paraId="0DF4E64E" w14:textId="77777777" w:rsidTr="00202320">
        <w:tc>
          <w:tcPr>
            <w:cnfStyle w:val="001000000000" w:firstRow="0" w:lastRow="0" w:firstColumn="1" w:lastColumn="0" w:oddVBand="0" w:evenVBand="0" w:oddHBand="0" w:evenHBand="0" w:firstRowFirstColumn="0" w:firstRowLastColumn="0" w:lastRowFirstColumn="0" w:lastRowLastColumn="0"/>
            <w:tcW w:w="5665" w:type="dxa"/>
          </w:tcPr>
          <w:p w14:paraId="0B859112" w14:textId="3E8FB3A2" w:rsidR="008516F2" w:rsidRPr="008516F2" w:rsidRDefault="008516F2" w:rsidP="008516F2">
            <w:pPr>
              <w:rPr>
                <w:rFonts w:cs="Times New Roman"/>
              </w:rPr>
            </w:pPr>
            <w:r w:rsidRPr="008516F2">
              <w:rPr>
                <w:rFonts w:cs="Times New Roman"/>
              </w:rPr>
              <w:t>Multi-factor authentication fatigue</w:t>
            </w:r>
          </w:p>
        </w:tc>
        <w:tc>
          <w:tcPr>
            <w:tcW w:w="3351" w:type="dxa"/>
          </w:tcPr>
          <w:p w14:paraId="1E1B0754" w14:textId="29EB242C" w:rsidR="008516F2" w:rsidRPr="008516F2" w:rsidRDefault="008516F2" w:rsidP="008516F2">
            <w:pPr>
              <w:cnfStyle w:val="000000000000" w:firstRow="0" w:lastRow="0" w:firstColumn="0" w:lastColumn="0" w:oddVBand="0" w:evenVBand="0" w:oddHBand="0" w:evenHBand="0" w:firstRowFirstColumn="0" w:firstRowLastColumn="0" w:lastRowFirstColumn="0" w:lastRowLastColumn="0"/>
              <w:rPr>
                <w:rFonts w:cs="Times New Roman"/>
              </w:rPr>
            </w:pPr>
            <w:r w:rsidRPr="008516F2">
              <w:rPr>
                <w:rFonts w:cs="Times New Roman"/>
              </w:rPr>
              <w:t>20%</w:t>
            </w:r>
          </w:p>
        </w:tc>
      </w:tr>
      <w:tr w:rsidR="008516F2" w14:paraId="51923366" w14:textId="77777777" w:rsidTr="00202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0733E813" w14:textId="3CD7690D" w:rsidR="008516F2" w:rsidRPr="008516F2" w:rsidRDefault="008516F2" w:rsidP="008516F2">
            <w:pPr>
              <w:rPr>
                <w:rFonts w:cs="Times New Roman"/>
              </w:rPr>
            </w:pPr>
            <w:r w:rsidRPr="008516F2">
              <w:rPr>
                <w:rFonts w:cs="Times New Roman"/>
              </w:rPr>
              <w:t>Spear phishing of privileged credentials</w:t>
            </w:r>
          </w:p>
        </w:tc>
        <w:tc>
          <w:tcPr>
            <w:tcW w:w="3351" w:type="dxa"/>
          </w:tcPr>
          <w:p w14:paraId="6D5ADB0B" w14:textId="2EE5F2FD" w:rsidR="008516F2" w:rsidRPr="008516F2" w:rsidRDefault="008516F2" w:rsidP="008516F2">
            <w:pPr>
              <w:cnfStyle w:val="000000100000" w:firstRow="0" w:lastRow="0" w:firstColumn="0" w:lastColumn="0" w:oddVBand="0" w:evenVBand="0" w:oddHBand="1" w:evenHBand="0" w:firstRowFirstColumn="0" w:firstRowLastColumn="0" w:lastRowFirstColumn="0" w:lastRowLastColumn="0"/>
              <w:rPr>
                <w:rFonts w:cs="Times New Roman"/>
              </w:rPr>
            </w:pPr>
            <w:r w:rsidRPr="008516F2">
              <w:rPr>
                <w:rFonts w:cs="Times New Roman"/>
              </w:rPr>
              <w:t>20%</w:t>
            </w:r>
          </w:p>
        </w:tc>
      </w:tr>
      <w:tr w:rsidR="008516F2" w14:paraId="03C002C6" w14:textId="77777777" w:rsidTr="00202320">
        <w:tc>
          <w:tcPr>
            <w:cnfStyle w:val="001000000000" w:firstRow="0" w:lastRow="0" w:firstColumn="1" w:lastColumn="0" w:oddVBand="0" w:evenVBand="0" w:oddHBand="0" w:evenHBand="0" w:firstRowFirstColumn="0" w:firstRowLastColumn="0" w:lastRowFirstColumn="0" w:lastRowLastColumn="0"/>
            <w:tcW w:w="5665" w:type="dxa"/>
          </w:tcPr>
          <w:p w14:paraId="70CABA60" w14:textId="46A79087" w:rsidR="008516F2" w:rsidRPr="008516F2" w:rsidRDefault="008516F2" w:rsidP="008516F2">
            <w:pPr>
              <w:rPr>
                <w:rFonts w:cs="Times New Roman"/>
              </w:rPr>
            </w:pPr>
            <w:r w:rsidRPr="008516F2">
              <w:rPr>
                <w:rFonts w:cs="Times New Roman"/>
              </w:rPr>
              <w:t>Reuse of weak/compromised passwords</w:t>
            </w:r>
          </w:p>
        </w:tc>
        <w:tc>
          <w:tcPr>
            <w:tcW w:w="3351" w:type="dxa"/>
          </w:tcPr>
          <w:p w14:paraId="2C5CEB6A" w14:textId="256062DC" w:rsidR="008516F2" w:rsidRPr="008516F2" w:rsidRDefault="008516F2" w:rsidP="008516F2">
            <w:pPr>
              <w:cnfStyle w:val="000000000000" w:firstRow="0" w:lastRow="0" w:firstColumn="0" w:lastColumn="0" w:oddVBand="0" w:evenVBand="0" w:oddHBand="0" w:evenHBand="0" w:firstRowFirstColumn="0" w:firstRowLastColumn="0" w:lastRowFirstColumn="0" w:lastRowLastColumn="0"/>
              <w:rPr>
                <w:rFonts w:cs="Times New Roman"/>
              </w:rPr>
            </w:pPr>
            <w:r w:rsidRPr="008516F2">
              <w:rPr>
                <w:rFonts w:cs="Times New Roman"/>
              </w:rPr>
              <w:t>19%</w:t>
            </w:r>
          </w:p>
        </w:tc>
      </w:tr>
      <w:tr w:rsidR="008516F2" w14:paraId="7ADF89E7" w14:textId="77777777" w:rsidTr="00202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7837216B" w14:textId="7DBD6743" w:rsidR="008516F2" w:rsidRPr="008516F2" w:rsidRDefault="008516F2" w:rsidP="008516F2">
            <w:pPr>
              <w:rPr>
                <w:rFonts w:cs="Times New Roman"/>
              </w:rPr>
            </w:pPr>
            <w:r w:rsidRPr="008516F2">
              <w:rPr>
                <w:rFonts w:cs="Times New Roman"/>
              </w:rPr>
              <w:t>Misuse of privileged accounts</w:t>
            </w:r>
          </w:p>
        </w:tc>
        <w:tc>
          <w:tcPr>
            <w:tcW w:w="3351" w:type="dxa"/>
          </w:tcPr>
          <w:p w14:paraId="760A0E9D" w14:textId="662F7145" w:rsidR="008516F2" w:rsidRPr="008516F2" w:rsidRDefault="008516F2" w:rsidP="008516F2">
            <w:pPr>
              <w:cnfStyle w:val="000000100000" w:firstRow="0" w:lastRow="0" w:firstColumn="0" w:lastColumn="0" w:oddVBand="0" w:evenVBand="0" w:oddHBand="1" w:evenHBand="0" w:firstRowFirstColumn="0" w:firstRowLastColumn="0" w:lastRowFirstColumn="0" w:lastRowLastColumn="0"/>
              <w:rPr>
                <w:rFonts w:cs="Times New Roman"/>
              </w:rPr>
            </w:pPr>
            <w:r w:rsidRPr="008516F2">
              <w:rPr>
                <w:rFonts w:cs="Times New Roman"/>
              </w:rPr>
              <w:t>18%</w:t>
            </w:r>
          </w:p>
        </w:tc>
      </w:tr>
      <w:tr w:rsidR="008516F2" w14:paraId="000A6B51" w14:textId="77777777" w:rsidTr="00202320">
        <w:tc>
          <w:tcPr>
            <w:cnfStyle w:val="001000000000" w:firstRow="0" w:lastRow="0" w:firstColumn="1" w:lastColumn="0" w:oddVBand="0" w:evenVBand="0" w:oddHBand="0" w:evenHBand="0" w:firstRowFirstColumn="0" w:firstRowLastColumn="0" w:lastRowFirstColumn="0" w:lastRowLastColumn="0"/>
            <w:tcW w:w="5665" w:type="dxa"/>
          </w:tcPr>
          <w:p w14:paraId="6CBA6045" w14:textId="45194EB0" w:rsidR="008516F2" w:rsidRPr="008516F2" w:rsidRDefault="008516F2" w:rsidP="008516F2">
            <w:pPr>
              <w:rPr>
                <w:rFonts w:cs="Times New Roman"/>
              </w:rPr>
            </w:pPr>
            <w:r w:rsidRPr="008516F2">
              <w:rPr>
                <w:rFonts w:cs="Times New Roman"/>
              </w:rPr>
              <w:t>Device theft</w:t>
            </w:r>
          </w:p>
        </w:tc>
        <w:tc>
          <w:tcPr>
            <w:tcW w:w="3351" w:type="dxa"/>
          </w:tcPr>
          <w:p w14:paraId="450C32EC" w14:textId="76ECA1FB" w:rsidR="008516F2" w:rsidRPr="008516F2" w:rsidRDefault="008516F2" w:rsidP="008516F2">
            <w:pPr>
              <w:cnfStyle w:val="000000000000" w:firstRow="0" w:lastRow="0" w:firstColumn="0" w:lastColumn="0" w:oddVBand="0" w:evenVBand="0" w:oddHBand="0" w:evenHBand="0" w:firstRowFirstColumn="0" w:firstRowLastColumn="0" w:lastRowFirstColumn="0" w:lastRowLastColumn="0"/>
              <w:rPr>
                <w:rFonts w:cs="Times New Roman"/>
              </w:rPr>
            </w:pPr>
            <w:r w:rsidRPr="008516F2">
              <w:rPr>
                <w:rFonts w:cs="Times New Roman"/>
              </w:rPr>
              <w:t>17%</w:t>
            </w:r>
          </w:p>
        </w:tc>
      </w:tr>
      <w:tr w:rsidR="008516F2" w14:paraId="6F85C377" w14:textId="77777777" w:rsidTr="002023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65" w:type="dxa"/>
          </w:tcPr>
          <w:p w14:paraId="2AC3C543" w14:textId="6F0F1789" w:rsidR="008516F2" w:rsidRPr="008516F2" w:rsidRDefault="008516F2" w:rsidP="008516F2">
            <w:pPr>
              <w:rPr>
                <w:rFonts w:cs="Times New Roman"/>
              </w:rPr>
            </w:pPr>
            <w:r w:rsidRPr="008516F2">
              <w:rPr>
                <w:rFonts w:cs="Times New Roman"/>
              </w:rPr>
              <w:lastRenderedPageBreak/>
              <w:t>Overly permissive privileges</w:t>
            </w:r>
          </w:p>
        </w:tc>
        <w:tc>
          <w:tcPr>
            <w:tcW w:w="3351" w:type="dxa"/>
          </w:tcPr>
          <w:p w14:paraId="33737615" w14:textId="3106DEA1" w:rsidR="008516F2" w:rsidRPr="008516F2" w:rsidRDefault="008516F2" w:rsidP="008516F2">
            <w:pPr>
              <w:cnfStyle w:val="000000100000" w:firstRow="0" w:lastRow="0" w:firstColumn="0" w:lastColumn="0" w:oddVBand="0" w:evenVBand="0" w:oddHBand="1" w:evenHBand="0" w:firstRowFirstColumn="0" w:firstRowLastColumn="0" w:lastRowFirstColumn="0" w:lastRowLastColumn="0"/>
              <w:rPr>
                <w:rFonts w:cs="Times New Roman"/>
              </w:rPr>
            </w:pPr>
            <w:r w:rsidRPr="008516F2">
              <w:rPr>
                <w:rFonts w:cs="Times New Roman"/>
              </w:rPr>
              <w:t>14%</w:t>
            </w:r>
          </w:p>
        </w:tc>
      </w:tr>
    </w:tbl>
    <w:p w14:paraId="6EB2BB9B" w14:textId="77777777" w:rsidR="008516F2" w:rsidRPr="00614618" w:rsidRDefault="008516F2" w:rsidP="00614618"/>
    <w:p w14:paraId="378760FE" w14:textId="083BCD54" w:rsidR="00614618" w:rsidRDefault="00614618" w:rsidP="00614618">
      <w:pPr>
        <w:pStyle w:val="Heading2"/>
      </w:pPr>
      <w:bookmarkStart w:id="12" w:name="_Toc213522469"/>
      <w:r>
        <w:rPr>
          <w:rStyle w:val="Strong"/>
          <w:b/>
          <w:bCs w:val="0"/>
        </w:rPr>
        <w:t>Data Security Measures</w:t>
      </w:r>
      <w:bookmarkEnd w:id="12"/>
    </w:p>
    <w:p w14:paraId="0B74C07E" w14:textId="3A889AB0" w:rsidR="00522F45" w:rsidRDefault="00522F45" w:rsidP="00522F45">
      <w:r>
        <w:t>The data of NG would be provided sufficient protection as encryption access control and BYOD security. Sensitive data should be encrypted when data are at rest and in transit. This makes sure that it will not be read in presence of interception or unauthorized access of the data. NG should incorporate both communication and disk-level encryption as end-to-end and disk encryption respectively. In addition to this, access control policies must be of good quality when it comes to storing unauthorized entry to valuable systems. It needs to have role-based access control (RBAC), where the employees are denied access to all the data they need depending on their roles. This will minimize the possibility of data leakage by privilege escalation and prevent insider threat. It also needs to use multi factor authentication (MFA) to create more access controls especially to users to access NG network remotely</w:t>
      </w:r>
      <w:r w:rsidR="00F32F07">
        <w:t xml:space="preserve"> </w:t>
      </w:r>
      <w:r w:rsidR="00F32F07">
        <w:fldChar w:fldCharType="begin"/>
      </w:r>
      <w:r w:rsidR="00011156">
        <w:instrText xml:space="preserve"> ADDIN ZOTERO_ITEM CSL_CITATION {"citationID":"AakP5g4P","properties":{"formattedCitation":"[12], [16]","plainCitation":"[12], [16]","noteIndex":0},"citationItems":[{"id":118,"uris":["http://zotero.org/users/local/0vF7XRbV/items/NBZKHE2G"],"itemData":{"id":118,"type":"article-journal","container-title":"BMC Medical Informatics and Decision Making","DOI":"10.1186/s12911-020-01161-7","issue":"1","title":"Cybersecurity of Hospitals: discussing the challenges and working towards mitigating the risks","URL":"https://bmcmedinformdecismak.biomedcentral.com/articles/10.1186/s12911-020-01161-7","volume":"20","author":[{"family":"Argaw","given":"Salem T."},{"family":"Pastoriza","given":"Juan R. Troncoso"},{"family":"Lacey","given":"Darren"},{"family":"Florin","given":"Marie-Valentine"},{"family":"Calcavecchia","given":"Franck"},{"family":"Anderson","given":"Denise"},{"family":"Burleson","given":"Wayne"},{"family":"Vogel","given":"Jan-Michael"},{"family":"O’Leary","given":"Chana"},{"family":"Chauvin","given":"Bruce Eshaya"},{"family":"Flahault","given":"Antoine"}],"issued":{"date-parts":[["2020"]]}}},{"id":137,"uris":["http://zotero.org/users/local/0vF7XRbV/items/KB2QZBF9"],"itemData":{"id":137,"type":"article-journal","container-title":"NIST Special Publication 800-207","DOI":"10.6028/nist.sp.800-207","issue":"800-207","title":"Zero trust architecture","URL":"https://nvlpubs.nist.gov/nistpubs/specialpublications/NIST.SP.800-207.pdf","volume":"1","author":[{"family":"Rose","given":"Scott"},{"family":"Borchert","given":"Oliver"},{"family":"Mitchell","given":"Stu"},{"family":"Connelly","given":"Sean"}],"issued":{"date-parts":[["2020"]]}}}],"schema":"https://github.com/citation-style-language/schema/raw/master/csl-citation.json"} </w:instrText>
      </w:r>
      <w:r w:rsidR="00F32F07">
        <w:fldChar w:fldCharType="separate"/>
      </w:r>
      <w:r w:rsidR="00011156" w:rsidRPr="00011156">
        <w:rPr>
          <w:rFonts w:cs="Times New Roman"/>
        </w:rPr>
        <w:t>[12], [16]</w:t>
      </w:r>
      <w:r w:rsidR="00F32F07">
        <w:fldChar w:fldCharType="end"/>
      </w:r>
      <w:r>
        <w:t>.</w:t>
      </w:r>
    </w:p>
    <w:p w14:paraId="3265FB06" w14:textId="2AFFFAC6" w:rsidR="00614618" w:rsidRDefault="00522F45" w:rsidP="00522F45">
      <w:r>
        <w:t>In the example of BYOD policy, NG will be required to install a Mobile Device Management (MDM) that will be used to ensure that a personal device is safe before gaining access to company systems. This means the use of password protection, remote wiping and correctly updating devices with security fixes. In addition, employees will be coached on functional protocols for safe usage, including avoiding suspicious applications and methodologies of ensuring that the personal computers have been configured to meet security demands of the company. These multi-level levels of security will assist NG to ensure the security of corporate and personal devices to rule out the likelihood of the data breach</w:t>
      </w:r>
      <w:r w:rsidR="004506E6">
        <w:t xml:space="preserve"> </w:t>
      </w:r>
      <w:r w:rsidR="004506E6">
        <w:fldChar w:fldCharType="begin"/>
      </w:r>
      <w:r w:rsidR="00011156">
        <w:instrText xml:space="preserve"> ADDIN ZOTERO_ITEM CSL_CITATION {"citationID":"hF4mxbVO","properties":{"formattedCitation":"[17], [18]","plainCitation":"[17], [18]","noteIndex":0},"citationItems":[{"id":132,"uris":["http://zotero.org/users/local/0vF7XRbV/items/LKUKNI2N"],"itemData":{"id":132,"type":"article-journal","container-title":"Research Square (Research Square)","DOI":"10.21203/rs.3.rs-3630534/v1","note":"publisher: Research Square (United States)","title":"The Shifting Landscape of Cybersecurity: The Impact of Remote Work and COVID-19 on Data Breach Trends","author":[{"family":"Ozer","given":"Murat"},{"family":"Kose","given":"Yasin"},{"literal":"Mehmet Fatih Bastug"},{"literal":"Goksel Kucukkaya"}],"accessed":{"date-parts":[["2024",1,1]]},"issued":{"date-parts":[["2023"]]}}},{"id":125,"uris":["http://zotero.org/users/local/0vF7XRbV/items/MKZBIMX2"],"itemData":{"id":125,"type":"article-journal","container-title":"SSRN Electronic Journal","DOI":"10.2139/ssrn.4880998","title":"The Intelligence Technology and Big Eye Secrets: Navigating the Complex World of Cybersecurity and Espionage","author":[{"family":"Kareem","given":"Karwan"}],"accessed":{"date-parts":[["2024",1,1]]},"issued":{"date-parts":[["2024"]]}}}],"schema":"https://github.com/citation-style-language/schema/raw/master/csl-citation.json"} </w:instrText>
      </w:r>
      <w:r w:rsidR="004506E6">
        <w:fldChar w:fldCharType="separate"/>
      </w:r>
      <w:r w:rsidR="00011156" w:rsidRPr="00011156">
        <w:rPr>
          <w:rFonts w:cs="Times New Roman"/>
        </w:rPr>
        <w:t>[17], [18]</w:t>
      </w:r>
      <w:r w:rsidR="004506E6">
        <w:fldChar w:fldCharType="end"/>
      </w:r>
      <w:r>
        <w:t>.</w:t>
      </w:r>
    </w:p>
    <w:p w14:paraId="02AFA54F" w14:textId="77777777" w:rsidR="00744259" w:rsidRDefault="00744259" w:rsidP="00744259">
      <w:pPr>
        <w:keepNext/>
      </w:pPr>
      <w:r w:rsidRPr="00744259">
        <w:rPr>
          <w:noProof/>
        </w:rPr>
        <w:lastRenderedPageBreak/>
        <w:drawing>
          <wp:inline distT="0" distB="0" distL="0" distR="0" wp14:anchorId="1D67A5E0" wp14:editId="4C076A53">
            <wp:extent cx="5731510" cy="3643630"/>
            <wp:effectExtent l="0" t="0" r="2540" b="0"/>
            <wp:docPr id="1003964243" name="Picture 1" descr="A graph with blue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964243" name="Picture 1" descr="A graph with blue lines and numbers&#10;&#10;AI-generated content may be incorrect."/>
                    <pic:cNvPicPr/>
                  </pic:nvPicPr>
                  <pic:blipFill>
                    <a:blip r:embed="rId10"/>
                    <a:stretch>
                      <a:fillRect/>
                    </a:stretch>
                  </pic:blipFill>
                  <pic:spPr>
                    <a:xfrm>
                      <a:off x="0" y="0"/>
                      <a:ext cx="5731510" cy="3643630"/>
                    </a:xfrm>
                    <a:prstGeom prst="rect">
                      <a:avLst/>
                    </a:prstGeom>
                  </pic:spPr>
                </pic:pic>
              </a:graphicData>
            </a:graphic>
          </wp:inline>
        </w:drawing>
      </w:r>
    </w:p>
    <w:p w14:paraId="1620ACFF" w14:textId="03285191" w:rsidR="00744259" w:rsidRDefault="00744259" w:rsidP="00744259">
      <w:pPr>
        <w:pStyle w:val="Caption"/>
        <w:jc w:val="center"/>
      </w:pPr>
      <w:bookmarkStart w:id="13" w:name="_Toc213523503"/>
      <w:r>
        <w:t xml:space="preserve">Figure </w:t>
      </w:r>
      <w:r>
        <w:fldChar w:fldCharType="begin"/>
      </w:r>
      <w:r>
        <w:instrText xml:space="preserve"> SEQ Figure \* ARABIC </w:instrText>
      </w:r>
      <w:r>
        <w:fldChar w:fldCharType="separate"/>
      </w:r>
      <w:r w:rsidR="008A4E28">
        <w:rPr>
          <w:noProof/>
        </w:rPr>
        <w:t>2</w:t>
      </w:r>
      <w:r>
        <w:fldChar w:fldCharType="end"/>
      </w:r>
      <w:r>
        <w:rPr>
          <w:lang w:val="en-US"/>
        </w:rPr>
        <w:t xml:space="preserve">: </w:t>
      </w:r>
      <w:r w:rsidRPr="004300FF">
        <w:rPr>
          <w:lang w:val="en-US"/>
        </w:rPr>
        <w:t>Behavioral detections rise sharply in 2025</w:t>
      </w:r>
      <w:r w:rsidR="00483163">
        <w:rPr>
          <w:lang w:val="en-US"/>
        </w:rPr>
        <w:t xml:space="preserve"> </w:t>
      </w:r>
      <w:r w:rsidR="00483163" w:rsidRPr="00483163">
        <w:rPr>
          <w:lang w:val="en-US"/>
        </w:rPr>
        <w:t>(FortiGuard Labs, 2025)</w:t>
      </w:r>
      <w:bookmarkEnd w:id="13"/>
    </w:p>
    <w:p w14:paraId="0D5BEA3A" w14:textId="7C90A567" w:rsidR="00614618" w:rsidRDefault="00191D4C" w:rsidP="00614618">
      <w:pPr>
        <w:pStyle w:val="Heading2"/>
      </w:pPr>
      <w:bookmarkStart w:id="14" w:name="_Toc213522470"/>
      <w:r w:rsidRPr="00191D4C">
        <w:t>Protection of Intellectual Property</w:t>
      </w:r>
      <w:bookmarkEnd w:id="14"/>
    </w:p>
    <w:p w14:paraId="1A356CC5" w14:textId="1987C24B" w:rsidR="00614618" w:rsidRPr="00614618" w:rsidRDefault="000A29DE" w:rsidP="00614618">
      <w:r w:rsidRPr="000A29DE">
        <w:t>Due to the large intellectual property (IP) NG holds, there should be critical measures taken to ensure that it does not fall in to wrong hands. The digital rights management (DRM) is one of the components of IP protection that can be adopted to prevent illegal distribution or duplication of proprietary data and design of the products of NG. Additionally, IP needs to be distributed through the safe file-sharing services also use and the access to files and documents movement strongly regulated among authorized employees. It is also necessary to have watermarking since it can be used to detect and retrieve pirated copy of sensitive materials</w:t>
      </w:r>
      <w:r w:rsidR="00522D68">
        <w:t xml:space="preserve"> </w:t>
      </w:r>
      <w:r w:rsidR="00522D68">
        <w:fldChar w:fldCharType="begin"/>
      </w:r>
      <w:r w:rsidR="00011156">
        <w:instrText xml:space="preserve"> ADDIN ZOTERO_ITEM CSL_CITATION {"citationID":"xSYBKXOr","properties":{"formattedCitation":"[19]","plainCitation":"[19]","noteIndex":0},"citationItems":[{"id":140,"uris":["http://zotero.org/users/local/0vF7XRbV/items/SLKDPGNN"],"itemData":{"id":140,"type":"article-journal","container-title":"arXiv (Cornell University)","DOI":"10.48550/arxiv.2405.19099","note":"publisher: Cornell University","title":"DataSafe: Copyright Protection with PUF Watermarking and Blockchain Tracking","URL":"https://ui.adsabs.harvard.edu/abs/2024arXiv240519099X/abstract","author":[{"family":"Xue","given":"Xiaolong"},{"family":"Shang","given":"Guangyong"},{"family":"Ma","given":"Zhen"},{"family":"Xu","given":"Minghui"},{"family":"Guo","given":"Hechuan"},{"family":"Li","given":"Kun"},{"family":"Cheng","given":"Xiuzhen"}],"accessed":{"date-parts":[["2025",1,1]]},"issued":{"date-parts":[["2024"]]}}}],"schema":"https://github.com/citation-style-language/schema/raw/master/csl-citation.json"} </w:instrText>
      </w:r>
      <w:r w:rsidR="00522D68">
        <w:fldChar w:fldCharType="separate"/>
      </w:r>
      <w:r w:rsidR="00011156" w:rsidRPr="00011156">
        <w:rPr>
          <w:rFonts w:cs="Times New Roman"/>
        </w:rPr>
        <w:t>[19]</w:t>
      </w:r>
      <w:r w:rsidR="00522D68">
        <w:fldChar w:fldCharType="end"/>
      </w:r>
      <w:r w:rsidRPr="000A29DE">
        <w:t xml:space="preserve">. To ensure the security of the IP of NG further, all the employees and </w:t>
      </w:r>
      <w:proofErr w:type="gramStart"/>
      <w:r w:rsidRPr="000A29DE">
        <w:t>third party</w:t>
      </w:r>
      <w:proofErr w:type="gramEnd"/>
      <w:r w:rsidRPr="000A29DE">
        <w:t xml:space="preserve"> partners will be trained on the privacy regulations and legal implications of using or transferring proprietary material unlawfully. These precautions will allow NG to reduce the risks of stealing information, intellectual property and provide a quality security to their valuable assets.</w:t>
      </w:r>
    </w:p>
    <w:p w14:paraId="0E9A6FCD" w14:textId="41A35392" w:rsidR="00614618" w:rsidRDefault="00614618" w:rsidP="00614618">
      <w:pPr>
        <w:pStyle w:val="Heading2"/>
      </w:pPr>
      <w:bookmarkStart w:id="15" w:name="_Toc213522471"/>
      <w:r>
        <w:rPr>
          <w:rStyle w:val="Strong"/>
          <w:b/>
          <w:bCs w:val="0"/>
        </w:rPr>
        <w:t>Compliance and Risk Management</w:t>
      </w:r>
      <w:bookmarkEnd w:id="15"/>
    </w:p>
    <w:p w14:paraId="294B246E" w14:textId="2495D0C1" w:rsidR="005D26C0" w:rsidRDefault="005D26C0" w:rsidP="005D26C0">
      <w:r>
        <w:t xml:space="preserve">NG security framework is based on fulfilling the requirements and standards of the industry. NG will be required to abide by the information protection laws such as the General Data Protection Regulation (GDPR) that places strict demands on personal data processing in the European Union. In order to ensure compliance, NG should employ a compliance officer whose mandate would be to check and ensure that legal and regulatory requirements are complied </w:t>
      </w:r>
      <w:r>
        <w:lastRenderedPageBreak/>
        <w:t>with. This officer should make sure that he conducts regular audits to make sure that the information protection laws and internal security policies are observed. NG will also need to adopt third-party auditors to determine whether its security controls are adequate, and a separate account of its compliance efforts</w:t>
      </w:r>
      <w:r w:rsidR="00A932B0">
        <w:t xml:space="preserve"> </w:t>
      </w:r>
      <w:r w:rsidR="00A932B0">
        <w:fldChar w:fldCharType="begin"/>
      </w:r>
      <w:r w:rsidR="00011156">
        <w:instrText xml:space="preserve"> ADDIN ZOTERO_ITEM CSL_CITATION {"citationID":"OpoYesYy","properties":{"formattedCitation":"[5]","plainCitation":"[5]","noteIndex":0},"citationItems":[{"id":124,"uris":["http://zotero.org/users/local/0vF7XRbV/items/KAIW7YER"],"itemData":{"id":124,"type":"article-journal","container-title":"Security and Privacy Controls for Information Systems and Organizations","DOI":"10.6028/nist.sp.800-53r5","issue":"5","title":"Security and Privacy Controls for Information Systems and Organizations","URL":"https://nvlpubs.nist.gov/nistpubs/SpecialPublications/NIST.SP.800-53r5.pdf","volume":"5","author":[{"literal":"Joint Task Force"}],"issued":{"date-parts":[["2020"]]}}}],"schema":"https://github.com/citation-style-language/schema/raw/master/csl-citation.json"} </w:instrText>
      </w:r>
      <w:r w:rsidR="00A932B0">
        <w:fldChar w:fldCharType="separate"/>
      </w:r>
      <w:r w:rsidR="00011156" w:rsidRPr="00011156">
        <w:rPr>
          <w:rFonts w:cs="Times New Roman"/>
        </w:rPr>
        <w:t>[5]</w:t>
      </w:r>
      <w:r w:rsidR="00A932B0">
        <w:fldChar w:fldCharType="end"/>
      </w:r>
      <w:r>
        <w:t>.</w:t>
      </w:r>
    </w:p>
    <w:p w14:paraId="5BB3AEA4" w14:textId="5E441A1A" w:rsidR="002E6F57" w:rsidRDefault="002E6F57" w:rsidP="002E6F57">
      <w:pPr>
        <w:pStyle w:val="Caption"/>
        <w:keepNext/>
      </w:pPr>
      <w:bookmarkStart w:id="16" w:name="_Toc213523460"/>
      <w:r>
        <w:t xml:space="preserve">Table </w:t>
      </w:r>
      <w:r>
        <w:fldChar w:fldCharType="begin"/>
      </w:r>
      <w:r>
        <w:instrText xml:space="preserve"> SEQ Table \* ARABIC </w:instrText>
      </w:r>
      <w:r>
        <w:fldChar w:fldCharType="separate"/>
      </w:r>
      <w:r w:rsidR="00B105AB">
        <w:rPr>
          <w:noProof/>
        </w:rPr>
        <w:t>2</w:t>
      </w:r>
      <w:r>
        <w:fldChar w:fldCharType="end"/>
      </w:r>
      <w:r>
        <w:rPr>
          <w:lang w:val="en-US"/>
        </w:rPr>
        <w:t xml:space="preserve">: </w:t>
      </w:r>
      <w:r w:rsidRPr="00A66A95">
        <w:rPr>
          <w:lang w:val="en-US"/>
        </w:rPr>
        <w:t>GDPR Enforcement Data (as of 2025):</w:t>
      </w:r>
      <w:bookmarkEnd w:id="16"/>
    </w:p>
    <w:tbl>
      <w:tblPr>
        <w:tblStyle w:val="GridTable4-Accent1"/>
        <w:tblW w:w="0" w:type="auto"/>
        <w:tblLook w:val="04A0" w:firstRow="1" w:lastRow="0" w:firstColumn="1" w:lastColumn="0" w:noHBand="0" w:noVBand="1"/>
      </w:tblPr>
      <w:tblGrid>
        <w:gridCol w:w="4508"/>
        <w:gridCol w:w="4508"/>
      </w:tblGrid>
      <w:tr w:rsidR="002E6F57" w14:paraId="42A5BC82" w14:textId="77777777" w:rsidTr="002E6F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4AEF34" w14:textId="52B63683" w:rsidR="002E6F57" w:rsidRPr="002E6F57" w:rsidRDefault="002E6F57" w:rsidP="00D31498">
            <w:pPr>
              <w:jc w:val="center"/>
              <w:rPr>
                <w:rFonts w:cs="Times New Roman"/>
              </w:rPr>
            </w:pPr>
            <w:r w:rsidRPr="002E6F57">
              <w:rPr>
                <w:rFonts w:cs="Times New Roman"/>
                <w:b w:val="0"/>
                <w:bCs w:val="0"/>
              </w:rPr>
              <w:t>Metric</w:t>
            </w:r>
          </w:p>
        </w:tc>
        <w:tc>
          <w:tcPr>
            <w:tcW w:w="4508" w:type="dxa"/>
          </w:tcPr>
          <w:p w14:paraId="73C75F73" w14:textId="33561648" w:rsidR="002E6F57" w:rsidRPr="002E6F57" w:rsidRDefault="002E6F57" w:rsidP="00D31498">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2E6F57">
              <w:rPr>
                <w:rFonts w:cs="Times New Roman"/>
                <w:b w:val="0"/>
                <w:bCs w:val="0"/>
              </w:rPr>
              <w:t>Value</w:t>
            </w:r>
          </w:p>
        </w:tc>
      </w:tr>
      <w:tr w:rsidR="002E6F57" w14:paraId="3D358BBE" w14:textId="77777777" w:rsidTr="002E6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3D9945" w14:textId="08A1A811" w:rsidR="002E6F57" w:rsidRPr="002E6F57" w:rsidRDefault="002E6F57" w:rsidP="002E6F57">
            <w:pPr>
              <w:rPr>
                <w:rFonts w:cs="Times New Roman"/>
              </w:rPr>
            </w:pPr>
            <w:r w:rsidRPr="002E6F57">
              <w:rPr>
                <w:rFonts w:cs="Times New Roman"/>
              </w:rPr>
              <w:t>Total fines imposed</w:t>
            </w:r>
          </w:p>
        </w:tc>
        <w:tc>
          <w:tcPr>
            <w:tcW w:w="4508" w:type="dxa"/>
          </w:tcPr>
          <w:p w14:paraId="352DE84C" w14:textId="3CB95AD5" w:rsidR="002E6F57" w:rsidRPr="002E6F57" w:rsidRDefault="002E6F57" w:rsidP="002E6F57">
            <w:pPr>
              <w:cnfStyle w:val="000000100000" w:firstRow="0" w:lastRow="0" w:firstColumn="0" w:lastColumn="0" w:oddVBand="0" w:evenVBand="0" w:oddHBand="1" w:evenHBand="0" w:firstRowFirstColumn="0" w:firstRowLastColumn="0" w:lastRowFirstColumn="0" w:lastRowLastColumn="0"/>
              <w:rPr>
                <w:rFonts w:cs="Times New Roman"/>
              </w:rPr>
            </w:pPr>
            <w:r w:rsidRPr="002E6F57">
              <w:rPr>
                <w:rFonts w:cs="Times New Roman"/>
              </w:rPr>
              <w:t>€5.88 billion</w:t>
            </w:r>
          </w:p>
        </w:tc>
      </w:tr>
      <w:tr w:rsidR="002E6F57" w14:paraId="4F4DFFE1" w14:textId="77777777" w:rsidTr="002E6F57">
        <w:tc>
          <w:tcPr>
            <w:cnfStyle w:val="001000000000" w:firstRow="0" w:lastRow="0" w:firstColumn="1" w:lastColumn="0" w:oddVBand="0" w:evenVBand="0" w:oddHBand="0" w:evenHBand="0" w:firstRowFirstColumn="0" w:firstRowLastColumn="0" w:lastRowFirstColumn="0" w:lastRowLastColumn="0"/>
            <w:tcW w:w="4508" w:type="dxa"/>
          </w:tcPr>
          <w:p w14:paraId="4A3ED396" w14:textId="2DDE823C" w:rsidR="002E6F57" w:rsidRPr="002E6F57" w:rsidRDefault="002E6F57" w:rsidP="002E6F57">
            <w:pPr>
              <w:rPr>
                <w:rFonts w:cs="Times New Roman"/>
              </w:rPr>
            </w:pPr>
            <w:r w:rsidRPr="002E6F57">
              <w:rPr>
                <w:rFonts w:cs="Times New Roman"/>
              </w:rPr>
              <w:t>Number of fines (2018-2025)</w:t>
            </w:r>
          </w:p>
        </w:tc>
        <w:tc>
          <w:tcPr>
            <w:tcW w:w="4508" w:type="dxa"/>
          </w:tcPr>
          <w:p w14:paraId="6747F9FB" w14:textId="4C36FE01" w:rsidR="002E6F57" w:rsidRPr="002E6F57" w:rsidRDefault="002E6F57" w:rsidP="002E6F57">
            <w:pPr>
              <w:cnfStyle w:val="000000000000" w:firstRow="0" w:lastRow="0" w:firstColumn="0" w:lastColumn="0" w:oddVBand="0" w:evenVBand="0" w:oddHBand="0" w:evenHBand="0" w:firstRowFirstColumn="0" w:firstRowLastColumn="0" w:lastRowFirstColumn="0" w:lastRowLastColumn="0"/>
              <w:rPr>
                <w:rFonts w:cs="Times New Roman"/>
              </w:rPr>
            </w:pPr>
            <w:r w:rsidRPr="002E6F57">
              <w:rPr>
                <w:rFonts w:cs="Times New Roman"/>
              </w:rPr>
              <w:t>2,245</w:t>
            </w:r>
          </w:p>
        </w:tc>
      </w:tr>
      <w:tr w:rsidR="002E6F57" w14:paraId="7E088D99" w14:textId="77777777" w:rsidTr="002E6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5E3194" w14:textId="74BB4DC4" w:rsidR="002E6F57" w:rsidRPr="002E6F57" w:rsidRDefault="002E6F57" w:rsidP="002E6F57">
            <w:pPr>
              <w:rPr>
                <w:rFonts w:cs="Times New Roman"/>
              </w:rPr>
            </w:pPr>
            <w:r w:rsidRPr="002E6F57">
              <w:rPr>
                <w:rFonts w:cs="Times New Roman"/>
              </w:rPr>
              <w:t>Average fine amount</w:t>
            </w:r>
          </w:p>
        </w:tc>
        <w:tc>
          <w:tcPr>
            <w:tcW w:w="4508" w:type="dxa"/>
          </w:tcPr>
          <w:p w14:paraId="7EA0E89B" w14:textId="50A35D80" w:rsidR="002E6F57" w:rsidRPr="002E6F57" w:rsidRDefault="002E6F57" w:rsidP="002E6F57">
            <w:pPr>
              <w:cnfStyle w:val="000000100000" w:firstRow="0" w:lastRow="0" w:firstColumn="0" w:lastColumn="0" w:oddVBand="0" w:evenVBand="0" w:oddHBand="1" w:evenHBand="0" w:firstRowFirstColumn="0" w:firstRowLastColumn="0" w:lastRowFirstColumn="0" w:lastRowLastColumn="0"/>
              <w:rPr>
                <w:rFonts w:cs="Times New Roman"/>
              </w:rPr>
            </w:pPr>
            <w:r w:rsidRPr="002E6F57">
              <w:rPr>
                <w:rFonts w:cs="Times New Roman"/>
              </w:rPr>
              <w:t>€2,360,409</w:t>
            </w:r>
          </w:p>
        </w:tc>
      </w:tr>
      <w:tr w:rsidR="002E6F57" w14:paraId="7EAEC7ED" w14:textId="77777777" w:rsidTr="002E6F57">
        <w:tc>
          <w:tcPr>
            <w:cnfStyle w:val="001000000000" w:firstRow="0" w:lastRow="0" w:firstColumn="1" w:lastColumn="0" w:oddVBand="0" w:evenVBand="0" w:oddHBand="0" w:evenHBand="0" w:firstRowFirstColumn="0" w:firstRowLastColumn="0" w:lastRowFirstColumn="0" w:lastRowLastColumn="0"/>
            <w:tcW w:w="4508" w:type="dxa"/>
          </w:tcPr>
          <w:p w14:paraId="292D1A33" w14:textId="2646D6BC" w:rsidR="002E6F57" w:rsidRPr="002E6F57" w:rsidRDefault="002E6F57" w:rsidP="002E6F57">
            <w:pPr>
              <w:rPr>
                <w:rFonts w:cs="Times New Roman"/>
              </w:rPr>
            </w:pPr>
            <w:r w:rsidRPr="002E6F57">
              <w:rPr>
                <w:rFonts w:cs="Times New Roman"/>
              </w:rPr>
              <w:t>Highest single fine</w:t>
            </w:r>
          </w:p>
        </w:tc>
        <w:tc>
          <w:tcPr>
            <w:tcW w:w="4508" w:type="dxa"/>
          </w:tcPr>
          <w:p w14:paraId="4252D47E" w14:textId="06A8BEF8" w:rsidR="002E6F57" w:rsidRPr="002E6F57" w:rsidRDefault="002E6F57" w:rsidP="002E6F57">
            <w:pPr>
              <w:cnfStyle w:val="000000000000" w:firstRow="0" w:lastRow="0" w:firstColumn="0" w:lastColumn="0" w:oddVBand="0" w:evenVBand="0" w:oddHBand="0" w:evenHBand="0" w:firstRowFirstColumn="0" w:firstRowLastColumn="0" w:lastRowFirstColumn="0" w:lastRowLastColumn="0"/>
              <w:rPr>
                <w:rFonts w:cs="Times New Roman"/>
              </w:rPr>
            </w:pPr>
            <w:r w:rsidRPr="002E6F57">
              <w:rPr>
                <w:rFonts w:cs="Times New Roman"/>
              </w:rPr>
              <w:t>€1.2 billion (Meta - Ireland)</w:t>
            </w:r>
          </w:p>
        </w:tc>
      </w:tr>
    </w:tbl>
    <w:p w14:paraId="30C01ED5" w14:textId="77777777" w:rsidR="002E6F57" w:rsidRDefault="002E6F57" w:rsidP="005D26C0"/>
    <w:p w14:paraId="42C16A40" w14:textId="663595EC" w:rsidR="005D26C0" w:rsidRDefault="005D26C0" w:rsidP="005D26C0">
      <w:r>
        <w:t xml:space="preserve">At the same time, risk management scheme should also be considered in the security practices of NG. This structure will entail identifying and </w:t>
      </w:r>
      <w:proofErr w:type="spellStart"/>
      <w:r>
        <w:t>analyzing</w:t>
      </w:r>
      <w:proofErr w:type="spellEnd"/>
      <w:r>
        <w:t xml:space="preserve"> the potential risks and then comes up with the necessary mitigation measures. This is to be kept in a risk register that contains the description of the risk that has been identified, its effect that would have and the measures that are available to get rid of them. The rate of risk assessment should be performed to make sure that the organization will be proactive in reacting to the new vulnerabilities as they arise and that the security posture of NG is resilient</w:t>
      </w:r>
      <w:r w:rsidR="00912D6E">
        <w:t xml:space="preserve"> </w:t>
      </w:r>
      <w:r w:rsidR="00912D6E">
        <w:fldChar w:fldCharType="begin"/>
      </w:r>
      <w:r w:rsidR="00011156">
        <w:instrText xml:space="preserve"> ADDIN ZOTERO_ITEM CSL_CITATION {"citationID":"lfR85413","properties":{"formattedCitation":"[20]","plainCitation":"[20]","noteIndex":0},"citationItems":[{"id":135,"uris":["http://zotero.org/users/local/0vF7XRbV/items/DSD6WUGW"],"itemData":{"id":135,"type":"article-journal","container-title":"International Journal of Engineering Research and","DOI":"10.17577/ijertv9is070004","issue":"07","title":"Holistic Approach to Information Security Risk Management","volume":"V9","author":[{"literal":"Pratik Sawant"}],"issued":{"date-parts":[["2020"]]}}}],"schema":"https://github.com/citation-style-language/schema/raw/master/csl-citation.json"} </w:instrText>
      </w:r>
      <w:r w:rsidR="00912D6E">
        <w:fldChar w:fldCharType="separate"/>
      </w:r>
      <w:r w:rsidR="00011156" w:rsidRPr="00011156">
        <w:rPr>
          <w:rFonts w:cs="Times New Roman"/>
        </w:rPr>
        <w:t>[20]</w:t>
      </w:r>
      <w:r w:rsidR="00912D6E">
        <w:fldChar w:fldCharType="end"/>
      </w:r>
      <w:r>
        <w:t>.</w:t>
      </w:r>
    </w:p>
    <w:p w14:paraId="37FAA20B" w14:textId="3B1A12A7" w:rsidR="00B105AB" w:rsidRDefault="00B105AB" w:rsidP="00B105AB">
      <w:pPr>
        <w:pStyle w:val="Caption"/>
        <w:keepNext/>
      </w:pPr>
      <w:bookmarkStart w:id="17" w:name="_Toc213523461"/>
      <w:r>
        <w:t xml:space="preserve">Table </w:t>
      </w:r>
      <w:r>
        <w:fldChar w:fldCharType="begin"/>
      </w:r>
      <w:r>
        <w:instrText xml:space="preserve"> SEQ Table \* ARABIC </w:instrText>
      </w:r>
      <w:r>
        <w:fldChar w:fldCharType="separate"/>
      </w:r>
      <w:r>
        <w:rPr>
          <w:noProof/>
        </w:rPr>
        <w:t>3</w:t>
      </w:r>
      <w:r>
        <w:fldChar w:fldCharType="end"/>
      </w:r>
      <w:r>
        <w:rPr>
          <w:lang w:val="en-US"/>
        </w:rPr>
        <w:t xml:space="preserve">: </w:t>
      </w:r>
      <w:r w:rsidRPr="000423F3">
        <w:rPr>
          <w:lang w:val="en-US"/>
        </w:rPr>
        <w:t>Top GDPR Violations by Fine Amount</w:t>
      </w:r>
      <w:bookmarkEnd w:id="17"/>
    </w:p>
    <w:tbl>
      <w:tblPr>
        <w:tblStyle w:val="GridTable4-Accent1"/>
        <w:tblW w:w="0" w:type="auto"/>
        <w:tblLook w:val="04A0" w:firstRow="1" w:lastRow="0" w:firstColumn="1" w:lastColumn="0" w:noHBand="0" w:noVBand="1"/>
      </w:tblPr>
      <w:tblGrid>
        <w:gridCol w:w="6091"/>
        <w:gridCol w:w="2925"/>
      </w:tblGrid>
      <w:tr w:rsidR="00B105AB" w14:paraId="1911871A" w14:textId="77777777" w:rsidTr="00B105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5CF312AD" w14:textId="2EFA6347" w:rsidR="00B105AB" w:rsidRPr="00B105AB" w:rsidRDefault="00B105AB" w:rsidP="00B07B42">
            <w:pPr>
              <w:jc w:val="center"/>
              <w:rPr>
                <w:rFonts w:cs="Times New Roman"/>
              </w:rPr>
            </w:pPr>
            <w:r w:rsidRPr="00B105AB">
              <w:rPr>
                <w:rFonts w:cs="Times New Roman"/>
                <w:b w:val="0"/>
                <w:bCs w:val="0"/>
              </w:rPr>
              <w:t>Violation Type</w:t>
            </w:r>
          </w:p>
        </w:tc>
        <w:tc>
          <w:tcPr>
            <w:tcW w:w="2925" w:type="dxa"/>
          </w:tcPr>
          <w:p w14:paraId="7420600B" w14:textId="56BF71A2" w:rsidR="00B105AB" w:rsidRPr="00B105AB" w:rsidRDefault="00B105AB" w:rsidP="00B07B42">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B105AB">
              <w:rPr>
                <w:rFonts w:cs="Times New Roman"/>
                <w:b w:val="0"/>
                <w:bCs w:val="0"/>
              </w:rPr>
              <w:t>Total Fines</w:t>
            </w:r>
          </w:p>
        </w:tc>
      </w:tr>
      <w:tr w:rsidR="00B105AB" w14:paraId="1A3FDEEC" w14:textId="77777777" w:rsidTr="00B105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5078A2B9" w14:textId="097741B3" w:rsidR="00B105AB" w:rsidRPr="00B105AB" w:rsidRDefault="00B105AB" w:rsidP="00B105AB">
            <w:pPr>
              <w:jc w:val="left"/>
              <w:rPr>
                <w:rFonts w:cs="Times New Roman"/>
              </w:rPr>
            </w:pPr>
            <w:r w:rsidRPr="00B105AB">
              <w:rPr>
                <w:rFonts w:cs="Times New Roman"/>
              </w:rPr>
              <w:t>Insufficient legal basis for data processing</w:t>
            </w:r>
          </w:p>
        </w:tc>
        <w:tc>
          <w:tcPr>
            <w:tcW w:w="2925" w:type="dxa"/>
          </w:tcPr>
          <w:p w14:paraId="3F07687A" w14:textId="3F202E71" w:rsidR="00B105AB" w:rsidRPr="00B105AB" w:rsidRDefault="00B105AB" w:rsidP="00B105AB">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105AB">
              <w:rPr>
                <w:rFonts w:cs="Times New Roman"/>
              </w:rPr>
              <w:t>€3,008,934,017 (781 fines)</w:t>
            </w:r>
          </w:p>
        </w:tc>
      </w:tr>
      <w:tr w:rsidR="00B105AB" w14:paraId="4570D7FC" w14:textId="77777777" w:rsidTr="00B105AB">
        <w:tc>
          <w:tcPr>
            <w:cnfStyle w:val="001000000000" w:firstRow="0" w:lastRow="0" w:firstColumn="1" w:lastColumn="0" w:oddVBand="0" w:evenVBand="0" w:oddHBand="0" w:evenHBand="0" w:firstRowFirstColumn="0" w:firstRowLastColumn="0" w:lastRowFirstColumn="0" w:lastRowLastColumn="0"/>
            <w:tcW w:w="6091" w:type="dxa"/>
          </w:tcPr>
          <w:p w14:paraId="1F57CBF8" w14:textId="50A28AA7" w:rsidR="00B105AB" w:rsidRPr="00B105AB" w:rsidRDefault="00B105AB" w:rsidP="00B105AB">
            <w:pPr>
              <w:jc w:val="left"/>
              <w:rPr>
                <w:rFonts w:cs="Times New Roman"/>
              </w:rPr>
            </w:pPr>
            <w:r w:rsidRPr="00B105AB">
              <w:rPr>
                <w:rFonts w:cs="Times New Roman"/>
              </w:rPr>
              <w:t>Non-compliance with general data processing principles</w:t>
            </w:r>
          </w:p>
        </w:tc>
        <w:tc>
          <w:tcPr>
            <w:tcW w:w="2925" w:type="dxa"/>
          </w:tcPr>
          <w:p w14:paraId="0638A078" w14:textId="06AE0E33" w:rsidR="00B105AB" w:rsidRPr="00B105AB" w:rsidRDefault="00B105AB" w:rsidP="00B105AB">
            <w:pPr>
              <w:jc w:val="left"/>
              <w:cnfStyle w:val="000000000000" w:firstRow="0" w:lastRow="0" w:firstColumn="0" w:lastColumn="0" w:oddVBand="0" w:evenVBand="0" w:oddHBand="0" w:evenHBand="0" w:firstRowFirstColumn="0" w:firstRowLastColumn="0" w:lastRowFirstColumn="0" w:lastRowLastColumn="0"/>
              <w:rPr>
                <w:rFonts w:cs="Times New Roman"/>
              </w:rPr>
            </w:pPr>
            <w:r w:rsidRPr="00B105AB">
              <w:rPr>
                <w:rFonts w:cs="Times New Roman"/>
              </w:rPr>
              <w:t>€2,511,709,830 (719 fines)</w:t>
            </w:r>
          </w:p>
        </w:tc>
      </w:tr>
      <w:tr w:rsidR="00B105AB" w14:paraId="5F769F14" w14:textId="77777777" w:rsidTr="00B105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151AC7D3" w14:textId="5E6372B9" w:rsidR="00B105AB" w:rsidRPr="00B105AB" w:rsidRDefault="00B105AB" w:rsidP="00B105AB">
            <w:pPr>
              <w:jc w:val="left"/>
              <w:rPr>
                <w:rFonts w:cs="Times New Roman"/>
              </w:rPr>
            </w:pPr>
            <w:r w:rsidRPr="00B105AB">
              <w:rPr>
                <w:rFonts w:cs="Times New Roman"/>
              </w:rPr>
              <w:t>Insufficient technical/organisational security measures</w:t>
            </w:r>
          </w:p>
        </w:tc>
        <w:tc>
          <w:tcPr>
            <w:tcW w:w="2925" w:type="dxa"/>
          </w:tcPr>
          <w:p w14:paraId="3F70A4FF" w14:textId="283505E4" w:rsidR="00B105AB" w:rsidRPr="00B105AB" w:rsidRDefault="00B105AB" w:rsidP="00B105AB">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105AB">
              <w:rPr>
                <w:rFonts w:cs="Times New Roman"/>
              </w:rPr>
              <w:t>€880,324,537 (512 fines)</w:t>
            </w:r>
          </w:p>
        </w:tc>
      </w:tr>
      <w:tr w:rsidR="00B105AB" w14:paraId="3F153362" w14:textId="77777777" w:rsidTr="00B105AB">
        <w:tc>
          <w:tcPr>
            <w:cnfStyle w:val="001000000000" w:firstRow="0" w:lastRow="0" w:firstColumn="1" w:lastColumn="0" w:oddVBand="0" w:evenVBand="0" w:oddHBand="0" w:evenHBand="0" w:firstRowFirstColumn="0" w:firstRowLastColumn="0" w:lastRowFirstColumn="0" w:lastRowLastColumn="0"/>
            <w:tcW w:w="6091" w:type="dxa"/>
          </w:tcPr>
          <w:p w14:paraId="64C1B74D" w14:textId="152FB7C6" w:rsidR="00B105AB" w:rsidRPr="00B105AB" w:rsidRDefault="00B105AB" w:rsidP="00B105AB">
            <w:pPr>
              <w:jc w:val="left"/>
              <w:rPr>
                <w:rFonts w:cs="Times New Roman"/>
              </w:rPr>
            </w:pPr>
            <w:r w:rsidRPr="00B105AB">
              <w:rPr>
                <w:rFonts w:cs="Times New Roman"/>
              </w:rPr>
              <w:t>Insufficient fulfilment of information obligations</w:t>
            </w:r>
          </w:p>
        </w:tc>
        <w:tc>
          <w:tcPr>
            <w:tcW w:w="2925" w:type="dxa"/>
          </w:tcPr>
          <w:p w14:paraId="76A1FA88" w14:textId="62A9E664" w:rsidR="00B105AB" w:rsidRPr="00B105AB" w:rsidRDefault="00B105AB" w:rsidP="00B105AB">
            <w:pPr>
              <w:jc w:val="left"/>
              <w:cnfStyle w:val="000000000000" w:firstRow="0" w:lastRow="0" w:firstColumn="0" w:lastColumn="0" w:oddVBand="0" w:evenVBand="0" w:oddHBand="0" w:evenHBand="0" w:firstRowFirstColumn="0" w:firstRowLastColumn="0" w:lastRowFirstColumn="0" w:lastRowLastColumn="0"/>
              <w:rPr>
                <w:rFonts w:cs="Times New Roman"/>
              </w:rPr>
            </w:pPr>
            <w:r w:rsidRPr="00B105AB">
              <w:rPr>
                <w:rFonts w:cs="Times New Roman"/>
              </w:rPr>
              <w:t>€252,723,860 (202 fines)</w:t>
            </w:r>
          </w:p>
        </w:tc>
      </w:tr>
      <w:tr w:rsidR="00B105AB" w14:paraId="71982D09" w14:textId="77777777" w:rsidTr="00B105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B6119BC" w14:textId="2AF884C3" w:rsidR="00B105AB" w:rsidRPr="00B105AB" w:rsidRDefault="00B105AB" w:rsidP="00B105AB">
            <w:pPr>
              <w:jc w:val="left"/>
              <w:rPr>
                <w:rFonts w:cs="Times New Roman"/>
              </w:rPr>
            </w:pPr>
            <w:r w:rsidRPr="00B105AB">
              <w:rPr>
                <w:rFonts w:cs="Times New Roman"/>
              </w:rPr>
              <w:t>Insufficient fulfilment of data subjects' rights</w:t>
            </w:r>
          </w:p>
        </w:tc>
        <w:tc>
          <w:tcPr>
            <w:tcW w:w="2925" w:type="dxa"/>
          </w:tcPr>
          <w:p w14:paraId="472500B0" w14:textId="1B09FF0A" w:rsidR="00B105AB" w:rsidRPr="00B105AB" w:rsidRDefault="00B105AB" w:rsidP="00B105AB">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105AB">
              <w:rPr>
                <w:rFonts w:cs="Times New Roman"/>
              </w:rPr>
              <w:t>€103,015,766 (276 fines)</w:t>
            </w:r>
          </w:p>
        </w:tc>
      </w:tr>
    </w:tbl>
    <w:p w14:paraId="338FCA26" w14:textId="77777777" w:rsidR="00B105AB" w:rsidRDefault="00B105AB" w:rsidP="005D26C0"/>
    <w:p w14:paraId="2542E0BB" w14:textId="1115EE5F" w:rsidR="00614618" w:rsidRDefault="005D26C0" w:rsidP="005D26C0">
      <w:r>
        <w:t>This Framework of security has certain different layers of security between security governance and compliance and specify data protection and risk management. Each of the components is looked into with careful attention and are rendered distinctive in the context of NG unique challenges and they provide a holistic approach towards the guarding of its data and intellectual property.</w:t>
      </w:r>
    </w:p>
    <w:p w14:paraId="085BD94C" w14:textId="77777777" w:rsidR="00726525" w:rsidRPr="00614618" w:rsidRDefault="00726525" w:rsidP="00726525"/>
    <w:p w14:paraId="11B42254" w14:textId="0BEFD06D" w:rsidR="00614618" w:rsidRPr="00614618" w:rsidRDefault="00614618" w:rsidP="009518A6">
      <w:pPr>
        <w:pStyle w:val="Heading1"/>
        <w:rPr>
          <w:rFonts w:eastAsia="Times New Roman"/>
          <w:lang w:val="en-IN" w:eastAsia="en-IN"/>
        </w:rPr>
      </w:pPr>
      <w:bookmarkStart w:id="18" w:name="_Toc213522472"/>
      <w:r w:rsidRPr="00614618">
        <w:rPr>
          <w:rFonts w:eastAsia="Times New Roman"/>
          <w:lang w:val="en-IN" w:eastAsia="en-IN"/>
        </w:rPr>
        <w:t>Critique of the Need for Updated Regulations and Standards</w:t>
      </w:r>
      <w:bookmarkEnd w:id="18"/>
    </w:p>
    <w:p w14:paraId="3D4C9FD0" w14:textId="57622802" w:rsidR="00614618" w:rsidRDefault="00614618" w:rsidP="00614618">
      <w:pPr>
        <w:pStyle w:val="Heading2"/>
        <w:rPr>
          <w:lang w:val="en-IN"/>
        </w:rPr>
      </w:pPr>
      <w:bookmarkStart w:id="19" w:name="_Toc213522473"/>
      <w:r>
        <w:rPr>
          <w:rStyle w:val="Strong"/>
          <w:b/>
          <w:bCs w:val="0"/>
        </w:rPr>
        <w:t>Introduction to the Evolving Cybersecurity Landscape</w:t>
      </w:r>
      <w:bookmarkEnd w:id="19"/>
    </w:p>
    <w:p w14:paraId="3F9BB824" w14:textId="1B4E12BF" w:rsidR="00614618" w:rsidRPr="00614618" w:rsidRDefault="00BC1E67" w:rsidP="00614618">
      <w:r w:rsidRPr="00BC1E67">
        <w:t>Cybersecurity as field is dynamic, the world is evolving in sphere of technology, cyber threats are improving and the business demands are changing too. As the businesses are becoming more dependent on the digital technologies and the internet, one becomes more prone to cyberattacks, and hence one needs to continuously review the security mechanisms. The regulatory systems are also to be adjusted to meet the new threats, the data protection demands including those relating to new technologies including cloud computing, artificial intelligence (AI) and Internet of Things (IoT). Companies thus need to be able to keep up with these changes by updating their security needs and compliance procedures, on a regular basis</w:t>
      </w:r>
      <w:r w:rsidR="000E2F54">
        <w:t xml:space="preserve"> </w:t>
      </w:r>
      <w:r w:rsidR="000E2F54">
        <w:fldChar w:fldCharType="begin"/>
      </w:r>
      <w:r w:rsidR="00011156">
        <w:instrText xml:space="preserve"> ADDIN ZOTERO_ITEM CSL_CITATION {"citationID":"TPgBNG73","properties":{"formattedCitation":"[21]","plainCitation":"[21]","noteIndex":0},"citationItems":[{"id":138,"uris":["http://zotero.org/users/local/0vF7XRbV/items/G2GYXAJ4"],"itemData":{"id":138,"type":"article-journal","container-title":"Compliance and Regulatory Challenges in Cloud Computing: A Sector-Wise Analysis","DOI":"10.21428/e90189c8.68b5dea5","title":"Compliance and Regulatory Challenges in Cloud Computing: A Sector-Wise Analysis","author":[{"family":"Seth","given":"Dhruv"},{"family":"Najana","given":"Madhavi"},{"family":"Ranjan","given":"Piyush"}],"issued":{"date-parts":[["2024"]]}}}],"schema":"https://github.com/citation-style-language/schema/raw/master/csl-citation.json"} </w:instrText>
      </w:r>
      <w:r w:rsidR="000E2F54">
        <w:fldChar w:fldCharType="separate"/>
      </w:r>
      <w:r w:rsidR="00011156" w:rsidRPr="00011156">
        <w:rPr>
          <w:rFonts w:cs="Times New Roman"/>
        </w:rPr>
        <w:t>[21]</w:t>
      </w:r>
      <w:r w:rsidR="000E2F54">
        <w:fldChar w:fldCharType="end"/>
      </w:r>
      <w:r w:rsidRPr="00BC1E67">
        <w:t>.</w:t>
      </w:r>
    </w:p>
    <w:p w14:paraId="53F42527" w14:textId="0B3A0C55" w:rsidR="00614618" w:rsidRDefault="00614618" w:rsidP="00614618">
      <w:pPr>
        <w:pStyle w:val="Heading2"/>
      </w:pPr>
      <w:bookmarkStart w:id="20" w:name="_Toc213522474"/>
      <w:r>
        <w:rPr>
          <w:rStyle w:val="Strong"/>
          <w:b/>
          <w:bCs w:val="0"/>
        </w:rPr>
        <w:t>Why Constant Updates to Regulations Are Necessary</w:t>
      </w:r>
      <w:bookmarkEnd w:id="20"/>
      <w:r>
        <w:rPr>
          <w:rStyle w:val="Strong"/>
          <w:b/>
          <w:bCs w:val="0"/>
        </w:rPr>
        <w:t xml:space="preserve"> </w:t>
      </w:r>
    </w:p>
    <w:p w14:paraId="58422E78" w14:textId="0FE3792A" w:rsidR="00614618" w:rsidRDefault="005C2787" w:rsidP="00614618">
      <w:r w:rsidRPr="005C2787">
        <w:t>It is critical that cybersecurity rules constantly change as the threat environment is also changing. Cyber threats are coming in every other second and hackers are coming up with new sophisticated methods of accessing systems. As an example, the phishing, insider threats and ransomware attacks are on the rise, and novel tactics are to be created to mitigate the risks. In addition to this, such legal protection as the GDPR evolves according to the social problems of privacy and the technological future and makes businesses adjust their activities to remain within the framework. The old regulations may not be successful in fighting with the recent threats that may attack organizations by hackers or prosecuted legally unless revised on a routine basis. The regulatory structures must also remain abreast with the digital transformation which is being experienced in the world at large so that the sensitive information may be kept secure and the citizen trust is not lost</w:t>
      </w:r>
      <w:r w:rsidR="00ED7FA4">
        <w:t xml:space="preserve"> </w:t>
      </w:r>
      <w:r w:rsidR="00ED7FA4">
        <w:fldChar w:fldCharType="begin"/>
      </w:r>
      <w:r w:rsidR="00011156">
        <w:instrText xml:space="preserve"> ADDIN ZOTERO_ITEM CSL_CITATION {"citationID":"2A3K5nBN","properties":{"formattedCitation":"[22]","plainCitation":"[22]","noteIndex":0},"citationItems":[{"id":127,"uris":["http://zotero.org/users/local/0vF7XRbV/items/PHZDZBBT"],"itemData":{"id":127,"type":"article-journal","container-title":"Re-imagining Diffusion and Adoption of Information Technology and Systems: A Continuing Conversation","DOI":"10.1007/978-3-030-64849-7_38","ISSN":"9783030648480","page":"425-438","title":"Impact of Digital Transformation on Retail Banking Industry in the UAE","author":[{"family":"Kothari","given":"Umesh"},{"family":"Seetharaman","given":"A."}],"issued":{"date-parts":[["2020"]]}}}],"schema":"https://github.com/citation-style-language/schema/raw/master/csl-citation.json"} </w:instrText>
      </w:r>
      <w:r w:rsidR="00ED7FA4">
        <w:fldChar w:fldCharType="separate"/>
      </w:r>
      <w:r w:rsidR="00011156" w:rsidRPr="00011156">
        <w:rPr>
          <w:rFonts w:cs="Times New Roman"/>
        </w:rPr>
        <w:t>[22]</w:t>
      </w:r>
      <w:r w:rsidR="00ED7FA4">
        <w:fldChar w:fldCharType="end"/>
      </w:r>
      <w:r w:rsidRPr="005C2787">
        <w:t>.</w:t>
      </w:r>
    </w:p>
    <w:p w14:paraId="51137ACB" w14:textId="77777777" w:rsidR="004A5738" w:rsidRDefault="004A5738" w:rsidP="00614618"/>
    <w:p w14:paraId="617BBE2D" w14:textId="77777777" w:rsidR="004A5738" w:rsidRDefault="004A5738" w:rsidP="003D28A4">
      <w:pPr>
        <w:keepNext/>
        <w:jc w:val="center"/>
      </w:pPr>
      <w:r w:rsidRPr="004A5738">
        <w:rPr>
          <w:noProof/>
        </w:rPr>
        <w:lastRenderedPageBreak/>
        <w:drawing>
          <wp:inline distT="0" distB="0" distL="0" distR="0" wp14:anchorId="5EF11B77" wp14:editId="7F1024E4">
            <wp:extent cx="4238625" cy="3423167"/>
            <wp:effectExtent l="0" t="0" r="0" b="6350"/>
            <wp:docPr id="120508274" name="Picture 1" descr="A circular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8274" name="Picture 1" descr="A circular chart with text and numbers&#10;&#10;AI-generated content may be incorrect."/>
                    <pic:cNvPicPr/>
                  </pic:nvPicPr>
                  <pic:blipFill rotWithShape="1">
                    <a:blip r:embed="rId11"/>
                    <a:srcRect l="3656" t="5833"/>
                    <a:stretch>
                      <a:fillRect/>
                    </a:stretch>
                  </pic:blipFill>
                  <pic:spPr bwMode="auto">
                    <a:xfrm>
                      <a:off x="0" y="0"/>
                      <a:ext cx="4246184" cy="3429272"/>
                    </a:xfrm>
                    <a:prstGeom prst="rect">
                      <a:avLst/>
                    </a:prstGeom>
                    <a:ln>
                      <a:noFill/>
                    </a:ln>
                    <a:extLst>
                      <a:ext uri="{53640926-AAD7-44D8-BBD7-CCE9431645EC}">
                        <a14:shadowObscured xmlns:a14="http://schemas.microsoft.com/office/drawing/2010/main"/>
                      </a:ext>
                    </a:extLst>
                  </pic:spPr>
                </pic:pic>
              </a:graphicData>
            </a:graphic>
          </wp:inline>
        </w:drawing>
      </w:r>
    </w:p>
    <w:p w14:paraId="415E9B3A" w14:textId="1B5677FD" w:rsidR="00E85FF4" w:rsidRPr="00614618" w:rsidRDefault="004A5738" w:rsidP="004A5738">
      <w:pPr>
        <w:pStyle w:val="Caption"/>
        <w:jc w:val="center"/>
      </w:pPr>
      <w:bookmarkStart w:id="21" w:name="_Toc213523504"/>
      <w:r>
        <w:t xml:space="preserve">Figure </w:t>
      </w:r>
      <w:r>
        <w:fldChar w:fldCharType="begin"/>
      </w:r>
      <w:r>
        <w:instrText xml:space="preserve"> SEQ Figure \* ARABIC </w:instrText>
      </w:r>
      <w:r>
        <w:fldChar w:fldCharType="separate"/>
      </w:r>
      <w:r w:rsidR="008A4E28">
        <w:rPr>
          <w:noProof/>
        </w:rPr>
        <w:t>3</w:t>
      </w:r>
      <w:r>
        <w:fldChar w:fldCharType="end"/>
      </w:r>
      <w:r>
        <w:rPr>
          <w:lang w:val="en-US"/>
        </w:rPr>
        <w:t xml:space="preserve">: </w:t>
      </w:r>
      <w:r w:rsidR="00B35852" w:rsidRPr="00B35852">
        <w:t>MITRE ATT&amp;CK data reveals top tactics</w:t>
      </w:r>
      <w:r w:rsidR="00577110">
        <w:rPr>
          <w:lang w:val="en-US"/>
        </w:rPr>
        <w:t xml:space="preserve"> </w:t>
      </w:r>
      <w:r w:rsidR="00577110" w:rsidRPr="00577110">
        <w:rPr>
          <w:lang w:val="en-US"/>
        </w:rPr>
        <w:t>(FortiGuard Labs, 2025)</w:t>
      </w:r>
      <w:bookmarkEnd w:id="21"/>
    </w:p>
    <w:p w14:paraId="7DFDA19C" w14:textId="5C437D5D" w:rsidR="00614618" w:rsidRDefault="0058176D" w:rsidP="00614618">
      <w:pPr>
        <w:pStyle w:val="Heading2"/>
      </w:pPr>
      <w:bookmarkStart w:id="22" w:name="_Toc213522475"/>
      <w:r w:rsidRPr="0058176D">
        <w:t xml:space="preserve">Factors Driving </w:t>
      </w:r>
      <w:proofErr w:type="gramStart"/>
      <w:r w:rsidRPr="0058176D">
        <w:t>The</w:t>
      </w:r>
      <w:proofErr w:type="gramEnd"/>
      <w:r w:rsidRPr="0058176D">
        <w:t xml:space="preserve"> Need for Updates (Technology, Legal Changes and Threats)</w:t>
      </w:r>
      <w:bookmarkEnd w:id="22"/>
    </w:p>
    <w:p w14:paraId="062DCCB8" w14:textId="7BE3337E" w:rsidR="00614618" w:rsidRPr="00614618" w:rsidRDefault="00D54459" w:rsidP="00614618">
      <w:r w:rsidRPr="00D54459">
        <w:t>There is a need to constantly change the cybersecurity laws and requirements because of several reasons:</w:t>
      </w:r>
    </w:p>
    <w:p w14:paraId="2707FEBB" w14:textId="08BDFA95" w:rsidR="00515B5E" w:rsidRDefault="00515B5E" w:rsidP="00515B5E">
      <w:pPr>
        <w:pStyle w:val="ListParagraph"/>
        <w:numPr>
          <w:ilvl w:val="0"/>
          <w:numId w:val="8"/>
        </w:numPr>
      </w:pPr>
      <w:r>
        <w:t xml:space="preserve">Technological Advancements: The high speed up of technological development, especially in certain directions such as cloud computing, artificial intelligence (AI) and machine learning provides certain vulnerabilities and challenges. To illustrate, the increasing popularity of cloud services in the storage of sensitive information should be supplemented with new regulations that can regulate the practice of accessing and storing data to ensure that they are not affected. Similarly, AI inventions have given rise to a threat of privacy and the issue of autonomous </w:t>
      </w:r>
      <w:r w:rsidR="007154E7">
        <w:t>decision-making</w:t>
      </w:r>
      <w:r>
        <w:t xml:space="preserve"> procedure and it is necessary to amendments the existing law governing it to address the complexities.</w:t>
      </w:r>
    </w:p>
    <w:p w14:paraId="78C423BF" w14:textId="5160416D" w:rsidR="00515B5E" w:rsidRDefault="00515B5E" w:rsidP="00515B5E">
      <w:pPr>
        <w:pStyle w:val="ListParagraph"/>
        <w:numPr>
          <w:ilvl w:val="0"/>
          <w:numId w:val="8"/>
        </w:numPr>
      </w:pPr>
      <w:r>
        <w:t xml:space="preserve">Legal Changes: As governments and international organizations react to breaches of data and the issue of privacy, legislation, including GDPR or California Consumer Privacy Act (CCPA) changes, and business changes their data protection policies. Legal reforms are a common occurrence in the wake of the </w:t>
      </w:r>
      <w:r w:rsidR="007154E7">
        <w:t>high-profile</w:t>
      </w:r>
      <w:r>
        <w:t xml:space="preserve"> data </w:t>
      </w:r>
      <w:proofErr w:type="gramStart"/>
      <w:r>
        <w:t>breach,</w:t>
      </w:r>
      <w:proofErr w:type="gramEnd"/>
      <w:r>
        <w:t xml:space="preserve"> it was the case with Facebook-Cambridge Analytica; new legal aspects of data management and protection are brought to the table.</w:t>
      </w:r>
    </w:p>
    <w:p w14:paraId="1352A653" w14:textId="179C5219" w:rsidR="00614618" w:rsidRPr="00614618" w:rsidRDefault="00515B5E" w:rsidP="00515B5E">
      <w:pPr>
        <w:pStyle w:val="ListParagraph"/>
        <w:numPr>
          <w:ilvl w:val="0"/>
          <w:numId w:val="8"/>
        </w:numPr>
      </w:pPr>
      <w:r>
        <w:lastRenderedPageBreak/>
        <w:t>Emerging Threats: The cyber threats are getting more advanced. Zero-day attacks, well-trained advanced persistent threats (APTs) as well as social-engineered attacks require continued optimisation of standards of regulation. As an example, the IoT devices provide possible access points to the hackers and new rules regarding security of the devices, patching and protecting the networks is needed.</w:t>
      </w:r>
    </w:p>
    <w:p w14:paraId="64C38B7A" w14:textId="0E9E550D" w:rsidR="00614618" w:rsidRDefault="00EA51DC" w:rsidP="00614618">
      <w:r w:rsidRPr="00EA51DC">
        <w:t xml:space="preserve">These aspects highlight the </w:t>
      </w:r>
      <w:proofErr w:type="gramStart"/>
      <w:r w:rsidRPr="00EA51DC">
        <w:t>ever evolving</w:t>
      </w:r>
      <w:proofErr w:type="gramEnd"/>
      <w:r w:rsidRPr="00EA51DC">
        <w:t xml:space="preserve"> aspect of cyber security where existing and obsolete regulations are inadequate to provide security measures against the emerging and new threats.</w:t>
      </w:r>
    </w:p>
    <w:p w14:paraId="3CCAB28B" w14:textId="71CE4FC7" w:rsidR="00614618" w:rsidRDefault="00614618" w:rsidP="00614618">
      <w:pPr>
        <w:pStyle w:val="Heading2"/>
      </w:pPr>
      <w:bookmarkStart w:id="23" w:name="_Toc213522476"/>
      <w:r>
        <w:rPr>
          <w:rStyle w:val="Strong"/>
          <w:b/>
          <w:bCs w:val="0"/>
        </w:rPr>
        <w:t>Benefits of Updated Security Standards for Businesses</w:t>
      </w:r>
      <w:bookmarkEnd w:id="23"/>
    </w:p>
    <w:p w14:paraId="47305590" w14:textId="7EF72646" w:rsidR="00614618" w:rsidRPr="00614618" w:rsidRDefault="00D50A17" w:rsidP="00614618">
      <w:r w:rsidRPr="00D50A17">
        <w:t xml:space="preserve">New security standards are beneficial in a number of ways to businesses. They help to maintain compliance of the organization within the changing laws thus helping in legal fines and damage to the reputation of the organization. Frequent updates also </w:t>
      </w:r>
      <w:proofErr w:type="gramStart"/>
      <w:r w:rsidRPr="00D50A17">
        <w:t>enables</w:t>
      </w:r>
      <w:proofErr w:type="gramEnd"/>
      <w:r w:rsidRPr="00D50A17">
        <w:t xml:space="preserve"> the companies to incorporate proactive risk management approaches that will minimise the data breach and cyberattack risks. Also, revised standards will enhance customer confidence as it signals a desire to protect and maintain confidentiality of the information which is appreciated more and more by customers. Finally, it builds resilience and competitiveness of organizations in a digital world that is constantly changing through the continuous improvement of security standards</w:t>
      </w:r>
      <w:r w:rsidR="00A67AF6">
        <w:t xml:space="preserve"> </w:t>
      </w:r>
      <w:r w:rsidR="00A67AF6">
        <w:fldChar w:fldCharType="begin"/>
      </w:r>
      <w:r w:rsidR="00011156">
        <w:instrText xml:space="preserve"> ADDIN ZOTERO_ITEM CSL_CITATION {"citationID":"NbH3UMHE","properties":{"formattedCitation":"[23]","plainCitation":"[23]","noteIndex":0},"citationItems":[{"id":120,"uris":["http://zotero.org/users/local/0vF7XRbV/items/M3CJJPIY"],"itemData":{"id":120,"type":"article-journal","container-title":"Sustainability","DOI":"10.3390/su16209058","issue":"20","note":"publisher: MDPI AG","page":"9058","title":"The Influence of Information Security Management System Implementation on the Financial Performance of Indian Companies: Examining the Moderating Effect of National Culture","volume":"16","author":[{"family":"Duggal","given":"Kanika"},{"family":"Myeong","given":"Seunghwan"}],"issued":{"date-parts":[["2024"]]}}}],"schema":"https://github.com/citation-style-language/schema/raw/master/csl-citation.json"} </w:instrText>
      </w:r>
      <w:r w:rsidR="00A67AF6">
        <w:fldChar w:fldCharType="separate"/>
      </w:r>
      <w:r w:rsidR="00011156" w:rsidRPr="00011156">
        <w:rPr>
          <w:rFonts w:cs="Times New Roman"/>
        </w:rPr>
        <w:t>[23]</w:t>
      </w:r>
      <w:r w:rsidR="00A67AF6">
        <w:fldChar w:fldCharType="end"/>
      </w:r>
      <w:r w:rsidRPr="00D50A17">
        <w:t>.</w:t>
      </w:r>
    </w:p>
    <w:p w14:paraId="58FA6968" w14:textId="3A17C77B" w:rsidR="00614618" w:rsidRPr="00614618" w:rsidRDefault="00614618" w:rsidP="00614618">
      <w:pPr>
        <w:rPr>
          <w:lang w:val="en-IN" w:eastAsia="en-IN"/>
        </w:rPr>
      </w:pPr>
    </w:p>
    <w:p w14:paraId="19AA90F4" w14:textId="3DA23F32" w:rsidR="00614618" w:rsidRPr="00614618" w:rsidRDefault="00614618" w:rsidP="009518A6">
      <w:pPr>
        <w:pStyle w:val="Heading1"/>
        <w:rPr>
          <w:rFonts w:eastAsia="Times New Roman"/>
          <w:lang w:val="en-IN" w:eastAsia="en-IN"/>
        </w:rPr>
      </w:pPr>
      <w:bookmarkStart w:id="24" w:name="_Toc213522477"/>
      <w:r w:rsidRPr="00614618">
        <w:rPr>
          <w:rFonts w:eastAsia="Times New Roman"/>
          <w:lang w:val="en-IN" w:eastAsia="en-IN"/>
        </w:rPr>
        <w:t>Conclusion</w:t>
      </w:r>
      <w:bookmarkEnd w:id="24"/>
    </w:p>
    <w:p w14:paraId="3461F4A1" w14:textId="35DB21C5" w:rsidR="00317F0E" w:rsidRDefault="00317F0E" w:rsidP="00317F0E">
      <w:r>
        <w:t xml:space="preserve">In sum, this report has examined security issues of </w:t>
      </w:r>
      <w:proofErr w:type="spellStart"/>
      <w:r>
        <w:t>NatureGreen</w:t>
      </w:r>
      <w:proofErr w:type="spellEnd"/>
      <w:r>
        <w:t xml:space="preserve"> (NG), a multinational corporation that is dependent on cloud services and BYOD policies. The vulnerabilities of NG relating to data security, protection of intellectual property, and the absence of a formal security policy were mitigated by reviewing security frameworks and models, such as ITIL, ISO 27000, and other applicable frameworks, such as NIST and COBIT. It offered a custom security architecture of NG that includes risk-based security, data encryption, access controls and BYOD security policies. Also, it was mentioned that it is essential to preserve the valuable intellectual property of NG by use of secure file-sharing, DRM, and watermarking. In addition, it was advised to adopt a compliance and risk management approach to make sure that NG is not violating the rules, such as GDPR, at the same time keeping its operations as flexible as possible.</w:t>
      </w:r>
    </w:p>
    <w:p w14:paraId="358064B4" w14:textId="3E65D489" w:rsidR="00143B87" w:rsidRDefault="00143B87" w:rsidP="00143B87">
      <w:r>
        <w:lastRenderedPageBreak/>
        <w:t xml:space="preserve">To achieve a better security posture, NG must implement the proposed framework and pay significant attention to the security governance and continuous surveillance. Such frameworks like ISO 27001 on information security management and COBIT on alignment of IT security to business goals such as these will be used to guide activities of NG in developing a sound security framework. A regular auditing process, staff training on security practices and establishment of a compliance officer will also make sure that the company is functioning within the legal and regulatory requirements. In conjunction to that, the implementation of Multi-Factor Authentication (MFA) and Mobile Device Management (MDM) will provide NG with the resistance to </w:t>
      </w:r>
      <w:r w:rsidR="00AE2B85">
        <w:t>cyber-attacks</w:t>
      </w:r>
      <w:r>
        <w:t>.</w:t>
      </w:r>
    </w:p>
    <w:p w14:paraId="6C1000C5" w14:textId="19A428A8" w:rsidR="00614618" w:rsidRPr="00614618" w:rsidRDefault="00143B87" w:rsidP="00143B87">
      <w:pPr>
        <w:rPr>
          <w:lang w:val="en-IN" w:eastAsia="en-IN"/>
        </w:rPr>
      </w:pPr>
      <w:r>
        <w:t>Lastly, data protection, management and compliance are essential to the business in the new digital world. The organizations like NG should enhance their security standards regularly because of the dynamism of new cyber threats and flexibility of laws. It is not only providing security to valuable information and intellectual property, but it is also providing long term confidence and strength in a competitive and highly regulated market place.</w:t>
      </w:r>
    </w:p>
    <w:p w14:paraId="3CFA646D" w14:textId="4A3C6F46" w:rsidR="00614618" w:rsidRPr="00614618" w:rsidRDefault="00614618" w:rsidP="00614618">
      <w:pPr>
        <w:pStyle w:val="Heading1"/>
        <w:rPr>
          <w:rFonts w:eastAsia="Times New Roman"/>
          <w:lang w:val="en-IN" w:eastAsia="en-IN"/>
        </w:rPr>
      </w:pPr>
      <w:r>
        <w:rPr>
          <w:rFonts w:eastAsia="Times New Roman"/>
          <w:lang w:val="en-IN" w:eastAsia="en-IN"/>
        </w:rPr>
        <w:br w:type="column"/>
      </w:r>
      <w:bookmarkStart w:id="25" w:name="_Toc213522478"/>
      <w:r w:rsidRPr="00614618">
        <w:rPr>
          <w:rFonts w:eastAsia="Times New Roman"/>
          <w:lang w:val="en-IN" w:eastAsia="en-IN"/>
        </w:rPr>
        <w:lastRenderedPageBreak/>
        <w:t>References</w:t>
      </w:r>
      <w:bookmarkEnd w:id="25"/>
    </w:p>
    <w:p w14:paraId="7EF558A8" w14:textId="77777777" w:rsidR="00011156" w:rsidRPr="00011156" w:rsidRDefault="00011156" w:rsidP="00011156">
      <w:pPr>
        <w:pStyle w:val="Bibliography"/>
        <w:rPr>
          <w:rFonts w:cs="Times New Roman"/>
        </w:rPr>
      </w:pPr>
      <w:r>
        <w:rPr>
          <w:lang w:val="en-US"/>
        </w:rPr>
        <w:fldChar w:fldCharType="begin"/>
      </w:r>
      <w:r>
        <w:rPr>
          <w:lang w:val="en-US"/>
        </w:rPr>
        <w:instrText xml:space="preserve"> ADDIN ZOTERO_BIBL {"uncited":[],"omitted":[],"custom":[]} CSL_BIBLIOGRAPHY </w:instrText>
      </w:r>
      <w:r>
        <w:rPr>
          <w:lang w:val="en-US"/>
        </w:rPr>
        <w:fldChar w:fldCharType="separate"/>
      </w:r>
      <w:r w:rsidRPr="00011156">
        <w:rPr>
          <w:rFonts w:cs="Times New Roman"/>
        </w:rPr>
        <w:t>[1]</w:t>
      </w:r>
      <w:r w:rsidRPr="00011156">
        <w:rPr>
          <w:rFonts w:cs="Times New Roman"/>
        </w:rPr>
        <w:tab/>
        <w:t xml:space="preserve">M. R. AlShalaan and S. M. Fati, “Enhancing Organizational Data Security on Employee-Connected Devices Using BYOD Policy,” </w:t>
      </w:r>
      <w:r w:rsidRPr="00011156">
        <w:rPr>
          <w:rFonts w:cs="Times New Roman"/>
          <w:i/>
          <w:iCs/>
        </w:rPr>
        <w:t>Information</w:t>
      </w:r>
      <w:r w:rsidRPr="00011156">
        <w:rPr>
          <w:rFonts w:cs="Times New Roman"/>
        </w:rPr>
        <w:t>, vol. 14, no. 5, p. 275, 2023, doi: 10.3390/info14050275.</w:t>
      </w:r>
    </w:p>
    <w:p w14:paraId="25572336" w14:textId="77777777" w:rsidR="00011156" w:rsidRPr="00011156" w:rsidRDefault="00011156" w:rsidP="00011156">
      <w:pPr>
        <w:pStyle w:val="Bibliography"/>
        <w:rPr>
          <w:rFonts w:cs="Times New Roman"/>
        </w:rPr>
      </w:pPr>
      <w:r w:rsidRPr="00011156">
        <w:rPr>
          <w:rFonts w:cs="Times New Roman"/>
        </w:rPr>
        <w:t>[2]</w:t>
      </w:r>
      <w:r w:rsidRPr="00011156">
        <w:rPr>
          <w:rFonts w:cs="Times New Roman"/>
        </w:rPr>
        <w:tab/>
        <w:t xml:space="preserve">Y.-I. Lee and R. J. T. Peter, “Advances in Cybersecurity: Challenges and Solutions,” </w:t>
      </w:r>
      <w:r w:rsidRPr="00011156">
        <w:rPr>
          <w:rFonts w:cs="Times New Roman"/>
          <w:i/>
          <w:iCs/>
        </w:rPr>
        <w:t>Appl. Sci.</w:t>
      </w:r>
      <w:r w:rsidRPr="00011156">
        <w:rPr>
          <w:rFonts w:cs="Times New Roman"/>
        </w:rPr>
        <w:t>, vol. 14, no. 10, pp. 4300–4300, 2024, doi: 10.3390/app14104300.</w:t>
      </w:r>
    </w:p>
    <w:p w14:paraId="1AEEA3F7" w14:textId="77777777" w:rsidR="00011156" w:rsidRPr="00011156" w:rsidRDefault="00011156" w:rsidP="00011156">
      <w:pPr>
        <w:pStyle w:val="Bibliography"/>
        <w:rPr>
          <w:rFonts w:cs="Times New Roman"/>
        </w:rPr>
      </w:pPr>
      <w:r w:rsidRPr="00011156">
        <w:rPr>
          <w:rFonts w:cs="Times New Roman"/>
        </w:rPr>
        <w:t>[3]</w:t>
      </w:r>
      <w:r w:rsidRPr="00011156">
        <w:rPr>
          <w:rFonts w:cs="Times New Roman"/>
        </w:rPr>
        <w:tab/>
        <w:t xml:space="preserve">Y. Wang and Q. Wang, “Intellectual property protection and corporate data-breach risks,” </w:t>
      </w:r>
      <w:r w:rsidRPr="00011156">
        <w:rPr>
          <w:rFonts w:cs="Times New Roman"/>
          <w:i/>
          <w:iCs/>
        </w:rPr>
        <w:t>Int. Rev. Financ. Anal.</w:t>
      </w:r>
      <w:r w:rsidRPr="00011156">
        <w:rPr>
          <w:rFonts w:cs="Times New Roman"/>
        </w:rPr>
        <w:t>, pp. 104552–104552, 2025, doi: 10.1016/j.irfa.2025.104552.</w:t>
      </w:r>
    </w:p>
    <w:p w14:paraId="5014E9EF" w14:textId="77777777" w:rsidR="00011156" w:rsidRPr="00011156" w:rsidRDefault="00011156" w:rsidP="00011156">
      <w:pPr>
        <w:pStyle w:val="Bibliography"/>
        <w:rPr>
          <w:rFonts w:cs="Times New Roman"/>
        </w:rPr>
      </w:pPr>
      <w:r w:rsidRPr="00011156">
        <w:rPr>
          <w:rFonts w:cs="Times New Roman"/>
        </w:rPr>
        <w:t>[4]</w:t>
      </w:r>
      <w:r w:rsidRPr="00011156">
        <w:rPr>
          <w:rFonts w:cs="Times New Roman"/>
        </w:rPr>
        <w:tab/>
        <w:t xml:space="preserve">J. S. Reddy, N. S. KiranmayeeSattiraju, and R. Julakanti, “Data Protection through Governance Frameworks,” </w:t>
      </w:r>
      <w:r w:rsidRPr="00011156">
        <w:rPr>
          <w:rFonts w:cs="Times New Roman"/>
          <w:i/>
          <w:iCs/>
        </w:rPr>
        <w:t>ArXiv Cornell Univ.</w:t>
      </w:r>
      <w:r w:rsidRPr="00011156">
        <w:rPr>
          <w:rFonts w:cs="Times New Roman"/>
        </w:rPr>
        <w:t>, 2025, doi: 10.48550/arxiv.2502.10404.</w:t>
      </w:r>
    </w:p>
    <w:p w14:paraId="4D5F604C" w14:textId="77777777" w:rsidR="00011156" w:rsidRPr="00011156" w:rsidRDefault="00011156" w:rsidP="00011156">
      <w:pPr>
        <w:pStyle w:val="Bibliography"/>
        <w:rPr>
          <w:rFonts w:cs="Times New Roman"/>
        </w:rPr>
      </w:pPr>
      <w:r w:rsidRPr="00011156">
        <w:rPr>
          <w:rFonts w:cs="Times New Roman"/>
        </w:rPr>
        <w:t>[5]</w:t>
      </w:r>
      <w:r w:rsidRPr="00011156">
        <w:rPr>
          <w:rFonts w:cs="Times New Roman"/>
        </w:rPr>
        <w:tab/>
        <w:t xml:space="preserve">Joint Task Force, “Security and Privacy Controls for Information Systems and Organizations,” </w:t>
      </w:r>
      <w:r w:rsidRPr="00011156">
        <w:rPr>
          <w:rFonts w:cs="Times New Roman"/>
          <w:i/>
          <w:iCs/>
        </w:rPr>
        <w:t>Secur. Priv. Controls Inf. Syst. Organ.</w:t>
      </w:r>
      <w:r w:rsidRPr="00011156">
        <w:rPr>
          <w:rFonts w:cs="Times New Roman"/>
        </w:rPr>
        <w:t>, vol. 5, no. 5, 2020, doi: 10.6028/nist.sp.800-53r5.</w:t>
      </w:r>
    </w:p>
    <w:p w14:paraId="5EFE21B8" w14:textId="77777777" w:rsidR="00011156" w:rsidRPr="00011156" w:rsidRDefault="00011156" w:rsidP="00011156">
      <w:pPr>
        <w:pStyle w:val="Bibliography"/>
        <w:rPr>
          <w:rFonts w:cs="Times New Roman"/>
        </w:rPr>
      </w:pPr>
      <w:r w:rsidRPr="00011156">
        <w:rPr>
          <w:rFonts w:cs="Times New Roman"/>
        </w:rPr>
        <w:t>[6]</w:t>
      </w:r>
      <w:r w:rsidRPr="00011156">
        <w:rPr>
          <w:rFonts w:cs="Times New Roman"/>
        </w:rPr>
        <w:tab/>
        <w:t xml:space="preserve">S. Firdausi and M. A. Setiawan, “ITIL v3 Framework Application to Design Information Technology Incident Management Governance,” </w:t>
      </w:r>
      <w:r w:rsidRPr="00011156">
        <w:rPr>
          <w:rFonts w:cs="Times New Roman"/>
          <w:i/>
          <w:iCs/>
        </w:rPr>
        <w:t>J. Ilm. Tek. Elektro Komput. Dan Inform.</w:t>
      </w:r>
      <w:r w:rsidRPr="00011156">
        <w:rPr>
          <w:rFonts w:cs="Times New Roman"/>
        </w:rPr>
        <w:t>, vol. 8, no. 1, p. 128, 2022, doi: 10.26555/jiteki.v8i1.23632.</w:t>
      </w:r>
    </w:p>
    <w:p w14:paraId="56606F14" w14:textId="77777777" w:rsidR="00011156" w:rsidRPr="00011156" w:rsidRDefault="00011156" w:rsidP="00011156">
      <w:pPr>
        <w:pStyle w:val="Bibliography"/>
        <w:rPr>
          <w:rFonts w:cs="Times New Roman"/>
        </w:rPr>
      </w:pPr>
      <w:r w:rsidRPr="00011156">
        <w:rPr>
          <w:rFonts w:cs="Times New Roman"/>
        </w:rPr>
        <w:t>[7]</w:t>
      </w:r>
      <w:r w:rsidRPr="00011156">
        <w:rPr>
          <w:rFonts w:cs="Times New Roman"/>
        </w:rPr>
        <w:tab/>
        <w:t xml:space="preserve">F. Kitsios, E. Chatzidimitriou, and M. Kamariotou, “The ISO/IEC 27001 Information Security Management Standard: How to Extract Value from Data in the IT Sector,” </w:t>
      </w:r>
      <w:r w:rsidRPr="00011156">
        <w:rPr>
          <w:rFonts w:cs="Times New Roman"/>
          <w:i/>
          <w:iCs/>
        </w:rPr>
        <w:t>Sustainability</w:t>
      </w:r>
      <w:r w:rsidRPr="00011156">
        <w:rPr>
          <w:rFonts w:cs="Times New Roman"/>
        </w:rPr>
        <w:t>, vol. 15, no. 7, 2023, doi: 10.3390/su15075828.</w:t>
      </w:r>
    </w:p>
    <w:p w14:paraId="4C9226EF" w14:textId="77777777" w:rsidR="00011156" w:rsidRPr="00011156" w:rsidRDefault="00011156" w:rsidP="00011156">
      <w:pPr>
        <w:pStyle w:val="Bibliography"/>
        <w:rPr>
          <w:rFonts w:cs="Times New Roman"/>
        </w:rPr>
      </w:pPr>
      <w:r w:rsidRPr="00011156">
        <w:rPr>
          <w:rFonts w:cs="Times New Roman"/>
        </w:rPr>
        <w:t>[8]</w:t>
      </w:r>
      <w:r w:rsidRPr="00011156">
        <w:rPr>
          <w:rFonts w:cs="Times New Roman"/>
        </w:rPr>
        <w:tab/>
        <w:t xml:space="preserve">B. Baptista and J. Barata, “Continuously Improving IT Service Management in the Pharmaceutical Industry,” </w:t>
      </w:r>
      <w:r w:rsidRPr="00011156">
        <w:rPr>
          <w:rFonts w:cs="Times New Roman"/>
          <w:i/>
          <w:iCs/>
        </w:rPr>
        <w:t>Procedia Comput. Sci.</w:t>
      </w:r>
      <w:r w:rsidRPr="00011156">
        <w:rPr>
          <w:rFonts w:cs="Times New Roman"/>
        </w:rPr>
        <w:t>, vol. 239, pp. 923–930, 2024, doi: 10.1016/j.procs.2024.06.253.</w:t>
      </w:r>
    </w:p>
    <w:p w14:paraId="1DEC8268" w14:textId="77777777" w:rsidR="00011156" w:rsidRPr="00011156" w:rsidRDefault="00011156" w:rsidP="00011156">
      <w:pPr>
        <w:pStyle w:val="Bibliography"/>
        <w:rPr>
          <w:rFonts w:cs="Times New Roman"/>
        </w:rPr>
      </w:pPr>
      <w:r w:rsidRPr="00011156">
        <w:rPr>
          <w:rFonts w:cs="Times New Roman"/>
        </w:rPr>
        <w:t>[9]</w:t>
      </w:r>
      <w:r w:rsidRPr="00011156">
        <w:rPr>
          <w:rFonts w:cs="Times New Roman"/>
        </w:rPr>
        <w:tab/>
        <w:t xml:space="preserve">Muhammad, M. P. Angin, and Aris Puji Widodo, “COBIT 2019 Framework in IT Governance: A Systematic Literature Review of Implementation Challenges and Benefits Across Various Industry Sectors,” </w:t>
      </w:r>
      <w:r w:rsidRPr="00011156">
        <w:rPr>
          <w:rFonts w:cs="Times New Roman"/>
          <w:i/>
          <w:iCs/>
        </w:rPr>
        <w:t>J. Renew. Energy Electr. Comput. Eng.</w:t>
      </w:r>
      <w:r w:rsidRPr="00011156">
        <w:rPr>
          <w:rFonts w:cs="Times New Roman"/>
        </w:rPr>
        <w:t>, vol. 5, no. 1, pp. 99–105, 2019, doi: 10.29103/jreece.v5i1.19501.</w:t>
      </w:r>
    </w:p>
    <w:p w14:paraId="1553929F" w14:textId="77777777" w:rsidR="00011156" w:rsidRPr="00011156" w:rsidRDefault="00011156" w:rsidP="00011156">
      <w:pPr>
        <w:pStyle w:val="Bibliography"/>
        <w:rPr>
          <w:rFonts w:cs="Times New Roman"/>
        </w:rPr>
      </w:pPr>
      <w:r w:rsidRPr="00011156">
        <w:rPr>
          <w:rFonts w:cs="Times New Roman"/>
        </w:rPr>
        <w:t>[10]</w:t>
      </w:r>
      <w:r w:rsidRPr="00011156">
        <w:rPr>
          <w:rFonts w:cs="Times New Roman"/>
        </w:rPr>
        <w:tab/>
        <w:t xml:space="preserve">I. M. Lopes, T. Guarda, and P. Oliveira, “Implementation of ISO 27001 Standards as GDPR Compliance Facilitator,” </w:t>
      </w:r>
      <w:r w:rsidRPr="00011156">
        <w:rPr>
          <w:rFonts w:cs="Times New Roman"/>
          <w:i/>
          <w:iCs/>
        </w:rPr>
        <w:t>J. Inf. Syst. Eng. Manag.</w:t>
      </w:r>
      <w:r w:rsidRPr="00011156">
        <w:rPr>
          <w:rFonts w:cs="Times New Roman"/>
        </w:rPr>
        <w:t>, vol. 4, no. 2, 2019, doi: 10.29333/jisem/5888.</w:t>
      </w:r>
    </w:p>
    <w:p w14:paraId="422C9223" w14:textId="77777777" w:rsidR="00011156" w:rsidRPr="00011156" w:rsidRDefault="00011156" w:rsidP="00011156">
      <w:pPr>
        <w:pStyle w:val="Bibliography"/>
        <w:rPr>
          <w:rFonts w:cs="Times New Roman"/>
        </w:rPr>
      </w:pPr>
      <w:r w:rsidRPr="00011156">
        <w:rPr>
          <w:rFonts w:cs="Times New Roman"/>
        </w:rPr>
        <w:t>[11]</w:t>
      </w:r>
      <w:r w:rsidRPr="00011156">
        <w:rPr>
          <w:rFonts w:cs="Times New Roman"/>
        </w:rPr>
        <w:tab/>
        <w:t xml:space="preserve">Prof. S. Panda, “Implementation of Information Security Management System (ISMS) Aligned with ISO 27001,” </w:t>
      </w:r>
      <w:r w:rsidRPr="00011156">
        <w:rPr>
          <w:rFonts w:cs="Times New Roman"/>
          <w:i/>
          <w:iCs/>
        </w:rPr>
        <w:t>Int. J. Res. Appl. Sci. Eng. Technol.</w:t>
      </w:r>
      <w:r w:rsidRPr="00011156">
        <w:rPr>
          <w:rFonts w:cs="Times New Roman"/>
        </w:rPr>
        <w:t>, vol. 7, no. 5, pp. 218–227, 2019, doi: 10.22214/ijraset.2019.5034.</w:t>
      </w:r>
    </w:p>
    <w:p w14:paraId="42EF2148" w14:textId="77777777" w:rsidR="00011156" w:rsidRPr="00011156" w:rsidRDefault="00011156" w:rsidP="00011156">
      <w:pPr>
        <w:pStyle w:val="Bibliography"/>
        <w:rPr>
          <w:rFonts w:cs="Times New Roman"/>
        </w:rPr>
      </w:pPr>
      <w:r w:rsidRPr="00011156">
        <w:rPr>
          <w:rFonts w:cs="Times New Roman"/>
        </w:rPr>
        <w:t>[12]</w:t>
      </w:r>
      <w:r w:rsidRPr="00011156">
        <w:rPr>
          <w:rFonts w:cs="Times New Roman"/>
        </w:rPr>
        <w:tab/>
        <w:t xml:space="preserve">S. Rose, O. Borchert, S. Mitchell, and S. Connelly, “Zero trust architecture,” </w:t>
      </w:r>
      <w:r w:rsidRPr="00011156">
        <w:rPr>
          <w:rFonts w:cs="Times New Roman"/>
          <w:i/>
          <w:iCs/>
        </w:rPr>
        <w:t>NIST Spec. Publ. 800-207</w:t>
      </w:r>
      <w:r w:rsidRPr="00011156">
        <w:rPr>
          <w:rFonts w:cs="Times New Roman"/>
        </w:rPr>
        <w:t>, vol. 1, no. 800–207, 2020, doi: 10.6028/nist.sp.800-207.</w:t>
      </w:r>
    </w:p>
    <w:p w14:paraId="6ADC9574" w14:textId="77777777" w:rsidR="00011156" w:rsidRPr="00011156" w:rsidRDefault="00011156" w:rsidP="00011156">
      <w:pPr>
        <w:pStyle w:val="Bibliography"/>
        <w:rPr>
          <w:rFonts w:cs="Times New Roman"/>
        </w:rPr>
      </w:pPr>
      <w:r w:rsidRPr="00011156">
        <w:rPr>
          <w:rFonts w:cs="Times New Roman"/>
        </w:rPr>
        <w:t>[13]</w:t>
      </w:r>
      <w:r w:rsidRPr="00011156">
        <w:rPr>
          <w:rFonts w:cs="Times New Roman"/>
        </w:rPr>
        <w:tab/>
        <w:t xml:space="preserve">Elok Aflakhah and Benfano Soewito, “Assessing Information Security Using COBIT 2019 and ISO 27001:2013 for Developing a Mitigation Plan,” </w:t>
      </w:r>
      <w:r w:rsidRPr="00011156">
        <w:rPr>
          <w:rFonts w:cs="Times New Roman"/>
          <w:i/>
          <w:iCs/>
        </w:rPr>
        <w:t>Int. J. Eng. Trends Technol.</w:t>
      </w:r>
      <w:r w:rsidRPr="00011156">
        <w:rPr>
          <w:rFonts w:cs="Times New Roman"/>
        </w:rPr>
        <w:t>, vol. 71, no. 10, pp. 223–237, 2023, doi: 10.14445/22315381/ijett-v71i10p221.</w:t>
      </w:r>
    </w:p>
    <w:p w14:paraId="2B5E7C3A" w14:textId="77777777" w:rsidR="00011156" w:rsidRPr="00011156" w:rsidRDefault="00011156" w:rsidP="00011156">
      <w:pPr>
        <w:pStyle w:val="Bibliography"/>
        <w:rPr>
          <w:rFonts w:cs="Times New Roman"/>
        </w:rPr>
      </w:pPr>
      <w:r w:rsidRPr="00011156">
        <w:rPr>
          <w:rFonts w:cs="Times New Roman"/>
        </w:rPr>
        <w:t>[14]</w:t>
      </w:r>
      <w:r w:rsidRPr="00011156">
        <w:rPr>
          <w:rFonts w:cs="Times New Roman"/>
        </w:rPr>
        <w:tab/>
        <w:t xml:space="preserve">NIST, “Assessing Security and Privacy Controls in Information Systems and Organizations,” </w:t>
      </w:r>
      <w:r w:rsidRPr="00011156">
        <w:rPr>
          <w:rFonts w:cs="Times New Roman"/>
          <w:i/>
          <w:iCs/>
        </w:rPr>
        <w:t>Assess. Secur. Priv. Controls Inf. Syst. Organ.</w:t>
      </w:r>
      <w:r w:rsidRPr="00011156">
        <w:rPr>
          <w:rFonts w:cs="Times New Roman"/>
        </w:rPr>
        <w:t>, 2022, doi: 10.6028/nist.sp.800-53ar5.</w:t>
      </w:r>
    </w:p>
    <w:p w14:paraId="62D084ED" w14:textId="77777777" w:rsidR="00011156" w:rsidRPr="00011156" w:rsidRDefault="00011156" w:rsidP="00011156">
      <w:pPr>
        <w:pStyle w:val="Bibliography"/>
        <w:rPr>
          <w:rFonts w:cs="Times New Roman"/>
        </w:rPr>
      </w:pPr>
      <w:r w:rsidRPr="00011156">
        <w:rPr>
          <w:rFonts w:cs="Times New Roman"/>
        </w:rPr>
        <w:t>[15]</w:t>
      </w:r>
      <w:r w:rsidRPr="00011156">
        <w:rPr>
          <w:rFonts w:cs="Times New Roman"/>
        </w:rPr>
        <w:tab/>
        <w:t xml:space="preserve">Z. Mounia and N. Bouchaib, “A new comprehensive solution to handle information security Governance in organizations,” </w:t>
      </w:r>
      <w:r w:rsidRPr="00011156">
        <w:rPr>
          <w:rFonts w:cs="Times New Roman"/>
          <w:i/>
          <w:iCs/>
        </w:rPr>
        <w:t>Proc. 2nd Int. Conf. Netw. Inf. Syst. Secur. - NISS19</w:t>
      </w:r>
      <w:r w:rsidRPr="00011156">
        <w:rPr>
          <w:rFonts w:cs="Times New Roman"/>
        </w:rPr>
        <w:t>, 2019, doi: 10.1145/3320326.3320382.</w:t>
      </w:r>
    </w:p>
    <w:p w14:paraId="7488595A" w14:textId="77777777" w:rsidR="00011156" w:rsidRPr="00011156" w:rsidRDefault="00011156" w:rsidP="00011156">
      <w:pPr>
        <w:pStyle w:val="Bibliography"/>
        <w:rPr>
          <w:rFonts w:cs="Times New Roman"/>
        </w:rPr>
      </w:pPr>
      <w:r w:rsidRPr="00011156">
        <w:rPr>
          <w:rFonts w:cs="Times New Roman"/>
        </w:rPr>
        <w:t>[16]</w:t>
      </w:r>
      <w:r w:rsidRPr="00011156">
        <w:rPr>
          <w:rFonts w:cs="Times New Roman"/>
        </w:rPr>
        <w:tab/>
        <w:t xml:space="preserve">S. T. Argaw </w:t>
      </w:r>
      <w:r w:rsidRPr="00011156">
        <w:rPr>
          <w:rFonts w:cs="Times New Roman"/>
          <w:i/>
          <w:iCs/>
        </w:rPr>
        <w:t>et al.</w:t>
      </w:r>
      <w:r w:rsidRPr="00011156">
        <w:rPr>
          <w:rFonts w:cs="Times New Roman"/>
        </w:rPr>
        <w:t xml:space="preserve">, “Cybersecurity of Hospitals: discussing the challenges and working towards mitigating the risks,” </w:t>
      </w:r>
      <w:r w:rsidRPr="00011156">
        <w:rPr>
          <w:rFonts w:cs="Times New Roman"/>
          <w:i/>
          <w:iCs/>
        </w:rPr>
        <w:t>BMC Med. Inform. Decis. Mak.</w:t>
      </w:r>
      <w:r w:rsidRPr="00011156">
        <w:rPr>
          <w:rFonts w:cs="Times New Roman"/>
        </w:rPr>
        <w:t>, vol. 20, no. 1, 2020, doi: 10.1186/s12911-020-01161-7.</w:t>
      </w:r>
    </w:p>
    <w:p w14:paraId="2DD8C90F" w14:textId="77777777" w:rsidR="00011156" w:rsidRPr="00011156" w:rsidRDefault="00011156" w:rsidP="00011156">
      <w:pPr>
        <w:pStyle w:val="Bibliography"/>
        <w:rPr>
          <w:rFonts w:cs="Times New Roman"/>
        </w:rPr>
      </w:pPr>
      <w:r w:rsidRPr="00011156">
        <w:rPr>
          <w:rFonts w:cs="Times New Roman"/>
        </w:rPr>
        <w:t>[17]</w:t>
      </w:r>
      <w:r w:rsidRPr="00011156">
        <w:rPr>
          <w:rFonts w:cs="Times New Roman"/>
        </w:rPr>
        <w:tab/>
        <w:t xml:space="preserve">M. Ozer, Y. Kose, Mehmet Fatih Bastug, and Goksel Kucukkaya, “The Shifting Landscape of Cybersecurity: The Impact of Remote Work and COVID-19 on Data Breach Trends,” </w:t>
      </w:r>
      <w:r w:rsidRPr="00011156">
        <w:rPr>
          <w:rFonts w:cs="Times New Roman"/>
          <w:i/>
          <w:iCs/>
        </w:rPr>
        <w:t>Res. Sq. Res. Sq.</w:t>
      </w:r>
      <w:r w:rsidRPr="00011156">
        <w:rPr>
          <w:rFonts w:cs="Times New Roman"/>
        </w:rPr>
        <w:t>, 2023, doi: 10.21203/rs.3.rs-3630534/v1.</w:t>
      </w:r>
    </w:p>
    <w:p w14:paraId="70A6058F" w14:textId="77777777" w:rsidR="00011156" w:rsidRPr="00011156" w:rsidRDefault="00011156" w:rsidP="00011156">
      <w:pPr>
        <w:pStyle w:val="Bibliography"/>
        <w:rPr>
          <w:rFonts w:cs="Times New Roman"/>
        </w:rPr>
      </w:pPr>
      <w:r w:rsidRPr="00011156">
        <w:rPr>
          <w:rFonts w:cs="Times New Roman"/>
        </w:rPr>
        <w:lastRenderedPageBreak/>
        <w:t>[18]</w:t>
      </w:r>
      <w:r w:rsidRPr="00011156">
        <w:rPr>
          <w:rFonts w:cs="Times New Roman"/>
        </w:rPr>
        <w:tab/>
        <w:t xml:space="preserve">K. Kareem, “The Intelligence Technology and Big Eye Secrets: Navigating the Complex World of Cybersecurity and Espionage,” </w:t>
      </w:r>
      <w:r w:rsidRPr="00011156">
        <w:rPr>
          <w:rFonts w:cs="Times New Roman"/>
          <w:i/>
          <w:iCs/>
        </w:rPr>
        <w:t>SSRN Electron. J.</w:t>
      </w:r>
      <w:r w:rsidRPr="00011156">
        <w:rPr>
          <w:rFonts w:cs="Times New Roman"/>
        </w:rPr>
        <w:t>, 2024, doi: 10.2139/ssrn.4880998.</w:t>
      </w:r>
    </w:p>
    <w:p w14:paraId="2C30393C" w14:textId="77777777" w:rsidR="00011156" w:rsidRPr="00011156" w:rsidRDefault="00011156" w:rsidP="00011156">
      <w:pPr>
        <w:pStyle w:val="Bibliography"/>
        <w:rPr>
          <w:rFonts w:cs="Times New Roman"/>
        </w:rPr>
      </w:pPr>
      <w:r w:rsidRPr="00011156">
        <w:rPr>
          <w:rFonts w:cs="Times New Roman"/>
        </w:rPr>
        <w:t>[19]</w:t>
      </w:r>
      <w:r w:rsidRPr="00011156">
        <w:rPr>
          <w:rFonts w:cs="Times New Roman"/>
        </w:rPr>
        <w:tab/>
        <w:t xml:space="preserve">X. Xue </w:t>
      </w:r>
      <w:r w:rsidRPr="00011156">
        <w:rPr>
          <w:rFonts w:cs="Times New Roman"/>
          <w:i/>
          <w:iCs/>
        </w:rPr>
        <w:t>et al.</w:t>
      </w:r>
      <w:r w:rsidRPr="00011156">
        <w:rPr>
          <w:rFonts w:cs="Times New Roman"/>
        </w:rPr>
        <w:t xml:space="preserve">, “DataSafe: Copyright Protection with PUF Watermarking and Blockchain Tracking,” </w:t>
      </w:r>
      <w:r w:rsidRPr="00011156">
        <w:rPr>
          <w:rFonts w:cs="Times New Roman"/>
          <w:i/>
          <w:iCs/>
        </w:rPr>
        <w:t>ArXiv Cornell Univ.</w:t>
      </w:r>
      <w:r w:rsidRPr="00011156">
        <w:rPr>
          <w:rFonts w:cs="Times New Roman"/>
        </w:rPr>
        <w:t>, 2024, doi: 10.48550/arxiv.2405.19099.</w:t>
      </w:r>
    </w:p>
    <w:p w14:paraId="5110770E" w14:textId="77777777" w:rsidR="00011156" w:rsidRPr="00011156" w:rsidRDefault="00011156" w:rsidP="00011156">
      <w:pPr>
        <w:pStyle w:val="Bibliography"/>
        <w:rPr>
          <w:rFonts w:cs="Times New Roman"/>
        </w:rPr>
      </w:pPr>
      <w:r w:rsidRPr="00011156">
        <w:rPr>
          <w:rFonts w:cs="Times New Roman"/>
        </w:rPr>
        <w:t>[20]</w:t>
      </w:r>
      <w:r w:rsidRPr="00011156">
        <w:rPr>
          <w:rFonts w:cs="Times New Roman"/>
        </w:rPr>
        <w:tab/>
        <w:t xml:space="preserve">Pratik Sawant, “Holistic Approach to Information Security Risk Management,” </w:t>
      </w:r>
      <w:r w:rsidRPr="00011156">
        <w:rPr>
          <w:rFonts w:cs="Times New Roman"/>
          <w:i/>
          <w:iCs/>
        </w:rPr>
        <w:t>Int. J. Eng. Res.</w:t>
      </w:r>
      <w:r w:rsidRPr="00011156">
        <w:rPr>
          <w:rFonts w:cs="Times New Roman"/>
        </w:rPr>
        <w:t>, vol. V9, no. 07, 2020, doi: 10.17577/ijertv9is070004.</w:t>
      </w:r>
    </w:p>
    <w:p w14:paraId="7FB44021" w14:textId="77777777" w:rsidR="00011156" w:rsidRPr="00011156" w:rsidRDefault="00011156" w:rsidP="00011156">
      <w:pPr>
        <w:pStyle w:val="Bibliography"/>
        <w:rPr>
          <w:rFonts w:cs="Times New Roman"/>
        </w:rPr>
      </w:pPr>
      <w:r w:rsidRPr="00011156">
        <w:rPr>
          <w:rFonts w:cs="Times New Roman"/>
        </w:rPr>
        <w:t>[21]</w:t>
      </w:r>
      <w:r w:rsidRPr="00011156">
        <w:rPr>
          <w:rFonts w:cs="Times New Roman"/>
        </w:rPr>
        <w:tab/>
        <w:t xml:space="preserve">D. Seth, M. Najana, and P. Ranjan, “Compliance and Regulatory Challenges in Cloud Computing: A Sector-Wise Analysis,” </w:t>
      </w:r>
      <w:r w:rsidRPr="00011156">
        <w:rPr>
          <w:rFonts w:cs="Times New Roman"/>
          <w:i/>
          <w:iCs/>
        </w:rPr>
        <w:t>Compliance Regul. Chall. Cloud Comput. Sect.-Wise Anal.</w:t>
      </w:r>
      <w:r w:rsidRPr="00011156">
        <w:rPr>
          <w:rFonts w:cs="Times New Roman"/>
        </w:rPr>
        <w:t>, 2024, doi: 10.21428/e90189c8.68b5dea5.</w:t>
      </w:r>
    </w:p>
    <w:p w14:paraId="410D2F58" w14:textId="77777777" w:rsidR="00011156" w:rsidRPr="00011156" w:rsidRDefault="00011156" w:rsidP="00011156">
      <w:pPr>
        <w:pStyle w:val="Bibliography"/>
        <w:rPr>
          <w:rFonts w:cs="Times New Roman"/>
        </w:rPr>
      </w:pPr>
      <w:r w:rsidRPr="00011156">
        <w:rPr>
          <w:rFonts w:cs="Times New Roman"/>
        </w:rPr>
        <w:t>[22]</w:t>
      </w:r>
      <w:r w:rsidRPr="00011156">
        <w:rPr>
          <w:rFonts w:cs="Times New Roman"/>
        </w:rPr>
        <w:tab/>
        <w:t xml:space="preserve">U. Kothari and A. Seetharaman, “Impact of Digital Transformation on Retail Banking Industry in the UAE,” </w:t>
      </w:r>
      <w:r w:rsidRPr="00011156">
        <w:rPr>
          <w:rFonts w:cs="Times New Roman"/>
          <w:i/>
          <w:iCs/>
        </w:rPr>
        <w:t>Re-Imagining Diffus. Adopt. Inf. Technol. Syst. Contin. Conversat.</w:t>
      </w:r>
      <w:r w:rsidRPr="00011156">
        <w:rPr>
          <w:rFonts w:cs="Times New Roman"/>
        </w:rPr>
        <w:t>, pp. 425–438, 2020, doi: 10.1007/978-3-030-64849-7_38.</w:t>
      </w:r>
    </w:p>
    <w:p w14:paraId="31DE1877" w14:textId="77777777" w:rsidR="00011156" w:rsidRPr="00011156" w:rsidRDefault="00011156" w:rsidP="00011156">
      <w:pPr>
        <w:pStyle w:val="Bibliography"/>
        <w:rPr>
          <w:rFonts w:cs="Times New Roman"/>
        </w:rPr>
      </w:pPr>
      <w:r w:rsidRPr="00011156">
        <w:rPr>
          <w:rFonts w:cs="Times New Roman"/>
        </w:rPr>
        <w:t>[23]</w:t>
      </w:r>
      <w:r w:rsidRPr="00011156">
        <w:rPr>
          <w:rFonts w:cs="Times New Roman"/>
        </w:rPr>
        <w:tab/>
        <w:t xml:space="preserve">K. Duggal and S. Myeong, “The Influence of Information Security Management System Implementation on the Financial Performance of Indian Companies: Examining the Moderating Effect of National Culture,” </w:t>
      </w:r>
      <w:r w:rsidRPr="00011156">
        <w:rPr>
          <w:rFonts w:cs="Times New Roman"/>
          <w:i/>
          <w:iCs/>
        </w:rPr>
        <w:t>Sustainability</w:t>
      </w:r>
      <w:r w:rsidRPr="00011156">
        <w:rPr>
          <w:rFonts w:cs="Times New Roman"/>
        </w:rPr>
        <w:t>, vol. 16, no. 20, p. 9058, 2024, doi: 10.3390/su16209058.</w:t>
      </w:r>
    </w:p>
    <w:p w14:paraId="7A6E2B07" w14:textId="05FB00BF" w:rsidR="00614618" w:rsidRPr="00614618" w:rsidRDefault="00011156">
      <w:pPr>
        <w:rPr>
          <w:lang w:val="en-US"/>
        </w:rPr>
      </w:pPr>
      <w:r>
        <w:rPr>
          <w:lang w:val="en-US"/>
        </w:rPr>
        <w:fldChar w:fldCharType="end"/>
      </w:r>
    </w:p>
    <w:sectPr w:rsidR="00614618" w:rsidRPr="00614618" w:rsidSect="0082772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CDBE7" w14:textId="77777777" w:rsidR="00721210" w:rsidRDefault="00721210" w:rsidP="00DF00E2">
      <w:pPr>
        <w:spacing w:after="0" w:line="240" w:lineRule="auto"/>
      </w:pPr>
      <w:r>
        <w:separator/>
      </w:r>
    </w:p>
  </w:endnote>
  <w:endnote w:type="continuationSeparator" w:id="0">
    <w:p w14:paraId="6B4922B3" w14:textId="77777777" w:rsidR="00721210" w:rsidRDefault="00721210" w:rsidP="00DF0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7E9FE" w14:textId="77777777" w:rsidR="00721210" w:rsidRDefault="00721210" w:rsidP="00DF00E2">
      <w:pPr>
        <w:spacing w:after="0" w:line="240" w:lineRule="auto"/>
      </w:pPr>
      <w:r>
        <w:separator/>
      </w:r>
    </w:p>
  </w:footnote>
  <w:footnote w:type="continuationSeparator" w:id="0">
    <w:p w14:paraId="3F41CB31" w14:textId="77777777" w:rsidR="00721210" w:rsidRDefault="00721210" w:rsidP="00DF0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951ED"/>
    <w:multiLevelType w:val="multilevel"/>
    <w:tmpl w:val="6CC8AB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DB09F3"/>
    <w:multiLevelType w:val="multilevel"/>
    <w:tmpl w:val="BFFCDB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A1F80"/>
    <w:multiLevelType w:val="multilevel"/>
    <w:tmpl w:val="69EC0F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8C0D98"/>
    <w:multiLevelType w:val="multilevel"/>
    <w:tmpl w:val="5C5CBFA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3B0C6856"/>
    <w:multiLevelType w:val="multilevel"/>
    <w:tmpl w:val="D5C2F63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9F1E2A"/>
    <w:multiLevelType w:val="hybridMultilevel"/>
    <w:tmpl w:val="C9044A2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598B025D"/>
    <w:multiLevelType w:val="multilevel"/>
    <w:tmpl w:val="B406BC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212764"/>
    <w:multiLevelType w:val="multilevel"/>
    <w:tmpl w:val="D688CC5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568614359">
    <w:abstractNumId w:val="2"/>
  </w:num>
  <w:num w:numId="2" w16cid:durableId="1221938296">
    <w:abstractNumId w:val="7"/>
  </w:num>
  <w:num w:numId="3" w16cid:durableId="1285890672">
    <w:abstractNumId w:val="0"/>
  </w:num>
  <w:num w:numId="4" w16cid:durableId="1382249957">
    <w:abstractNumId w:val="4"/>
  </w:num>
  <w:num w:numId="5" w16cid:durableId="636178997">
    <w:abstractNumId w:val="1"/>
  </w:num>
  <w:num w:numId="6" w16cid:durableId="173495605">
    <w:abstractNumId w:val="6"/>
  </w:num>
  <w:num w:numId="7" w16cid:durableId="66003548">
    <w:abstractNumId w:val="3"/>
  </w:num>
  <w:num w:numId="8" w16cid:durableId="20688725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618"/>
    <w:rsid w:val="00001691"/>
    <w:rsid w:val="00011156"/>
    <w:rsid w:val="000721B4"/>
    <w:rsid w:val="000A29DE"/>
    <w:rsid w:val="000C5212"/>
    <w:rsid w:val="000D4F52"/>
    <w:rsid w:val="000E2F54"/>
    <w:rsid w:val="000F4835"/>
    <w:rsid w:val="0011194B"/>
    <w:rsid w:val="001378E5"/>
    <w:rsid w:val="00143B87"/>
    <w:rsid w:val="0015231B"/>
    <w:rsid w:val="00162F9D"/>
    <w:rsid w:val="00165D7A"/>
    <w:rsid w:val="001826A5"/>
    <w:rsid w:val="00191D4C"/>
    <w:rsid w:val="00202320"/>
    <w:rsid w:val="00232BD0"/>
    <w:rsid w:val="002E6F57"/>
    <w:rsid w:val="002E7DA2"/>
    <w:rsid w:val="00317F0E"/>
    <w:rsid w:val="00333147"/>
    <w:rsid w:val="00353878"/>
    <w:rsid w:val="003D28A4"/>
    <w:rsid w:val="003E27C1"/>
    <w:rsid w:val="004506E6"/>
    <w:rsid w:val="004522A5"/>
    <w:rsid w:val="00483163"/>
    <w:rsid w:val="004A5738"/>
    <w:rsid w:val="004C1589"/>
    <w:rsid w:val="004C5596"/>
    <w:rsid w:val="004F2122"/>
    <w:rsid w:val="00502A58"/>
    <w:rsid w:val="00515B5E"/>
    <w:rsid w:val="00522D68"/>
    <w:rsid w:val="00522F45"/>
    <w:rsid w:val="005254B7"/>
    <w:rsid w:val="005264B7"/>
    <w:rsid w:val="00526BCC"/>
    <w:rsid w:val="0055053D"/>
    <w:rsid w:val="00571D9F"/>
    <w:rsid w:val="00574B13"/>
    <w:rsid w:val="00576FEB"/>
    <w:rsid w:val="00577110"/>
    <w:rsid w:val="0058176D"/>
    <w:rsid w:val="005C2787"/>
    <w:rsid w:val="005D26C0"/>
    <w:rsid w:val="005F30BE"/>
    <w:rsid w:val="005F715F"/>
    <w:rsid w:val="00614618"/>
    <w:rsid w:val="00622BCF"/>
    <w:rsid w:val="00652C9F"/>
    <w:rsid w:val="00686366"/>
    <w:rsid w:val="0068651F"/>
    <w:rsid w:val="006933E5"/>
    <w:rsid w:val="00693494"/>
    <w:rsid w:val="00712745"/>
    <w:rsid w:val="007154E7"/>
    <w:rsid w:val="00721210"/>
    <w:rsid w:val="00726525"/>
    <w:rsid w:val="00744259"/>
    <w:rsid w:val="00756347"/>
    <w:rsid w:val="007612DB"/>
    <w:rsid w:val="00790F53"/>
    <w:rsid w:val="007E6E2B"/>
    <w:rsid w:val="00827725"/>
    <w:rsid w:val="008516F2"/>
    <w:rsid w:val="00874718"/>
    <w:rsid w:val="008A1755"/>
    <w:rsid w:val="008A4E28"/>
    <w:rsid w:val="008F3A83"/>
    <w:rsid w:val="008F4645"/>
    <w:rsid w:val="00912D6E"/>
    <w:rsid w:val="009464AC"/>
    <w:rsid w:val="009518A6"/>
    <w:rsid w:val="00983DB3"/>
    <w:rsid w:val="009C6834"/>
    <w:rsid w:val="00A67AF6"/>
    <w:rsid w:val="00A932B0"/>
    <w:rsid w:val="00AE2B85"/>
    <w:rsid w:val="00AE3ACD"/>
    <w:rsid w:val="00AE437F"/>
    <w:rsid w:val="00B07B42"/>
    <w:rsid w:val="00B105AB"/>
    <w:rsid w:val="00B107EF"/>
    <w:rsid w:val="00B24AE8"/>
    <w:rsid w:val="00B35852"/>
    <w:rsid w:val="00B42F82"/>
    <w:rsid w:val="00B66D02"/>
    <w:rsid w:val="00B73B91"/>
    <w:rsid w:val="00BC1E67"/>
    <w:rsid w:val="00C3213C"/>
    <w:rsid w:val="00C47574"/>
    <w:rsid w:val="00CA415D"/>
    <w:rsid w:val="00CC427B"/>
    <w:rsid w:val="00CD6CFF"/>
    <w:rsid w:val="00CF545A"/>
    <w:rsid w:val="00D31498"/>
    <w:rsid w:val="00D31A81"/>
    <w:rsid w:val="00D31AC0"/>
    <w:rsid w:val="00D40051"/>
    <w:rsid w:val="00D50A17"/>
    <w:rsid w:val="00D54459"/>
    <w:rsid w:val="00D67700"/>
    <w:rsid w:val="00DC4B07"/>
    <w:rsid w:val="00DD203D"/>
    <w:rsid w:val="00DF00E2"/>
    <w:rsid w:val="00DF3776"/>
    <w:rsid w:val="00E65A35"/>
    <w:rsid w:val="00E85FF4"/>
    <w:rsid w:val="00E970A3"/>
    <w:rsid w:val="00EA51DC"/>
    <w:rsid w:val="00EC34F8"/>
    <w:rsid w:val="00ED7FA4"/>
    <w:rsid w:val="00EE0658"/>
    <w:rsid w:val="00F1024C"/>
    <w:rsid w:val="00F14313"/>
    <w:rsid w:val="00F32F07"/>
    <w:rsid w:val="00F8241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2343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77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F3776"/>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DF3776"/>
    <w:pPr>
      <w:keepNext/>
      <w:keepLines/>
      <w:spacing w:before="40" w:after="0"/>
      <w:outlineLvl w:val="1"/>
    </w:pPr>
    <w:rPr>
      <w:rFonts w:eastAsiaTheme="majorEastAsia" w:cstheme="majorBidi"/>
      <w:b/>
      <w:szCs w:val="23"/>
    </w:rPr>
  </w:style>
  <w:style w:type="paragraph" w:styleId="Heading3">
    <w:name w:val="heading 3"/>
    <w:basedOn w:val="Normal"/>
    <w:link w:val="Heading3Char"/>
    <w:autoRedefine/>
    <w:uiPriority w:val="9"/>
    <w:qFormat/>
    <w:rsid w:val="000C5212"/>
    <w:pPr>
      <w:spacing w:before="100" w:beforeAutospacing="1" w:after="100" w:afterAutospacing="1" w:line="240" w:lineRule="auto"/>
      <w:jc w:val="left"/>
      <w:outlineLvl w:val="2"/>
    </w:pPr>
    <w:rPr>
      <w:rFonts w:eastAsia="Times New Roman" w:cs="Times New Roman"/>
      <w:b/>
      <w:bCs/>
      <w:i/>
      <w:szCs w:val="27"/>
      <w:lang w:val="en-IN" w:eastAsia="en-IN"/>
    </w:rPr>
  </w:style>
  <w:style w:type="paragraph" w:styleId="Heading4">
    <w:name w:val="heading 4"/>
    <w:basedOn w:val="Normal"/>
    <w:next w:val="Normal"/>
    <w:link w:val="Heading4Char"/>
    <w:uiPriority w:val="9"/>
    <w:semiHidden/>
    <w:unhideWhenUsed/>
    <w:qFormat/>
    <w:rsid w:val="006146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776"/>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DF3776"/>
    <w:rPr>
      <w:rFonts w:ascii="Times New Roman" w:eastAsiaTheme="majorEastAsia" w:hAnsi="Times New Roman" w:cstheme="majorBidi"/>
      <w:b/>
      <w:sz w:val="24"/>
      <w:szCs w:val="23"/>
    </w:rPr>
  </w:style>
  <w:style w:type="character" w:customStyle="1" w:styleId="Heading3Char">
    <w:name w:val="Heading 3 Char"/>
    <w:basedOn w:val="DefaultParagraphFont"/>
    <w:link w:val="Heading3"/>
    <w:uiPriority w:val="9"/>
    <w:rsid w:val="000C5212"/>
    <w:rPr>
      <w:rFonts w:ascii="Times New Roman" w:eastAsia="Times New Roman" w:hAnsi="Times New Roman" w:cs="Times New Roman"/>
      <w:b/>
      <w:bCs/>
      <w:i/>
      <w:sz w:val="24"/>
      <w:szCs w:val="27"/>
      <w:lang w:eastAsia="en-IN"/>
    </w:rPr>
  </w:style>
  <w:style w:type="character" w:styleId="Strong">
    <w:name w:val="Strong"/>
    <w:basedOn w:val="DefaultParagraphFont"/>
    <w:uiPriority w:val="22"/>
    <w:qFormat/>
    <w:rsid w:val="00614618"/>
    <w:rPr>
      <w:b/>
      <w:bCs/>
    </w:rPr>
  </w:style>
  <w:style w:type="paragraph" w:styleId="NormalWeb">
    <w:name w:val="Normal (Web)"/>
    <w:basedOn w:val="Normal"/>
    <w:uiPriority w:val="99"/>
    <w:semiHidden/>
    <w:unhideWhenUsed/>
    <w:rsid w:val="00614618"/>
    <w:pPr>
      <w:spacing w:before="100" w:beforeAutospacing="1" w:after="100" w:afterAutospacing="1" w:line="240" w:lineRule="auto"/>
      <w:jc w:val="left"/>
    </w:pPr>
    <w:rPr>
      <w:rFonts w:eastAsia="Times New Roman" w:cs="Times New Roman"/>
      <w:szCs w:val="24"/>
      <w:lang w:val="en-IN" w:eastAsia="en-IN"/>
    </w:rPr>
  </w:style>
  <w:style w:type="character" w:customStyle="1" w:styleId="Heading4Char">
    <w:name w:val="Heading 4 Char"/>
    <w:basedOn w:val="DefaultParagraphFont"/>
    <w:link w:val="Heading4"/>
    <w:uiPriority w:val="9"/>
    <w:semiHidden/>
    <w:rsid w:val="00614618"/>
    <w:rPr>
      <w:rFonts w:asciiTheme="majorHAnsi" w:eastAsiaTheme="majorEastAsia" w:hAnsiTheme="majorHAnsi" w:cstheme="majorBidi"/>
      <w:i/>
      <w:iCs/>
      <w:color w:val="2F5496" w:themeColor="accent1" w:themeShade="BF"/>
      <w:sz w:val="24"/>
      <w:lang w:val="en-GB"/>
    </w:rPr>
  </w:style>
  <w:style w:type="paragraph" w:styleId="ListParagraph">
    <w:name w:val="List Paragraph"/>
    <w:basedOn w:val="Normal"/>
    <w:uiPriority w:val="34"/>
    <w:qFormat/>
    <w:rsid w:val="00614618"/>
    <w:pPr>
      <w:ind w:left="720"/>
      <w:contextualSpacing/>
    </w:pPr>
  </w:style>
  <w:style w:type="paragraph" w:styleId="TOCHeading">
    <w:name w:val="TOC Heading"/>
    <w:basedOn w:val="Heading1"/>
    <w:next w:val="Normal"/>
    <w:uiPriority w:val="39"/>
    <w:unhideWhenUsed/>
    <w:qFormat/>
    <w:rsid w:val="009518A6"/>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9518A6"/>
    <w:pPr>
      <w:spacing w:after="100"/>
    </w:pPr>
  </w:style>
  <w:style w:type="paragraph" w:styleId="TOC3">
    <w:name w:val="toc 3"/>
    <w:basedOn w:val="Normal"/>
    <w:next w:val="Normal"/>
    <w:autoRedefine/>
    <w:uiPriority w:val="39"/>
    <w:unhideWhenUsed/>
    <w:rsid w:val="009518A6"/>
    <w:pPr>
      <w:spacing w:after="100"/>
      <w:ind w:left="480"/>
    </w:pPr>
  </w:style>
  <w:style w:type="paragraph" w:styleId="TOC2">
    <w:name w:val="toc 2"/>
    <w:basedOn w:val="Normal"/>
    <w:next w:val="Normal"/>
    <w:autoRedefine/>
    <w:uiPriority w:val="39"/>
    <w:unhideWhenUsed/>
    <w:rsid w:val="009518A6"/>
    <w:pPr>
      <w:spacing w:after="100"/>
      <w:ind w:left="240"/>
    </w:pPr>
  </w:style>
  <w:style w:type="character" w:styleId="Hyperlink">
    <w:name w:val="Hyperlink"/>
    <w:basedOn w:val="DefaultParagraphFont"/>
    <w:uiPriority w:val="99"/>
    <w:unhideWhenUsed/>
    <w:rsid w:val="009518A6"/>
    <w:rPr>
      <w:color w:val="0563C1" w:themeColor="hyperlink"/>
      <w:u w:val="single"/>
    </w:rPr>
  </w:style>
  <w:style w:type="paragraph" w:styleId="Header">
    <w:name w:val="header"/>
    <w:basedOn w:val="Normal"/>
    <w:link w:val="HeaderChar"/>
    <w:uiPriority w:val="99"/>
    <w:unhideWhenUsed/>
    <w:rsid w:val="00DF0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0E2"/>
    <w:rPr>
      <w:rFonts w:ascii="Times New Roman" w:hAnsi="Times New Roman"/>
      <w:sz w:val="24"/>
      <w:lang w:val="en-GB"/>
    </w:rPr>
  </w:style>
  <w:style w:type="paragraph" w:styleId="Footer">
    <w:name w:val="footer"/>
    <w:basedOn w:val="Normal"/>
    <w:link w:val="FooterChar"/>
    <w:uiPriority w:val="99"/>
    <w:unhideWhenUsed/>
    <w:rsid w:val="00DF0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0E2"/>
    <w:rPr>
      <w:rFonts w:ascii="Times New Roman" w:hAnsi="Times New Roman"/>
      <w:sz w:val="24"/>
      <w:lang w:val="en-GB"/>
    </w:rPr>
  </w:style>
  <w:style w:type="table" w:styleId="TableGrid">
    <w:name w:val="Table Grid"/>
    <w:basedOn w:val="TableNormal"/>
    <w:uiPriority w:val="39"/>
    <w:rsid w:val="00851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516F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712745"/>
    <w:pPr>
      <w:spacing w:after="200" w:line="240" w:lineRule="auto"/>
    </w:pPr>
    <w:rPr>
      <w:i/>
      <w:iCs/>
      <w:color w:val="44546A" w:themeColor="text2"/>
      <w:sz w:val="18"/>
      <w:szCs w:val="16"/>
    </w:rPr>
  </w:style>
  <w:style w:type="paragraph" w:styleId="TableofFigures">
    <w:name w:val="table of figures"/>
    <w:basedOn w:val="Normal"/>
    <w:next w:val="Normal"/>
    <w:uiPriority w:val="99"/>
    <w:unhideWhenUsed/>
    <w:rsid w:val="001826A5"/>
    <w:pPr>
      <w:spacing w:after="0"/>
    </w:pPr>
  </w:style>
  <w:style w:type="paragraph" w:styleId="Bibliography">
    <w:name w:val="Bibliography"/>
    <w:basedOn w:val="Normal"/>
    <w:next w:val="Normal"/>
    <w:uiPriority w:val="37"/>
    <w:unhideWhenUsed/>
    <w:rsid w:val="00011156"/>
    <w:pPr>
      <w:tabs>
        <w:tab w:val="left" w:pos="504"/>
      </w:tabs>
      <w:spacing w:after="0" w:line="240" w:lineRule="auto"/>
      <w:ind w:left="504" w:hanging="504"/>
    </w:pPr>
  </w:style>
  <w:style w:type="paragraph" w:styleId="NoSpacing">
    <w:name w:val="No Spacing"/>
    <w:link w:val="NoSpacingChar"/>
    <w:uiPriority w:val="1"/>
    <w:qFormat/>
    <w:rsid w:val="00827725"/>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827725"/>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055005">
      <w:bodyDiv w:val="1"/>
      <w:marLeft w:val="0"/>
      <w:marRight w:val="0"/>
      <w:marTop w:val="0"/>
      <w:marBottom w:val="0"/>
      <w:divBdr>
        <w:top w:val="none" w:sz="0" w:space="0" w:color="auto"/>
        <w:left w:val="none" w:sz="0" w:space="0" w:color="auto"/>
        <w:bottom w:val="none" w:sz="0" w:space="0" w:color="auto"/>
        <w:right w:val="none" w:sz="0" w:space="0" w:color="auto"/>
      </w:divBdr>
    </w:div>
    <w:div w:id="505093661">
      <w:bodyDiv w:val="1"/>
      <w:marLeft w:val="0"/>
      <w:marRight w:val="0"/>
      <w:marTop w:val="0"/>
      <w:marBottom w:val="0"/>
      <w:divBdr>
        <w:top w:val="none" w:sz="0" w:space="0" w:color="auto"/>
        <w:left w:val="none" w:sz="0" w:space="0" w:color="auto"/>
        <w:bottom w:val="none" w:sz="0" w:space="0" w:color="auto"/>
        <w:right w:val="none" w:sz="0" w:space="0" w:color="auto"/>
      </w:divBdr>
    </w:div>
    <w:div w:id="724792387">
      <w:bodyDiv w:val="1"/>
      <w:marLeft w:val="0"/>
      <w:marRight w:val="0"/>
      <w:marTop w:val="0"/>
      <w:marBottom w:val="0"/>
      <w:divBdr>
        <w:top w:val="none" w:sz="0" w:space="0" w:color="auto"/>
        <w:left w:val="none" w:sz="0" w:space="0" w:color="auto"/>
        <w:bottom w:val="none" w:sz="0" w:space="0" w:color="auto"/>
        <w:right w:val="none" w:sz="0" w:space="0" w:color="auto"/>
      </w:divBdr>
    </w:div>
    <w:div w:id="931352256">
      <w:bodyDiv w:val="1"/>
      <w:marLeft w:val="0"/>
      <w:marRight w:val="0"/>
      <w:marTop w:val="0"/>
      <w:marBottom w:val="0"/>
      <w:divBdr>
        <w:top w:val="none" w:sz="0" w:space="0" w:color="auto"/>
        <w:left w:val="none" w:sz="0" w:space="0" w:color="auto"/>
        <w:bottom w:val="none" w:sz="0" w:space="0" w:color="auto"/>
        <w:right w:val="none" w:sz="0" w:space="0" w:color="auto"/>
      </w:divBdr>
    </w:div>
    <w:div w:id="155893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90C6ACB4448434394E6C90797F5CAC2"/>
        <w:category>
          <w:name w:val="General"/>
          <w:gallery w:val="placeholder"/>
        </w:category>
        <w:types>
          <w:type w:val="bbPlcHdr"/>
        </w:types>
        <w:behaviors>
          <w:behavior w:val="content"/>
        </w:behaviors>
        <w:guid w:val="{EB350A6E-B5D9-4D14-8C14-0A45E973C5AF}"/>
      </w:docPartPr>
      <w:docPartBody>
        <w:p w:rsidR="00D944A3" w:rsidRDefault="006F05F4" w:rsidP="006F05F4">
          <w:pPr>
            <w:pStyle w:val="790C6ACB4448434394E6C90797F5CAC2"/>
          </w:pPr>
          <w:r>
            <w:rPr>
              <w:rFonts w:asciiTheme="majorHAnsi" w:eastAsiaTheme="majorEastAsia" w:hAnsiTheme="majorHAnsi" w:cstheme="majorBidi"/>
              <w:caps/>
              <w:color w:val="156082" w:themeColor="accent1"/>
              <w:sz w:val="80"/>
              <w:szCs w:val="80"/>
            </w:rPr>
            <w:t>[Document title]</w:t>
          </w:r>
        </w:p>
      </w:docPartBody>
    </w:docPart>
    <w:docPart>
      <w:docPartPr>
        <w:name w:val="ED5C53F983174E008AFD7173613D8C37"/>
        <w:category>
          <w:name w:val="General"/>
          <w:gallery w:val="placeholder"/>
        </w:category>
        <w:types>
          <w:type w:val="bbPlcHdr"/>
        </w:types>
        <w:behaviors>
          <w:behavior w:val="content"/>
        </w:behaviors>
        <w:guid w:val="{79239989-5182-45E8-8ECC-6F95788A99B4}"/>
      </w:docPartPr>
      <w:docPartBody>
        <w:p w:rsidR="00D944A3" w:rsidRDefault="006F05F4" w:rsidP="006F05F4">
          <w:pPr>
            <w:pStyle w:val="ED5C53F983174E008AFD7173613D8C3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5F4"/>
    <w:rsid w:val="000F4835"/>
    <w:rsid w:val="006F05F4"/>
    <w:rsid w:val="00A364AF"/>
    <w:rsid w:val="00C46FE3"/>
    <w:rsid w:val="00D944A3"/>
    <w:rsid w:val="00DC4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0C6ACB4448434394E6C90797F5CAC2">
    <w:name w:val="790C6ACB4448434394E6C90797F5CAC2"/>
    <w:rsid w:val="006F05F4"/>
  </w:style>
  <w:style w:type="paragraph" w:customStyle="1" w:styleId="ED5C53F983174E008AFD7173613D8C37">
    <w:name w:val="ED5C53F983174E008AFD7173613D8C37"/>
    <w:rsid w:val="006F05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442A2-96F0-44C8-A254-C6414AC35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4118</Words>
  <Characters>23347</Characters>
  <Application>Microsoft Office Word</Application>
  <DocSecurity>0</DocSecurity>
  <Lines>419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governance and compliance</dc:title>
  <dc:subject>ACCA7028</dc:subject>
  <dc:creator/>
  <cp:keywords/>
  <dc:description/>
  <cp:lastModifiedBy/>
  <cp:revision>1</cp:revision>
  <dcterms:created xsi:type="dcterms:W3CDTF">2025-11-20T10:44:00Z</dcterms:created>
  <dcterms:modified xsi:type="dcterms:W3CDTF">2025-12-11T01:13:00Z</dcterms:modified>
</cp:coreProperties>
</file>