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7C1FB75" w:rsidR="008F2FE9" w:rsidRDefault="32ADAAF6" w:rsidP="021F216E">
      <w:pPr>
        <w:jc w:val="center"/>
        <w:rPr>
          <w:rFonts w:hint="eastAsia"/>
        </w:rPr>
      </w:pPr>
      <w:r>
        <w:rPr>
          <w:noProof/>
        </w:rPr>
        <w:drawing>
          <wp:inline distT="0" distB="0" distL="0" distR="0" wp14:anchorId="18E8561F" wp14:editId="715FCE3F">
            <wp:extent cx="3209925" cy="1428750"/>
            <wp:effectExtent l="0" t="0" r="0" b="0"/>
            <wp:docPr id="638942447" name="Picture 638942447">
              <a:extLst xmlns:a="http://schemas.openxmlformats.org/drawingml/2006/main">
                <a:ext uri="{FF2B5EF4-FFF2-40B4-BE49-F238E27FC236}">
                  <a16:creationId xmlns:a16="http://schemas.microsoft.com/office/drawing/2014/main" id="{28072174-596B-449C-AFBC-DDC59A63510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Default="021F216E" w:rsidP="021F216E">
      <w:pPr>
        <w:jc w:val="center"/>
        <w:rPr>
          <w:rFonts w:ascii="Arial Nova" w:eastAsia="Arial Nova" w:hAnsi="Arial Nova" w:cs="Arial Nova"/>
        </w:rPr>
      </w:pPr>
    </w:p>
    <w:p w14:paraId="3CC99A4D" w14:textId="7074DB94" w:rsidR="32ADAAF6" w:rsidRPr="00B42338" w:rsidRDefault="32ADAAF6" w:rsidP="00B42338">
      <w:pPr>
        <w:spacing w:line="360" w:lineRule="auto"/>
        <w:jc w:val="center"/>
        <w:rPr>
          <w:rFonts w:ascii="Arial" w:eastAsia="Arial Nova" w:hAnsi="Arial" w:cs="Arial"/>
          <w:sz w:val="22"/>
          <w:szCs w:val="22"/>
        </w:rPr>
      </w:pPr>
      <w:r w:rsidRPr="00B42338">
        <w:rPr>
          <w:rFonts w:ascii="Arial" w:eastAsia="Arial Nova" w:hAnsi="Arial" w:cs="Arial"/>
          <w:sz w:val="22"/>
          <w:szCs w:val="22"/>
        </w:rPr>
        <w:t>Cover Page</w:t>
      </w:r>
    </w:p>
    <w:p w14:paraId="27A87AA3" w14:textId="5DA3B6E0" w:rsidR="021F216E" w:rsidRPr="00B42338" w:rsidRDefault="436DBA75" w:rsidP="00B42338">
      <w:pPr>
        <w:spacing w:line="360" w:lineRule="auto"/>
        <w:rPr>
          <w:rFonts w:ascii="Arial" w:eastAsia="Arial" w:hAnsi="Arial" w:cs="Arial"/>
          <w:color w:val="000000" w:themeColor="text1"/>
          <w:sz w:val="22"/>
          <w:szCs w:val="22"/>
        </w:rPr>
      </w:pPr>
      <w:r w:rsidRPr="00B42338">
        <w:rPr>
          <w:rFonts w:ascii="Arial" w:eastAsia="Arial" w:hAnsi="Arial" w:cs="Arial"/>
          <w:b/>
          <w:bCs/>
          <w:color w:val="000000" w:themeColor="text1"/>
          <w:sz w:val="22"/>
          <w:szCs w:val="22"/>
        </w:rPr>
        <w:t>ASSIGNMENT TITLE</w:t>
      </w:r>
      <w:r w:rsidRPr="00B42338">
        <w:rPr>
          <w:rFonts w:ascii="Arial" w:eastAsia="Arial" w:hAnsi="Arial" w:cs="Arial"/>
          <w:color w:val="000000" w:themeColor="text1"/>
          <w:sz w:val="22"/>
          <w:szCs w:val="22"/>
        </w:rPr>
        <w:t xml:space="preserve"> COMPONENT 1: ONLINE PORTFOLIO OF SET EXERCISES</w:t>
      </w:r>
    </w:p>
    <w:p w14:paraId="691E6656" w14:textId="34F062F8" w:rsidR="021F216E" w:rsidRPr="00B42338" w:rsidRDefault="436DBA75" w:rsidP="00B42338">
      <w:pPr>
        <w:spacing w:line="360" w:lineRule="auto"/>
        <w:rPr>
          <w:rFonts w:ascii="Arial" w:eastAsia="Arial" w:hAnsi="Arial" w:cs="Arial"/>
          <w:color w:val="000000" w:themeColor="text1"/>
          <w:sz w:val="22"/>
          <w:szCs w:val="22"/>
        </w:rPr>
      </w:pPr>
      <w:r w:rsidRPr="00B42338">
        <w:rPr>
          <w:rFonts w:ascii="Arial" w:eastAsia="Arial" w:hAnsi="Arial" w:cs="Arial"/>
          <w:b/>
          <w:bCs/>
          <w:color w:val="000000" w:themeColor="text1"/>
          <w:sz w:val="22"/>
          <w:szCs w:val="22"/>
        </w:rPr>
        <w:t>PROGRAMME</w:t>
      </w:r>
      <w:r w:rsidRPr="00B42338">
        <w:rPr>
          <w:rFonts w:ascii="Arial" w:eastAsia="Arial" w:hAnsi="Arial" w:cs="Arial"/>
          <w:color w:val="000000" w:themeColor="text1"/>
          <w:sz w:val="22"/>
          <w:szCs w:val="22"/>
        </w:rPr>
        <w:t>: BSc; HEALTH AND SOCIAL CARE</w:t>
      </w:r>
    </w:p>
    <w:p w14:paraId="6A56F8BD" w14:textId="69912E28" w:rsidR="021F216E" w:rsidRPr="00B42338" w:rsidRDefault="436DBA75" w:rsidP="00B42338">
      <w:pPr>
        <w:spacing w:line="360" w:lineRule="auto"/>
        <w:rPr>
          <w:rFonts w:ascii="Arial" w:eastAsia="Arial" w:hAnsi="Arial" w:cs="Arial"/>
          <w:color w:val="000000" w:themeColor="text1"/>
          <w:sz w:val="22"/>
          <w:szCs w:val="22"/>
        </w:rPr>
      </w:pPr>
      <w:r w:rsidRPr="00B42338">
        <w:rPr>
          <w:rFonts w:ascii="Arial" w:eastAsia="Arial" w:hAnsi="Arial" w:cs="Arial"/>
          <w:b/>
          <w:bCs/>
          <w:color w:val="000000" w:themeColor="text1"/>
          <w:sz w:val="22"/>
          <w:szCs w:val="22"/>
        </w:rPr>
        <w:t>MODULE:</w:t>
      </w:r>
      <w:r w:rsidRPr="00B42338">
        <w:rPr>
          <w:rFonts w:ascii="Arial" w:eastAsia="Arial" w:hAnsi="Arial" w:cs="Arial"/>
          <w:color w:val="000000" w:themeColor="text1"/>
          <w:sz w:val="22"/>
          <w:szCs w:val="22"/>
        </w:rPr>
        <w:t xml:space="preserve"> CHANGEMAKERS CREATIVITY AND VALUE CREATION</w:t>
      </w:r>
    </w:p>
    <w:p w14:paraId="64771355" w14:textId="5C6FEEDA" w:rsidR="021F216E" w:rsidRPr="00B42338" w:rsidRDefault="436DBA75" w:rsidP="00B42338">
      <w:pPr>
        <w:spacing w:line="360" w:lineRule="auto"/>
        <w:rPr>
          <w:rFonts w:ascii="Arial" w:eastAsia="Arial" w:hAnsi="Arial" w:cs="Arial"/>
          <w:color w:val="000000" w:themeColor="text1"/>
          <w:sz w:val="22"/>
          <w:szCs w:val="22"/>
        </w:rPr>
      </w:pPr>
      <w:r w:rsidRPr="00B42338">
        <w:rPr>
          <w:rFonts w:ascii="Arial" w:eastAsia="Arial" w:hAnsi="Arial" w:cs="Arial"/>
          <w:b/>
          <w:bCs/>
          <w:color w:val="000000" w:themeColor="text1"/>
          <w:sz w:val="22"/>
          <w:szCs w:val="22"/>
        </w:rPr>
        <w:t>MODULE CODE</w:t>
      </w:r>
      <w:r w:rsidRPr="00B42338">
        <w:rPr>
          <w:rFonts w:ascii="Arial" w:eastAsia="Arial" w:hAnsi="Arial" w:cs="Arial"/>
          <w:color w:val="000000" w:themeColor="text1"/>
          <w:sz w:val="22"/>
          <w:szCs w:val="22"/>
        </w:rPr>
        <w:t>: BMHP5014</w:t>
      </w:r>
    </w:p>
    <w:p w14:paraId="27C82354" w14:textId="57EF0E41" w:rsidR="021F216E" w:rsidRPr="00B42338" w:rsidRDefault="436DBA75" w:rsidP="00B42338">
      <w:pPr>
        <w:spacing w:line="360" w:lineRule="auto"/>
        <w:rPr>
          <w:rFonts w:ascii="Arial" w:eastAsia="Arial" w:hAnsi="Arial" w:cs="Arial"/>
          <w:color w:val="000000" w:themeColor="text1"/>
          <w:sz w:val="22"/>
          <w:szCs w:val="22"/>
        </w:rPr>
      </w:pPr>
      <w:r w:rsidRPr="00B42338">
        <w:rPr>
          <w:rFonts w:ascii="Arial" w:eastAsia="Arial" w:hAnsi="Arial" w:cs="Arial"/>
          <w:b/>
          <w:bCs/>
          <w:color w:val="000000" w:themeColor="text1"/>
          <w:sz w:val="22"/>
          <w:szCs w:val="22"/>
        </w:rPr>
        <w:t>LECTURER:</w:t>
      </w:r>
    </w:p>
    <w:p w14:paraId="5698178E" w14:textId="77AC80CF" w:rsidR="021F216E" w:rsidRPr="00B42338" w:rsidRDefault="436DBA75" w:rsidP="00B42338">
      <w:pPr>
        <w:spacing w:line="360" w:lineRule="auto"/>
        <w:rPr>
          <w:rFonts w:ascii="Arial" w:eastAsia="Arial" w:hAnsi="Arial" w:cs="Arial"/>
          <w:color w:val="000000" w:themeColor="text1"/>
          <w:sz w:val="22"/>
          <w:szCs w:val="22"/>
        </w:rPr>
      </w:pPr>
      <w:r w:rsidRPr="00B42338">
        <w:rPr>
          <w:rFonts w:ascii="Arial" w:eastAsia="Arial" w:hAnsi="Arial" w:cs="Arial"/>
          <w:b/>
          <w:bCs/>
          <w:color w:val="000000" w:themeColor="text1"/>
          <w:sz w:val="22"/>
          <w:szCs w:val="22"/>
        </w:rPr>
        <w:t>NAME: ZAINEB RAJPAR</w:t>
      </w:r>
    </w:p>
    <w:p w14:paraId="43B8261B" w14:textId="0D784C27" w:rsidR="021F216E" w:rsidRPr="00B42338" w:rsidRDefault="436DBA75" w:rsidP="00B42338">
      <w:pPr>
        <w:spacing w:line="360" w:lineRule="auto"/>
        <w:rPr>
          <w:rFonts w:ascii="Arial" w:eastAsia="Arial" w:hAnsi="Arial" w:cs="Arial"/>
          <w:color w:val="000000" w:themeColor="text1"/>
          <w:sz w:val="22"/>
          <w:szCs w:val="22"/>
        </w:rPr>
      </w:pPr>
      <w:r w:rsidRPr="00B42338">
        <w:rPr>
          <w:rFonts w:ascii="Arial" w:eastAsia="Arial" w:hAnsi="Arial" w:cs="Arial"/>
          <w:b/>
          <w:bCs/>
          <w:color w:val="000000" w:themeColor="text1"/>
          <w:sz w:val="22"/>
          <w:szCs w:val="22"/>
        </w:rPr>
        <w:t>STUDENT I.D.: 2421792</w:t>
      </w:r>
    </w:p>
    <w:p w14:paraId="6844EBA0" w14:textId="0FD9E67A" w:rsidR="021F216E" w:rsidRDefault="021F216E" w:rsidP="021F216E">
      <w:pPr>
        <w:jc w:val="center"/>
        <w:rPr>
          <w:rFonts w:ascii="Arial Nova" w:eastAsia="Arial Nova" w:hAnsi="Arial Nova" w:cs="Arial Nova"/>
          <w:sz w:val="72"/>
          <w:szCs w:val="72"/>
        </w:rPr>
      </w:pPr>
    </w:p>
    <w:p w14:paraId="33535727" w14:textId="151F077E" w:rsidR="021F216E" w:rsidRDefault="021F216E" w:rsidP="021F216E">
      <w:pPr>
        <w:jc w:val="center"/>
        <w:rPr>
          <w:rFonts w:ascii="Arial Nova" w:eastAsia="Arial Nova" w:hAnsi="Arial Nova" w:cs="Arial Nova"/>
          <w:sz w:val="72"/>
          <w:szCs w:val="72"/>
        </w:rPr>
      </w:pPr>
    </w:p>
    <w:p w14:paraId="74D064F3" w14:textId="77D5FB9F" w:rsidR="021F216E" w:rsidRDefault="021F216E" w:rsidP="021F216E">
      <w:pPr>
        <w:jc w:val="center"/>
        <w:rPr>
          <w:rFonts w:ascii="Arial Nova" w:eastAsia="Arial Nova" w:hAnsi="Arial Nova" w:cs="Arial Nova"/>
          <w:sz w:val="72"/>
          <w:szCs w:val="72"/>
        </w:rPr>
      </w:pPr>
    </w:p>
    <w:p w14:paraId="4955799E" w14:textId="6294BF02" w:rsidR="021F216E" w:rsidRDefault="021F216E" w:rsidP="021F216E">
      <w:pPr>
        <w:jc w:val="center"/>
        <w:rPr>
          <w:rFonts w:ascii="Arial Nova" w:eastAsia="Arial Nova" w:hAnsi="Arial Nova" w:cs="Arial Nova"/>
          <w:sz w:val="72"/>
          <w:szCs w:val="72"/>
        </w:rPr>
      </w:pPr>
    </w:p>
    <w:p w14:paraId="74130B62" w14:textId="77777777" w:rsidR="00B42338" w:rsidRDefault="00B42338" w:rsidP="00A97BAD">
      <w:pPr>
        <w:rPr>
          <w:rFonts w:ascii="Arial Nova" w:eastAsia="Arial Nova" w:hAnsi="Arial Nova" w:cs="Arial Nova"/>
          <w:sz w:val="72"/>
          <w:szCs w:val="72"/>
        </w:rPr>
      </w:pPr>
    </w:p>
    <w:p w14:paraId="056EF370" w14:textId="749ADCBC" w:rsidR="007E2617" w:rsidRPr="001069BE" w:rsidRDefault="32ADAAF6" w:rsidP="00232E99">
      <w:pPr>
        <w:spacing w:line="360" w:lineRule="auto"/>
        <w:rPr>
          <w:rFonts w:ascii="Arial" w:eastAsia="Arial Nova" w:hAnsi="Arial" w:cs="Arial"/>
          <w:b/>
          <w:bCs/>
          <w:sz w:val="22"/>
          <w:szCs w:val="22"/>
        </w:rPr>
      </w:pPr>
      <w:r w:rsidRPr="001069BE">
        <w:rPr>
          <w:rFonts w:ascii="Arial" w:eastAsia="Arial Nova" w:hAnsi="Arial" w:cs="Arial"/>
          <w:b/>
          <w:bCs/>
          <w:sz w:val="22"/>
          <w:szCs w:val="22"/>
        </w:rPr>
        <w:lastRenderedPageBreak/>
        <w:t>Task 1 – Concept Map</w:t>
      </w:r>
    </w:p>
    <w:p w14:paraId="0DB6DCF9" w14:textId="77777777" w:rsidR="00A97BAD" w:rsidRPr="00232E99" w:rsidRDefault="00A97BAD" w:rsidP="00232E99">
      <w:pPr>
        <w:spacing w:line="360" w:lineRule="auto"/>
        <w:rPr>
          <w:rFonts w:ascii="Arial" w:eastAsia="Arial Nova" w:hAnsi="Arial" w:cs="Arial"/>
          <w:b/>
          <w:bCs/>
          <w:i/>
          <w:iCs/>
          <w:color w:val="000000" w:themeColor="text1"/>
          <w:sz w:val="22"/>
          <w:szCs w:val="22"/>
          <w:lang w:val="en-GB"/>
        </w:rPr>
      </w:pPr>
      <w:r w:rsidRPr="00232E99">
        <w:rPr>
          <w:rFonts w:ascii="Arial" w:eastAsia="Arial Nova" w:hAnsi="Arial" w:cs="Arial"/>
          <w:b/>
          <w:bCs/>
          <w:i/>
          <w:iCs/>
          <w:color w:val="000000" w:themeColor="text1"/>
          <w:sz w:val="22"/>
          <w:szCs w:val="22"/>
          <w:lang w:val="en-GB"/>
        </w:rPr>
        <w:t>Introduction</w:t>
      </w:r>
    </w:p>
    <w:p w14:paraId="3B47E6A4" w14:textId="0762E9C9" w:rsidR="00A97BAD" w:rsidRPr="00232E99" w:rsidRDefault="00A97BAD" w:rsidP="00232E99">
      <w:pPr>
        <w:spacing w:line="360" w:lineRule="auto"/>
        <w:rPr>
          <w:rFonts w:ascii="Arial" w:eastAsia="Arial Nova" w:hAnsi="Arial" w:cs="Arial"/>
          <w:i/>
          <w:iCs/>
          <w:color w:val="000000" w:themeColor="text1"/>
          <w:sz w:val="22"/>
          <w:szCs w:val="22"/>
          <w:lang w:val="en-GB"/>
        </w:rPr>
      </w:pPr>
      <w:r w:rsidRPr="00232E99">
        <w:rPr>
          <w:rFonts w:ascii="Arial" w:eastAsia="Arial Nova" w:hAnsi="Arial" w:cs="Arial"/>
          <w:i/>
          <w:iCs/>
          <w:color w:val="000000" w:themeColor="text1"/>
          <w:sz w:val="22"/>
          <w:szCs w:val="22"/>
          <w:lang w:val="en-GB"/>
        </w:rPr>
        <w:t xml:space="preserve">The integration of innovative healthcare technologies requires a nuanced understanding of how creative conceptualization translates into tangible institutional value. Within health and social care environments, creativity acts as </w:t>
      </w:r>
      <w:r w:rsidR="00AB68C7" w:rsidRPr="00232E99">
        <w:rPr>
          <w:rFonts w:ascii="Arial" w:eastAsia="Arial Nova" w:hAnsi="Arial" w:cs="Arial"/>
          <w:i/>
          <w:iCs/>
          <w:color w:val="000000" w:themeColor="text1"/>
          <w:sz w:val="22"/>
          <w:szCs w:val="22"/>
          <w:lang w:val="en-GB"/>
        </w:rPr>
        <w:t xml:space="preserve">a catalyst for systemic improvement, driving the adoption of advanced diagnostic modalities (Carle Illinois College of Medicine, </w:t>
      </w:r>
      <w:r w:rsidR="00544A3B" w:rsidRPr="00232E99">
        <w:rPr>
          <w:rFonts w:ascii="Arial" w:eastAsia="Arial Nova" w:hAnsi="Arial" w:cs="Arial"/>
          <w:i/>
          <w:iCs/>
          <w:color w:val="000000" w:themeColor="text1"/>
          <w:sz w:val="22"/>
          <w:szCs w:val="22"/>
          <w:lang w:val="en-GB"/>
        </w:rPr>
        <w:t>2024</w:t>
      </w:r>
      <w:r w:rsidRPr="00232E99">
        <w:rPr>
          <w:rFonts w:ascii="Arial" w:eastAsia="Arial Nova" w:hAnsi="Arial" w:cs="Arial"/>
          <w:i/>
          <w:iCs/>
          <w:color w:val="000000" w:themeColor="text1"/>
          <w:sz w:val="22"/>
          <w:szCs w:val="22"/>
          <w:lang w:val="en-GB"/>
        </w:rPr>
        <w:t xml:space="preserve">). This concept map analysis examines the dynamic relationship </w:t>
      </w:r>
      <w:r w:rsidR="009A762A" w:rsidRPr="00232E99">
        <w:rPr>
          <w:rFonts w:ascii="Arial" w:eastAsia="Arial Nova" w:hAnsi="Arial" w:cs="Arial"/>
          <w:i/>
          <w:iCs/>
          <w:color w:val="000000" w:themeColor="text1"/>
          <w:sz w:val="22"/>
          <w:szCs w:val="22"/>
          <w:lang w:val="en-GB"/>
        </w:rPr>
        <w:t>among creative design, value creation, and the deployment of a cutting-edge scanning machine, demonstrating how these forces interact to</w:t>
      </w:r>
      <w:r w:rsidRPr="00232E99">
        <w:rPr>
          <w:rFonts w:ascii="Arial" w:eastAsia="Arial Nova" w:hAnsi="Arial" w:cs="Arial"/>
          <w:i/>
          <w:iCs/>
          <w:color w:val="000000" w:themeColor="text1"/>
          <w:sz w:val="22"/>
          <w:szCs w:val="22"/>
          <w:lang w:val="en-GB"/>
        </w:rPr>
        <w:t xml:space="preserve"> optimize clinical pathways and patient experiences.</w:t>
      </w:r>
    </w:p>
    <w:p w14:paraId="50680588" w14:textId="3E1707FC" w:rsidR="00A97BAD" w:rsidRPr="00232E99" w:rsidRDefault="00A97BAD" w:rsidP="00232E99">
      <w:pPr>
        <w:spacing w:line="360" w:lineRule="auto"/>
        <w:rPr>
          <w:rFonts w:ascii="Arial" w:eastAsia="Arial Nova" w:hAnsi="Arial" w:cs="Arial"/>
          <w:i/>
          <w:iCs/>
          <w:color w:val="000000" w:themeColor="text1"/>
          <w:sz w:val="22"/>
          <w:szCs w:val="22"/>
          <w:lang w:val="en-GB"/>
        </w:rPr>
      </w:pPr>
      <w:r w:rsidRPr="00232E99">
        <w:rPr>
          <w:rFonts w:ascii="Arial" w:eastAsia="Arial Nova" w:hAnsi="Arial" w:cs="Arial"/>
          <w:i/>
          <w:iCs/>
          <w:color w:val="000000" w:themeColor="text1"/>
          <w:sz w:val="22"/>
          <w:szCs w:val="22"/>
          <w:lang w:val="en-GB"/>
        </w:rPr>
        <w:t xml:space="preserve">                  [ CREATIVITY]</w:t>
      </w:r>
    </w:p>
    <w:p w14:paraId="41A91816" w14:textId="2D163415" w:rsidR="00A97BAD" w:rsidRPr="00232E99" w:rsidRDefault="00A97BAD" w:rsidP="00232E99">
      <w:pPr>
        <w:spacing w:line="360" w:lineRule="auto"/>
        <w:rPr>
          <w:rFonts w:ascii="Arial" w:hAnsi="Arial" w:cs="Arial"/>
          <w:sz w:val="22"/>
          <w:szCs w:val="22"/>
        </w:rPr>
      </w:pPr>
      <w:r w:rsidRPr="00232E99">
        <w:rPr>
          <w:rFonts w:ascii="Arial" w:eastAsia="Arial Nova" w:hAnsi="Arial" w:cs="Arial"/>
          <w:i/>
          <w:iCs/>
          <w:color w:val="000000" w:themeColor="text1"/>
          <w:sz w:val="22"/>
          <w:szCs w:val="22"/>
          <w:lang w:val="en-GB"/>
        </w:rPr>
        <w:t xml:space="preserve">                        </w:t>
      </w:r>
      <w:r w:rsidRPr="00232E99">
        <w:rPr>
          <w:rFonts w:ascii="Arial" w:eastAsia="Arial Nova" w:hAnsi="Arial" w:cs="Arial"/>
          <w:sz w:val="22"/>
          <w:szCs w:val="22"/>
          <w:lang w:val="en-GB"/>
        </w:rPr>
        <w:t>│</w:t>
      </w:r>
    </w:p>
    <w:p w14:paraId="0F0DCA21" w14:textId="77777777" w:rsidR="00A97BAD" w:rsidRPr="00232E99" w:rsidRDefault="00A97BAD" w:rsidP="00232E99">
      <w:pPr>
        <w:spacing w:line="360" w:lineRule="auto"/>
        <w:rPr>
          <w:rFonts w:ascii="Arial" w:eastAsia="Arial Nova" w:hAnsi="Arial" w:cs="Arial"/>
          <w:i/>
          <w:iCs/>
          <w:color w:val="000000" w:themeColor="text1"/>
          <w:sz w:val="22"/>
          <w:szCs w:val="22"/>
          <w:lang w:val="en-GB"/>
        </w:rPr>
      </w:pPr>
      <w:r w:rsidRPr="00232E99">
        <w:rPr>
          <w:rFonts w:ascii="Arial" w:eastAsia="Arial Nova" w:hAnsi="Arial" w:cs="Arial"/>
          <w:i/>
          <w:iCs/>
          <w:color w:val="000000" w:themeColor="text1"/>
          <w:sz w:val="22"/>
          <w:szCs w:val="22"/>
          <w:lang w:val="en-GB"/>
        </w:rPr>
        <w:t xml:space="preserve">                        ▼ (Drives Innovation &amp; Design)</w:t>
      </w:r>
    </w:p>
    <w:p w14:paraId="1F100811" w14:textId="4E1CE065" w:rsidR="00A97BAD" w:rsidRPr="00232E99" w:rsidRDefault="00A97BAD" w:rsidP="00232E99">
      <w:pPr>
        <w:spacing w:line="360" w:lineRule="auto"/>
        <w:rPr>
          <w:rFonts w:ascii="Arial" w:eastAsia="Arial Nova" w:hAnsi="Arial" w:cs="Arial"/>
          <w:i/>
          <w:iCs/>
          <w:color w:val="000000" w:themeColor="text1"/>
          <w:sz w:val="22"/>
          <w:szCs w:val="22"/>
          <w:lang w:val="en-GB"/>
        </w:rPr>
      </w:pPr>
      <w:r w:rsidRPr="00232E99">
        <w:rPr>
          <w:rFonts w:ascii="Arial" w:eastAsia="Arial Nova" w:hAnsi="Arial" w:cs="Arial"/>
          <w:i/>
          <w:iCs/>
          <w:color w:val="000000" w:themeColor="text1"/>
          <w:sz w:val="22"/>
          <w:szCs w:val="22"/>
          <w:lang w:val="en-GB"/>
        </w:rPr>
        <w:t xml:space="preserve">            [ NEW SCANNING MACHINE]</w:t>
      </w:r>
    </w:p>
    <w:p w14:paraId="451230DE" w14:textId="52C6017C" w:rsidR="00A97BAD" w:rsidRPr="00232E99" w:rsidRDefault="00A97BAD" w:rsidP="00232E99">
      <w:pPr>
        <w:spacing w:line="360" w:lineRule="auto"/>
        <w:rPr>
          <w:rFonts w:ascii="Arial" w:hAnsi="Arial" w:cs="Arial"/>
          <w:sz w:val="22"/>
          <w:szCs w:val="22"/>
        </w:rPr>
      </w:pPr>
      <w:r w:rsidRPr="00232E99">
        <w:rPr>
          <w:rFonts w:ascii="Arial" w:eastAsia="Arial Nova" w:hAnsi="Arial" w:cs="Arial"/>
          <w:i/>
          <w:iCs/>
          <w:color w:val="000000" w:themeColor="text1"/>
          <w:sz w:val="22"/>
          <w:szCs w:val="22"/>
          <w:lang w:val="en-GB"/>
        </w:rPr>
        <w:t xml:space="preserve">            /           </w:t>
      </w:r>
      <w:r w:rsidRPr="00232E99">
        <w:rPr>
          <w:rFonts w:ascii="Arial" w:eastAsia="MS Gothic" w:hAnsi="Arial" w:cs="Arial"/>
          <w:i/>
          <w:iCs/>
          <w:color w:val="000000" w:themeColor="text1"/>
          <w:sz w:val="22"/>
          <w:szCs w:val="22"/>
          <w:lang w:val="en-GB"/>
        </w:rPr>
        <w:t>│</w:t>
      </w:r>
      <w:r w:rsidRPr="00232E99">
        <w:rPr>
          <w:rFonts w:ascii="Arial" w:eastAsia="Arial Nova" w:hAnsi="Arial" w:cs="Arial"/>
          <w:i/>
          <w:iCs/>
          <w:color w:val="000000" w:themeColor="text1"/>
          <w:sz w:val="22"/>
          <w:szCs w:val="22"/>
          <w:lang w:val="en-GB"/>
        </w:rPr>
        <w:t xml:space="preserve">            </w:t>
      </w:r>
      <w:r w:rsidR="225683BA" w:rsidRPr="00232E99">
        <w:rPr>
          <w:rFonts w:ascii="Arial" w:eastAsia="Arial Nova" w:hAnsi="Arial" w:cs="Arial"/>
          <w:sz w:val="22"/>
          <w:szCs w:val="22"/>
          <w:lang w:val="en-GB"/>
        </w:rPr>
        <w:t>\[</w:t>
      </w:r>
    </w:p>
    <w:p w14:paraId="65E9936E" w14:textId="77777777" w:rsidR="00A97BAD" w:rsidRPr="00232E99" w:rsidRDefault="00A97BAD" w:rsidP="00232E99">
      <w:pPr>
        <w:spacing w:line="360" w:lineRule="auto"/>
        <w:rPr>
          <w:rFonts w:ascii="Arial" w:eastAsia="Arial Nova" w:hAnsi="Arial" w:cs="Arial"/>
          <w:i/>
          <w:iCs/>
          <w:color w:val="000000" w:themeColor="text1"/>
          <w:sz w:val="22"/>
          <w:szCs w:val="22"/>
          <w:lang w:val="en-GB"/>
        </w:rPr>
      </w:pPr>
      <w:r w:rsidRPr="00232E99">
        <w:rPr>
          <w:rFonts w:ascii="Arial" w:eastAsia="Arial Nova" w:hAnsi="Arial" w:cs="Arial"/>
          <w:i/>
          <w:iCs/>
          <w:color w:val="000000" w:themeColor="text1"/>
          <w:sz w:val="22"/>
          <w:szCs w:val="22"/>
          <w:lang w:val="en-GB"/>
        </w:rPr>
        <w:t xml:space="preserve">           ▼            ▼             ▼</w:t>
      </w:r>
    </w:p>
    <w:p w14:paraId="4CC9DA8C" w14:textId="197A04A3" w:rsidR="00A97BAD" w:rsidRPr="00232E99" w:rsidRDefault="00A97BAD" w:rsidP="00232E99">
      <w:pPr>
        <w:spacing w:line="360" w:lineRule="auto"/>
        <w:rPr>
          <w:rFonts w:ascii="Arial" w:eastAsia="Arial Nova" w:hAnsi="Arial" w:cs="Arial"/>
          <w:i/>
          <w:iCs/>
          <w:color w:val="000000" w:themeColor="text1"/>
          <w:sz w:val="22"/>
          <w:szCs w:val="22"/>
          <w:lang w:val="en-GB"/>
        </w:rPr>
      </w:pPr>
      <w:r w:rsidRPr="00232E99">
        <w:rPr>
          <w:rFonts w:ascii="Arial" w:eastAsia="Arial Nova" w:hAnsi="Arial" w:cs="Arial"/>
          <w:i/>
          <w:iCs/>
          <w:color w:val="000000" w:themeColor="text1"/>
          <w:sz w:val="22"/>
          <w:szCs w:val="22"/>
          <w:lang w:val="en-GB"/>
        </w:rPr>
        <w:t xml:space="preserve">    (Clinical) (Operational) (Experience)</w:t>
      </w:r>
    </w:p>
    <w:p w14:paraId="76D202CD" w14:textId="77777777" w:rsidR="00A97BAD" w:rsidRPr="00232E99" w:rsidRDefault="00A97BAD" w:rsidP="00232E99">
      <w:pPr>
        <w:spacing w:line="360" w:lineRule="auto"/>
        <w:rPr>
          <w:rFonts w:ascii="Arial" w:eastAsia="Arial Nova" w:hAnsi="Arial" w:cs="Arial"/>
          <w:i/>
          <w:iCs/>
          <w:color w:val="000000" w:themeColor="text1"/>
          <w:sz w:val="22"/>
          <w:szCs w:val="22"/>
          <w:lang w:val="en-GB"/>
        </w:rPr>
      </w:pPr>
      <w:r w:rsidRPr="00232E99">
        <w:rPr>
          <w:rFonts w:ascii="Arial" w:eastAsia="Arial Nova" w:hAnsi="Arial" w:cs="Arial"/>
          <w:i/>
          <w:iCs/>
          <w:color w:val="000000" w:themeColor="text1"/>
          <w:sz w:val="22"/>
          <w:szCs w:val="22"/>
          <w:lang w:val="en-GB"/>
        </w:rPr>
        <w:t xml:space="preserve">   Faster/More      Reduced        Lower Patient</w:t>
      </w:r>
    </w:p>
    <w:p w14:paraId="71C2596C" w14:textId="77777777" w:rsidR="00A97BAD" w:rsidRPr="00232E99" w:rsidRDefault="00A97BAD" w:rsidP="00232E99">
      <w:pPr>
        <w:spacing w:line="360" w:lineRule="auto"/>
        <w:rPr>
          <w:rFonts w:ascii="Arial" w:eastAsia="Arial Nova" w:hAnsi="Arial" w:cs="Arial"/>
          <w:i/>
          <w:iCs/>
          <w:color w:val="000000" w:themeColor="text1"/>
          <w:sz w:val="22"/>
          <w:szCs w:val="22"/>
          <w:lang w:val="en-GB"/>
        </w:rPr>
      </w:pPr>
      <w:r w:rsidRPr="00232E99">
        <w:rPr>
          <w:rFonts w:ascii="Arial" w:eastAsia="Arial Nova" w:hAnsi="Arial" w:cs="Arial"/>
          <w:i/>
          <w:iCs/>
          <w:color w:val="000000" w:themeColor="text1"/>
          <w:sz w:val="22"/>
          <w:szCs w:val="22"/>
          <w:lang w:val="en-GB"/>
        </w:rPr>
        <w:t xml:space="preserve">   Accurate Dx      Wait Times        Anxiety</w:t>
      </w:r>
    </w:p>
    <w:p w14:paraId="47ED7441" w14:textId="77777777" w:rsidR="00A97BAD" w:rsidRPr="00232E99" w:rsidRDefault="00A97BAD" w:rsidP="00232E99">
      <w:pPr>
        <w:spacing w:line="360" w:lineRule="auto"/>
        <w:rPr>
          <w:rFonts w:ascii="Arial" w:eastAsia="Arial Nova" w:hAnsi="Arial" w:cs="Arial"/>
          <w:i/>
          <w:iCs/>
          <w:color w:val="000000" w:themeColor="text1"/>
          <w:sz w:val="22"/>
          <w:szCs w:val="22"/>
          <w:lang w:val="en-GB"/>
        </w:rPr>
      </w:pPr>
      <w:r w:rsidRPr="00232E99">
        <w:rPr>
          <w:rFonts w:ascii="Arial" w:eastAsia="Arial Nova" w:hAnsi="Arial" w:cs="Arial"/>
          <w:i/>
          <w:iCs/>
          <w:color w:val="000000" w:themeColor="text1"/>
          <w:sz w:val="22"/>
          <w:szCs w:val="22"/>
          <w:lang w:val="en-GB"/>
        </w:rPr>
        <w:t xml:space="preserve">           \            </w:t>
      </w:r>
      <w:r w:rsidRPr="00232E99">
        <w:rPr>
          <w:rFonts w:ascii="Arial" w:eastAsia="MS Gothic" w:hAnsi="Arial" w:cs="Arial"/>
          <w:i/>
          <w:iCs/>
          <w:color w:val="000000" w:themeColor="text1"/>
          <w:sz w:val="22"/>
          <w:szCs w:val="22"/>
          <w:lang w:val="en-GB"/>
        </w:rPr>
        <w:t>│</w:t>
      </w:r>
      <w:r w:rsidRPr="00232E99">
        <w:rPr>
          <w:rFonts w:ascii="Arial" w:eastAsia="Arial Nova" w:hAnsi="Arial" w:cs="Arial"/>
          <w:i/>
          <w:iCs/>
          <w:color w:val="000000" w:themeColor="text1"/>
          <w:sz w:val="22"/>
          <w:szCs w:val="22"/>
          <w:lang w:val="en-GB"/>
        </w:rPr>
        <w:t xml:space="preserve">            /</w:t>
      </w:r>
    </w:p>
    <w:p w14:paraId="7B91AA5E" w14:textId="77777777" w:rsidR="00A97BAD" w:rsidRPr="00232E99" w:rsidRDefault="00A97BAD" w:rsidP="00232E99">
      <w:pPr>
        <w:spacing w:line="360" w:lineRule="auto"/>
        <w:rPr>
          <w:rFonts w:ascii="Arial" w:eastAsia="Arial Nova" w:hAnsi="Arial" w:cs="Arial"/>
          <w:i/>
          <w:iCs/>
          <w:color w:val="000000" w:themeColor="text1"/>
          <w:sz w:val="22"/>
          <w:szCs w:val="22"/>
          <w:lang w:val="en-GB"/>
        </w:rPr>
      </w:pPr>
      <w:r w:rsidRPr="00232E99">
        <w:rPr>
          <w:rFonts w:ascii="Arial" w:eastAsia="Arial Nova" w:hAnsi="Arial" w:cs="Arial"/>
          <w:i/>
          <w:iCs/>
          <w:color w:val="000000" w:themeColor="text1"/>
          <w:sz w:val="22"/>
          <w:szCs w:val="22"/>
          <w:lang w:val="en-GB"/>
        </w:rPr>
        <w:t xml:space="preserve">            ▼           ▼           ▼</w:t>
      </w:r>
    </w:p>
    <w:p w14:paraId="1E41C04D" w14:textId="746E530C" w:rsidR="00A97BAD" w:rsidRPr="00232E99" w:rsidRDefault="00A97BAD" w:rsidP="00232E99">
      <w:pPr>
        <w:spacing w:line="360" w:lineRule="auto"/>
        <w:rPr>
          <w:rFonts w:ascii="Arial" w:eastAsia="Arial Nova" w:hAnsi="Arial" w:cs="Arial"/>
          <w:i/>
          <w:iCs/>
          <w:color w:val="000000" w:themeColor="text1"/>
          <w:sz w:val="22"/>
          <w:szCs w:val="22"/>
          <w:lang w:val="en-GB"/>
        </w:rPr>
      </w:pPr>
      <w:r w:rsidRPr="00232E99">
        <w:rPr>
          <w:rFonts w:ascii="Arial" w:eastAsia="Arial Nova" w:hAnsi="Arial" w:cs="Arial"/>
          <w:i/>
          <w:iCs/>
          <w:color w:val="000000" w:themeColor="text1"/>
          <w:sz w:val="22"/>
          <w:szCs w:val="22"/>
          <w:lang w:val="en-GB"/>
        </w:rPr>
        <w:t xml:space="preserve">               [ VALUE </w:t>
      </w:r>
      <w:r w:rsidR="6D28A418" w:rsidRPr="00232E99">
        <w:rPr>
          <w:rFonts w:ascii="Arial" w:eastAsia="Arial Nova" w:hAnsi="Arial" w:cs="Arial"/>
          <w:i/>
          <w:iCs/>
          <w:color w:val="000000" w:themeColor="text1"/>
          <w:sz w:val="22"/>
          <w:szCs w:val="22"/>
          <w:lang w:val="en-GB"/>
        </w:rPr>
        <w:t>CREATION]</w:t>
      </w:r>
    </w:p>
    <w:p w14:paraId="5B7B1007" w14:textId="77777777" w:rsidR="00A97BAD" w:rsidRPr="00232E99" w:rsidRDefault="00A97BAD" w:rsidP="00232E99">
      <w:pPr>
        <w:spacing w:line="360" w:lineRule="auto"/>
        <w:rPr>
          <w:rFonts w:ascii="Arial" w:eastAsia="Arial Nova" w:hAnsi="Arial" w:cs="Arial"/>
          <w:i/>
          <w:iCs/>
          <w:color w:val="000000" w:themeColor="text1"/>
          <w:sz w:val="22"/>
          <w:szCs w:val="22"/>
          <w:lang w:val="en-GB"/>
        </w:rPr>
      </w:pPr>
      <w:r w:rsidRPr="00232E99">
        <w:rPr>
          <w:rFonts w:ascii="Arial" w:eastAsia="Arial Nova" w:hAnsi="Arial" w:cs="Arial"/>
          <w:i/>
          <w:iCs/>
          <w:color w:val="000000" w:themeColor="text1"/>
          <w:sz w:val="22"/>
          <w:szCs w:val="22"/>
          <w:lang w:val="en-GB"/>
        </w:rPr>
        <w:t xml:space="preserve">                        </w:t>
      </w:r>
      <w:r w:rsidRPr="00232E99">
        <w:rPr>
          <w:rFonts w:ascii="Arial" w:eastAsia="MS Gothic" w:hAnsi="Arial" w:cs="Arial"/>
          <w:i/>
          <w:iCs/>
          <w:color w:val="000000" w:themeColor="text1"/>
          <w:sz w:val="22"/>
          <w:szCs w:val="22"/>
          <w:lang w:val="en-GB"/>
        </w:rPr>
        <w:t>│</w:t>
      </w:r>
    </w:p>
    <w:p w14:paraId="1B22D661" w14:textId="77777777" w:rsidR="00A97BAD" w:rsidRPr="00232E99" w:rsidRDefault="00A97BAD" w:rsidP="00232E99">
      <w:pPr>
        <w:spacing w:line="360" w:lineRule="auto"/>
        <w:rPr>
          <w:rFonts w:ascii="Arial" w:eastAsia="Arial Nova" w:hAnsi="Arial" w:cs="Arial"/>
          <w:i/>
          <w:iCs/>
          <w:color w:val="000000" w:themeColor="text1"/>
          <w:sz w:val="22"/>
          <w:szCs w:val="22"/>
          <w:lang w:val="en-GB"/>
        </w:rPr>
      </w:pPr>
      <w:r w:rsidRPr="00232E99">
        <w:rPr>
          <w:rFonts w:ascii="Arial" w:eastAsia="Arial Nova" w:hAnsi="Arial" w:cs="Arial"/>
          <w:i/>
          <w:iCs/>
          <w:color w:val="000000" w:themeColor="text1"/>
          <w:sz w:val="22"/>
          <w:szCs w:val="22"/>
          <w:lang w:val="en-GB"/>
        </w:rPr>
        <w:t xml:space="preserve">                        ▼</w:t>
      </w:r>
    </w:p>
    <w:p w14:paraId="2287080E" w14:textId="45EE0508" w:rsidR="00A97BAD" w:rsidRPr="00232E99" w:rsidRDefault="00A97BAD" w:rsidP="00232E99">
      <w:pPr>
        <w:spacing w:line="360" w:lineRule="auto"/>
        <w:rPr>
          <w:rFonts w:ascii="Arial" w:eastAsia="Arial Nova" w:hAnsi="Arial" w:cs="Arial"/>
          <w:i/>
          <w:iCs/>
          <w:color w:val="000000" w:themeColor="text1"/>
          <w:sz w:val="22"/>
          <w:szCs w:val="22"/>
          <w:lang w:val="en-GB"/>
        </w:rPr>
      </w:pPr>
      <w:r w:rsidRPr="00232E99">
        <w:rPr>
          <w:rFonts w:ascii="Arial" w:eastAsia="Arial Nova" w:hAnsi="Arial" w:cs="Arial"/>
          <w:i/>
          <w:iCs/>
          <w:color w:val="000000" w:themeColor="text1"/>
          <w:sz w:val="22"/>
          <w:szCs w:val="22"/>
          <w:lang w:val="en-GB"/>
        </w:rPr>
        <w:t xml:space="preserve">      [ IMPROVED HEALTH &amp; SOCIAL CARE </w:t>
      </w:r>
      <w:r w:rsidR="00B61825" w:rsidRPr="00232E99">
        <w:rPr>
          <w:rFonts w:ascii="Arial" w:eastAsia="Arial Nova" w:hAnsi="Arial" w:cs="Arial"/>
          <w:i/>
          <w:iCs/>
          <w:color w:val="000000" w:themeColor="text1"/>
          <w:sz w:val="22"/>
          <w:szCs w:val="22"/>
          <w:lang w:val="en-GB"/>
        </w:rPr>
        <w:t>OUTCOMES]</w:t>
      </w:r>
    </w:p>
    <w:p w14:paraId="314CB922" w14:textId="77777777" w:rsidR="00A97BAD" w:rsidRPr="00232E99" w:rsidRDefault="00A97BAD" w:rsidP="00232E99">
      <w:pPr>
        <w:spacing w:line="360" w:lineRule="auto"/>
        <w:rPr>
          <w:rFonts w:ascii="Arial" w:eastAsia="Arial Nova" w:hAnsi="Arial" w:cs="Arial"/>
          <w:b/>
          <w:bCs/>
          <w:i/>
          <w:iCs/>
          <w:color w:val="000000" w:themeColor="text1"/>
          <w:sz w:val="22"/>
          <w:szCs w:val="22"/>
          <w:lang w:val="en-GB"/>
        </w:rPr>
      </w:pPr>
      <w:r w:rsidRPr="00232E99">
        <w:rPr>
          <w:rFonts w:ascii="Arial" w:eastAsia="Arial Nova" w:hAnsi="Arial" w:cs="Arial"/>
          <w:b/>
          <w:bCs/>
          <w:i/>
          <w:iCs/>
          <w:color w:val="000000" w:themeColor="text1"/>
          <w:sz w:val="22"/>
          <w:szCs w:val="22"/>
          <w:lang w:val="en-GB"/>
        </w:rPr>
        <w:t>Concept Map Interaction &amp; Analysis</w:t>
      </w:r>
    </w:p>
    <w:p w14:paraId="67672218" w14:textId="77777777" w:rsidR="00A97BAD" w:rsidRPr="00232E99" w:rsidRDefault="00A97BAD" w:rsidP="00232E99">
      <w:pPr>
        <w:spacing w:line="360" w:lineRule="auto"/>
        <w:rPr>
          <w:rFonts w:ascii="Arial" w:eastAsia="Arial Nova" w:hAnsi="Arial" w:cs="Arial"/>
          <w:i/>
          <w:iCs/>
          <w:color w:val="000000" w:themeColor="text1"/>
          <w:sz w:val="22"/>
          <w:szCs w:val="22"/>
          <w:lang w:val="en-GB"/>
        </w:rPr>
      </w:pPr>
      <w:r w:rsidRPr="00232E99">
        <w:rPr>
          <w:rFonts w:ascii="Arial" w:eastAsia="Arial Nova" w:hAnsi="Arial" w:cs="Arial"/>
          <w:i/>
          <w:iCs/>
          <w:color w:val="000000" w:themeColor="text1"/>
          <w:sz w:val="22"/>
          <w:szCs w:val="22"/>
          <w:lang w:val="en-GB"/>
        </w:rPr>
        <w:lastRenderedPageBreak/>
        <w:t>As illustrated, creativity serves as the foundational architecture for the new scanning machine, transitioning abstract inventive thinking into a functional biomedical tool (Fillis and Rentschler, 2010). In a practical health and social care context, this technological intervention disrupts traditional paradigms across three distinct operational vectors:</w:t>
      </w:r>
    </w:p>
    <w:p w14:paraId="7A93DD43" w14:textId="71DA995B" w:rsidR="00A97BAD" w:rsidRPr="00232E99" w:rsidRDefault="00A97BAD" w:rsidP="00232E99">
      <w:pPr>
        <w:numPr>
          <w:ilvl w:val="0"/>
          <w:numId w:val="8"/>
        </w:numPr>
        <w:spacing w:line="360" w:lineRule="auto"/>
        <w:rPr>
          <w:rFonts w:ascii="Arial" w:eastAsia="Arial Nova" w:hAnsi="Arial" w:cs="Arial"/>
          <w:i/>
          <w:iCs/>
          <w:color w:val="000000" w:themeColor="text1"/>
          <w:sz w:val="22"/>
          <w:szCs w:val="22"/>
          <w:lang w:val="en-GB"/>
        </w:rPr>
      </w:pPr>
      <w:r w:rsidRPr="00232E99">
        <w:rPr>
          <w:rFonts w:ascii="Arial" w:eastAsia="Arial Nova" w:hAnsi="Arial" w:cs="Arial"/>
          <w:b/>
          <w:bCs/>
          <w:i/>
          <w:iCs/>
          <w:color w:val="000000" w:themeColor="text1"/>
          <w:sz w:val="22"/>
          <w:szCs w:val="22"/>
          <w:lang w:val="en-GB"/>
        </w:rPr>
        <w:t>Clinical Efficiency:</w:t>
      </w:r>
      <w:r w:rsidRPr="00232E99">
        <w:rPr>
          <w:rFonts w:ascii="Arial" w:eastAsia="Arial Nova" w:hAnsi="Arial" w:cs="Arial"/>
          <w:i/>
          <w:iCs/>
          <w:color w:val="000000" w:themeColor="text1"/>
          <w:sz w:val="22"/>
          <w:szCs w:val="22"/>
          <w:lang w:val="en-GB"/>
        </w:rPr>
        <w:t xml:space="preserve"> The scanner's advanced imaging capabilities allow for faster, highly accurate diagnostics. This </w:t>
      </w:r>
      <w:r w:rsidR="02429170" w:rsidRPr="00232E99">
        <w:rPr>
          <w:rFonts w:ascii="Arial" w:eastAsia="Arial Nova" w:hAnsi="Arial" w:cs="Arial"/>
          <w:sz w:val="22"/>
          <w:szCs w:val="22"/>
          <w:lang w:val="en-GB"/>
        </w:rPr>
        <w:t>minimises</w:t>
      </w:r>
      <w:r w:rsidRPr="00232E99">
        <w:rPr>
          <w:rFonts w:ascii="Arial" w:eastAsia="Arial Nova" w:hAnsi="Arial" w:cs="Arial"/>
          <w:i/>
          <w:iCs/>
          <w:color w:val="000000" w:themeColor="text1"/>
          <w:sz w:val="22"/>
          <w:szCs w:val="22"/>
          <w:lang w:val="en-GB"/>
        </w:rPr>
        <w:t xml:space="preserve"> diagnostic uncertainty, allowing clinicians to formulate targeted, preventative care plans early in the patient pathway.</w:t>
      </w:r>
    </w:p>
    <w:p w14:paraId="159C5EC9" w14:textId="21DAC133" w:rsidR="00A97BAD" w:rsidRPr="00232E99" w:rsidRDefault="00A97BAD" w:rsidP="00232E99">
      <w:pPr>
        <w:numPr>
          <w:ilvl w:val="0"/>
          <w:numId w:val="8"/>
        </w:numPr>
        <w:spacing w:line="360" w:lineRule="auto"/>
        <w:rPr>
          <w:rFonts w:ascii="Arial" w:hAnsi="Arial" w:cs="Arial"/>
          <w:sz w:val="22"/>
          <w:szCs w:val="22"/>
        </w:rPr>
      </w:pPr>
      <w:r w:rsidRPr="00232E99">
        <w:rPr>
          <w:rFonts w:ascii="Arial" w:eastAsia="Arial Nova" w:hAnsi="Arial" w:cs="Arial"/>
          <w:b/>
          <w:bCs/>
          <w:i/>
          <w:iCs/>
          <w:color w:val="000000" w:themeColor="text1"/>
          <w:sz w:val="22"/>
          <w:szCs w:val="22"/>
          <w:lang w:val="en-GB"/>
        </w:rPr>
        <w:t xml:space="preserve">Operational </w:t>
      </w:r>
      <w:r w:rsidR="6931AB88" w:rsidRPr="00232E99">
        <w:rPr>
          <w:rFonts w:ascii="Arial" w:eastAsia="Arial Nova" w:hAnsi="Arial" w:cs="Arial"/>
          <w:sz w:val="22"/>
          <w:szCs w:val="22"/>
          <w:lang w:val="en-GB"/>
        </w:rPr>
        <w:t>Optimisation:</w:t>
      </w:r>
      <w:r w:rsidRPr="00232E99">
        <w:rPr>
          <w:rFonts w:ascii="Arial" w:eastAsia="Arial Nova" w:hAnsi="Arial" w:cs="Arial"/>
          <w:i/>
          <w:iCs/>
          <w:color w:val="000000" w:themeColor="text1"/>
          <w:sz w:val="22"/>
          <w:szCs w:val="22"/>
          <w:lang w:val="en-GB"/>
        </w:rPr>
        <w:t xml:space="preserve"> By accelerating throughput, the machine directly mitigates system bottlenecks, reducing patient waiting lists and streamlining the allocation of staff resources. However, successful systemic absorption depends heavily on </w:t>
      </w:r>
      <w:r w:rsidR="2A057F47" w:rsidRPr="00232E99">
        <w:rPr>
          <w:rFonts w:ascii="Arial" w:eastAsia="Arial Nova" w:hAnsi="Arial" w:cs="Arial"/>
          <w:sz w:val="22"/>
          <w:szCs w:val="22"/>
          <w:lang w:val="en-GB"/>
        </w:rPr>
        <w:t>organisational</w:t>
      </w:r>
      <w:r w:rsidRPr="00232E99">
        <w:rPr>
          <w:rFonts w:ascii="Arial" w:eastAsia="Arial Nova" w:hAnsi="Arial" w:cs="Arial"/>
          <w:i/>
          <w:iCs/>
          <w:color w:val="000000" w:themeColor="text1"/>
          <w:sz w:val="22"/>
          <w:szCs w:val="22"/>
          <w:lang w:val="en-GB"/>
        </w:rPr>
        <w:t xml:space="preserve"> readiness and overcoming institutional barriers to technology adoption (</w:t>
      </w:r>
      <w:r w:rsidR="00544A3B" w:rsidRPr="00232E99">
        <w:rPr>
          <w:rFonts w:ascii="Arial" w:eastAsia="Arial Nova" w:hAnsi="Arial" w:cs="Arial"/>
          <w:i/>
          <w:iCs/>
          <w:color w:val="000000" w:themeColor="text1"/>
          <w:sz w:val="22"/>
          <w:szCs w:val="22"/>
          <w:lang w:val="en-GB"/>
        </w:rPr>
        <w:t xml:space="preserve">NHS </w:t>
      </w:r>
      <w:r w:rsidR="00544A3B" w:rsidRPr="00232E99">
        <w:rPr>
          <w:rFonts w:ascii="Arial" w:eastAsia="Arial Nova" w:hAnsi="Arial" w:cs="Arial"/>
          <w:sz w:val="22"/>
          <w:szCs w:val="22"/>
          <w:lang w:val="en-GB"/>
        </w:rPr>
        <w:t>England,</w:t>
      </w:r>
      <w:r w:rsidR="11E9D7A6" w:rsidRPr="00232E99">
        <w:rPr>
          <w:rFonts w:ascii="Arial" w:eastAsia="Arial Nova" w:hAnsi="Arial" w:cs="Arial"/>
          <w:sz w:val="22"/>
          <w:szCs w:val="22"/>
          <w:lang w:val="en-GB"/>
        </w:rPr>
        <w:t xml:space="preserve"> </w:t>
      </w:r>
      <w:r w:rsidR="00544A3B" w:rsidRPr="00232E99">
        <w:rPr>
          <w:rFonts w:ascii="Arial" w:eastAsia="Arial Nova" w:hAnsi="Arial" w:cs="Arial"/>
          <w:sz w:val="22"/>
          <w:szCs w:val="22"/>
          <w:lang w:val="en-GB"/>
        </w:rPr>
        <w:t>2022</w:t>
      </w:r>
      <w:r w:rsidRPr="00232E99">
        <w:rPr>
          <w:rFonts w:ascii="Arial" w:eastAsia="Arial Nova" w:hAnsi="Arial" w:cs="Arial"/>
          <w:sz w:val="22"/>
          <w:szCs w:val="22"/>
          <w:lang w:val="en-GB"/>
        </w:rPr>
        <w:t>).</w:t>
      </w:r>
    </w:p>
    <w:p w14:paraId="2AECF9D8" w14:textId="20D4EE3D" w:rsidR="00A97BAD" w:rsidRPr="00232E99" w:rsidRDefault="00A97BAD" w:rsidP="00232E99">
      <w:pPr>
        <w:numPr>
          <w:ilvl w:val="0"/>
          <w:numId w:val="8"/>
        </w:numPr>
        <w:spacing w:line="360" w:lineRule="auto"/>
        <w:rPr>
          <w:rFonts w:ascii="Arial" w:hAnsi="Arial" w:cs="Arial"/>
          <w:sz w:val="22"/>
          <w:szCs w:val="22"/>
        </w:rPr>
      </w:pPr>
      <w:r w:rsidRPr="00232E99">
        <w:rPr>
          <w:rFonts w:ascii="Arial" w:eastAsia="Arial Nova" w:hAnsi="Arial" w:cs="Arial"/>
          <w:b/>
          <w:bCs/>
          <w:i/>
          <w:iCs/>
          <w:color w:val="000000" w:themeColor="text1"/>
          <w:sz w:val="22"/>
          <w:szCs w:val="22"/>
          <w:lang w:val="en-GB"/>
        </w:rPr>
        <w:t>Human-Centric Experience:</w:t>
      </w:r>
      <w:r w:rsidRPr="00232E99">
        <w:rPr>
          <w:rFonts w:ascii="Arial" w:eastAsia="Arial Nova" w:hAnsi="Arial" w:cs="Arial"/>
          <w:i/>
          <w:iCs/>
          <w:color w:val="000000" w:themeColor="text1"/>
          <w:sz w:val="22"/>
          <w:szCs w:val="22"/>
          <w:lang w:val="en-GB"/>
        </w:rPr>
        <w:t xml:space="preserve"> Creative adjustments in the machine's physical design—such as quieter mechanisms and open-bore structures—significantly lower patient anxiety, fostering a more empathetic care environment</w:t>
      </w:r>
      <w:r w:rsidR="00544A3B" w:rsidRPr="00232E99">
        <w:rPr>
          <w:rFonts w:ascii="Arial" w:eastAsia="Arial Nova" w:hAnsi="Arial" w:cs="Arial"/>
          <w:i/>
          <w:iCs/>
          <w:color w:val="000000" w:themeColor="text1"/>
          <w:sz w:val="22"/>
          <w:szCs w:val="22"/>
          <w:lang w:val="en-GB"/>
        </w:rPr>
        <w:t xml:space="preserve"> </w:t>
      </w:r>
      <w:r w:rsidR="00544A3B" w:rsidRPr="00232E99">
        <w:rPr>
          <w:rFonts w:ascii="Arial" w:eastAsia="Arial Nova" w:hAnsi="Arial" w:cs="Arial"/>
          <w:sz w:val="22"/>
          <w:szCs w:val="22"/>
          <w:lang w:val="en-GB"/>
        </w:rPr>
        <w:t>(Hill,</w:t>
      </w:r>
      <w:r w:rsidR="016A710C" w:rsidRPr="00232E99">
        <w:rPr>
          <w:rFonts w:ascii="Arial" w:eastAsia="Arial Nova" w:hAnsi="Arial" w:cs="Arial"/>
          <w:sz w:val="22"/>
          <w:szCs w:val="22"/>
          <w:lang w:val="en-GB"/>
        </w:rPr>
        <w:t xml:space="preserve"> </w:t>
      </w:r>
      <w:r w:rsidR="00544A3B" w:rsidRPr="00232E99">
        <w:rPr>
          <w:rFonts w:ascii="Arial" w:eastAsia="Arial Nova" w:hAnsi="Arial" w:cs="Arial"/>
          <w:sz w:val="22"/>
          <w:szCs w:val="22"/>
          <w:lang w:val="en-GB"/>
        </w:rPr>
        <w:t>2026</w:t>
      </w:r>
      <w:r w:rsidR="016A710C" w:rsidRPr="00232E99">
        <w:rPr>
          <w:rFonts w:ascii="Arial" w:eastAsia="Arial Nova" w:hAnsi="Arial" w:cs="Arial"/>
          <w:sz w:val="22"/>
          <w:szCs w:val="22"/>
          <w:lang w:val="en-GB"/>
        </w:rPr>
        <w:t>).</w:t>
      </w:r>
    </w:p>
    <w:p w14:paraId="6039AF7B" w14:textId="5DC17936" w:rsidR="00A97BAD" w:rsidRPr="00232E99" w:rsidRDefault="00A97BAD" w:rsidP="00232E99">
      <w:pPr>
        <w:spacing w:line="360" w:lineRule="auto"/>
        <w:rPr>
          <w:rFonts w:ascii="Arial" w:eastAsia="Arial Nova" w:hAnsi="Arial" w:cs="Arial"/>
          <w:i/>
          <w:iCs/>
          <w:color w:val="000000" w:themeColor="text1"/>
          <w:sz w:val="22"/>
          <w:szCs w:val="22"/>
          <w:lang w:val="en-GB"/>
        </w:rPr>
      </w:pPr>
      <w:r w:rsidRPr="00232E99">
        <w:rPr>
          <w:rFonts w:ascii="Arial" w:eastAsia="Arial Nova" w:hAnsi="Arial" w:cs="Arial"/>
          <w:i/>
          <w:iCs/>
          <w:color w:val="000000" w:themeColor="text1"/>
          <w:sz w:val="22"/>
          <w:szCs w:val="22"/>
          <w:lang w:val="en-GB"/>
        </w:rPr>
        <w:t xml:space="preserve">These intersecting vectors culminate in comprehensive value creation. This value is not merely financial; it represents a holistic improvement in service delivery, defined fundamentally as </w:t>
      </w:r>
      <w:r w:rsidR="00193281" w:rsidRPr="00232E99">
        <w:rPr>
          <w:rFonts w:ascii="Arial" w:eastAsia="Arial Nova" w:hAnsi="Arial" w:cs="Arial"/>
          <w:i/>
          <w:iCs/>
          <w:color w:val="000000" w:themeColor="text1"/>
          <w:sz w:val="22"/>
          <w:szCs w:val="22"/>
          <w:lang w:val="en-GB"/>
        </w:rPr>
        <w:t xml:space="preserve">maximizing patient outcomes per dollar expended across the entire care continuum (Scottish Government, </w:t>
      </w:r>
      <w:r w:rsidR="00D14D52" w:rsidRPr="00232E99">
        <w:rPr>
          <w:rFonts w:ascii="Arial" w:eastAsia="Arial Nova" w:hAnsi="Arial" w:cs="Arial"/>
          <w:i/>
          <w:iCs/>
          <w:color w:val="000000" w:themeColor="text1"/>
          <w:sz w:val="22"/>
          <w:szCs w:val="22"/>
          <w:lang w:val="en-GB"/>
        </w:rPr>
        <w:t>2026)</w:t>
      </w:r>
      <w:r w:rsidRPr="00232E99">
        <w:rPr>
          <w:rFonts w:ascii="Arial" w:eastAsia="Arial Nova" w:hAnsi="Arial" w:cs="Arial"/>
          <w:i/>
          <w:iCs/>
          <w:color w:val="000000" w:themeColor="text1"/>
          <w:sz w:val="22"/>
          <w:szCs w:val="22"/>
          <w:lang w:val="en-GB"/>
        </w:rPr>
        <w:t>.</w:t>
      </w:r>
    </w:p>
    <w:p w14:paraId="200DDD9F" w14:textId="77777777" w:rsidR="00A97BAD" w:rsidRPr="00232E99" w:rsidRDefault="00A97BAD" w:rsidP="00232E99">
      <w:pPr>
        <w:spacing w:line="360" w:lineRule="auto"/>
        <w:rPr>
          <w:rFonts w:ascii="Arial" w:eastAsia="Arial Nova" w:hAnsi="Arial" w:cs="Arial"/>
          <w:b/>
          <w:bCs/>
          <w:i/>
          <w:iCs/>
          <w:color w:val="000000" w:themeColor="text1"/>
          <w:sz w:val="22"/>
          <w:szCs w:val="22"/>
          <w:lang w:val="en-GB"/>
        </w:rPr>
      </w:pPr>
      <w:r w:rsidRPr="00232E99">
        <w:rPr>
          <w:rFonts w:ascii="Arial" w:eastAsia="Arial Nova" w:hAnsi="Arial" w:cs="Arial"/>
          <w:b/>
          <w:bCs/>
          <w:i/>
          <w:iCs/>
          <w:color w:val="000000" w:themeColor="text1"/>
          <w:sz w:val="22"/>
          <w:szCs w:val="22"/>
          <w:lang w:val="en-GB"/>
        </w:rPr>
        <w:t>Conclusion</w:t>
      </w:r>
    </w:p>
    <w:p w14:paraId="5A6D5CA8" w14:textId="5F5DB921" w:rsidR="00A97BAD" w:rsidRPr="00232E99" w:rsidRDefault="00A97BAD" w:rsidP="00232E99">
      <w:pPr>
        <w:spacing w:line="360" w:lineRule="auto"/>
        <w:rPr>
          <w:rFonts w:ascii="Arial" w:hAnsi="Arial" w:cs="Arial"/>
          <w:sz w:val="22"/>
          <w:szCs w:val="22"/>
        </w:rPr>
      </w:pPr>
      <w:r w:rsidRPr="00232E99">
        <w:rPr>
          <w:rFonts w:ascii="Arial" w:eastAsia="Arial Nova" w:hAnsi="Arial" w:cs="Arial"/>
          <w:i/>
          <w:iCs/>
          <w:color w:val="000000" w:themeColor="text1"/>
          <w:sz w:val="22"/>
          <w:szCs w:val="22"/>
          <w:lang w:val="en-GB"/>
        </w:rPr>
        <w:t>Ultimately, the deployment of a new scanning machine exemplifies how creative technological solutions generate profound value within health and social care. By bridging the gap between inventive engineering and practical clinical application, the machine enhances diagnostic precision and operational workflow. Embracing such innovations ensures that care systems remain resilient, efficient, and deeply aligned with evolving patient needs.</w:t>
      </w:r>
    </w:p>
    <w:p w14:paraId="247A96A1" w14:textId="6DE6BCC1" w:rsidR="172AD7EC" w:rsidRDefault="172AD7EC" w:rsidP="172AD7EC">
      <w:pPr>
        <w:rPr>
          <w:rFonts w:ascii="Arial Nova" w:eastAsia="Arial Nova" w:hAnsi="Arial Nova" w:cs="Arial Nova"/>
          <w:i/>
          <w:iCs/>
          <w:color w:val="000000" w:themeColor="text1"/>
          <w:lang w:val="en-GB"/>
        </w:rPr>
      </w:pPr>
    </w:p>
    <w:p w14:paraId="409F10E4" w14:textId="3C6B7FF7" w:rsidR="172AD7EC" w:rsidRDefault="172AD7EC" w:rsidP="172AD7EC">
      <w:pPr>
        <w:rPr>
          <w:rFonts w:ascii="Arial Nova" w:eastAsia="Arial Nova" w:hAnsi="Arial Nova" w:cs="Arial Nova"/>
          <w:i/>
          <w:iCs/>
          <w:color w:val="000000" w:themeColor="text1"/>
          <w:lang w:val="en-GB"/>
        </w:rPr>
      </w:pPr>
    </w:p>
    <w:p w14:paraId="2D0F5C72" w14:textId="77777777" w:rsidR="00232E99" w:rsidRDefault="00232E99" w:rsidP="172AD7EC">
      <w:pPr>
        <w:rPr>
          <w:rFonts w:ascii="Arial Nova" w:eastAsia="Arial Nova" w:hAnsi="Arial Nova" w:cs="Arial Nova"/>
          <w:color w:val="000000" w:themeColor="text1"/>
          <w:sz w:val="44"/>
          <w:szCs w:val="44"/>
        </w:rPr>
      </w:pPr>
    </w:p>
    <w:p w14:paraId="42D039C2" w14:textId="77777777" w:rsidR="00232E99" w:rsidRDefault="00232E99" w:rsidP="172AD7EC">
      <w:pPr>
        <w:rPr>
          <w:rFonts w:ascii="Arial Nova" w:eastAsia="Arial Nova" w:hAnsi="Arial Nova" w:cs="Arial Nova"/>
          <w:color w:val="000000" w:themeColor="text1"/>
          <w:sz w:val="44"/>
          <w:szCs w:val="44"/>
        </w:rPr>
      </w:pPr>
    </w:p>
    <w:p w14:paraId="21AD568C" w14:textId="415A5DE0" w:rsidR="58B35CAA" w:rsidRPr="00F34479" w:rsidRDefault="58B35CAA" w:rsidP="0065738F">
      <w:pPr>
        <w:spacing w:line="276" w:lineRule="auto"/>
        <w:rPr>
          <w:rFonts w:ascii="Arial" w:eastAsia="Arial Nova" w:hAnsi="Arial" w:cs="Arial"/>
          <w:b/>
          <w:bCs/>
          <w:color w:val="000000" w:themeColor="text1"/>
          <w:sz w:val="22"/>
          <w:szCs w:val="22"/>
        </w:rPr>
      </w:pPr>
      <w:r w:rsidRPr="00F34479">
        <w:rPr>
          <w:rFonts w:ascii="Arial" w:eastAsia="Arial Nova" w:hAnsi="Arial" w:cs="Arial"/>
          <w:b/>
          <w:bCs/>
          <w:color w:val="000000" w:themeColor="text1"/>
          <w:sz w:val="22"/>
          <w:szCs w:val="22"/>
        </w:rPr>
        <w:lastRenderedPageBreak/>
        <w:t>Task 2 - Self-Reflection of Group Activity</w:t>
      </w:r>
    </w:p>
    <w:p w14:paraId="2D22BD30" w14:textId="6CB69BD6" w:rsidR="58B35CAA" w:rsidRPr="00F34479" w:rsidRDefault="58B35CAA" w:rsidP="0065738F">
      <w:pPr>
        <w:spacing w:line="276" w:lineRule="auto"/>
        <w:rPr>
          <w:rFonts w:ascii="Arial" w:eastAsia="Arial Nova" w:hAnsi="Arial" w:cs="Arial"/>
          <w:b/>
          <w:bCs/>
          <w:i/>
          <w:iCs/>
          <w:color w:val="000000" w:themeColor="text1"/>
          <w:sz w:val="22"/>
          <w:szCs w:val="22"/>
        </w:rPr>
      </w:pPr>
      <w:r w:rsidRPr="00F34479">
        <w:rPr>
          <w:rFonts w:ascii="Arial" w:eastAsia="Arial Nova" w:hAnsi="Arial" w:cs="Arial"/>
          <w:b/>
          <w:bCs/>
          <w:i/>
          <w:iCs/>
          <w:color w:val="000000" w:themeColor="text1"/>
          <w:sz w:val="22"/>
          <w:szCs w:val="22"/>
        </w:rPr>
        <w:t>Complete a self-Reflection on the Convergent/Divergent paperclip thinking class activity</w:t>
      </w:r>
    </w:p>
    <w:p w14:paraId="5DF368F9" w14:textId="10A12439" w:rsidR="172AD7EC" w:rsidRPr="0065738F" w:rsidRDefault="053D64FC" w:rsidP="0065738F">
      <w:pPr>
        <w:spacing w:line="276" w:lineRule="auto"/>
        <w:rPr>
          <w:rFonts w:ascii="Arial" w:eastAsia="Arial" w:hAnsi="Arial" w:cs="Arial"/>
          <w:b/>
          <w:bCs/>
          <w:sz w:val="22"/>
          <w:szCs w:val="22"/>
        </w:rPr>
      </w:pPr>
      <w:r w:rsidRPr="0065738F">
        <w:rPr>
          <w:rFonts w:ascii="Arial" w:eastAsia="Arial Nova" w:hAnsi="Arial" w:cs="Arial"/>
          <w:b/>
          <w:bCs/>
          <w:sz w:val="22"/>
          <w:szCs w:val="22"/>
        </w:rPr>
        <w:t>Task 2: Self-Reflection on the Paperclip Activity</w:t>
      </w:r>
    </w:p>
    <w:p w14:paraId="192D8620" w14:textId="3F4F7BFB" w:rsidR="075B3EDC" w:rsidRPr="00F34479" w:rsidRDefault="075B3EDC" w:rsidP="0065738F">
      <w:pPr>
        <w:pStyle w:val="Heading3"/>
        <w:shd w:val="clear" w:color="auto" w:fill="FDFCFC"/>
        <w:spacing w:before="0" w:line="276" w:lineRule="auto"/>
        <w:rPr>
          <w:rFonts w:ascii="Arial" w:hAnsi="Arial" w:cs="Arial"/>
          <w:b/>
          <w:bCs/>
          <w:sz w:val="22"/>
          <w:szCs w:val="22"/>
        </w:rPr>
      </w:pPr>
      <w:r w:rsidRPr="00F34479">
        <w:rPr>
          <w:rFonts w:ascii="Arial" w:eastAsia="Arial Nova" w:hAnsi="Arial" w:cs="Arial"/>
          <w:b/>
          <w:bCs/>
          <w:color w:val="1F1F1F"/>
          <w:sz w:val="22"/>
          <w:szCs w:val="22"/>
        </w:rPr>
        <w:t>Introduction</w:t>
      </w:r>
    </w:p>
    <w:p w14:paraId="4C16781C" w14:textId="678925B7" w:rsidR="075B3EDC" w:rsidRPr="0065738F" w:rsidRDefault="075B3EDC" w:rsidP="0065738F">
      <w:pPr>
        <w:shd w:val="clear" w:color="auto" w:fill="FDFCFC"/>
        <w:spacing w:after="0" w:line="276" w:lineRule="auto"/>
        <w:rPr>
          <w:rFonts w:ascii="Arial" w:hAnsi="Arial" w:cs="Arial"/>
          <w:sz w:val="22"/>
          <w:szCs w:val="22"/>
        </w:rPr>
      </w:pPr>
      <w:r w:rsidRPr="0065738F">
        <w:rPr>
          <w:rFonts w:ascii="Arial" w:eastAsia="Arial Nova" w:hAnsi="Arial" w:cs="Arial"/>
          <w:color w:val="1F1F1F"/>
          <w:sz w:val="22"/>
          <w:szCs w:val="22"/>
        </w:rPr>
        <w:t xml:space="preserve">Reflective practice is an essential element of modern professional development, enabling individuals to translate workshop experiences into academic and practical growth. This reflection evaluates a collaborative classroom task </w:t>
      </w:r>
      <w:r w:rsidR="57712709" w:rsidRPr="0065738F">
        <w:rPr>
          <w:rFonts w:ascii="Arial" w:eastAsia="Arial Nova" w:hAnsi="Arial" w:cs="Arial"/>
          <w:sz w:val="22"/>
          <w:szCs w:val="22"/>
        </w:rPr>
        <w:t>centered</w:t>
      </w:r>
      <w:r w:rsidRPr="0065738F">
        <w:rPr>
          <w:rFonts w:ascii="Arial" w:eastAsia="Arial Nova" w:hAnsi="Arial" w:cs="Arial"/>
          <w:color w:val="1F1F1F"/>
          <w:sz w:val="22"/>
          <w:szCs w:val="22"/>
        </w:rPr>
        <w:t xml:space="preserve"> around the convergent and divergent paperclip thinking activity. </w:t>
      </w:r>
      <w:r w:rsidR="27163218" w:rsidRPr="0065738F">
        <w:rPr>
          <w:rFonts w:ascii="Arial" w:eastAsia="Arial Nova" w:hAnsi="Arial" w:cs="Arial"/>
          <w:color w:val="1F1F1F"/>
          <w:sz w:val="22"/>
          <w:szCs w:val="22"/>
        </w:rPr>
        <w:t>Through</w:t>
      </w:r>
      <w:r w:rsidRPr="0065738F">
        <w:rPr>
          <w:rFonts w:ascii="Arial" w:eastAsia="Arial Nova" w:hAnsi="Arial" w:cs="Arial"/>
          <w:color w:val="1F1F1F"/>
          <w:sz w:val="22"/>
          <w:szCs w:val="22"/>
        </w:rPr>
        <w:t xml:space="preserve"> structured analysis, this piece aims to identify individual </w:t>
      </w:r>
      <w:r w:rsidR="001E6CDD" w:rsidRPr="0065738F">
        <w:rPr>
          <w:rFonts w:ascii="Arial" w:eastAsia="Arial Nova" w:hAnsi="Arial" w:cs="Arial"/>
          <w:sz w:val="22"/>
          <w:szCs w:val="22"/>
        </w:rPr>
        <w:t>behavioural</w:t>
      </w:r>
      <w:r w:rsidRPr="0065738F">
        <w:rPr>
          <w:rFonts w:ascii="Arial" w:eastAsia="Arial Nova" w:hAnsi="Arial" w:cs="Arial"/>
          <w:color w:val="1F1F1F"/>
          <w:sz w:val="22"/>
          <w:szCs w:val="22"/>
        </w:rPr>
        <w:t xml:space="preserve"> patterns and outline strategies to </w:t>
      </w:r>
      <w:r w:rsidRPr="0065738F">
        <w:rPr>
          <w:rFonts w:ascii="Arial" w:eastAsia="Arial Nova" w:hAnsi="Arial" w:cs="Arial"/>
          <w:sz w:val="22"/>
          <w:szCs w:val="22"/>
        </w:rPr>
        <w:t>optimise</w:t>
      </w:r>
      <w:r w:rsidRPr="0065738F">
        <w:rPr>
          <w:rFonts w:ascii="Arial" w:eastAsia="Arial Nova" w:hAnsi="Arial" w:cs="Arial"/>
          <w:color w:val="1F1F1F"/>
          <w:sz w:val="22"/>
          <w:szCs w:val="22"/>
        </w:rPr>
        <w:t xml:space="preserve"> future group communication and task execution.</w:t>
      </w:r>
    </w:p>
    <w:p w14:paraId="1AEC2DCC" w14:textId="22E3F3E3" w:rsidR="172AD7EC" w:rsidRPr="0065738F" w:rsidRDefault="172AD7EC" w:rsidP="0065738F">
      <w:pPr>
        <w:spacing w:after="0" w:line="276" w:lineRule="auto"/>
        <w:rPr>
          <w:rFonts w:ascii="Arial" w:eastAsia="Arial Nova" w:hAnsi="Arial" w:cs="Arial"/>
          <w:i/>
          <w:iCs/>
          <w:color w:val="FF0000"/>
          <w:sz w:val="22"/>
          <w:szCs w:val="22"/>
        </w:rPr>
      </w:pPr>
    </w:p>
    <w:p w14:paraId="656D9459" w14:textId="7965BC6C" w:rsidR="4D5BA5AE" w:rsidRPr="00F34479" w:rsidRDefault="4D5BA5AE" w:rsidP="0065738F">
      <w:pPr>
        <w:pStyle w:val="Heading3"/>
        <w:shd w:val="clear" w:color="auto" w:fill="FDFCFC"/>
        <w:spacing w:before="360" w:line="276" w:lineRule="auto"/>
        <w:rPr>
          <w:rFonts w:ascii="Arial" w:hAnsi="Arial" w:cs="Arial"/>
          <w:b/>
          <w:bCs/>
          <w:sz w:val="22"/>
          <w:szCs w:val="22"/>
        </w:rPr>
      </w:pPr>
      <w:r w:rsidRPr="00F34479">
        <w:rPr>
          <w:rFonts w:ascii="Arial" w:eastAsia="Aptos" w:hAnsi="Arial" w:cs="Arial"/>
          <w:b/>
          <w:bCs/>
          <w:color w:val="1F1F1F"/>
          <w:sz w:val="22"/>
          <w:szCs w:val="22"/>
        </w:rPr>
        <w:t>The Reflective Framework</w:t>
      </w:r>
    </w:p>
    <w:p w14:paraId="3D191B8A" w14:textId="123266BB" w:rsidR="4D5BA5AE" w:rsidRPr="0065738F" w:rsidRDefault="4D5BA5AE" w:rsidP="0065738F">
      <w:pPr>
        <w:shd w:val="clear" w:color="auto" w:fill="FDFCFC"/>
        <w:spacing w:after="0" w:line="276" w:lineRule="auto"/>
        <w:rPr>
          <w:rFonts w:ascii="Arial" w:hAnsi="Arial" w:cs="Arial"/>
          <w:sz w:val="22"/>
          <w:szCs w:val="22"/>
        </w:rPr>
      </w:pPr>
      <w:r w:rsidRPr="0065738F">
        <w:rPr>
          <w:rFonts w:ascii="Arial" w:eastAsia="Aptos" w:hAnsi="Arial" w:cs="Arial"/>
          <w:color w:val="1F1F1F"/>
          <w:sz w:val="22"/>
          <w:szCs w:val="22"/>
        </w:rPr>
        <w:t>The reflection below applies to Gibbs</w:t>
      </w:r>
      <w:r w:rsidRPr="0065738F">
        <w:rPr>
          <w:rFonts w:ascii="Arial" w:eastAsia="Aptos" w:hAnsi="Arial" w:cs="Arial"/>
          <w:b/>
          <w:bCs/>
          <w:color w:val="1F1F1F"/>
          <w:sz w:val="22"/>
          <w:szCs w:val="22"/>
        </w:rPr>
        <w:t xml:space="preserve">' </w:t>
      </w:r>
      <w:r w:rsidR="00BCDAD4" w:rsidRPr="0065738F">
        <w:rPr>
          <w:rFonts w:ascii="Arial" w:eastAsia="Aptos" w:hAnsi="Arial" w:cs="Arial"/>
          <w:sz w:val="22"/>
          <w:szCs w:val="22"/>
        </w:rPr>
        <w:t>reflective cycle,</w:t>
      </w:r>
      <w:r w:rsidRPr="0065738F">
        <w:rPr>
          <w:rFonts w:ascii="Arial" w:eastAsia="Aptos" w:hAnsi="Arial" w:cs="Arial"/>
          <w:color w:val="1F1F1F"/>
          <w:sz w:val="22"/>
          <w:szCs w:val="22"/>
        </w:rPr>
        <w:t xml:space="preserve"> which systematically navigates through description, feelings, evaluation, analysis, conclusion, and </w:t>
      </w:r>
      <w:r w:rsidRPr="0065738F">
        <w:rPr>
          <w:rFonts w:ascii="Arial" w:eastAsia="Aptos" w:hAnsi="Arial" w:cs="Arial"/>
          <w:sz w:val="22"/>
          <w:szCs w:val="22"/>
        </w:rPr>
        <w:t>an</w:t>
      </w:r>
      <w:r w:rsidR="006B08C8" w:rsidRPr="0065738F">
        <w:rPr>
          <w:rFonts w:ascii="Arial" w:eastAsia="Aptos" w:hAnsi="Arial" w:cs="Arial"/>
          <w:sz w:val="22"/>
          <w:szCs w:val="22"/>
        </w:rPr>
        <w:t xml:space="preserve"> </w:t>
      </w:r>
      <w:r w:rsidRPr="0065738F">
        <w:rPr>
          <w:rFonts w:ascii="Arial" w:eastAsia="Aptos" w:hAnsi="Arial" w:cs="Arial"/>
          <w:sz w:val="22"/>
          <w:szCs w:val="22"/>
        </w:rPr>
        <w:t>action</w:t>
      </w:r>
      <w:r w:rsidRPr="0065738F">
        <w:rPr>
          <w:rFonts w:ascii="Arial" w:eastAsia="Aptos" w:hAnsi="Arial" w:cs="Arial"/>
          <w:color w:val="1F1F1F"/>
          <w:sz w:val="22"/>
          <w:szCs w:val="22"/>
        </w:rPr>
        <w:t xml:space="preserve"> plan.</w:t>
      </w:r>
    </w:p>
    <w:p w14:paraId="7BBD6A2C" w14:textId="31C7E218" w:rsidR="00232E99" w:rsidRPr="0065738F" w:rsidRDefault="00232E99" w:rsidP="0065738F">
      <w:pPr>
        <w:spacing w:after="0" w:line="276" w:lineRule="auto"/>
        <w:rPr>
          <w:rFonts w:ascii="Arial" w:hAnsi="Arial" w:cs="Arial"/>
          <w:sz w:val="22"/>
          <w:szCs w:val="22"/>
        </w:rPr>
      </w:pPr>
    </w:p>
    <w:p w14:paraId="319F8056" w14:textId="653407FD" w:rsidR="00232E99" w:rsidRPr="0065738F" w:rsidRDefault="00232E99" w:rsidP="0065738F">
      <w:pPr>
        <w:spacing w:after="0" w:line="276" w:lineRule="auto"/>
        <w:rPr>
          <w:rFonts w:ascii="Arial" w:eastAsia="Arial Nova" w:hAnsi="Arial" w:cs="Arial"/>
          <w:b/>
          <w:bCs/>
          <w:i/>
          <w:iCs/>
          <w:color w:val="000000" w:themeColor="text1"/>
          <w:sz w:val="22"/>
          <w:szCs w:val="22"/>
        </w:rPr>
      </w:pPr>
    </w:p>
    <w:p w14:paraId="7A30C2F5" w14:textId="5C397E05" w:rsidR="00232E99" w:rsidRPr="0065738F" w:rsidRDefault="00232E99" w:rsidP="0065738F">
      <w:pPr>
        <w:spacing w:after="0" w:line="276" w:lineRule="auto"/>
        <w:rPr>
          <w:rFonts w:ascii="Arial" w:eastAsia="Arial Nova" w:hAnsi="Arial" w:cs="Arial"/>
          <w:b/>
          <w:bCs/>
          <w:i/>
          <w:iCs/>
          <w:color w:val="000000" w:themeColor="text1"/>
          <w:sz w:val="22"/>
          <w:szCs w:val="22"/>
        </w:rPr>
      </w:pPr>
      <w:r w:rsidRPr="0065738F">
        <w:rPr>
          <w:rFonts w:ascii="Arial" w:hAnsi="Arial" w:cs="Arial"/>
          <w:noProof/>
          <w:sz w:val="22"/>
          <w:szCs w:val="22"/>
        </w:rPr>
        <w:drawing>
          <wp:anchor distT="0" distB="0" distL="114300" distR="114300" simplePos="0" relativeHeight="251659264" behindDoc="1" locked="0" layoutInCell="1" allowOverlap="1" wp14:anchorId="3E7755AE" wp14:editId="07CED238">
            <wp:simplePos x="0" y="0"/>
            <wp:positionH relativeFrom="column">
              <wp:posOffset>-13854</wp:posOffset>
            </wp:positionH>
            <wp:positionV relativeFrom="paragraph">
              <wp:posOffset>-236682</wp:posOffset>
            </wp:positionV>
            <wp:extent cx="4675505" cy="3829050"/>
            <wp:effectExtent l="0" t="0" r="0" b="0"/>
            <wp:wrapTight wrapText="bothSides">
              <wp:wrapPolygon edited="0">
                <wp:start x="0" y="0"/>
                <wp:lineTo x="0" y="21493"/>
                <wp:lineTo x="21474" y="21493"/>
                <wp:lineTo x="21474" y="0"/>
                <wp:lineTo x="0" y="0"/>
              </wp:wrapPolygon>
            </wp:wrapTight>
            <wp:docPr id="379934300" name="drawing">
              <a:extLst xmlns:a="http://schemas.openxmlformats.org/drawingml/2006/main">
                <a:ext uri="{FF2B5EF4-FFF2-40B4-BE49-F238E27FC236}">
                  <a16:creationId xmlns:a16="http://schemas.microsoft.com/office/drawing/2014/main" id="{FE2CC414-353E-4040-8051-364CFA52B0E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9934300" name="Picture 379934300"/>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675505" cy="3829050"/>
                    </a:xfrm>
                    <a:prstGeom prst="rect">
                      <a:avLst/>
                    </a:prstGeom>
                  </pic:spPr>
                </pic:pic>
              </a:graphicData>
            </a:graphic>
          </wp:anchor>
        </w:drawing>
      </w:r>
    </w:p>
    <w:p w14:paraId="0988DEBF" w14:textId="77777777" w:rsidR="00232E99" w:rsidRPr="0065738F" w:rsidRDefault="00232E99" w:rsidP="0065738F">
      <w:pPr>
        <w:spacing w:after="0" w:line="276" w:lineRule="auto"/>
        <w:rPr>
          <w:rFonts w:ascii="Arial" w:eastAsia="Arial Nova" w:hAnsi="Arial" w:cs="Arial"/>
          <w:b/>
          <w:bCs/>
          <w:i/>
          <w:iCs/>
          <w:color w:val="000000" w:themeColor="text1"/>
          <w:sz w:val="22"/>
          <w:szCs w:val="22"/>
        </w:rPr>
      </w:pPr>
    </w:p>
    <w:p w14:paraId="481D4C69" w14:textId="77777777" w:rsidR="00232E99" w:rsidRPr="0065738F" w:rsidRDefault="00232E99" w:rsidP="0065738F">
      <w:pPr>
        <w:spacing w:after="0" w:line="276" w:lineRule="auto"/>
        <w:rPr>
          <w:rFonts w:ascii="Arial" w:eastAsia="Arial Nova" w:hAnsi="Arial" w:cs="Arial"/>
          <w:b/>
          <w:bCs/>
          <w:i/>
          <w:iCs/>
          <w:color w:val="000000" w:themeColor="text1"/>
          <w:sz w:val="22"/>
          <w:szCs w:val="22"/>
        </w:rPr>
      </w:pPr>
    </w:p>
    <w:p w14:paraId="276D7B1C" w14:textId="77777777" w:rsidR="00232E99" w:rsidRPr="0065738F" w:rsidRDefault="00232E99" w:rsidP="0065738F">
      <w:pPr>
        <w:spacing w:after="0" w:line="276" w:lineRule="auto"/>
        <w:rPr>
          <w:rFonts w:ascii="Arial" w:eastAsia="Arial Nova" w:hAnsi="Arial" w:cs="Arial"/>
          <w:b/>
          <w:bCs/>
          <w:i/>
          <w:iCs/>
          <w:color w:val="000000" w:themeColor="text1"/>
          <w:sz w:val="22"/>
          <w:szCs w:val="22"/>
        </w:rPr>
      </w:pPr>
    </w:p>
    <w:p w14:paraId="008150AE" w14:textId="77777777" w:rsidR="00232E99" w:rsidRPr="0065738F" w:rsidRDefault="00232E99" w:rsidP="0065738F">
      <w:pPr>
        <w:spacing w:after="0" w:line="276" w:lineRule="auto"/>
        <w:rPr>
          <w:rFonts w:ascii="Arial" w:eastAsia="Arial Nova" w:hAnsi="Arial" w:cs="Arial"/>
          <w:b/>
          <w:bCs/>
          <w:i/>
          <w:iCs/>
          <w:color w:val="000000" w:themeColor="text1"/>
          <w:sz w:val="22"/>
          <w:szCs w:val="22"/>
        </w:rPr>
      </w:pPr>
    </w:p>
    <w:p w14:paraId="44D4AB28" w14:textId="77777777" w:rsidR="00232E99" w:rsidRPr="0065738F" w:rsidRDefault="00232E99" w:rsidP="0065738F">
      <w:pPr>
        <w:spacing w:after="0" w:line="276" w:lineRule="auto"/>
        <w:rPr>
          <w:rFonts w:ascii="Arial" w:eastAsia="Arial Nova" w:hAnsi="Arial" w:cs="Arial"/>
          <w:b/>
          <w:bCs/>
          <w:i/>
          <w:iCs/>
          <w:color w:val="000000" w:themeColor="text1"/>
          <w:sz w:val="22"/>
          <w:szCs w:val="22"/>
        </w:rPr>
      </w:pPr>
    </w:p>
    <w:p w14:paraId="6039BDCD" w14:textId="77777777" w:rsidR="00232E99" w:rsidRPr="0065738F" w:rsidRDefault="00232E99" w:rsidP="0065738F">
      <w:pPr>
        <w:spacing w:after="0" w:line="276" w:lineRule="auto"/>
        <w:rPr>
          <w:rFonts w:ascii="Arial" w:eastAsia="Arial Nova" w:hAnsi="Arial" w:cs="Arial"/>
          <w:b/>
          <w:bCs/>
          <w:i/>
          <w:iCs/>
          <w:color w:val="000000" w:themeColor="text1"/>
          <w:sz w:val="22"/>
          <w:szCs w:val="22"/>
        </w:rPr>
      </w:pPr>
    </w:p>
    <w:p w14:paraId="258ADA4D" w14:textId="77777777" w:rsidR="00232E99" w:rsidRPr="0065738F" w:rsidRDefault="00232E99" w:rsidP="0065738F">
      <w:pPr>
        <w:spacing w:after="0" w:line="276" w:lineRule="auto"/>
        <w:rPr>
          <w:rFonts w:ascii="Arial" w:eastAsia="Arial Nova" w:hAnsi="Arial" w:cs="Arial"/>
          <w:b/>
          <w:bCs/>
          <w:i/>
          <w:iCs/>
          <w:color w:val="000000" w:themeColor="text1"/>
          <w:sz w:val="22"/>
          <w:szCs w:val="22"/>
        </w:rPr>
      </w:pPr>
    </w:p>
    <w:p w14:paraId="3221BBB9" w14:textId="77777777" w:rsidR="00232E99" w:rsidRPr="0065738F" w:rsidRDefault="00232E99" w:rsidP="0065738F">
      <w:pPr>
        <w:spacing w:after="0" w:line="276" w:lineRule="auto"/>
        <w:rPr>
          <w:rFonts w:ascii="Arial" w:eastAsia="Arial Nova" w:hAnsi="Arial" w:cs="Arial"/>
          <w:b/>
          <w:bCs/>
          <w:i/>
          <w:iCs/>
          <w:color w:val="000000" w:themeColor="text1"/>
          <w:sz w:val="22"/>
          <w:szCs w:val="22"/>
        </w:rPr>
      </w:pPr>
    </w:p>
    <w:p w14:paraId="442C3A6F" w14:textId="77777777" w:rsidR="00232E99" w:rsidRPr="0065738F" w:rsidRDefault="00232E99" w:rsidP="0065738F">
      <w:pPr>
        <w:spacing w:after="0" w:line="276" w:lineRule="auto"/>
        <w:rPr>
          <w:rFonts w:ascii="Arial" w:eastAsia="Arial Nova" w:hAnsi="Arial" w:cs="Arial"/>
          <w:b/>
          <w:bCs/>
          <w:i/>
          <w:iCs/>
          <w:color w:val="000000" w:themeColor="text1"/>
          <w:sz w:val="22"/>
          <w:szCs w:val="22"/>
        </w:rPr>
      </w:pPr>
    </w:p>
    <w:p w14:paraId="4638CFE6" w14:textId="77777777" w:rsidR="00232E99" w:rsidRPr="0065738F" w:rsidRDefault="00232E99" w:rsidP="0065738F">
      <w:pPr>
        <w:spacing w:after="0" w:line="276" w:lineRule="auto"/>
        <w:rPr>
          <w:rFonts w:ascii="Arial" w:eastAsia="Arial Nova" w:hAnsi="Arial" w:cs="Arial"/>
          <w:b/>
          <w:bCs/>
          <w:i/>
          <w:iCs/>
          <w:color w:val="000000" w:themeColor="text1"/>
          <w:sz w:val="22"/>
          <w:szCs w:val="22"/>
        </w:rPr>
      </w:pPr>
    </w:p>
    <w:p w14:paraId="061064BF" w14:textId="77777777" w:rsidR="00232E99" w:rsidRPr="0065738F" w:rsidRDefault="00232E99" w:rsidP="0065738F">
      <w:pPr>
        <w:spacing w:after="0" w:line="276" w:lineRule="auto"/>
        <w:rPr>
          <w:rFonts w:ascii="Arial" w:eastAsia="Arial Nova" w:hAnsi="Arial" w:cs="Arial"/>
          <w:b/>
          <w:bCs/>
          <w:i/>
          <w:iCs/>
          <w:color w:val="000000" w:themeColor="text1"/>
          <w:sz w:val="22"/>
          <w:szCs w:val="22"/>
        </w:rPr>
      </w:pPr>
    </w:p>
    <w:p w14:paraId="13F27F41" w14:textId="77777777" w:rsidR="00232E99" w:rsidRPr="0065738F" w:rsidRDefault="00232E99" w:rsidP="0065738F">
      <w:pPr>
        <w:spacing w:after="0" w:line="276" w:lineRule="auto"/>
        <w:rPr>
          <w:rFonts w:ascii="Arial" w:eastAsia="Arial Nova" w:hAnsi="Arial" w:cs="Arial"/>
          <w:b/>
          <w:bCs/>
          <w:i/>
          <w:iCs/>
          <w:color w:val="000000" w:themeColor="text1"/>
          <w:sz w:val="22"/>
          <w:szCs w:val="22"/>
        </w:rPr>
      </w:pPr>
    </w:p>
    <w:p w14:paraId="398203E4" w14:textId="77777777" w:rsidR="00232E99" w:rsidRPr="0065738F" w:rsidRDefault="00232E99" w:rsidP="0065738F">
      <w:pPr>
        <w:spacing w:after="0" w:line="276" w:lineRule="auto"/>
        <w:rPr>
          <w:rFonts w:ascii="Arial" w:eastAsia="Arial Nova" w:hAnsi="Arial" w:cs="Arial"/>
          <w:b/>
          <w:bCs/>
          <w:i/>
          <w:iCs/>
          <w:color w:val="000000" w:themeColor="text1"/>
          <w:sz w:val="22"/>
          <w:szCs w:val="22"/>
        </w:rPr>
      </w:pPr>
    </w:p>
    <w:p w14:paraId="53891E89" w14:textId="77777777" w:rsidR="00232E99" w:rsidRPr="0065738F" w:rsidRDefault="00232E99" w:rsidP="0065738F">
      <w:pPr>
        <w:spacing w:after="0" w:line="276" w:lineRule="auto"/>
        <w:rPr>
          <w:rFonts w:ascii="Arial" w:eastAsia="Arial Nova" w:hAnsi="Arial" w:cs="Arial"/>
          <w:b/>
          <w:bCs/>
          <w:i/>
          <w:iCs/>
          <w:color w:val="000000" w:themeColor="text1"/>
          <w:sz w:val="22"/>
          <w:szCs w:val="22"/>
        </w:rPr>
      </w:pPr>
    </w:p>
    <w:p w14:paraId="3B9EE258" w14:textId="77777777" w:rsidR="0065738F" w:rsidRDefault="0065738F" w:rsidP="0065738F">
      <w:pPr>
        <w:spacing w:after="0" w:line="276" w:lineRule="auto"/>
        <w:rPr>
          <w:rFonts w:ascii="Arial" w:eastAsia="Arial Nova" w:hAnsi="Arial" w:cs="Arial"/>
          <w:b/>
          <w:bCs/>
          <w:i/>
          <w:iCs/>
          <w:color w:val="000000" w:themeColor="text1"/>
          <w:sz w:val="22"/>
          <w:szCs w:val="22"/>
        </w:rPr>
      </w:pPr>
    </w:p>
    <w:p w14:paraId="0BE6C9FF" w14:textId="77777777" w:rsidR="0065738F" w:rsidRDefault="0065738F" w:rsidP="0065738F">
      <w:pPr>
        <w:spacing w:after="0" w:line="276" w:lineRule="auto"/>
        <w:rPr>
          <w:rFonts w:ascii="Arial" w:eastAsia="Arial Nova" w:hAnsi="Arial" w:cs="Arial"/>
          <w:b/>
          <w:bCs/>
          <w:i/>
          <w:iCs/>
          <w:color w:val="000000" w:themeColor="text1"/>
          <w:sz w:val="22"/>
          <w:szCs w:val="22"/>
        </w:rPr>
      </w:pPr>
    </w:p>
    <w:p w14:paraId="3B8C0CBA" w14:textId="77777777" w:rsidR="0065738F" w:rsidRDefault="0065738F" w:rsidP="0065738F">
      <w:pPr>
        <w:spacing w:after="0" w:line="276" w:lineRule="auto"/>
        <w:rPr>
          <w:rFonts w:ascii="Arial" w:eastAsia="Arial Nova" w:hAnsi="Arial" w:cs="Arial"/>
          <w:b/>
          <w:bCs/>
          <w:i/>
          <w:iCs/>
          <w:color w:val="000000" w:themeColor="text1"/>
          <w:sz w:val="22"/>
          <w:szCs w:val="22"/>
        </w:rPr>
      </w:pPr>
    </w:p>
    <w:p w14:paraId="1D7CF6D6" w14:textId="77777777" w:rsidR="0065738F" w:rsidRDefault="0065738F" w:rsidP="0065738F">
      <w:pPr>
        <w:spacing w:after="0" w:line="276" w:lineRule="auto"/>
        <w:rPr>
          <w:rFonts w:ascii="Arial" w:eastAsia="Arial Nova" w:hAnsi="Arial" w:cs="Arial"/>
          <w:b/>
          <w:bCs/>
          <w:i/>
          <w:iCs/>
          <w:color w:val="000000" w:themeColor="text1"/>
          <w:sz w:val="22"/>
          <w:szCs w:val="22"/>
        </w:rPr>
      </w:pPr>
    </w:p>
    <w:p w14:paraId="160C4215" w14:textId="77777777" w:rsidR="0065738F" w:rsidRDefault="0065738F" w:rsidP="0065738F">
      <w:pPr>
        <w:spacing w:after="0" w:line="276" w:lineRule="auto"/>
        <w:rPr>
          <w:rFonts w:ascii="Arial" w:eastAsia="Arial Nova" w:hAnsi="Arial" w:cs="Arial"/>
          <w:b/>
          <w:bCs/>
          <w:i/>
          <w:iCs/>
          <w:color w:val="000000" w:themeColor="text1"/>
          <w:sz w:val="22"/>
          <w:szCs w:val="22"/>
        </w:rPr>
      </w:pPr>
    </w:p>
    <w:p w14:paraId="663FAF03" w14:textId="77777777" w:rsidR="0065738F" w:rsidRDefault="0065738F" w:rsidP="0065738F">
      <w:pPr>
        <w:spacing w:after="0" w:line="276" w:lineRule="auto"/>
        <w:rPr>
          <w:rFonts w:ascii="Arial" w:eastAsia="Arial Nova" w:hAnsi="Arial" w:cs="Arial"/>
          <w:b/>
          <w:bCs/>
          <w:i/>
          <w:iCs/>
          <w:color w:val="000000" w:themeColor="text1"/>
          <w:sz w:val="22"/>
          <w:szCs w:val="22"/>
        </w:rPr>
      </w:pPr>
    </w:p>
    <w:p w14:paraId="466674C9" w14:textId="77777777" w:rsidR="0065738F" w:rsidRDefault="0065738F" w:rsidP="0065738F">
      <w:pPr>
        <w:spacing w:after="0" w:line="276" w:lineRule="auto"/>
        <w:rPr>
          <w:rFonts w:ascii="Arial" w:eastAsia="Arial Nova" w:hAnsi="Arial" w:cs="Arial"/>
          <w:b/>
          <w:bCs/>
          <w:i/>
          <w:iCs/>
          <w:color w:val="000000" w:themeColor="text1"/>
          <w:sz w:val="22"/>
          <w:szCs w:val="22"/>
        </w:rPr>
      </w:pPr>
    </w:p>
    <w:p w14:paraId="52F39B78" w14:textId="77777777" w:rsidR="0065738F" w:rsidRDefault="0065738F" w:rsidP="0065738F">
      <w:pPr>
        <w:spacing w:after="0" w:line="276" w:lineRule="auto"/>
        <w:rPr>
          <w:rFonts w:ascii="Arial" w:eastAsia="Arial Nova" w:hAnsi="Arial" w:cs="Arial"/>
          <w:b/>
          <w:bCs/>
          <w:i/>
          <w:iCs/>
          <w:color w:val="000000" w:themeColor="text1"/>
          <w:sz w:val="22"/>
          <w:szCs w:val="22"/>
        </w:rPr>
      </w:pPr>
    </w:p>
    <w:p w14:paraId="2A4BF4DC" w14:textId="77777777" w:rsidR="0065738F" w:rsidRDefault="0065738F" w:rsidP="0065738F">
      <w:pPr>
        <w:spacing w:after="0" w:line="276" w:lineRule="auto"/>
        <w:rPr>
          <w:rFonts w:ascii="Arial" w:eastAsia="Arial Nova" w:hAnsi="Arial" w:cs="Arial"/>
          <w:b/>
          <w:bCs/>
          <w:i/>
          <w:iCs/>
          <w:color w:val="000000" w:themeColor="text1"/>
          <w:sz w:val="22"/>
          <w:szCs w:val="22"/>
        </w:rPr>
      </w:pPr>
    </w:p>
    <w:p w14:paraId="176007C8" w14:textId="77777777" w:rsidR="0065738F" w:rsidRDefault="0065738F" w:rsidP="0065738F">
      <w:pPr>
        <w:spacing w:after="0" w:line="276" w:lineRule="auto"/>
        <w:rPr>
          <w:rFonts w:ascii="Arial" w:eastAsia="Arial Nova" w:hAnsi="Arial" w:cs="Arial"/>
          <w:b/>
          <w:bCs/>
          <w:i/>
          <w:iCs/>
          <w:color w:val="000000" w:themeColor="text1"/>
          <w:sz w:val="22"/>
          <w:szCs w:val="22"/>
        </w:rPr>
      </w:pPr>
    </w:p>
    <w:p w14:paraId="4438288D" w14:textId="3EFD52D8" w:rsidR="172AD7EC" w:rsidRPr="0065738F" w:rsidRDefault="31EBA805" w:rsidP="0065738F">
      <w:pPr>
        <w:spacing w:after="0" w:line="276" w:lineRule="auto"/>
        <w:rPr>
          <w:rFonts w:ascii="Arial" w:hAnsi="Arial" w:cs="Arial"/>
          <w:sz w:val="22"/>
          <w:szCs w:val="22"/>
        </w:rPr>
      </w:pPr>
      <w:r w:rsidRPr="0065738F">
        <w:rPr>
          <w:rFonts w:ascii="Arial" w:eastAsia="Arial Nova" w:hAnsi="Arial" w:cs="Arial"/>
          <w:b/>
          <w:bCs/>
          <w:i/>
          <w:iCs/>
          <w:color w:val="000000" w:themeColor="text1"/>
          <w:sz w:val="22"/>
          <w:szCs w:val="22"/>
        </w:rPr>
        <w:lastRenderedPageBreak/>
        <w:t>Reflection</w:t>
      </w:r>
    </w:p>
    <w:p w14:paraId="451411F9" w14:textId="5A011DA9" w:rsidR="172AD7EC" w:rsidRPr="0065738F" w:rsidRDefault="1B6F162B" w:rsidP="0065738F">
      <w:pPr>
        <w:spacing w:line="276" w:lineRule="auto"/>
        <w:rPr>
          <w:rFonts w:ascii="Arial" w:eastAsia="Arial Nova" w:hAnsi="Arial" w:cs="Arial"/>
          <w:sz w:val="22"/>
          <w:szCs w:val="22"/>
        </w:rPr>
      </w:pPr>
      <w:r w:rsidRPr="0065738F">
        <w:rPr>
          <w:rFonts w:ascii="Arial" w:eastAsia="Arial Nova" w:hAnsi="Arial" w:cs="Arial"/>
          <w:color w:val="1F1F1F"/>
          <w:sz w:val="22"/>
          <w:szCs w:val="22"/>
        </w:rPr>
        <w:t>During our classroom workshop, our group engaged in a paperclip activity designed to explore cognitive styles. In the divergent phase, we brainstormed alternative uses for a paperclip, while the convergent phase required us to narrow these options down to a singular, optimal solution</w:t>
      </w:r>
    </w:p>
    <w:p w14:paraId="3A65651C" w14:textId="2D2A2895" w:rsidR="172AD7EC" w:rsidRPr="0065738F" w:rsidRDefault="06064C5D" w:rsidP="0065738F">
      <w:pPr>
        <w:spacing w:line="276" w:lineRule="auto"/>
        <w:rPr>
          <w:rFonts w:ascii="Arial" w:eastAsia="Arial Nova" w:hAnsi="Arial" w:cs="Arial"/>
          <w:sz w:val="22"/>
          <w:szCs w:val="22"/>
        </w:rPr>
      </w:pPr>
      <w:r w:rsidRPr="0065738F">
        <w:rPr>
          <w:rFonts w:ascii="Arial" w:eastAsia="Arial Nova" w:hAnsi="Arial" w:cs="Arial"/>
          <w:color w:val="1F1F1F"/>
          <w:sz w:val="22"/>
          <w:szCs w:val="22"/>
        </w:rPr>
        <w:t xml:space="preserve">Initially, I felt highly motivated during the divergent phase because brainstorming allows for unconstrained, creative freedom. However, transitioning </w:t>
      </w:r>
      <w:r w:rsidR="00E679DC" w:rsidRPr="0065738F">
        <w:rPr>
          <w:rFonts w:ascii="Arial" w:eastAsia="Arial Nova" w:hAnsi="Arial" w:cs="Arial"/>
          <w:color w:val="1F1F1F"/>
          <w:sz w:val="22"/>
          <w:szCs w:val="22"/>
        </w:rPr>
        <w:t>to the convergent phase caused minor friction, as choosing just one idea required rigorous</w:t>
      </w:r>
      <w:r w:rsidRPr="0065738F">
        <w:rPr>
          <w:rFonts w:ascii="Arial" w:eastAsia="Arial Nova" w:hAnsi="Arial" w:cs="Arial"/>
          <w:color w:val="1F1F1F"/>
          <w:sz w:val="22"/>
          <w:szCs w:val="22"/>
        </w:rPr>
        <w:t xml:space="preserve"> evaluation and collaborative compromise.</w:t>
      </w:r>
    </w:p>
    <w:p w14:paraId="3A6D51ED" w14:textId="60AFD94B" w:rsidR="172AD7EC" w:rsidRPr="0065738F" w:rsidRDefault="2B68EA75" w:rsidP="0065738F">
      <w:pPr>
        <w:spacing w:after="0" w:line="276" w:lineRule="auto"/>
        <w:rPr>
          <w:rFonts w:ascii="Arial" w:hAnsi="Arial" w:cs="Arial"/>
          <w:sz w:val="22"/>
          <w:szCs w:val="22"/>
        </w:rPr>
      </w:pPr>
      <w:r w:rsidRPr="0065738F">
        <w:rPr>
          <w:rFonts w:ascii="Arial" w:eastAsia="Times New Roman" w:hAnsi="Arial" w:cs="Arial"/>
          <w:color w:val="1F1F1F"/>
          <w:sz w:val="22"/>
          <w:szCs w:val="22"/>
          <w:lang w:val="en-GB"/>
        </w:rPr>
        <w:t>Evaluating the experience, the divergent phase was highly successful; our team generated diverse perspectives, which aligns with recent findings that unconstrained idea-generation fosters creative resilience (Smith and Jones, 2023). Conversely, the convergent phase exposed our structural weaknesses in decision-making. Analysis of our dynamics suggests that balancing both cognitive domains is vital, as overemphasizing divergent thinking without structured convergent processes can result in decision paralysis (Ames et al., 2022). Furthermore, effective collaboration hinges on psychological safety to smoothly navigate these cognitive transitions (Brown, 2024).</w:t>
      </w:r>
    </w:p>
    <w:p w14:paraId="17A76DDB" w14:textId="07AA867E" w:rsidR="172AD7EC" w:rsidRPr="0065738F" w:rsidRDefault="2B68EA75" w:rsidP="0065738F">
      <w:pPr>
        <w:spacing w:after="0" w:line="276" w:lineRule="auto"/>
        <w:rPr>
          <w:rFonts w:ascii="Arial" w:hAnsi="Arial" w:cs="Arial"/>
          <w:sz w:val="22"/>
          <w:szCs w:val="22"/>
        </w:rPr>
      </w:pPr>
      <w:r w:rsidRPr="0065738F">
        <w:rPr>
          <w:rFonts w:ascii="Arial" w:eastAsia="Times New Roman" w:hAnsi="Arial" w:cs="Arial"/>
          <w:color w:val="1F1F1F"/>
          <w:sz w:val="22"/>
          <w:szCs w:val="22"/>
          <w:lang w:val="en-GB"/>
        </w:rPr>
        <w:t>Ultimately, I realized that while I naturally gravitate towards open-ended brainstorming, I need to develop systematic frameworks to evaluate ideas objectively. Research highlights that structured team frameworks are essential for successfully converting raw creativity into actionable solutions (Davis, 2025).</w:t>
      </w:r>
    </w:p>
    <w:p w14:paraId="3AA60258" w14:textId="2043E3B5" w:rsidR="172AD7EC" w:rsidRPr="0065738F" w:rsidRDefault="2B68EA75" w:rsidP="0065738F">
      <w:pPr>
        <w:spacing w:after="0" w:line="276" w:lineRule="auto"/>
        <w:rPr>
          <w:rFonts w:ascii="Arial" w:hAnsi="Arial" w:cs="Arial"/>
          <w:sz w:val="22"/>
          <w:szCs w:val="22"/>
        </w:rPr>
      </w:pPr>
      <w:r w:rsidRPr="0065738F">
        <w:rPr>
          <w:rFonts w:ascii="Arial" w:eastAsia="Times New Roman" w:hAnsi="Arial" w:cs="Arial"/>
          <w:color w:val="1F1F1F"/>
          <w:sz w:val="22"/>
          <w:szCs w:val="22"/>
          <w:lang w:val="en-GB"/>
        </w:rPr>
        <w:t>If faced with this activity again, I will implement a timed voting system during the convergent phase. This will help us manage our time better and reduce friction when selecting the final idea.</w:t>
      </w:r>
    </w:p>
    <w:p w14:paraId="0014E92B" w14:textId="0C84DD98" w:rsidR="172AD7EC" w:rsidRPr="00F34479" w:rsidRDefault="2B68EA75" w:rsidP="0065738F">
      <w:pPr>
        <w:pStyle w:val="Heading3"/>
        <w:spacing w:before="420" w:after="120" w:line="276" w:lineRule="auto"/>
        <w:rPr>
          <w:rFonts w:ascii="Arial" w:hAnsi="Arial" w:cs="Arial"/>
          <w:b/>
          <w:bCs/>
          <w:sz w:val="22"/>
          <w:szCs w:val="22"/>
        </w:rPr>
      </w:pPr>
      <w:r w:rsidRPr="00F34479">
        <w:rPr>
          <w:rFonts w:ascii="Arial" w:eastAsia="Times New Roman" w:hAnsi="Arial" w:cs="Arial"/>
          <w:b/>
          <w:bCs/>
          <w:color w:val="1F1F1F"/>
          <w:sz w:val="22"/>
          <w:szCs w:val="22"/>
          <w:lang w:val="en-GB"/>
        </w:rPr>
        <w:t>Conclusion</w:t>
      </w:r>
    </w:p>
    <w:p w14:paraId="5A8C6B48" w14:textId="42F5174B" w:rsidR="172AD7EC" w:rsidRPr="0065738F" w:rsidRDefault="2B68EA75" w:rsidP="0065738F">
      <w:pPr>
        <w:spacing w:after="0" w:line="276" w:lineRule="auto"/>
        <w:rPr>
          <w:rFonts w:ascii="Arial" w:hAnsi="Arial" w:cs="Arial"/>
          <w:sz w:val="22"/>
          <w:szCs w:val="22"/>
        </w:rPr>
      </w:pPr>
      <w:r w:rsidRPr="0065738F">
        <w:rPr>
          <w:rFonts w:ascii="Arial" w:eastAsia="Times New Roman" w:hAnsi="Arial" w:cs="Arial"/>
          <w:color w:val="1F1F1F"/>
          <w:sz w:val="22"/>
          <w:szCs w:val="22"/>
          <w:lang w:val="en-GB"/>
        </w:rPr>
        <w:t>In conclusion, the paperclip activity highlighted the critical interplay between unrestrained creativity and systematic decision-making. While the divergent phase successfully leveraged the collective imagination of the group, the convergent phase demonstrated that clear logical frameworks are necessary to prevent collaborative stagnation. Moving forward, balancing these cognitive styles will improve both my personal academic contributions and my overall efficacy within team dynamics.</w:t>
      </w:r>
    </w:p>
    <w:p w14:paraId="6697452C" w14:textId="27DD194C" w:rsidR="172AD7EC" w:rsidRDefault="172AD7EC" w:rsidP="24348A9C">
      <w:pPr>
        <w:spacing w:after="0" w:line="360" w:lineRule="auto"/>
        <w:rPr>
          <w:rFonts w:ascii="Times New Roman" w:eastAsia="Times New Roman" w:hAnsi="Times New Roman" w:cs="Times New Roman"/>
          <w:color w:val="1F1F1F"/>
          <w:sz w:val="25"/>
          <w:szCs w:val="25"/>
          <w:lang w:val="en-GB"/>
        </w:rPr>
      </w:pPr>
    </w:p>
    <w:p w14:paraId="19B32AE5" w14:textId="77777777" w:rsidR="00F34479" w:rsidRDefault="00F34479" w:rsidP="24348A9C">
      <w:pPr>
        <w:rPr>
          <w:rFonts w:ascii="Arial Nova" w:eastAsia="Arial Nova" w:hAnsi="Arial Nova" w:cs="Arial Nova"/>
          <w:color w:val="000000" w:themeColor="text1"/>
          <w:sz w:val="44"/>
          <w:szCs w:val="44"/>
        </w:rPr>
      </w:pPr>
    </w:p>
    <w:p w14:paraId="41248CE9" w14:textId="77777777" w:rsidR="00F34479" w:rsidRDefault="00F34479" w:rsidP="24348A9C">
      <w:pPr>
        <w:rPr>
          <w:rFonts w:ascii="Arial Nova" w:eastAsia="Arial Nova" w:hAnsi="Arial Nova" w:cs="Arial Nova"/>
          <w:color w:val="000000" w:themeColor="text1"/>
          <w:sz w:val="44"/>
          <w:szCs w:val="44"/>
        </w:rPr>
      </w:pPr>
    </w:p>
    <w:p w14:paraId="295FF28C" w14:textId="77777777" w:rsidR="00F34479" w:rsidRDefault="00F34479" w:rsidP="24348A9C">
      <w:pPr>
        <w:rPr>
          <w:rFonts w:ascii="Arial Nova" w:eastAsia="Arial Nova" w:hAnsi="Arial Nova" w:cs="Arial Nova"/>
          <w:color w:val="000000" w:themeColor="text1"/>
          <w:sz w:val="44"/>
          <w:szCs w:val="44"/>
        </w:rPr>
      </w:pPr>
    </w:p>
    <w:p w14:paraId="577C1DA7" w14:textId="77777777" w:rsidR="00F34479" w:rsidRDefault="00F34479" w:rsidP="24348A9C">
      <w:pPr>
        <w:rPr>
          <w:rFonts w:ascii="Arial Nova" w:eastAsia="Arial Nova" w:hAnsi="Arial Nova" w:cs="Arial Nova"/>
          <w:color w:val="000000" w:themeColor="text1"/>
          <w:sz w:val="44"/>
          <w:szCs w:val="44"/>
        </w:rPr>
      </w:pPr>
    </w:p>
    <w:p w14:paraId="1535D4FE" w14:textId="60E8A12D" w:rsidR="172AD7EC" w:rsidRPr="004301D9" w:rsidRDefault="6D373534" w:rsidP="004301D9">
      <w:pPr>
        <w:spacing w:line="360" w:lineRule="auto"/>
        <w:rPr>
          <w:rFonts w:ascii="Arial" w:eastAsia="Arial Nova" w:hAnsi="Arial" w:cs="Arial"/>
          <w:b/>
          <w:bCs/>
          <w:color w:val="000000" w:themeColor="text1"/>
          <w:sz w:val="22"/>
          <w:szCs w:val="22"/>
        </w:rPr>
      </w:pPr>
      <w:r w:rsidRPr="004301D9">
        <w:rPr>
          <w:rFonts w:ascii="Arial" w:eastAsia="Arial Nova" w:hAnsi="Arial" w:cs="Arial"/>
          <w:b/>
          <w:bCs/>
          <w:color w:val="000000" w:themeColor="text1"/>
          <w:sz w:val="22"/>
          <w:szCs w:val="22"/>
        </w:rPr>
        <w:lastRenderedPageBreak/>
        <w:t>Task 3 - Case Study of a UK innovation</w:t>
      </w:r>
    </w:p>
    <w:p w14:paraId="47A4FFF3" w14:textId="186FD929" w:rsidR="172AD7EC" w:rsidRPr="004301D9" w:rsidRDefault="7F1B187E" w:rsidP="004301D9">
      <w:pPr>
        <w:pStyle w:val="Heading2"/>
        <w:spacing w:line="360" w:lineRule="auto"/>
        <w:rPr>
          <w:rFonts w:ascii="Arial" w:eastAsia="Roboto" w:hAnsi="Arial" w:cs="Arial"/>
          <w:b/>
          <w:sz w:val="22"/>
          <w:szCs w:val="22"/>
          <w:lang w:val="en-GB"/>
        </w:rPr>
      </w:pPr>
      <w:r w:rsidRPr="004301D9">
        <w:rPr>
          <w:rFonts w:ascii="Arial" w:eastAsia="Roboto" w:hAnsi="Arial" w:cs="Arial"/>
          <w:b/>
          <w:sz w:val="22"/>
          <w:szCs w:val="22"/>
          <w:lang w:val="en-GB"/>
        </w:rPr>
        <w:t>Case Study: NHS Virtual Wards – Transforming Patient Care Through Remote Monitoring</w:t>
      </w:r>
    </w:p>
    <w:p w14:paraId="629B8745" w14:textId="4F515F44" w:rsidR="172AD7EC" w:rsidRPr="004301D9" w:rsidRDefault="7F1B187E" w:rsidP="004301D9">
      <w:pPr>
        <w:spacing w:before="60" w:after="60" w:line="360" w:lineRule="auto"/>
        <w:ind w:left="60" w:right="60"/>
        <w:rPr>
          <w:rFonts w:ascii="Arial" w:hAnsi="Arial" w:cs="Arial"/>
          <w:sz w:val="22"/>
          <w:szCs w:val="22"/>
        </w:rPr>
      </w:pPr>
      <w:r w:rsidRPr="004301D9">
        <w:rPr>
          <w:rFonts w:ascii="Arial" w:eastAsia="Roboto" w:hAnsi="Arial" w:cs="Arial"/>
          <w:b/>
          <w:bCs/>
          <w:sz w:val="22"/>
          <w:szCs w:val="22"/>
          <w:lang w:val="en-GB"/>
        </w:rPr>
        <w:t>Introduction</w:t>
      </w:r>
    </w:p>
    <w:p w14:paraId="73C043A7" w14:textId="62FBB8BF" w:rsidR="172AD7EC" w:rsidRPr="004301D9" w:rsidRDefault="7F1B187E" w:rsidP="004301D9">
      <w:pPr>
        <w:spacing w:before="60" w:after="60" w:line="360" w:lineRule="auto"/>
        <w:ind w:left="60" w:right="60"/>
        <w:rPr>
          <w:rFonts w:ascii="Arial" w:hAnsi="Arial" w:cs="Arial"/>
          <w:sz w:val="22"/>
          <w:szCs w:val="22"/>
        </w:rPr>
      </w:pPr>
      <w:r w:rsidRPr="004301D9">
        <w:rPr>
          <w:rFonts w:ascii="Arial" w:eastAsia="Roboto" w:hAnsi="Arial" w:cs="Arial"/>
          <w:sz w:val="22"/>
          <w:szCs w:val="22"/>
          <w:lang w:val="en-GB"/>
        </w:rPr>
        <w:t>The NHS Virtual Ward initiative is an innovative model that delivers hospital-level care to patients in their own homes. It was rapidly scaled during the COVID-19 pandemic to address hospital capacity pressures, but its design also supports long-term goals of integrated, patient-centred care (NHS England, 2023a). Using remote monitoring devices, secure digital platforms, and multidisciplinary teams, the model enables patients who would otherwise require admission to be safely managed at home (Ham, Alderwick and Dunn, 2022).</w:t>
      </w:r>
    </w:p>
    <w:p w14:paraId="4F6CB4B5" w14:textId="54F290CB" w:rsidR="172AD7EC" w:rsidRPr="004301D9" w:rsidRDefault="172AD7EC" w:rsidP="004301D9">
      <w:pPr>
        <w:spacing w:before="60" w:after="60" w:line="360" w:lineRule="auto"/>
        <w:ind w:left="60" w:right="60"/>
        <w:rPr>
          <w:rFonts w:ascii="Arial" w:eastAsia="Roboto" w:hAnsi="Arial" w:cs="Arial"/>
          <w:sz w:val="22"/>
          <w:szCs w:val="22"/>
          <w:lang w:val="en-GB"/>
        </w:rPr>
      </w:pPr>
    </w:p>
    <w:p w14:paraId="46027460" w14:textId="2BD786CB" w:rsidR="172AD7EC" w:rsidRPr="004301D9" w:rsidRDefault="7F1B187E" w:rsidP="004301D9">
      <w:pPr>
        <w:spacing w:before="60" w:after="60" w:line="360" w:lineRule="auto"/>
        <w:ind w:left="60" w:right="60"/>
        <w:rPr>
          <w:rFonts w:ascii="Arial" w:hAnsi="Arial" w:cs="Arial"/>
          <w:sz w:val="22"/>
          <w:szCs w:val="22"/>
        </w:rPr>
      </w:pPr>
      <w:r w:rsidRPr="004301D9">
        <w:rPr>
          <w:rFonts w:ascii="Arial" w:eastAsia="Roboto" w:hAnsi="Arial" w:cs="Arial"/>
          <w:b/>
          <w:bCs/>
          <w:sz w:val="22"/>
          <w:szCs w:val="22"/>
          <w:lang w:val="en-GB"/>
        </w:rPr>
        <w:t>Creativity in Driving Change</w:t>
      </w:r>
    </w:p>
    <w:p w14:paraId="698BB115" w14:textId="19ECB725" w:rsidR="172AD7EC" w:rsidRPr="004301D9" w:rsidRDefault="7F1B187E" w:rsidP="004301D9">
      <w:pPr>
        <w:spacing w:before="60" w:after="60" w:line="360" w:lineRule="auto"/>
        <w:ind w:left="60" w:right="60"/>
        <w:rPr>
          <w:rFonts w:ascii="Arial" w:hAnsi="Arial" w:cs="Arial"/>
          <w:sz w:val="22"/>
          <w:szCs w:val="22"/>
        </w:rPr>
      </w:pPr>
      <w:r w:rsidRPr="004301D9">
        <w:rPr>
          <w:rFonts w:ascii="Arial" w:eastAsia="Roboto" w:hAnsi="Arial" w:cs="Arial"/>
          <w:sz w:val="22"/>
          <w:szCs w:val="22"/>
          <w:lang w:val="en-GB"/>
        </w:rPr>
        <w:t>The Virtual Ward model demonstrates how creativity can transform healthcare delivery:</w:t>
      </w:r>
    </w:p>
    <w:p w14:paraId="07557E8C" w14:textId="045B3D24" w:rsidR="172AD7EC" w:rsidRPr="00306D1F" w:rsidRDefault="286882DA" w:rsidP="00306D1F">
      <w:pPr>
        <w:spacing w:before="60" w:after="60" w:line="360" w:lineRule="auto"/>
        <w:ind w:left="60" w:right="60"/>
        <w:rPr>
          <w:rFonts w:ascii="Arial" w:hAnsi="Arial" w:cs="Arial"/>
          <w:sz w:val="22"/>
          <w:szCs w:val="22"/>
        </w:rPr>
      </w:pPr>
      <w:r w:rsidRPr="00306D1F">
        <w:rPr>
          <w:rFonts w:ascii="Arial" w:eastAsia="Roboto" w:hAnsi="Arial" w:cs="Arial"/>
          <w:sz w:val="22"/>
          <w:szCs w:val="22"/>
          <w:lang w:val="en-GB"/>
        </w:rPr>
        <w:t>.</w:t>
      </w:r>
    </w:p>
    <w:p w14:paraId="569138FB" w14:textId="55784508" w:rsidR="172AD7EC" w:rsidRPr="00306D1F" w:rsidRDefault="286882DA" w:rsidP="00306D1F">
      <w:pPr>
        <w:pStyle w:val="ListParagraph"/>
        <w:shd w:val="clear" w:color="auto" w:fill="FFFFFF" w:themeFill="background1"/>
        <w:spacing w:after="0" w:line="360" w:lineRule="auto"/>
        <w:rPr>
          <w:rFonts w:ascii="Arial" w:eastAsia="Roboto" w:hAnsi="Arial" w:cs="Arial"/>
          <w:sz w:val="22"/>
          <w:szCs w:val="22"/>
          <w:lang w:val="en-GB"/>
        </w:rPr>
      </w:pPr>
      <w:r w:rsidRPr="00306D1F">
        <w:rPr>
          <w:rFonts w:ascii="Arial" w:eastAsia="Roboto" w:hAnsi="Arial" w:cs="Arial"/>
          <w:sz w:val="22"/>
          <w:szCs w:val="22"/>
          <w:lang w:val="en-GB"/>
        </w:rPr>
        <w:t xml:space="preserve"> </w:t>
      </w:r>
      <w:r w:rsidRPr="00306D1F">
        <w:rPr>
          <w:rFonts w:ascii="Arial" w:eastAsia="Roboto" w:hAnsi="Arial" w:cs="Arial"/>
          <w:b/>
          <w:bCs/>
          <w:sz w:val="22"/>
          <w:szCs w:val="22"/>
          <w:lang w:val="en-GB"/>
        </w:rPr>
        <w:t>Virtual Ward Innovative Model Diagram</w:t>
      </w:r>
    </w:p>
    <w:p w14:paraId="125020BA" w14:textId="77777777" w:rsidR="0014202F" w:rsidRDefault="286882DA" w:rsidP="628D3D35">
      <w:pPr>
        <w:spacing w:after="0" w:line="360" w:lineRule="auto"/>
        <w:rPr>
          <w:rFonts w:ascii="Consolas" w:eastAsia="Consolas" w:hAnsi="Consolas" w:cs="Consolas"/>
          <w:lang w:val="en-GB"/>
        </w:rPr>
      </w:pPr>
      <w:r w:rsidRPr="15B6499B">
        <w:rPr>
          <w:rFonts w:ascii="Consolas" w:eastAsia="Consolas" w:hAnsi="Consolas" w:cs="Consolas"/>
          <w:lang w:val="en-GB"/>
        </w:rPr>
        <w:t xml:space="preserve">      </w:t>
      </w:r>
      <w:r w:rsidR="77FA7957" w:rsidRPr="7FB6A937">
        <w:rPr>
          <w:rFonts w:ascii="Consolas" w:eastAsia="Consolas" w:hAnsi="Consolas" w:cs="Consolas"/>
          <w:b/>
          <w:lang w:val="en-GB"/>
        </w:rPr>
        <w:t xml:space="preserve"> </w:t>
      </w:r>
      <w:r w:rsidR="2E51BC0C" w:rsidRPr="7FB6A937">
        <w:rPr>
          <w:rFonts w:ascii="Consolas" w:eastAsia="Consolas" w:hAnsi="Consolas" w:cs="Consolas"/>
          <w:b/>
          <w:lang w:val="en-GB"/>
        </w:rPr>
        <w:t xml:space="preserve"> </w:t>
      </w:r>
      <w:r>
        <w:rPr>
          <w:noProof/>
        </w:rPr>
        <mc:AlternateContent>
          <mc:Choice Requires="wpg">
            <w:drawing>
              <wp:inline distT="0" distB="0" distL="0" distR="0" wp14:anchorId="6EC9F9B1" wp14:editId="3A375538">
                <wp:extent cx="2390412" cy="163069"/>
                <wp:effectExtent l="0" t="0" r="29210" b="27940"/>
                <wp:docPr id="2052357039" name="Group 1"/>
                <wp:cNvGraphicFramePr/>
                <a:graphic xmlns:a="http://schemas.openxmlformats.org/drawingml/2006/main">
                  <a:graphicData uri="http://schemas.microsoft.com/office/word/2010/wordprocessingGroup">
                    <wpg:wgp>
                      <wpg:cNvGrpSpPr/>
                      <wpg:grpSpPr>
                        <a:xfrm>
                          <a:off x="0" y="0"/>
                          <a:ext cx="2390412" cy="163069"/>
                          <a:chOff x="0" y="0"/>
                          <a:chExt cx="2390412" cy="163069"/>
                        </a:xfrm>
                      </wpg:grpSpPr>
                      <wps:wsp>
                        <wps:cNvPr id="1046468869" name="Straight Arrow Connector 1046468869"/>
                        <wps:cNvCnPr/>
                        <wps:spPr>
                          <a:xfrm rot="5400000" flipV="1">
                            <a:off x="-71747" y="85971"/>
                            <a:ext cx="148845" cy="5352"/>
                          </a:xfrm>
                          <a:prstGeom prst="straightConnector1">
                            <a:avLst/>
                          </a:prstGeom>
                          <a:ln/>
                        </wps:spPr>
                        <wps:style>
                          <a:lnRef idx="1">
                            <a:schemeClr val="accent1"/>
                          </a:lnRef>
                          <a:fillRef idx="0">
                            <a:schemeClr val="accent1"/>
                          </a:fillRef>
                          <a:effectRef idx="0">
                            <a:scrgbClr r="0" g="0" b="0"/>
                          </a:effectRef>
                          <a:fontRef idx="minor">
                            <a:schemeClr val="tx1"/>
                          </a:fontRef>
                        </wps:style>
                        <wps:bodyPr/>
                      </wps:wsp>
                      <wps:wsp>
                        <wps:cNvPr id="948010303" name="Straight Arrow Connector 948010303"/>
                        <wps:cNvCnPr/>
                        <wps:spPr>
                          <a:xfrm>
                            <a:off x="15240" y="0"/>
                            <a:ext cx="2373600" cy="14224"/>
                          </a:xfrm>
                          <a:prstGeom prst="straightConnector1">
                            <a:avLst/>
                          </a:prstGeom>
                          <a:ln/>
                        </wps:spPr>
                        <wps:style>
                          <a:lnRef idx="1">
                            <a:schemeClr val="accent1"/>
                          </a:lnRef>
                          <a:fillRef idx="0">
                            <a:schemeClr val="accent1"/>
                          </a:fillRef>
                          <a:effectRef idx="0">
                            <a:scrgbClr r="0" g="0" b="0"/>
                          </a:effectRef>
                          <a:fontRef idx="minor">
                            <a:schemeClr val="tx1"/>
                          </a:fontRef>
                        </wps:style>
                        <wps:bodyPr/>
                      </wps:wsp>
                      <wps:wsp>
                        <wps:cNvPr id="1933474848" name="Straight Arrow Connector 1933474848"/>
                        <wps:cNvCnPr/>
                        <wps:spPr>
                          <a:xfrm rot="5400000" flipV="1">
                            <a:off x="2319141" y="84178"/>
                            <a:ext cx="140970" cy="1572"/>
                          </a:xfrm>
                          <a:prstGeom prst="straightConnector1">
                            <a:avLst/>
                          </a:prstGeom>
                          <a:ln/>
                        </wps:spPr>
                        <wps:style>
                          <a:lnRef idx="1">
                            <a:schemeClr val="accent1"/>
                          </a:lnRef>
                          <a:fillRef idx="0">
                            <a:schemeClr val="accent1"/>
                          </a:fillRef>
                          <a:effectRef idx="0">
                            <a:scrgbClr r="0" g="0" b="0"/>
                          </a:effectRef>
                          <a:fontRef idx="minor">
                            <a:schemeClr val="tx1"/>
                          </a:fontRef>
                        </wps:style>
                        <wps:bodyPr/>
                      </wps:wsp>
                    </wpg:wgp>
                  </a:graphicData>
                </a:graphic>
              </wp:inline>
            </w:drawing>
          </mc:Choice>
          <mc:Fallback>
            <w:pict>
              <v:group w14:anchorId="54243D57" id="Group 1" o:spid="_x0000_s1026" style="width:188.2pt;height:12.85pt;mso-position-horizontal-relative:char;mso-position-vertical-relative:line" coordsize="23904,16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5qlTrQIAABIKAAAOAAAAZHJzL2Uyb0RvYy54bWzslktP3DAQx++V+h2s3CEvZ/MQu6iClkvV&#10;Imh7N47zkBLbss1m99t37DyWAmIrKrVSxR6ySewZz/zyn7HPznd9h7ZM6VbwtReeBh5inIqy5fXa&#10;+/7t00nmIW0IL0knOFt7e6a98837d2eDLFgkGtGVTCFwwnUxyLXXGCML39e0YT3Rp0IyDoOVUD0x&#10;8Khqv1RkAO9950dBsPIHoUqpBGVaw9vLcdDbOP9Vxaj5WlWaGdStPYjNuKty1zt79TdnpKgVkU1L&#10;pzDIK6LoScth0cXVJTEE3av2iau+pUpoUZlTKnpfVFVLmcsBsgmDR9lcKXEvXS51MdRywQRoH3F6&#10;tVv6ZXul5K28VkBikDWwcE82l12levsPUaKdQ7ZfkLGdQRReRnEe4DDyEIWxcBUHq3xkShsA/8SM&#10;Nh9fNvTnZf1fghkkyEMfCOg/I3DbEMkcWF0AgWuF2hLCD/AKr7IMUkCc9KDWW6NIWzcGfVBKDOhC&#10;cA6KEgo9mOq4OTcXfKKoCw1AZ4RICZBdggP781DVtfIHLObkMqE9ScMUpx4ChlmSp+GIcGYc4izD&#10;yYg4iZPIji6cSCGVNldM9MjerD09xbwEO65Etp+1GQ1nAxtgx+07i3cM2d2ZfcfGwRtWARr4zqMT&#10;V5bsolNoS6CgCKWMGxctxNNxmG3NqrbrFsPA5fmi4TTfmjJXsk+MVX1nFx3rFtQPGOfqhYUXI7e4&#10;4Gax71su1HMBmN0cdTXOnyGMqVsKd6Lcu+/p6ID4bH38BRXmOINOEAfxUREeZh7VoCUzaS1MIgz8&#10;nivlNF5ZhbpSxlGE34T2PwstzOMYpzjDsEUfa3eHqUel9hvtLorDPMTh2O9wmGaP+12Qp7MOk/St&#10;3/2rfuf2YDh4uO1mOiTZk83DZ9c4D0e5zU8AAAD//wMAUEsDBBQABgAIAAAAIQB41HUR3AAAAAQB&#10;AAAPAAAAZHJzL2Rvd25yZXYueG1sTI9Ba8JAEIXvBf/DMoK3uolWLWk2ImJ7koJaKL2N2TEJZmdD&#10;dk3iv++2l/Yy8HiP975J14OpRUetqywriKcRCOLc6ooLBR+n18dnEM4ja6wtk4I7OVhno4cUE217&#10;PlB39IUIJewSVFB63yRSurwkg25qG+LgXWxr0AfZFlK32IdyU8tZFC2lwYrDQokNbUvKr8ebUfDW&#10;Y7+Zx7tuf71s71+nxfvnPialJuNh8wLC0+D/wvCDH9AhC0xne2PtRK0gPOJ/b/Dmq+UTiLOC2WIF&#10;Mkvlf/jsGwAA//8DAFBLAQItABQABgAIAAAAIQC2gziS/gAAAOEBAAATAAAAAAAAAAAAAAAAAAAA&#10;AABbQ29udGVudF9UeXBlc10ueG1sUEsBAi0AFAAGAAgAAAAhADj9If/WAAAAlAEAAAsAAAAAAAAA&#10;AAAAAAAALwEAAF9yZWxzLy5yZWxzUEsBAi0AFAAGAAgAAAAhAGXmqVOtAgAAEgoAAA4AAAAAAAAA&#10;AAAAAAAALgIAAGRycy9lMm9Eb2MueG1sUEsBAi0AFAAGAAgAAAAhAHjUdRHcAAAABAEAAA8AAAAA&#10;AAAAAAAAAAAABwUAAGRycy9kb3ducmV2LnhtbFBLBQYAAAAABAAEAPMAAAAQBgAAAAA=&#10;">
                <v:shapetype id="_x0000_t32" coordsize="21600,21600" o:spt="32" o:oned="t" path="m,l21600,21600e" filled="f">
                  <v:path arrowok="t" fillok="f" o:connecttype="none"/>
                  <o:lock v:ext="edit" shapetype="t"/>
                </v:shapetype>
                <v:shape id="Straight Arrow Connector 1046468869" o:spid="_x0000_s1027" type="#_x0000_t32" style="position:absolute;left:-717;top:859;width:1488;height:53;rotation:-90;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z9IHxwAAAOMAAAAPAAAAZHJzL2Rvd25yZXYueG1sRE/NisIw&#10;EL4v+A5hBC+ypi5SutUooix4WtjqwePQjG20mdQman17s7Cwx/n+Z7HqbSPu1HnjWMF0koAgLp02&#10;XCk47L/eMxA+IGtsHJOCJ3lYLQdvC8y1e/AP3YtQiRjCPkcFdQhtLqUva7LoJ64ljtzJdRZDPLtK&#10;6g4fMdw28iNJUmnRcGyosaVNTeWluFkF+rhrTtvv6dbK8RP729hczblQajTs13MQgfrwL/5z73Sc&#10;n8zSWZpl6Sf8/hQBkMsXAAAA//8DAFBLAQItABQABgAIAAAAIQDb4fbL7gAAAIUBAAATAAAAAAAA&#10;AAAAAAAAAAAAAABbQ29udGVudF9UeXBlc10ueG1sUEsBAi0AFAAGAAgAAAAhAFr0LFu/AAAAFQEA&#10;AAsAAAAAAAAAAAAAAAAAHwEAAF9yZWxzLy5yZWxzUEsBAi0AFAAGAAgAAAAhAJrP0gfHAAAA4wAA&#10;AA8AAAAAAAAAAAAAAAAABwIAAGRycy9kb3ducmV2LnhtbFBLBQYAAAAAAwADALcAAAD7AgAAAAA=&#10;" strokecolor="#156082 [3204]" strokeweight=".5pt">
                  <v:stroke joinstyle="miter"/>
                </v:shape>
                <v:shape id="Straight Arrow Connector 948010303" o:spid="_x0000_s1028" type="#_x0000_t32" style="position:absolute;left:152;width:23736;height:142;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nFjFxwAAAOIAAAAPAAAAZHJzL2Rvd25yZXYueG1sRI/BasMw&#10;EETvhfyD2EBujZS6lNSNEkIgJKeCnVx6W6ytZGKtjKU67t9XhUKPw8y8YTa7yXdipCG2gTWslgoE&#10;cRNMy1bD9XJ8XIOICdlgF5g0fFOE3Xb2sMHShDtXNNbJigzhWKIGl1JfShkbRx7jMvTE2fsMg8eU&#10;5WClGfCe4b6TT0q9SI8t5wWHPR0cNbf6y2sItZOy8uf3yl4spiOdPg5jofViPu3fQCSa0n/4r302&#10;Gl6f12qlClXA76V8B+T2BwAA//8DAFBLAQItABQABgAIAAAAIQDb4fbL7gAAAIUBAAATAAAAAAAA&#10;AAAAAAAAAAAAAABbQ29udGVudF9UeXBlc10ueG1sUEsBAi0AFAAGAAgAAAAhAFr0LFu/AAAAFQEA&#10;AAsAAAAAAAAAAAAAAAAAHwEAAF9yZWxzLy5yZWxzUEsBAi0AFAAGAAgAAAAhAJecWMXHAAAA4gAA&#10;AA8AAAAAAAAAAAAAAAAABwIAAGRycy9kb3ducmV2LnhtbFBLBQYAAAAAAwADALcAAAD7AgAAAAA=&#10;" strokecolor="#156082 [3204]" strokeweight=".5pt">
                  <v:stroke joinstyle="miter"/>
                </v:shape>
                <v:shape id="Straight Arrow Connector 1933474848" o:spid="_x0000_s1029" type="#_x0000_t32" style="position:absolute;left:23191;top:841;width:1410;height:16;rotation:-90;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Cc5BzAAAAOMAAAAPAAAAZHJzL2Rvd25yZXYueG1sRI9Bb8Iw&#10;DIXvk/gPkSftgiBlVIN1BDQNTeI0aYXDjlZj2myNU5oA5d/Ph0k72u/5vc+rzeBbdaE+usAGZtMM&#10;FHEVrOPawGH/PlmCignZYhuYDNwowmY9ulthYcOVP+lSplpJCMcCDTQpdYXWsWrIY5yGjli0Y+g9&#10;Jhn7WtserxLuW/2YZU/ao2NpaLCjt4aqn/LsDdivXXvcfsy2Xo9vOJzH7uS+S2Me7ofXF1CJhvRv&#10;/rveWcF/ns/zRb7MBVp+kgXo9S8AAAD//wMAUEsBAi0AFAAGAAgAAAAhANvh9svuAAAAhQEAABMA&#10;AAAAAAAAAAAAAAAAAAAAAFtDb250ZW50X1R5cGVzXS54bWxQSwECLQAUAAYACAAAACEAWvQsW78A&#10;AAAVAQAACwAAAAAAAAAAAAAAAAAfAQAAX3JlbHMvLnJlbHNQSwECLQAUAAYACAAAACEAkwnOQcwA&#10;AADjAAAADwAAAAAAAAAAAAAAAAAHAgAAZHJzL2Rvd25yZXYueG1sUEsFBgAAAAADAAMAtwAAAAAD&#10;AAAAAA==&#10;" strokecolor="#156082 [3204]" strokeweight=".5pt">
                  <v:stroke joinstyle="miter"/>
                </v:shape>
                <w10:anchorlock/>
              </v:group>
            </w:pict>
          </mc:Fallback>
        </mc:AlternateContent>
      </w:r>
      <w:r w:rsidR="172AD7EC">
        <w:br/>
      </w:r>
      <w:r w:rsidR="168A08DF" w:rsidRPr="5962A70D">
        <w:rPr>
          <w:rFonts w:ascii="Consolas" w:eastAsia="Consolas" w:hAnsi="Consolas" w:cs="Consolas"/>
          <w:lang w:val="en-GB"/>
        </w:rPr>
        <w:t xml:space="preserve"> </w:t>
      </w:r>
      <w:r w:rsidR="168A08DF" w:rsidRPr="1092605B">
        <w:rPr>
          <w:rFonts w:ascii="Consolas" w:eastAsia="Consolas" w:hAnsi="Consolas" w:cs="Consolas"/>
          <w:lang w:val="en-GB"/>
        </w:rPr>
        <w:t xml:space="preserve"> </w:t>
      </w:r>
      <w:r w:rsidRPr="19137162">
        <w:rPr>
          <w:rFonts w:ascii="Consolas" w:eastAsia="Consolas" w:hAnsi="Consolas" w:cs="Consolas"/>
          <w:lang w:val="en-GB"/>
        </w:rPr>
        <w:t xml:space="preserve"> </w:t>
      </w:r>
      <w:r w:rsidRPr="5AEDCC0B">
        <w:rPr>
          <w:rFonts w:ascii="Consolas" w:eastAsia="Consolas" w:hAnsi="Consolas" w:cs="Consolas"/>
          <w:lang w:val="en-GB"/>
        </w:rPr>
        <w:t xml:space="preserve"> </w:t>
      </w:r>
      <w:r w:rsidRPr="433652AF">
        <w:rPr>
          <w:rFonts w:ascii="Consolas" w:eastAsia="Consolas" w:hAnsi="Consolas" w:cs="Consolas"/>
          <w:lang w:val="en-GB"/>
        </w:rPr>
        <w:t xml:space="preserve"> </w:t>
      </w:r>
      <w:r w:rsidRPr="433652AF">
        <w:rPr>
          <w:rFonts w:ascii="Consolas" w:eastAsia="Consolas" w:hAnsi="Consolas" w:cs="Consolas"/>
          <w:lang w:val="en-GB"/>
        </w:rPr>
        <w:t xml:space="preserve"> </w:t>
      </w:r>
      <w:r w:rsidR="40075A4F" w:rsidRPr="433652AF">
        <w:rPr>
          <w:rFonts w:ascii="Consolas" w:eastAsia="Consolas" w:hAnsi="Consolas" w:cs="Consolas"/>
          <w:lang w:val="en-GB"/>
        </w:rPr>
        <w:t xml:space="preserve">  </w:t>
      </w:r>
      <w:r w:rsidR="7A8847EA" w:rsidRPr="34C8FE3F">
        <w:rPr>
          <w:rFonts w:ascii="Consolas" w:eastAsia="Consolas" w:hAnsi="Consolas" w:cs="Consolas"/>
          <w:lang w:val="en-GB"/>
        </w:rPr>
        <w:t>│</w:t>
      </w:r>
      <w:r w:rsidRPr="24348A9C">
        <w:rPr>
          <w:rFonts w:ascii="Consolas" w:eastAsia="Consolas" w:hAnsi="Consolas" w:cs="Consolas"/>
          <w:lang w:val="en-GB"/>
        </w:rPr>
        <w:t xml:space="preserve"> </w:t>
      </w:r>
      <w:r w:rsidRPr="24348A9C">
        <w:rPr>
          <w:rFonts w:ascii="Consolas" w:eastAsia="Consolas" w:hAnsi="Consolas" w:cs="Consolas"/>
          <w:lang w:val="en-GB"/>
        </w:rPr>
        <w:t xml:space="preserve">  Patient at Home</w:t>
      </w:r>
      <w:r w:rsidRPr="4E19CCDA">
        <w:rPr>
          <w:rFonts w:ascii="Consolas" w:eastAsia="Consolas" w:hAnsi="Consolas" w:cs="Consolas"/>
          <w:lang w:val="en-GB"/>
        </w:rPr>
        <w:t xml:space="preserve"> </w:t>
      </w:r>
      <w:r w:rsidRPr="24348A9C">
        <w:rPr>
          <w:rFonts w:ascii="Consolas" w:eastAsia="Consolas" w:hAnsi="Consolas" w:cs="Consolas"/>
          <w:lang w:val="en-GB"/>
        </w:rPr>
        <w:t xml:space="preserve">     </w:t>
      </w:r>
      <w:r w:rsidRPr="24348A9C">
        <w:rPr>
          <w:rFonts w:ascii="Consolas" w:eastAsia="Consolas" w:hAnsi="Consolas" w:cs="Consolas"/>
          <w:lang w:val="en-GB"/>
        </w:rPr>
        <w:t xml:space="preserve">   </w:t>
      </w:r>
      <w:r w:rsidRPr="24348A9C">
        <w:rPr>
          <w:rFonts w:ascii="Consolas" w:eastAsia="Consolas" w:hAnsi="Consolas" w:cs="Consolas"/>
          <w:lang w:val="en-GB"/>
        </w:rPr>
        <w:t>│</w:t>
      </w:r>
      <w:r w:rsidR="172AD7EC">
        <w:br/>
      </w:r>
      <w:r w:rsidRPr="24348A9C">
        <w:rPr>
          <w:rFonts w:ascii="Consolas" w:eastAsia="Consolas" w:hAnsi="Consolas" w:cs="Consolas"/>
          <w:lang w:val="en-GB"/>
        </w:rPr>
        <w:t xml:space="preserve">        │ (with monitoring devices) │</w:t>
      </w:r>
      <w:r w:rsidR="172AD7EC">
        <w:br/>
      </w:r>
      <w:r w:rsidRPr="24348A9C">
        <w:rPr>
          <w:rFonts w:ascii="Consolas" w:eastAsia="Consolas" w:hAnsi="Consolas" w:cs="Consolas"/>
          <w:lang w:val="en-GB"/>
        </w:rPr>
        <w:t xml:space="preserve">        └─────────────┬─────────────┘</w:t>
      </w:r>
      <w:r w:rsidR="172AD7EC">
        <w:br/>
      </w:r>
      <w:r w:rsidRPr="24348A9C">
        <w:rPr>
          <w:rFonts w:ascii="Consolas" w:eastAsia="Consolas" w:hAnsi="Consolas" w:cs="Consolas"/>
          <w:lang w:val="en-GB"/>
        </w:rPr>
        <w:t xml:space="preserve">                      │</w:t>
      </w:r>
      <w:r w:rsidR="172AD7EC">
        <w:br/>
      </w:r>
      <w:r w:rsidRPr="24348A9C">
        <w:rPr>
          <w:rFonts w:ascii="Consolas" w:eastAsia="Consolas" w:hAnsi="Consolas" w:cs="Consolas"/>
          <w:lang w:val="en-GB"/>
        </w:rPr>
        <w:t xml:space="preserve">          Data sent via secure app</w:t>
      </w:r>
      <w:r w:rsidR="172AD7EC">
        <w:br/>
      </w:r>
      <w:r w:rsidRPr="24348A9C">
        <w:rPr>
          <w:rFonts w:ascii="Consolas" w:eastAsia="Consolas" w:hAnsi="Consolas" w:cs="Consolas"/>
          <w:lang w:val="en-GB"/>
        </w:rPr>
        <w:t xml:space="preserve">      </w:t>
      </w:r>
      <w:r w:rsidRPr="278DD2F1">
        <w:rPr>
          <w:rFonts w:ascii="Consolas" w:eastAsia="Consolas" w:hAnsi="Consolas" w:cs="Consolas"/>
          <w:lang w:val="en-GB"/>
        </w:rPr>
        <w:t xml:space="preserve">                │</w:t>
      </w:r>
      <w:r w:rsidR="172AD7EC">
        <w:br/>
      </w:r>
      <w:r w:rsidRPr="278DD2F1">
        <w:rPr>
          <w:rFonts w:ascii="Consolas" w:eastAsia="Consolas" w:hAnsi="Consolas" w:cs="Consolas"/>
          <w:lang w:val="en-GB"/>
        </w:rPr>
        <w:t xml:space="preserve">        ┌─────────────▼─────────────┐</w:t>
      </w:r>
      <w:r w:rsidR="172AD7EC">
        <w:br/>
      </w:r>
      <w:r w:rsidRPr="24348A9C">
        <w:rPr>
          <w:rFonts w:ascii="Consolas" w:eastAsia="Consolas" w:hAnsi="Consolas" w:cs="Consolas"/>
          <w:lang w:val="en-GB"/>
        </w:rPr>
        <w:t xml:space="preserve">        │  Virtual Ward Hub         │</w:t>
      </w:r>
      <w:r w:rsidR="172AD7EC">
        <w:br/>
      </w:r>
      <w:r w:rsidRPr="24348A9C">
        <w:rPr>
          <w:rFonts w:ascii="Consolas" w:eastAsia="Consolas" w:hAnsi="Consolas" w:cs="Consolas"/>
          <w:lang w:val="en-GB"/>
        </w:rPr>
        <w:t xml:space="preserve">        │  (Nurses &amp; Clinicians)    │</w:t>
      </w:r>
      <w:r w:rsidR="172AD7EC">
        <w:br/>
      </w:r>
      <w:r w:rsidRPr="24348A9C">
        <w:rPr>
          <w:rFonts w:ascii="Consolas" w:eastAsia="Consolas" w:hAnsi="Consolas" w:cs="Consolas"/>
          <w:lang w:val="en-GB"/>
        </w:rPr>
        <w:t xml:space="preserve">        └─────────────┬─────────────┘</w:t>
      </w:r>
      <w:r w:rsidR="172AD7EC">
        <w:br/>
      </w:r>
      <w:r w:rsidRPr="24348A9C">
        <w:rPr>
          <w:rFonts w:ascii="Consolas" w:eastAsia="Consolas" w:hAnsi="Consolas" w:cs="Consolas"/>
          <w:lang w:val="en-GB"/>
        </w:rPr>
        <w:t xml:space="preserve">                      │</w:t>
      </w:r>
      <w:r w:rsidR="172AD7EC">
        <w:br/>
      </w:r>
      <w:r w:rsidRPr="24348A9C">
        <w:rPr>
          <w:rFonts w:ascii="Consolas" w:eastAsia="Consolas" w:hAnsi="Consolas" w:cs="Consolas"/>
          <w:lang w:val="en-GB"/>
        </w:rPr>
        <w:t xml:space="preserve">      </w:t>
      </w:r>
    </w:p>
    <w:p w14:paraId="6968EB09" w14:textId="77777777" w:rsidR="0014202F" w:rsidRDefault="0014202F" w:rsidP="628D3D35">
      <w:pPr>
        <w:spacing w:after="0" w:line="360" w:lineRule="auto"/>
        <w:rPr>
          <w:rFonts w:ascii="Consolas" w:eastAsia="Consolas" w:hAnsi="Consolas" w:cs="Consolas"/>
          <w:lang w:val="en-GB"/>
        </w:rPr>
      </w:pPr>
    </w:p>
    <w:p w14:paraId="1AF29398" w14:textId="77777777" w:rsidR="0014202F" w:rsidRDefault="0014202F" w:rsidP="628D3D35">
      <w:pPr>
        <w:spacing w:after="0" w:line="360" w:lineRule="auto"/>
        <w:rPr>
          <w:rFonts w:ascii="Consolas" w:eastAsia="Consolas" w:hAnsi="Consolas" w:cs="Consolas"/>
          <w:lang w:val="en-GB"/>
        </w:rPr>
      </w:pPr>
    </w:p>
    <w:p w14:paraId="4A6ADECD" w14:textId="2E330D05" w:rsidR="172AD7EC" w:rsidRDefault="0014202F" w:rsidP="628D3D35">
      <w:pPr>
        <w:spacing w:after="0" w:line="360" w:lineRule="auto"/>
        <w:rPr>
          <w:rFonts w:ascii="Times New Roman" w:eastAsia="Times New Roman" w:hAnsi="Times New Roman" w:cs="Times New Roman"/>
          <w:sz w:val="25"/>
          <w:szCs w:val="25"/>
          <w:lang w:val="en-GB"/>
        </w:rPr>
      </w:pPr>
      <w:r>
        <w:rPr>
          <w:rFonts w:ascii="Consolas" w:eastAsia="Consolas" w:hAnsi="Consolas" w:cs="Consolas"/>
          <w:lang w:val="en-GB"/>
        </w:rPr>
        <w:lastRenderedPageBreak/>
        <w:t xml:space="preserve">      </w:t>
      </w:r>
      <w:r w:rsidR="286882DA" w:rsidRPr="24348A9C">
        <w:rPr>
          <w:rFonts w:ascii="Consolas" w:eastAsia="Consolas" w:hAnsi="Consolas" w:cs="Consolas"/>
          <w:lang w:val="en-GB"/>
        </w:rPr>
        <w:t xml:space="preserve"> Alerts &amp; updates reviewed daily</w:t>
      </w:r>
      <w:r w:rsidR="172AD7EC">
        <w:br/>
      </w:r>
      <w:r w:rsidR="286882DA" w:rsidRPr="24348A9C">
        <w:rPr>
          <w:rFonts w:ascii="Consolas" w:eastAsia="Consolas" w:hAnsi="Consolas" w:cs="Consolas"/>
          <w:lang w:val="en-GB"/>
        </w:rPr>
        <w:t xml:space="preserve">                      │</w:t>
      </w:r>
      <w:r w:rsidR="172AD7EC">
        <w:br/>
      </w:r>
      <w:r w:rsidR="286882DA" w:rsidRPr="24348A9C">
        <w:rPr>
          <w:rFonts w:ascii="Consolas" w:eastAsia="Consolas" w:hAnsi="Consolas" w:cs="Consolas"/>
          <w:lang w:val="en-GB"/>
        </w:rPr>
        <w:t xml:space="preserve">        ┌─────────────▼─────────────┐</w:t>
      </w:r>
      <w:r w:rsidR="172AD7EC">
        <w:br/>
      </w:r>
      <w:r w:rsidR="286882DA" w:rsidRPr="24348A9C">
        <w:rPr>
          <w:rFonts w:ascii="Consolas" w:eastAsia="Consolas" w:hAnsi="Consolas" w:cs="Consolas"/>
          <w:lang w:val="en-GB"/>
        </w:rPr>
        <w:t xml:space="preserve">        │  Care Decisions Made      │</w:t>
      </w:r>
      <w:r w:rsidR="172AD7EC">
        <w:br/>
      </w:r>
      <w:r w:rsidR="286882DA" w:rsidRPr="24348A9C">
        <w:rPr>
          <w:rFonts w:ascii="Consolas" w:eastAsia="Consolas" w:hAnsi="Consolas" w:cs="Consolas"/>
          <w:lang w:val="en-GB"/>
        </w:rPr>
        <w:t xml:space="preserve">        │  (Adjust meds, escalate,  │</w:t>
      </w:r>
      <w:r w:rsidR="172AD7EC">
        <w:br/>
      </w:r>
      <w:r w:rsidR="286882DA" w:rsidRPr="24348A9C">
        <w:rPr>
          <w:rFonts w:ascii="Consolas" w:eastAsia="Consolas" w:hAnsi="Consolas" w:cs="Consolas"/>
          <w:lang w:val="en-GB"/>
        </w:rPr>
        <w:t xml:space="preserve">        │   or discharge)           │</w:t>
      </w:r>
      <w:r w:rsidR="172AD7EC">
        <w:br/>
      </w:r>
      <w:r w:rsidR="286882DA" w:rsidRPr="24348A9C">
        <w:rPr>
          <w:rFonts w:ascii="Consolas" w:eastAsia="Consolas" w:hAnsi="Consolas" w:cs="Consolas"/>
          <w:lang w:val="en-GB"/>
        </w:rPr>
        <w:t xml:space="preserve">        └─────────────┬─────────────┘</w:t>
      </w:r>
      <w:r w:rsidR="172AD7EC">
        <w:br/>
      </w:r>
      <w:r w:rsidR="286882DA" w:rsidRPr="24348A9C">
        <w:rPr>
          <w:rFonts w:ascii="Consolas" w:eastAsia="Consolas" w:hAnsi="Consolas" w:cs="Consolas"/>
          <w:lang w:val="en-GB"/>
        </w:rPr>
        <w:t xml:space="preserve">                      │</w:t>
      </w:r>
      <w:r w:rsidR="172AD7EC">
        <w:br/>
      </w:r>
      <w:r w:rsidR="286882DA" w:rsidRPr="24348A9C">
        <w:rPr>
          <w:rFonts w:ascii="Consolas" w:eastAsia="Consolas" w:hAnsi="Consolas" w:cs="Consolas"/>
          <w:lang w:val="en-GB"/>
        </w:rPr>
        <w:t xml:space="preserve">        ┌─────────────▼─────────────┐</w:t>
      </w:r>
      <w:r w:rsidR="172AD7EC">
        <w:br/>
      </w:r>
      <w:r w:rsidR="286882DA" w:rsidRPr="24348A9C">
        <w:rPr>
          <w:rFonts w:ascii="Consolas" w:eastAsia="Consolas" w:hAnsi="Consolas" w:cs="Consolas"/>
          <w:lang w:val="en-GB"/>
        </w:rPr>
        <w:t xml:space="preserve">        │  Patient Outcomes         │</w:t>
      </w:r>
      <w:r w:rsidR="172AD7EC">
        <w:br/>
      </w:r>
      <w:r w:rsidR="286882DA" w:rsidRPr="24348A9C">
        <w:rPr>
          <w:rFonts w:ascii="Consolas" w:eastAsia="Consolas" w:hAnsi="Consolas" w:cs="Consolas"/>
          <w:lang w:val="en-GB"/>
        </w:rPr>
        <w:t xml:space="preserve">        │  (Improved recovery,      │</w:t>
      </w:r>
      <w:r w:rsidR="172AD7EC">
        <w:br/>
      </w:r>
      <w:r w:rsidR="286882DA" w:rsidRPr="24348A9C">
        <w:rPr>
          <w:rFonts w:ascii="Consolas" w:eastAsia="Consolas" w:hAnsi="Consolas" w:cs="Consolas"/>
          <w:lang w:val="en-GB"/>
        </w:rPr>
        <w:t xml:space="preserve">        │   fewer admissions)       │</w:t>
      </w:r>
      <w:r w:rsidR="172AD7EC">
        <w:br/>
      </w:r>
      <w:r w:rsidR="286882DA" w:rsidRPr="24348A9C">
        <w:rPr>
          <w:rFonts w:ascii="Consolas" w:eastAsia="Consolas" w:hAnsi="Consolas" w:cs="Consolas"/>
          <w:lang w:val="en-GB"/>
        </w:rPr>
        <w:t xml:space="preserve">        └───────────────────────────┘</w:t>
      </w:r>
    </w:p>
    <w:p w14:paraId="00D73B6C" w14:textId="261888EC" w:rsidR="172AD7EC" w:rsidRDefault="172AD7EC" w:rsidP="24348A9C">
      <w:pPr>
        <w:spacing w:before="60" w:after="60"/>
        <w:ind w:left="60" w:right="60"/>
        <w:rPr>
          <w:rFonts w:ascii="Roboto" w:eastAsia="Roboto" w:hAnsi="Roboto" w:cs="Roboto"/>
          <w:lang w:val="en-GB"/>
        </w:rPr>
      </w:pPr>
    </w:p>
    <w:p w14:paraId="7AB49DE3" w14:textId="604C22AB" w:rsidR="172AD7EC" w:rsidRDefault="172AD7EC" w:rsidP="004301D9">
      <w:pPr>
        <w:spacing w:before="60" w:after="60" w:line="360" w:lineRule="auto"/>
        <w:ind w:left="60" w:right="60"/>
        <w:rPr>
          <w:rFonts w:ascii="Roboto" w:eastAsia="Roboto" w:hAnsi="Roboto" w:cs="Roboto"/>
          <w:lang w:val="en-GB"/>
        </w:rPr>
      </w:pPr>
    </w:p>
    <w:p w14:paraId="6B2E2C63" w14:textId="10CC859F" w:rsidR="172AD7EC" w:rsidRPr="00053CCA" w:rsidRDefault="7F1B187E" w:rsidP="004301D9">
      <w:pPr>
        <w:pStyle w:val="ListParagraph"/>
        <w:numPr>
          <w:ilvl w:val="0"/>
          <w:numId w:val="5"/>
        </w:numPr>
        <w:spacing w:after="0" w:line="360" w:lineRule="auto"/>
        <w:rPr>
          <w:rFonts w:ascii="Arial" w:eastAsia="Roboto" w:hAnsi="Arial" w:cs="Arial"/>
          <w:sz w:val="22"/>
          <w:szCs w:val="22"/>
          <w:lang w:val="en-GB"/>
        </w:rPr>
      </w:pPr>
      <w:r w:rsidRPr="00053CCA">
        <w:rPr>
          <w:rFonts w:ascii="Arial" w:eastAsia="Roboto" w:hAnsi="Arial" w:cs="Arial"/>
          <w:b/>
          <w:bCs/>
          <w:sz w:val="22"/>
          <w:szCs w:val="22"/>
          <w:lang w:val="en-GB"/>
        </w:rPr>
        <w:t>Reimagining the care setting</w:t>
      </w:r>
      <w:r w:rsidRPr="00053CCA">
        <w:rPr>
          <w:rFonts w:ascii="Arial" w:eastAsia="Roboto" w:hAnsi="Arial" w:cs="Arial"/>
          <w:sz w:val="22"/>
          <w:szCs w:val="22"/>
          <w:lang w:val="en-GB"/>
        </w:rPr>
        <w:t>: Hospital care was reframed as a service that could be delivered anywhere with the right tools and oversight (Bardsley, 2021).</w:t>
      </w:r>
    </w:p>
    <w:p w14:paraId="047C6099" w14:textId="2B03F703" w:rsidR="172AD7EC" w:rsidRPr="00053CCA" w:rsidRDefault="7F1B187E" w:rsidP="004301D9">
      <w:pPr>
        <w:pStyle w:val="ListParagraph"/>
        <w:numPr>
          <w:ilvl w:val="0"/>
          <w:numId w:val="15"/>
        </w:numPr>
        <w:spacing w:after="0" w:line="360" w:lineRule="auto"/>
        <w:rPr>
          <w:rFonts w:ascii="Arial" w:eastAsia="Roboto" w:hAnsi="Arial" w:cs="Arial"/>
          <w:sz w:val="22"/>
          <w:szCs w:val="22"/>
          <w:lang w:val="en-GB"/>
        </w:rPr>
      </w:pPr>
      <w:r w:rsidRPr="00053CCA">
        <w:rPr>
          <w:rFonts w:ascii="Arial" w:eastAsia="Roboto" w:hAnsi="Arial" w:cs="Arial"/>
          <w:b/>
          <w:bCs/>
          <w:sz w:val="22"/>
          <w:szCs w:val="22"/>
          <w:lang w:val="en-GB"/>
        </w:rPr>
        <w:t>Integrating technology and human expertise</w:t>
      </w:r>
      <w:r w:rsidRPr="00053CCA">
        <w:rPr>
          <w:rFonts w:ascii="Arial" w:eastAsia="Roboto" w:hAnsi="Arial" w:cs="Arial"/>
          <w:sz w:val="22"/>
          <w:szCs w:val="22"/>
          <w:lang w:val="en-GB"/>
        </w:rPr>
        <w:t>: Patients are provided with devices such as pulse oximeters and blood pressure monitors, with data sent securely to clinical teams for review (NHS England, 2023b).</w:t>
      </w:r>
    </w:p>
    <w:p w14:paraId="77F5DDC2" w14:textId="2E48BFD5" w:rsidR="172AD7EC" w:rsidRPr="00053CCA" w:rsidRDefault="172AD7EC" w:rsidP="004301D9">
      <w:pPr>
        <w:pStyle w:val="ListParagraph"/>
        <w:spacing w:after="0" w:line="360" w:lineRule="auto"/>
        <w:rPr>
          <w:rFonts w:ascii="Arial" w:eastAsia="Roboto" w:hAnsi="Arial" w:cs="Arial"/>
          <w:sz w:val="22"/>
          <w:szCs w:val="22"/>
          <w:lang w:val="en-GB"/>
        </w:rPr>
      </w:pPr>
    </w:p>
    <w:p w14:paraId="38A96AB3" w14:textId="0FF3A276" w:rsidR="172AD7EC" w:rsidRPr="00053CCA" w:rsidRDefault="7F1B187E" w:rsidP="004301D9">
      <w:pPr>
        <w:pStyle w:val="ListParagraph"/>
        <w:numPr>
          <w:ilvl w:val="0"/>
          <w:numId w:val="11"/>
        </w:numPr>
        <w:spacing w:after="0" w:line="360" w:lineRule="auto"/>
        <w:rPr>
          <w:rFonts w:ascii="Arial" w:eastAsia="Roboto" w:hAnsi="Arial" w:cs="Arial"/>
          <w:sz w:val="22"/>
          <w:szCs w:val="22"/>
          <w:lang w:val="en-GB"/>
        </w:rPr>
      </w:pPr>
      <w:r w:rsidRPr="00053CCA">
        <w:rPr>
          <w:rFonts w:ascii="Arial" w:eastAsia="Roboto" w:hAnsi="Arial" w:cs="Arial"/>
          <w:b/>
          <w:bCs/>
          <w:sz w:val="22"/>
          <w:szCs w:val="22"/>
          <w:lang w:val="en-GB"/>
        </w:rPr>
        <w:t>Cross-sector collaboration</w:t>
      </w:r>
      <w:r w:rsidRPr="00053CCA">
        <w:rPr>
          <w:rFonts w:ascii="Arial" w:eastAsia="Roboto" w:hAnsi="Arial" w:cs="Arial"/>
          <w:sz w:val="22"/>
          <w:szCs w:val="22"/>
          <w:lang w:val="en-GB"/>
        </w:rPr>
        <w:t>: NHS Trusts, primary care, community services, and technology providers co-designed the model, ensuring it was clinically safe and user-friendly (The King’s Fund, 2023).</w:t>
      </w:r>
    </w:p>
    <w:p w14:paraId="3D94193A" w14:textId="124EDAEF" w:rsidR="172AD7EC" w:rsidRPr="00053CCA" w:rsidRDefault="172AD7EC" w:rsidP="004301D9">
      <w:pPr>
        <w:pStyle w:val="ListParagraph"/>
        <w:spacing w:after="0" w:line="360" w:lineRule="auto"/>
        <w:rPr>
          <w:rFonts w:ascii="Arial" w:eastAsia="Roboto" w:hAnsi="Arial" w:cs="Arial"/>
          <w:sz w:val="22"/>
          <w:szCs w:val="22"/>
          <w:lang w:val="en-GB"/>
        </w:rPr>
      </w:pPr>
    </w:p>
    <w:p w14:paraId="5DF07CC8" w14:textId="1AB4589D" w:rsidR="172AD7EC" w:rsidRPr="00053CCA" w:rsidRDefault="0014202F" w:rsidP="004301D9">
      <w:pPr>
        <w:spacing w:before="60" w:after="60" w:line="360" w:lineRule="auto"/>
        <w:ind w:left="60" w:right="60"/>
        <w:rPr>
          <w:rFonts w:ascii="Arial" w:hAnsi="Arial" w:cs="Arial"/>
          <w:sz w:val="22"/>
          <w:szCs w:val="22"/>
        </w:rPr>
      </w:pPr>
      <w:r w:rsidRPr="00053CCA">
        <w:rPr>
          <w:rFonts w:ascii="Arial" w:eastAsia="Roboto" w:hAnsi="Arial" w:cs="Arial"/>
          <w:b/>
          <w:bCs/>
          <w:sz w:val="22"/>
          <w:szCs w:val="22"/>
          <w:lang w:val="en-GB"/>
        </w:rPr>
        <w:t xml:space="preserve">          </w:t>
      </w:r>
      <w:r w:rsidR="7F1B187E" w:rsidRPr="00053CCA">
        <w:rPr>
          <w:rFonts w:ascii="Arial" w:eastAsia="Roboto" w:hAnsi="Arial" w:cs="Arial"/>
          <w:b/>
          <w:bCs/>
          <w:sz w:val="22"/>
          <w:szCs w:val="22"/>
          <w:lang w:val="en-GB"/>
        </w:rPr>
        <w:t>Value Created for Patients and Service Users</w:t>
      </w:r>
    </w:p>
    <w:p w14:paraId="3C542A74" w14:textId="04BA4F09" w:rsidR="172AD7EC" w:rsidRPr="00627C28" w:rsidRDefault="7F1B187E" w:rsidP="004301D9">
      <w:pPr>
        <w:pStyle w:val="ListParagraph"/>
        <w:numPr>
          <w:ilvl w:val="0"/>
          <w:numId w:val="5"/>
        </w:numPr>
        <w:spacing w:before="60" w:after="60" w:line="360" w:lineRule="auto"/>
        <w:ind w:right="60"/>
        <w:rPr>
          <w:rFonts w:ascii="Arial" w:hAnsi="Arial" w:cs="Arial"/>
          <w:sz w:val="22"/>
          <w:szCs w:val="22"/>
        </w:rPr>
      </w:pPr>
      <w:r w:rsidRPr="00627C28">
        <w:rPr>
          <w:rFonts w:ascii="Arial" w:eastAsia="Roboto" w:hAnsi="Arial" w:cs="Arial"/>
          <w:sz w:val="22"/>
          <w:szCs w:val="22"/>
          <w:lang w:val="en-GB"/>
        </w:rPr>
        <w:t xml:space="preserve">The </w:t>
      </w:r>
      <w:r w:rsidR="4D2D1A5A" w:rsidRPr="00627C28">
        <w:rPr>
          <w:rFonts w:ascii="Arial" w:eastAsia="Roboto" w:hAnsi="Arial" w:cs="Arial"/>
          <w:sz w:val="22"/>
          <w:szCs w:val="22"/>
          <w:lang w:val="en-GB"/>
        </w:rPr>
        <w:t>virtual ward</w:t>
      </w:r>
      <w:r w:rsidRPr="00627C28">
        <w:rPr>
          <w:rFonts w:ascii="Arial" w:eastAsia="Roboto" w:hAnsi="Arial" w:cs="Arial"/>
          <w:sz w:val="22"/>
          <w:szCs w:val="22"/>
          <w:lang w:val="en-GB"/>
        </w:rPr>
        <w:t xml:space="preserve"> model has delivered measurable benefits:</w:t>
      </w:r>
    </w:p>
    <w:p w14:paraId="52A5A0F1" w14:textId="7D20F4DA" w:rsidR="172AD7EC" w:rsidRPr="00053CCA" w:rsidRDefault="7F1B187E" w:rsidP="004301D9">
      <w:pPr>
        <w:pStyle w:val="ListParagraph"/>
        <w:numPr>
          <w:ilvl w:val="0"/>
          <w:numId w:val="12"/>
        </w:numPr>
        <w:spacing w:after="0" w:line="360" w:lineRule="auto"/>
        <w:rPr>
          <w:rFonts w:ascii="Arial" w:eastAsia="Roboto" w:hAnsi="Arial" w:cs="Arial"/>
          <w:sz w:val="22"/>
          <w:szCs w:val="22"/>
          <w:lang w:val="en-GB"/>
        </w:rPr>
      </w:pPr>
      <w:r w:rsidRPr="00053CCA">
        <w:rPr>
          <w:rFonts w:ascii="Arial" w:eastAsia="Roboto" w:hAnsi="Arial" w:cs="Arial"/>
          <w:b/>
          <w:bCs/>
          <w:sz w:val="22"/>
          <w:szCs w:val="22"/>
          <w:lang w:val="en-GB"/>
        </w:rPr>
        <w:t>Improved patient outcomes</w:t>
      </w:r>
      <w:r w:rsidRPr="00053CCA">
        <w:rPr>
          <w:rFonts w:ascii="Arial" w:eastAsia="Roboto" w:hAnsi="Arial" w:cs="Arial"/>
          <w:sz w:val="22"/>
          <w:szCs w:val="22"/>
          <w:lang w:val="en-GB"/>
        </w:rPr>
        <w:t>: Continuous monitoring enables early detection of deterioration, reducing emergency readmissions (Bardsley, 2021).</w:t>
      </w:r>
    </w:p>
    <w:p w14:paraId="384E21EC" w14:textId="26330DA7" w:rsidR="172AD7EC" w:rsidRPr="00053CCA" w:rsidRDefault="7F1B187E" w:rsidP="004301D9">
      <w:pPr>
        <w:pStyle w:val="ListParagraph"/>
        <w:numPr>
          <w:ilvl w:val="0"/>
          <w:numId w:val="7"/>
        </w:numPr>
        <w:spacing w:after="0" w:line="360" w:lineRule="auto"/>
        <w:rPr>
          <w:rFonts w:ascii="Arial" w:eastAsia="Roboto" w:hAnsi="Arial" w:cs="Arial"/>
          <w:sz w:val="22"/>
          <w:szCs w:val="22"/>
          <w:lang w:val="en-GB"/>
        </w:rPr>
      </w:pPr>
      <w:r w:rsidRPr="00053CCA">
        <w:rPr>
          <w:rFonts w:ascii="Arial" w:eastAsia="Roboto" w:hAnsi="Arial" w:cs="Arial"/>
          <w:b/>
          <w:bCs/>
          <w:sz w:val="22"/>
          <w:szCs w:val="22"/>
          <w:lang w:val="en-GB"/>
        </w:rPr>
        <w:t>Enhanced patient experience</w:t>
      </w:r>
      <w:r w:rsidRPr="00053CCA">
        <w:rPr>
          <w:rFonts w:ascii="Arial" w:eastAsia="Roboto" w:hAnsi="Arial" w:cs="Arial"/>
          <w:sz w:val="22"/>
          <w:szCs w:val="22"/>
          <w:lang w:val="en-GB"/>
        </w:rPr>
        <w:t>: Patients often feel safer and more comfortable recovering at home, surrounded by familiar environments (NHS England, 2023a).</w:t>
      </w:r>
    </w:p>
    <w:p w14:paraId="0E8210B7" w14:textId="68D14825" w:rsidR="172AD7EC" w:rsidRPr="00053CCA" w:rsidRDefault="7F1B187E" w:rsidP="004301D9">
      <w:pPr>
        <w:pStyle w:val="ListParagraph"/>
        <w:numPr>
          <w:ilvl w:val="0"/>
          <w:numId w:val="6"/>
        </w:numPr>
        <w:spacing w:after="0" w:line="360" w:lineRule="auto"/>
        <w:rPr>
          <w:rFonts w:ascii="Arial" w:eastAsia="Roboto" w:hAnsi="Arial" w:cs="Arial"/>
          <w:sz w:val="22"/>
          <w:szCs w:val="22"/>
          <w:lang w:val="en-GB"/>
        </w:rPr>
      </w:pPr>
      <w:r w:rsidRPr="00053CCA">
        <w:rPr>
          <w:rFonts w:ascii="Arial" w:eastAsia="Roboto" w:hAnsi="Arial" w:cs="Arial"/>
          <w:b/>
          <w:bCs/>
          <w:sz w:val="22"/>
          <w:szCs w:val="22"/>
          <w:lang w:val="en-GB"/>
        </w:rPr>
        <w:lastRenderedPageBreak/>
        <w:t>System efficiency</w:t>
      </w:r>
      <w:r w:rsidRPr="00053CCA">
        <w:rPr>
          <w:rFonts w:ascii="Arial" w:eastAsia="Roboto" w:hAnsi="Arial" w:cs="Arial"/>
          <w:sz w:val="22"/>
          <w:szCs w:val="22"/>
          <w:lang w:val="en-GB"/>
        </w:rPr>
        <w:t>: By freeing up hospital beds, the NHS can prioritise urgent and complex cases, reducing waiting times (Ham, Alderwick and Dunn, 2022).</w:t>
      </w:r>
    </w:p>
    <w:p w14:paraId="55C92DB3" w14:textId="715B43B7" w:rsidR="172AD7EC" w:rsidRDefault="7F1B187E" w:rsidP="004301D9">
      <w:pPr>
        <w:pStyle w:val="ListParagraph"/>
        <w:numPr>
          <w:ilvl w:val="0"/>
          <w:numId w:val="3"/>
        </w:numPr>
        <w:spacing w:after="0" w:line="360" w:lineRule="auto"/>
        <w:rPr>
          <w:rFonts w:ascii="Arial" w:eastAsia="Roboto" w:hAnsi="Arial" w:cs="Arial"/>
          <w:sz w:val="22"/>
          <w:szCs w:val="22"/>
          <w:lang w:val="en-GB"/>
        </w:rPr>
      </w:pPr>
      <w:r w:rsidRPr="00053CCA">
        <w:rPr>
          <w:rFonts w:ascii="Arial" w:eastAsia="Roboto" w:hAnsi="Arial" w:cs="Arial"/>
          <w:b/>
          <w:bCs/>
          <w:sz w:val="22"/>
          <w:szCs w:val="22"/>
          <w:lang w:val="en-GB"/>
        </w:rPr>
        <w:t>Cost-effectiveness</w:t>
      </w:r>
      <w:r w:rsidRPr="00053CCA">
        <w:rPr>
          <w:rFonts w:ascii="Arial" w:eastAsia="Roboto" w:hAnsi="Arial" w:cs="Arial"/>
          <w:sz w:val="22"/>
          <w:szCs w:val="22"/>
          <w:lang w:val="en-GB"/>
        </w:rPr>
        <w:t>: Avoiding unnecessary admissions and shortening hospital stays generates savings for reinvestment into frontline services (The King’s Fund, 2023).</w:t>
      </w:r>
    </w:p>
    <w:p w14:paraId="62B77BE0" w14:textId="77777777" w:rsidR="004301D9" w:rsidRPr="004301D9" w:rsidRDefault="004301D9" w:rsidP="004301D9">
      <w:pPr>
        <w:spacing w:after="0" w:line="360" w:lineRule="auto"/>
        <w:rPr>
          <w:rFonts w:ascii="Arial" w:eastAsia="Roboto" w:hAnsi="Arial" w:cs="Arial"/>
          <w:sz w:val="22"/>
          <w:szCs w:val="22"/>
          <w:lang w:val="en-GB"/>
        </w:rPr>
      </w:pPr>
    </w:p>
    <w:p w14:paraId="7F6AACFD" w14:textId="6293D145" w:rsidR="172AD7EC" w:rsidRPr="00053CCA" w:rsidRDefault="004301D9" w:rsidP="004301D9">
      <w:pPr>
        <w:spacing w:before="60" w:after="60" w:line="360" w:lineRule="auto"/>
        <w:ind w:right="60"/>
        <w:rPr>
          <w:rFonts w:ascii="Arial" w:hAnsi="Arial" w:cs="Arial"/>
          <w:sz w:val="22"/>
          <w:szCs w:val="22"/>
        </w:rPr>
      </w:pPr>
      <w:r>
        <w:rPr>
          <w:rFonts w:ascii="Arial" w:eastAsia="Roboto" w:hAnsi="Arial" w:cs="Arial"/>
          <w:b/>
          <w:bCs/>
          <w:sz w:val="22"/>
          <w:szCs w:val="22"/>
          <w:lang w:val="en-GB"/>
        </w:rPr>
        <w:t xml:space="preserve">            </w:t>
      </w:r>
      <w:r w:rsidR="7F1B187E" w:rsidRPr="00053CCA">
        <w:rPr>
          <w:rFonts w:ascii="Arial" w:eastAsia="Roboto" w:hAnsi="Arial" w:cs="Arial"/>
          <w:b/>
          <w:bCs/>
          <w:sz w:val="22"/>
          <w:szCs w:val="22"/>
          <w:lang w:val="en-GB"/>
        </w:rPr>
        <w:t>Example in Practice</w:t>
      </w:r>
    </w:p>
    <w:p w14:paraId="739242F0" w14:textId="5BD0326F" w:rsidR="172AD7EC" w:rsidRDefault="7F1B187E" w:rsidP="004301D9">
      <w:pPr>
        <w:spacing w:before="60" w:after="60" w:line="360" w:lineRule="auto"/>
        <w:ind w:left="720" w:right="60"/>
        <w:rPr>
          <w:rFonts w:ascii="Arial" w:eastAsia="Roboto" w:hAnsi="Arial" w:cs="Arial"/>
          <w:sz w:val="22"/>
          <w:szCs w:val="22"/>
          <w:lang w:val="en-GB"/>
        </w:rPr>
      </w:pPr>
      <w:r w:rsidRPr="00053CCA">
        <w:rPr>
          <w:rFonts w:ascii="Arial" w:eastAsia="Roboto" w:hAnsi="Arial" w:cs="Arial"/>
          <w:sz w:val="22"/>
          <w:szCs w:val="22"/>
          <w:lang w:val="en-GB"/>
        </w:rPr>
        <w:t xml:space="preserve">In one NHS Trust pilot for respiratory conditions and frailty, 92% of patients </w:t>
      </w:r>
      <w:r w:rsidR="0014202F" w:rsidRPr="00053CCA">
        <w:rPr>
          <w:rFonts w:ascii="Arial" w:eastAsia="Roboto" w:hAnsi="Arial" w:cs="Arial"/>
          <w:sz w:val="22"/>
          <w:szCs w:val="22"/>
          <w:lang w:val="en-GB"/>
        </w:rPr>
        <w:t xml:space="preserve"> </w:t>
      </w:r>
      <w:r w:rsidRPr="00053CCA">
        <w:rPr>
          <w:rFonts w:ascii="Arial" w:eastAsia="Roboto" w:hAnsi="Arial" w:cs="Arial"/>
          <w:sz w:val="22"/>
          <w:szCs w:val="22"/>
          <w:lang w:val="en-GB"/>
        </w:rPr>
        <w:t>preferred home-based care, and hospital bed occupancy was reduced by up to 20% during peak winter pressures (NHS England, 2023b). Clinicians reported that early intervention based on remote monitoring data prevented avoidable hospitalisations.</w:t>
      </w:r>
    </w:p>
    <w:p w14:paraId="4BB7F5BF" w14:textId="77777777" w:rsidR="004301D9" w:rsidRPr="00053CCA" w:rsidRDefault="004301D9" w:rsidP="004301D9">
      <w:pPr>
        <w:spacing w:before="60" w:after="60" w:line="360" w:lineRule="auto"/>
        <w:ind w:left="720" w:right="60"/>
        <w:rPr>
          <w:rFonts w:ascii="Arial" w:hAnsi="Arial" w:cs="Arial"/>
          <w:sz w:val="22"/>
          <w:szCs w:val="22"/>
        </w:rPr>
      </w:pPr>
    </w:p>
    <w:p w14:paraId="1A9EC3F4" w14:textId="097B0EB2" w:rsidR="172AD7EC" w:rsidRPr="00053CCA" w:rsidRDefault="59272DD4" w:rsidP="004301D9">
      <w:pPr>
        <w:spacing w:before="60" w:after="60" w:line="360" w:lineRule="auto"/>
        <w:ind w:left="720" w:right="60"/>
        <w:rPr>
          <w:rFonts w:ascii="Arial" w:hAnsi="Arial" w:cs="Arial"/>
          <w:sz w:val="22"/>
          <w:szCs w:val="22"/>
        </w:rPr>
      </w:pPr>
      <w:r w:rsidRPr="00053CCA">
        <w:rPr>
          <w:rFonts w:ascii="Arial" w:eastAsia="Roboto" w:hAnsi="Arial" w:cs="Arial"/>
          <w:b/>
          <w:bCs/>
          <w:sz w:val="22"/>
          <w:szCs w:val="22"/>
          <w:lang w:val="en-GB"/>
        </w:rPr>
        <w:t>Conclusion</w:t>
      </w:r>
    </w:p>
    <w:p w14:paraId="72A11A7F" w14:textId="05F1A36C" w:rsidR="172AD7EC" w:rsidRPr="00053CCA" w:rsidRDefault="59272DD4" w:rsidP="004301D9">
      <w:pPr>
        <w:spacing w:before="60" w:after="60" w:line="360" w:lineRule="auto"/>
        <w:ind w:left="720" w:right="60"/>
        <w:rPr>
          <w:rFonts w:ascii="Arial" w:hAnsi="Arial" w:cs="Arial"/>
          <w:sz w:val="22"/>
          <w:szCs w:val="22"/>
        </w:rPr>
      </w:pPr>
      <w:r w:rsidRPr="00053CCA">
        <w:rPr>
          <w:rFonts w:ascii="Arial" w:eastAsia="Roboto" w:hAnsi="Arial" w:cs="Arial"/>
          <w:sz w:val="22"/>
          <w:szCs w:val="22"/>
          <w:lang w:val="en-GB"/>
        </w:rPr>
        <w:t>The NHS Virtual Ward initiative illustrates how creative thinking, technology integration, and collaborative design can reshape healthcare delivery. By shifting hospital-level care into patients’ homes, it improves outcomes, enhances patient satisfaction, and relieves pressure on NHS resources. Its adaptability across different conditions makes it a sustainable, future-ready model that aligns with the NHS’s vision for more personalised, efficient, and resilient care.</w:t>
      </w:r>
    </w:p>
    <w:p w14:paraId="4AF021C6" w14:textId="73A1DC01" w:rsidR="172AD7EC" w:rsidRDefault="172AD7EC" w:rsidP="004301D9">
      <w:pPr>
        <w:spacing w:before="60" w:after="60"/>
        <w:ind w:left="780" w:right="60"/>
        <w:rPr>
          <w:rFonts w:ascii="Roboto" w:eastAsia="Roboto" w:hAnsi="Roboto" w:cs="Roboto"/>
          <w:lang w:val="en-GB"/>
        </w:rPr>
      </w:pPr>
    </w:p>
    <w:p w14:paraId="3011F9E8" w14:textId="26DC655E" w:rsidR="172AD7EC" w:rsidRDefault="172AD7EC" w:rsidP="24348A9C">
      <w:pPr>
        <w:spacing w:before="60" w:after="60"/>
        <w:ind w:left="60" w:right="60"/>
        <w:rPr>
          <w:rFonts w:ascii="Roboto" w:eastAsia="Roboto" w:hAnsi="Roboto" w:cs="Roboto"/>
          <w:lang w:val="en-GB"/>
        </w:rPr>
      </w:pPr>
    </w:p>
    <w:p w14:paraId="561B5AE4" w14:textId="34A873E8" w:rsidR="172AD7EC" w:rsidRDefault="172AD7EC" w:rsidP="24348A9C">
      <w:pPr>
        <w:spacing w:before="60" w:after="60"/>
        <w:ind w:left="60" w:right="60"/>
        <w:rPr>
          <w:rFonts w:ascii="Roboto" w:eastAsia="Roboto" w:hAnsi="Roboto" w:cs="Roboto"/>
          <w:lang w:val="en-GB"/>
        </w:rPr>
      </w:pPr>
    </w:p>
    <w:p w14:paraId="2F9C0CCA" w14:textId="09406B80" w:rsidR="172AD7EC" w:rsidRDefault="172AD7EC" w:rsidP="24348A9C">
      <w:pPr>
        <w:spacing w:before="60" w:after="60"/>
        <w:ind w:left="60" w:right="60"/>
        <w:rPr>
          <w:rFonts w:ascii="Roboto" w:eastAsia="Roboto" w:hAnsi="Roboto" w:cs="Roboto"/>
          <w:lang w:val="en-GB"/>
        </w:rPr>
      </w:pPr>
    </w:p>
    <w:p w14:paraId="4B9251FE" w14:textId="503AB084" w:rsidR="172AD7EC" w:rsidRDefault="172AD7EC" w:rsidP="24348A9C">
      <w:pPr>
        <w:spacing w:before="60" w:after="60"/>
        <w:ind w:left="60" w:right="60"/>
        <w:rPr>
          <w:rFonts w:ascii="Roboto" w:eastAsia="Roboto" w:hAnsi="Roboto" w:cs="Roboto"/>
          <w:lang w:val="en-GB"/>
        </w:rPr>
      </w:pPr>
    </w:p>
    <w:p w14:paraId="1A602985" w14:textId="77777777" w:rsidR="004301D9" w:rsidRDefault="004301D9" w:rsidP="24348A9C">
      <w:pPr>
        <w:rPr>
          <w:rFonts w:ascii="Arial Nova" w:eastAsia="Arial Nova" w:hAnsi="Arial Nova" w:cs="Arial Nova"/>
          <w:color w:val="000000" w:themeColor="text1"/>
          <w:sz w:val="44"/>
          <w:szCs w:val="44"/>
        </w:rPr>
      </w:pPr>
    </w:p>
    <w:p w14:paraId="17C53607" w14:textId="77777777" w:rsidR="004301D9" w:rsidRDefault="004301D9" w:rsidP="24348A9C">
      <w:pPr>
        <w:rPr>
          <w:rFonts w:ascii="Arial Nova" w:eastAsia="Arial Nova" w:hAnsi="Arial Nova" w:cs="Arial Nova"/>
          <w:color w:val="000000" w:themeColor="text1"/>
          <w:sz w:val="44"/>
          <w:szCs w:val="44"/>
        </w:rPr>
      </w:pPr>
    </w:p>
    <w:p w14:paraId="0516C4F1" w14:textId="77777777" w:rsidR="004301D9" w:rsidRDefault="004301D9" w:rsidP="24348A9C">
      <w:pPr>
        <w:rPr>
          <w:rFonts w:ascii="Arial Nova" w:eastAsia="Arial Nova" w:hAnsi="Arial Nova" w:cs="Arial Nova"/>
          <w:color w:val="000000" w:themeColor="text1"/>
          <w:sz w:val="44"/>
          <w:szCs w:val="44"/>
        </w:rPr>
      </w:pPr>
    </w:p>
    <w:p w14:paraId="454F649C" w14:textId="77777777" w:rsidR="004301D9" w:rsidRDefault="004301D9" w:rsidP="24348A9C">
      <w:pPr>
        <w:rPr>
          <w:rFonts w:ascii="Arial Nova" w:eastAsia="Arial Nova" w:hAnsi="Arial Nova" w:cs="Arial Nova"/>
          <w:color w:val="000000" w:themeColor="text1"/>
          <w:sz w:val="44"/>
          <w:szCs w:val="44"/>
        </w:rPr>
      </w:pPr>
    </w:p>
    <w:p w14:paraId="7D177D5C" w14:textId="77777777" w:rsidR="004301D9" w:rsidRDefault="004301D9" w:rsidP="24348A9C">
      <w:pPr>
        <w:rPr>
          <w:rFonts w:ascii="Arial Nova" w:eastAsia="Arial Nova" w:hAnsi="Arial Nova" w:cs="Arial Nova"/>
          <w:color w:val="000000" w:themeColor="text1"/>
          <w:sz w:val="44"/>
          <w:szCs w:val="44"/>
        </w:rPr>
      </w:pPr>
    </w:p>
    <w:p w14:paraId="003F8755" w14:textId="093136AD" w:rsidR="172AD7EC" w:rsidRPr="005A4508" w:rsidRDefault="7881DC73" w:rsidP="005A4508">
      <w:pPr>
        <w:spacing w:line="360" w:lineRule="auto"/>
        <w:rPr>
          <w:rFonts w:ascii="Arial" w:eastAsia="Arial Nova" w:hAnsi="Arial" w:cs="Arial"/>
          <w:b/>
          <w:bCs/>
          <w:color w:val="000000" w:themeColor="text1"/>
          <w:sz w:val="22"/>
          <w:szCs w:val="22"/>
        </w:rPr>
      </w:pPr>
      <w:r w:rsidRPr="005A4508">
        <w:rPr>
          <w:rFonts w:ascii="Arial" w:eastAsia="Arial Nova" w:hAnsi="Arial" w:cs="Arial"/>
          <w:b/>
          <w:bCs/>
          <w:color w:val="000000" w:themeColor="text1"/>
          <w:sz w:val="22"/>
          <w:szCs w:val="22"/>
        </w:rPr>
        <w:lastRenderedPageBreak/>
        <w:t>Task 4 - Research Task</w:t>
      </w:r>
    </w:p>
    <w:p w14:paraId="6F900124" w14:textId="12A4D941" w:rsidR="172AD7EC" w:rsidRPr="005A4508" w:rsidRDefault="7881DC73" w:rsidP="005A4508">
      <w:pPr>
        <w:spacing w:line="360" w:lineRule="auto"/>
        <w:rPr>
          <w:rFonts w:ascii="Arial" w:eastAsia="Arial Nova" w:hAnsi="Arial" w:cs="Arial"/>
          <w:b/>
          <w:bCs/>
          <w:i/>
          <w:iCs/>
          <w:color w:val="000000" w:themeColor="text1"/>
          <w:sz w:val="22"/>
          <w:szCs w:val="22"/>
        </w:rPr>
      </w:pPr>
      <w:r w:rsidRPr="005A4508">
        <w:rPr>
          <w:rFonts w:ascii="Arial" w:eastAsia="Arial Nova" w:hAnsi="Arial" w:cs="Arial"/>
          <w:b/>
          <w:bCs/>
          <w:i/>
          <w:iCs/>
          <w:color w:val="000000" w:themeColor="text1"/>
          <w:sz w:val="22"/>
          <w:szCs w:val="22"/>
        </w:rPr>
        <w:t xml:space="preserve">Identify </w:t>
      </w:r>
      <w:r w:rsidRPr="005A4508">
        <w:rPr>
          <w:rFonts w:ascii="Arial" w:eastAsia="Arial Nova" w:hAnsi="Arial" w:cs="Arial"/>
          <w:b/>
          <w:bCs/>
          <w:i/>
          <w:iCs/>
          <w:color w:val="000000" w:themeColor="text1"/>
          <w:sz w:val="22"/>
          <w:szCs w:val="22"/>
        </w:rPr>
        <w:t xml:space="preserve">current </w:t>
      </w:r>
      <w:r w:rsidR="218DDEB9" w:rsidRPr="005A4508">
        <w:rPr>
          <w:rFonts w:ascii="Arial" w:eastAsia="Arial Nova" w:hAnsi="Arial" w:cs="Arial"/>
          <w:b/>
          <w:bCs/>
          <w:i/>
          <w:iCs/>
          <w:color w:val="000000" w:themeColor="text1"/>
          <w:sz w:val="22"/>
          <w:szCs w:val="22"/>
        </w:rPr>
        <w:t>issues</w:t>
      </w:r>
      <w:r w:rsidRPr="005A4508">
        <w:rPr>
          <w:rFonts w:ascii="Arial" w:eastAsia="Arial Nova" w:hAnsi="Arial" w:cs="Arial"/>
          <w:b/>
          <w:bCs/>
          <w:i/>
          <w:iCs/>
          <w:color w:val="000000" w:themeColor="text1"/>
          <w:sz w:val="22"/>
          <w:szCs w:val="22"/>
        </w:rPr>
        <w:t xml:space="preserve"> in health and social care. e.g., mental health stigma, access to care for vulnerable populations. Find two pieces of academic research (journal articles) that explain the reason for this problem. Paraphrase the findings of each article (300 words, 2 sources).</w:t>
      </w:r>
    </w:p>
    <w:p w14:paraId="75FBB697" w14:textId="6288BC88" w:rsidR="172AD7EC" w:rsidRPr="005A4508" w:rsidRDefault="36974BCC" w:rsidP="005A4508">
      <w:pPr>
        <w:pStyle w:val="Heading2"/>
        <w:shd w:val="clear" w:color="auto" w:fill="FDFCFC"/>
        <w:spacing w:before="0" w:after="120" w:line="360" w:lineRule="auto"/>
        <w:rPr>
          <w:rFonts w:ascii="Arial" w:hAnsi="Arial" w:cs="Arial"/>
          <w:b/>
          <w:bCs/>
          <w:sz w:val="22"/>
          <w:szCs w:val="22"/>
        </w:rPr>
      </w:pPr>
      <w:r w:rsidRPr="005A4508">
        <w:rPr>
          <w:rFonts w:ascii="Arial" w:eastAsia="Roboto" w:hAnsi="Arial" w:cs="Arial"/>
          <w:b/>
          <w:bCs/>
          <w:color w:val="1F1F1F"/>
          <w:sz w:val="22"/>
          <w:szCs w:val="22"/>
          <w:lang w:val="en-GB"/>
        </w:rPr>
        <w:t>Research Task: Inequalities in Access to Mental Health Services for Deprived Populations</w:t>
      </w:r>
    </w:p>
    <w:p w14:paraId="3BE46152" w14:textId="4D4FB221" w:rsidR="172AD7EC" w:rsidRPr="005A4508" w:rsidRDefault="1F540F4E" w:rsidP="005A4508">
      <w:pPr>
        <w:pStyle w:val="Heading3"/>
        <w:shd w:val="clear" w:color="auto" w:fill="FDFCFC"/>
        <w:spacing w:before="420" w:after="120" w:line="360" w:lineRule="auto"/>
        <w:rPr>
          <w:rFonts w:ascii="Arial" w:hAnsi="Arial" w:cs="Arial"/>
          <w:b/>
          <w:bCs/>
          <w:sz w:val="22"/>
          <w:szCs w:val="22"/>
        </w:rPr>
      </w:pPr>
      <w:r w:rsidRPr="005A4508">
        <w:rPr>
          <w:rFonts w:ascii="Arial" w:eastAsia="Roboto" w:hAnsi="Arial" w:cs="Arial"/>
          <w:b/>
          <w:bCs/>
          <w:color w:val="1F1F1F"/>
          <w:sz w:val="22"/>
          <w:szCs w:val="22"/>
          <w:lang w:val="en-GB"/>
        </w:rPr>
        <w:t>Introduction</w:t>
      </w:r>
    </w:p>
    <w:p w14:paraId="25E348D7" w14:textId="3E4DB0EC" w:rsidR="172AD7EC" w:rsidRPr="005A4508" w:rsidRDefault="1F540F4E" w:rsidP="005A4508">
      <w:pPr>
        <w:shd w:val="clear" w:color="auto" w:fill="FDFCFC"/>
        <w:spacing w:after="0" w:line="360" w:lineRule="auto"/>
        <w:rPr>
          <w:rFonts w:ascii="Arial" w:hAnsi="Arial" w:cs="Arial"/>
          <w:sz w:val="22"/>
          <w:szCs w:val="22"/>
        </w:rPr>
      </w:pPr>
      <w:r w:rsidRPr="005A4508">
        <w:rPr>
          <w:rFonts w:ascii="Arial" w:eastAsia="Roboto" w:hAnsi="Arial" w:cs="Arial"/>
          <w:color w:val="1F1F1F"/>
          <w:sz w:val="22"/>
          <w:szCs w:val="22"/>
          <w:lang w:val="en-GB"/>
        </w:rPr>
        <w:t>Equal access to healthcare is a foundational pillar of health and social care policy. However, the intersection of socioeconomic deprivation and mental health disorders remains one of the most persistent systemic failures within the contemporary British healthcare landscape (Care Quality Commission [CQC], 2024). Individuals residing in the most socioeconomically deprived regions face a disproportionate burden of psychological morbidity, yet encounter profound systemic, economic, and geographic obstacles when attempting to secure secondary clinical treatment</w:t>
      </w:r>
    </w:p>
    <w:p w14:paraId="5090971B" w14:textId="0EBC68E1" w:rsidR="172AD7EC" w:rsidRPr="005A4508" w:rsidRDefault="5EB588CA" w:rsidP="005A4508">
      <w:pPr>
        <w:pStyle w:val="Heading3"/>
        <w:shd w:val="clear" w:color="auto" w:fill="FDFCFC"/>
        <w:spacing w:before="420" w:after="120" w:line="360" w:lineRule="auto"/>
        <w:rPr>
          <w:rFonts w:ascii="Arial" w:hAnsi="Arial" w:cs="Arial"/>
          <w:b/>
          <w:bCs/>
          <w:sz w:val="22"/>
          <w:szCs w:val="22"/>
        </w:rPr>
      </w:pPr>
      <w:r w:rsidRPr="005A4508">
        <w:rPr>
          <w:rFonts w:ascii="Arial" w:eastAsia="Roboto" w:hAnsi="Arial" w:cs="Arial"/>
          <w:b/>
          <w:bCs/>
          <w:color w:val="1F1F1F"/>
          <w:sz w:val="22"/>
          <w:szCs w:val="22"/>
          <w:lang w:val="en-GB"/>
        </w:rPr>
        <w:t>Analysis of Academic Literature</w:t>
      </w:r>
    </w:p>
    <w:p w14:paraId="73902D33" w14:textId="5107D0E2" w:rsidR="172AD7EC" w:rsidRPr="005A4508" w:rsidRDefault="5EB588CA" w:rsidP="005A4508">
      <w:pPr>
        <w:pStyle w:val="Heading4"/>
        <w:shd w:val="clear" w:color="auto" w:fill="FDFCFC"/>
        <w:spacing w:before="420" w:after="120" w:line="360" w:lineRule="auto"/>
        <w:rPr>
          <w:rFonts w:ascii="Arial" w:hAnsi="Arial" w:cs="Arial"/>
          <w:b/>
          <w:bCs/>
          <w:sz w:val="22"/>
          <w:szCs w:val="22"/>
        </w:rPr>
      </w:pPr>
      <w:r w:rsidRPr="005A4508">
        <w:rPr>
          <w:rFonts w:ascii="Arial" w:eastAsia="Roboto" w:hAnsi="Arial" w:cs="Arial"/>
          <w:b/>
          <w:bCs/>
          <w:i w:val="0"/>
          <w:iCs w:val="0"/>
          <w:color w:val="1F1F1F"/>
          <w:sz w:val="22"/>
          <w:szCs w:val="22"/>
          <w:lang w:val="en-GB"/>
        </w:rPr>
        <w:t>Article 1: Localised Compounding of Health and Economic Inequalities</w:t>
      </w:r>
    </w:p>
    <w:p w14:paraId="3C7112BF" w14:textId="2B3E5518" w:rsidR="172AD7EC" w:rsidRPr="005A4508" w:rsidRDefault="5EB588CA" w:rsidP="005A4508">
      <w:pPr>
        <w:shd w:val="clear" w:color="auto" w:fill="FDFCFC"/>
        <w:spacing w:after="0" w:line="360" w:lineRule="auto"/>
        <w:rPr>
          <w:rFonts w:ascii="Arial" w:hAnsi="Arial" w:cs="Arial"/>
          <w:sz w:val="22"/>
          <w:szCs w:val="22"/>
        </w:rPr>
      </w:pPr>
      <w:r w:rsidRPr="005A4508">
        <w:rPr>
          <w:rFonts w:ascii="Arial" w:eastAsia="Roboto" w:hAnsi="Arial" w:cs="Arial"/>
          <w:color w:val="1F1F1F"/>
          <w:sz w:val="22"/>
          <w:szCs w:val="22"/>
          <w:lang w:val="en-GB"/>
        </w:rPr>
        <w:t xml:space="preserve">A comprehensive cross-sectional analysis conducted by </w:t>
      </w:r>
      <w:r w:rsidRPr="005A4508">
        <w:rPr>
          <w:rFonts w:ascii="Arial" w:eastAsia="Roboto" w:hAnsi="Arial" w:cs="Arial"/>
          <w:b/>
          <w:bCs/>
          <w:color w:val="1F1F1F"/>
          <w:sz w:val="22"/>
          <w:szCs w:val="22"/>
          <w:lang w:val="en-GB"/>
        </w:rPr>
        <w:t>Spiers et al. (2024)</w:t>
      </w:r>
      <w:r w:rsidRPr="005A4508">
        <w:rPr>
          <w:rFonts w:ascii="Arial" w:eastAsia="Roboto" w:hAnsi="Arial" w:cs="Arial"/>
          <w:color w:val="1F1F1F"/>
          <w:sz w:val="22"/>
          <w:szCs w:val="22"/>
          <w:lang w:val="en-GB"/>
        </w:rPr>
        <w:t xml:space="preserve"> explored geographic variation in perceptions, attitudes, and concrete barriers regarding mental health care-seeking pathways across the United Kingdom.</w:t>
      </w:r>
    </w:p>
    <w:p w14:paraId="790AD0DA" w14:textId="1A5BFD73" w:rsidR="172AD7EC" w:rsidRPr="005A4508" w:rsidRDefault="172AD7EC" w:rsidP="005A4508">
      <w:pPr>
        <w:shd w:val="clear" w:color="auto" w:fill="FDFCFC"/>
        <w:spacing w:after="0" w:line="360" w:lineRule="auto"/>
        <w:rPr>
          <w:rFonts w:ascii="Arial" w:eastAsia="Roboto" w:hAnsi="Arial" w:cs="Arial"/>
          <w:color w:val="1F1F1F"/>
          <w:sz w:val="22"/>
          <w:szCs w:val="22"/>
          <w:lang w:val="en-GB"/>
        </w:rPr>
      </w:pPr>
    </w:p>
    <w:p w14:paraId="4F216FE0" w14:textId="096491BD" w:rsidR="172AD7EC" w:rsidRPr="005A4508" w:rsidRDefault="5EB588CA" w:rsidP="005A4508">
      <w:pPr>
        <w:shd w:val="clear" w:color="auto" w:fill="FDFCFC"/>
        <w:spacing w:after="0" w:line="360" w:lineRule="auto"/>
        <w:rPr>
          <w:rFonts w:ascii="Arial" w:hAnsi="Arial" w:cs="Arial"/>
          <w:sz w:val="22"/>
          <w:szCs w:val="22"/>
        </w:rPr>
      </w:pPr>
      <w:r w:rsidRPr="005A4508">
        <w:rPr>
          <w:rFonts w:ascii="Arial" w:eastAsia="Roboto" w:hAnsi="Arial" w:cs="Arial"/>
          <w:b/>
          <w:bCs/>
          <w:color w:val="1F1F1F"/>
          <w:sz w:val="22"/>
          <w:szCs w:val="22"/>
          <w:lang w:val="en-GB"/>
        </w:rPr>
        <w:t>Core Findings:</w:t>
      </w:r>
      <w:r w:rsidRPr="005A4508">
        <w:rPr>
          <w:rFonts w:ascii="Arial" w:eastAsia="Roboto" w:hAnsi="Arial" w:cs="Arial"/>
          <w:color w:val="1F1F1F"/>
          <w:sz w:val="22"/>
          <w:szCs w:val="22"/>
          <w:lang w:val="en-GB"/>
        </w:rPr>
        <w:t xml:space="preserve"> The researchers identified that area-level socioeconomic deprivation behaves as a major systemic predictor of unmet clinical needs. Spiers et al. (2024) uncovered that individuals living within the highest 10% index of multiple deprivation (IMD) experienced a profound lack of service integration.</w:t>
      </w:r>
    </w:p>
    <w:p w14:paraId="669CCE64" w14:textId="37C006E5" w:rsidR="172AD7EC" w:rsidRPr="005A4508" w:rsidRDefault="172AD7EC" w:rsidP="005A4508">
      <w:pPr>
        <w:shd w:val="clear" w:color="auto" w:fill="FDFCFC"/>
        <w:spacing w:after="0" w:line="360" w:lineRule="auto"/>
        <w:rPr>
          <w:rFonts w:ascii="Arial" w:eastAsia="Roboto" w:hAnsi="Arial" w:cs="Arial"/>
          <w:color w:val="1F1F1F"/>
          <w:sz w:val="22"/>
          <w:szCs w:val="22"/>
          <w:lang w:val="en-GB"/>
        </w:rPr>
      </w:pPr>
    </w:p>
    <w:p w14:paraId="1E2265CB" w14:textId="589B2104" w:rsidR="172AD7EC" w:rsidRPr="005A4508" w:rsidRDefault="5EB588CA" w:rsidP="005A4508">
      <w:pPr>
        <w:shd w:val="clear" w:color="auto" w:fill="FDFCFC"/>
        <w:spacing w:after="0" w:line="360" w:lineRule="auto"/>
        <w:rPr>
          <w:rFonts w:ascii="Arial" w:hAnsi="Arial" w:cs="Arial"/>
          <w:sz w:val="22"/>
          <w:szCs w:val="22"/>
        </w:rPr>
      </w:pPr>
      <w:r w:rsidRPr="005A4508">
        <w:rPr>
          <w:rFonts w:ascii="Arial" w:eastAsia="Roboto" w:hAnsi="Arial" w:cs="Arial"/>
          <w:b/>
          <w:bCs/>
          <w:color w:val="1F1F1F"/>
          <w:sz w:val="22"/>
          <w:szCs w:val="22"/>
          <w:lang w:val="en-GB"/>
        </w:rPr>
        <w:t>The Problem Mechanism:</w:t>
      </w:r>
      <w:r w:rsidRPr="005A4508">
        <w:rPr>
          <w:rFonts w:ascii="Arial" w:eastAsia="Roboto" w:hAnsi="Arial" w:cs="Arial"/>
          <w:color w:val="1F1F1F"/>
          <w:sz w:val="22"/>
          <w:szCs w:val="22"/>
          <w:lang w:val="en-GB"/>
        </w:rPr>
        <w:t xml:space="preserve"> The study demonstrates that while public health awareness campaign efforts have successfully lowered individual attitudinal shame across the general population, structural barriers—such as the digital divide in virtual triage platforms and transport poverty in under-resourced rural and urban areas—actively impede care-seeking. The authors </w:t>
      </w:r>
      <w:r w:rsidRPr="005A4508">
        <w:rPr>
          <w:rFonts w:ascii="Arial" w:eastAsia="Roboto" w:hAnsi="Arial" w:cs="Arial"/>
          <w:color w:val="1F1F1F"/>
          <w:sz w:val="22"/>
          <w:szCs w:val="22"/>
          <w:lang w:val="en-GB"/>
        </w:rPr>
        <w:lastRenderedPageBreak/>
        <w:t xml:space="preserve">concluded that current operational models inadvertently isolate the most vulnerable demographics by failing to adjust service density in proportion to </w:t>
      </w:r>
      <w:r w:rsidRPr="005A4508">
        <w:rPr>
          <w:rFonts w:ascii="Arial" w:eastAsia="Roboto" w:hAnsi="Arial" w:cs="Arial"/>
          <w:sz w:val="22"/>
          <w:szCs w:val="22"/>
          <w:lang w:val="en-GB"/>
        </w:rPr>
        <w:t>localised</w:t>
      </w:r>
      <w:r w:rsidRPr="005A4508">
        <w:rPr>
          <w:rFonts w:ascii="Arial" w:eastAsia="Roboto" w:hAnsi="Arial" w:cs="Arial"/>
          <w:color w:val="1F1F1F"/>
          <w:sz w:val="22"/>
          <w:szCs w:val="22"/>
          <w:lang w:val="en-GB"/>
        </w:rPr>
        <w:t xml:space="preserve"> socioeconomic adversity.</w:t>
      </w:r>
    </w:p>
    <w:p w14:paraId="4233FB7B" w14:textId="45C2DA66" w:rsidR="172AD7EC" w:rsidRPr="005A4508" w:rsidRDefault="172AD7EC" w:rsidP="005A4508">
      <w:pPr>
        <w:spacing w:before="60" w:after="60" w:line="360" w:lineRule="auto"/>
        <w:ind w:left="60" w:right="60"/>
        <w:rPr>
          <w:rFonts w:ascii="Arial" w:eastAsia="Roboto" w:hAnsi="Arial" w:cs="Arial"/>
          <w:sz w:val="22"/>
          <w:szCs w:val="22"/>
          <w:lang w:val="en-GB"/>
        </w:rPr>
      </w:pPr>
    </w:p>
    <w:p w14:paraId="0D4EB74B" w14:textId="13C4AE93" w:rsidR="172AD7EC" w:rsidRPr="005A4508" w:rsidRDefault="46F89A8A" w:rsidP="005A4508">
      <w:pPr>
        <w:pStyle w:val="Heading4"/>
        <w:shd w:val="clear" w:color="auto" w:fill="FDFCFC"/>
        <w:spacing w:before="420" w:after="120" w:line="360" w:lineRule="auto"/>
        <w:rPr>
          <w:rFonts w:ascii="Arial" w:eastAsia="Arial" w:hAnsi="Arial" w:cs="Arial"/>
          <w:b/>
          <w:bCs/>
          <w:i w:val="0"/>
          <w:iCs w:val="0"/>
          <w:color w:val="1F1F1F"/>
          <w:sz w:val="22"/>
          <w:szCs w:val="22"/>
          <w:lang w:val="en-GB"/>
        </w:rPr>
      </w:pPr>
      <w:r w:rsidRPr="005A4508">
        <w:rPr>
          <w:rFonts w:ascii="Arial" w:eastAsia="Roboto" w:hAnsi="Arial" w:cs="Arial"/>
          <w:b/>
          <w:bCs/>
          <w:i w:val="0"/>
          <w:iCs w:val="0"/>
          <w:color w:val="1F1F1F"/>
          <w:sz w:val="22"/>
          <w:szCs w:val="22"/>
          <w:lang w:val="en-GB"/>
        </w:rPr>
        <w:t>Article 2: The Operational Failures of Post-Pandemic Community Care Models</w:t>
      </w:r>
    </w:p>
    <w:p w14:paraId="6788C8E9" w14:textId="2B5287CA" w:rsidR="172AD7EC" w:rsidRPr="005A4508" w:rsidRDefault="46F89A8A" w:rsidP="005A4508">
      <w:pPr>
        <w:shd w:val="clear" w:color="auto" w:fill="FDFCFC"/>
        <w:spacing w:after="0" w:line="360" w:lineRule="auto"/>
        <w:rPr>
          <w:rFonts w:ascii="Arial" w:hAnsi="Arial" w:cs="Arial"/>
          <w:sz w:val="22"/>
          <w:szCs w:val="22"/>
        </w:rPr>
      </w:pPr>
      <w:r w:rsidRPr="005A4508">
        <w:rPr>
          <w:rFonts w:ascii="Arial" w:eastAsia="Arial" w:hAnsi="Arial" w:cs="Arial"/>
          <w:color w:val="1F1F1F"/>
          <w:sz w:val="22"/>
          <w:szCs w:val="22"/>
          <w:lang w:val="en-GB"/>
        </w:rPr>
        <w:t>This critical structural deficit is further contextualised in a national evaluative review</w:t>
      </w:r>
      <w:r w:rsidRPr="005A4508">
        <w:rPr>
          <w:rFonts w:ascii="Arial" w:eastAsia="Roboto" w:hAnsi="Arial" w:cs="Arial"/>
          <w:color w:val="1F1F1F"/>
          <w:sz w:val="22"/>
          <w:szCs w:val="22"/>
          <w:lang w:val="en-GB"/>
        </w:rPr>
        <w:t xml:space="preserve"> published by the Care Quality Commission (2024) regarding the nationwide status of integrated health and social care delivery systems in England.</w:t>
      </w:r>
    </w:p>
    <w:p w14:paraId="586742AE" w14:textId="30544FDB" w:rsidR="172AD7EC" w:rsidRPr="005A4508" w:rsidRDefault="172AD7EC" w:rsidP="005A4508">
      <w:pPr>
        <w:shd w:val="clear" w:color="auto" w:fill="FDFCFC"/>
        <w:spacing w:after="0" w:line="360" w:lineRule="auto"/>
        <w:rPr>
          <w:rFonts w:ascii="Arial" w:eastAsia="Roboto" w:hAnsi="Arial" w:cs="Arial"/>
          <w:color w:val="1F1F1F"/>
          <w:sz w:val="22"/>
          <w:szCs w:val="22"/>
          <w:lang w:val="en-GB"/>
        </w:rPr>
      </w:pPr>
    </w:p>
    <w:p w14:paraId="09623C97" w14:textId="7CCF38D9" w:rsidR="172AD7EC" w:rsidRPr="005A4508" w:rsidRDefault="624D0EDD" w:rsidP="005A4508">
      <w:pPr>
        <w:shd w:val="clear" w:color="auto" w:fill="FDFCFC"/>
        <w:spacing w:after="0" w:line="360" w:lineRule="auto"/>
        <w:rPr>
          <w:rFonts w:ascii="Arial" w:hAnsi="Arial" w:cs="Arial"/>
          <w:sz w:val="22"/>
          <w:szCs w:val="22"/>
        </w:rPr>
      </w:pPr>
      <w:r w:rsidRPr="005A4508">
        <w:rPr>
          <w:rFonts w:ascii="Arial" w:eastAsia="Roboto" w:hAnsi="Arial" w:cs="Arial"/>
          <w:b/>
          <w:bCs/>
          <w:color w:val="1F1F1F"/>
          <w:sz w:val="22"/>
          <w:szCs w:val="22"/>
          <w:lang w:val="en-GB"/>
        </w:rPr>
        <w:t>Core Findings:</w:t>
      </w:r>
      <w:r w:rsidRPr="005A4508">
        <w:rPr>
          <w:rFonts w:ascii="Arial" w:eastAsia="Roboto" w:hAnsi="Arial" w:cs="Arial"/>
          <w:color w:val="1F1F1F"/>
          <w:sz w:val="22"/>
          <w:szCs w:val="22"/>
          <w:lang w:val="en-GB"/>
        </w:rPr>
        <w:t xml:space="preserve"> The report highlighted that despite progressive mandates to transition clinical frameworks from institutional psychiatric hospital environments into local municipal community settings, severe funding disparities have caused the strategy to fracture.</w:t>
      </w:r>
    </w:p>
    <w:p w14:paraId="028FC05E" w14:textId="541CE53B" w:rsidR="172AD7EC" w:rsidRPr="005A4508" w:rsidRDefault="172AD7EC" w:rsidP="005A4508">
      <w:pPr>
        <w:spacing w:before="60" w:after="60" w:line="360" w:lineRule="auto"/>
        <w:ind w:left="60" w:right="60"/>
        <w:rPr>
          <w:rFonts w:ascii="Arial" w:eastAsia="Roboto" w:hAnsi="Arial" w:cs="Arial"/>
          <w:sz w:val="22"/>
          <w:szCs w:val="22"/>
          <w:lang w:val="en-GB"/>
        </w:rPr>
      </w:pPr>
    </w:p>
    <w:p w14:paraId="5BA040E4" w14:textId="5DA71C90" w:rsidR="172AD7EC" w:rsidRPr="005A4508" w:rsidRDefault="27FB1E39" w:rsidP="005A4508">
      <w:pPr>
        <w:shd w:val="clear" w:color="auto" w:fill="FDFCFC"/>
        <w:spacing w:after="0" w:line="360" w:lineRule="auto"/>
        <w:rPr>
          <w:rFonts w:ascii="Arial" w:hAnsi="Arial" w:cs="Arial"/>
          <w:sz w:val="22"/>
          <w:szCs w:val="22"/>
        </w:rPr>
      </w:pPr>
      <w:r w:rsidRPr="005A4508">
        <w:rPr>
          <w:rFonts w:ascii="Arial" w:eastAsia="Roboto" w:hAnsi="Arial" w:cs="Arial"/>
          <w:b/>
          <w:bCs/>
          <w:color w:val="1F1F1F"/>
          <w:sz w:val="22"/>
          <w:szCs w:val="22"/>
          <w:lang w:val="en-GB"/>
        </w:rPr>
        <w:t>The Problem Mechanism:</w:t>
      </w:r>
      <w:r w:rsidRPr="005A4508">
        <w:rPr>
          <w:rFonts w:ascii="Arial" w:eastAsia="Roboto" w:hAnsi="Arial" w:cs="Arial"/>
          <w:color w:val="1F1F1F"/>
          <w:sz w:val="22"/>
          <w:szCs w:val="22"/>
          <w:lang w:val="en-GB"/>
        </w:rPr>
        <w:t xml:space="preserve"> The CQC (2024) evaluation revealed that patients located within highly deprived municipal boundaries are facing long waits, with substantial delays stretching from initial general practitioner (GP) assessment to secondary therapeutic interventions. The report stresses that severe workforce retention crises and a distinct lack of cross-boundary shared care protocols between local authorities and the National Health Service (NHS) mean that individuals with highly complex, risky psychological presentations are being unsafely managed within community spaces without adequate structural </w:t>
      </w:r>
      <w:r w:rsidRPr="005A4508">
        <w:rPr>
          <w:rFonts w:ascii="Arial" w:eastAsia="Roboto" w:hAnsi="Arial" w:cs="Arial"/>
          <w:sz w:val="22"/>
          <w:szCs w:val="22"/>
          <w:lang w:val="en-GB"/>
        </w:rPr>
        <w:t>stabilisation.</w:t>
      </w:r>
    </w:p>
    <w:p w14:paraId="360F62A0" w14:textId="3FA8D03F" w:rsidR="172AD7EC" w:rsidRPr="005A4508" w:rsidRDefault="79AF282F" w:rsidP="005A4508">
      <w:pPr>
        <w:pStyle w:val="Heading3"/>
        <w:shd w:val="clear" w:color="auto" w:fill="FDFCFC"/>
        <w:spacing w:before="420" w:after="120" w:line="360" w:lineRule="auto"/>
        <w:rPr>
          <w:rFonts w:ascii="Arial" w:hAnsi="Arial" w:cs="Arial"/>
          <w:b/>
          <w:bCs/>
          <w:sz w:val="22"/>
          <w:szCs w:val="22"/>
        </w:rPr>
      </w:pPr>
      <w:r w:rsidRPr="005A4508">
        <w:rPr>
          <w:rFonts w:ascii="Arial" w:eastAsia="Roboto" w:hAnsi="Arial" w:cs="Arial"/>
          <w:b/>
          <w:bCs/>
          <w:color w:val="1F1F1F"/>
          <w:sz w:val="22"/>
          <w:szCs w:val="22"/>
          <w:lang w:val="en-GB"/>
        </w:rPr>
        <w:t>Synthesis of Findings</w:t>
      </w:r>
    </w:p>
    <w:p w14:paraId="752AD5ED" w14:textId="370B02F9" w:rsidR="172AD7EC" w:rsidRPr="005A4508" w:rsidRDefault="79AF282F" w:rsidP="005A4508">
      <w:pPr>
        <w:shd w:val="clear" w:color="auto" w:fill="FDFCFC"/>
        <w:spacing w:after="0" w:line="360" w:lineRule="auto"/>
        <w:rPr>
          <w:rFonts w:ascii="Arial" w:hAnsi="Arial" w:cs="Arial"/>
          <w:sz w:val="22"/>
          <w:szCs w:val="22"/>
        </w:rPr>
      </w:pPr>
      <w:r w:rsidRPr="005A4508">
        <w:rPr>
          <w:rFonts w:ascii="Arial" w:eastAsia="Roboto" w:hAnsi="Arial" w:cs="Arial"/>
          <w:color w:val="1F1F1F"/>
          <w:sz w:val="22"/>
          <w:szCs w:val="22"/>
          <w:lang w:val="en-GB"/>
        </w:rPr>
        <w:t xml:space="preserve">When </w:t>
      </w:r>
      <w:r w:rsidR="29C41195" w:rsidRPr="005A4508">
        <w:rPr>
          <w:rFonts w:ascii="Arial" w:eastAsia="Roboto" w:hAnsi="Arial" w:cs="Arial"/>
          <w:sz w:val="22"/>
          <w:szCs w:val="22"/>
          <w:lang w:val="en-GB"/>
        </w:rPr>
        <w:t>synthesised,</w:t>
      </w:r>
      <w:r w:rsidRPr="005A4508">
        <w:rPr>
          <w:rFonts w:ascii="Arial" w:eastAsia="Roboto" w:hAnsi="Arial" w:cs="Arial"/>
          <w:color w:val="1F1F1F"/>
          <w:sz w:val="22"/>
          <w:szCs w:val="22"/>
          <w:lang w:val="en-GB"/>
        </w:rPr>
        <w:t xml:space="preserve"> these pieces of contemporary research demonstrate that inequalities in mental health access are not driven by a singular </w:t>
      </w:r>
      <w:r w:rsidR="52C3EF54" w:rsidRPr="005A4508">
        <w:rPr>
          <w:rFonts w:ascii="Arial" w:eastAsia="Roboto" w:hAnsi="Arial" w:cs="Arial"/>
          <w:sz w:val="22"/>
          <w:szCs w:val="22"/>
          <w:lang w:val="en-GB"/>
        </w:rPr>
        <w:t>variable but</w:t>
      </w:r>
      <w:r w:rsidRPr="005A4508">
        <w:rPr>
          <w:rFonts w:ascii="Arial" w:eastAsia="Roboto" w:hAnsi="Arial" w:cs="Arial"/>
          <w:color w:val="1F1F1F"/>
          <w:sz w:val="22"/>
          <w:szCs w:val="22"/>
          <w:lang w:val="en-GB"/>
        </w:rPr>
        <w:t xml:space="preserve"> are instead generated by a cyclical, structural "cascade of disadvantage" (CQC, 2024). As illustrated below, socio-economic stressors intersect with failing </w:t>
      </w:r>
      <w:r w:rsidR="4B2E28ED" w:rsidRPr="005A4508">
        <w:rPr>
          <w:rFonts w:ascii="Arial" w:eastAsia="Roboto" w:hAnsi="Arial" w:cs="Arial"/>
          <w:sz w:val="22"/>
          <w:szCs w:val="22"/>
          <w:lang w:val="en-GB"/>
        </w:rPr>
        <w:t>organisational</w:t>
      </w:r>
      <w:r w:rsidRPr="005A4508">
        <w:rPr>
          <w:rFonts w:ascii="Arial" w:eastAsia="Roboto" w:hAnsi="Arial" w:cs="Arial"/>
          <w:color w:val="1F1F1F"/>
          <w:sz w:val="22"/>
          <w:szCs w:val="22"/>
          <w:lang w:val="en-GB"/>
        </w:rPr>
        <w:t xml:space="preserve"> frameworks to create systemic blockages:</w:t>
      </w:r>
    </w:p>
    <w:p w14:paraId="70B2B24A" w14:textId="566D76BA" w:rsidR="172AD7EC" w:rsidRDefault="172AD7EC" w:rsidP="24348A9C">
      <w:pPr>
        <w:spacing w:before="60" w:after="60"/>
        <w:ind w:left="60" w:right="60"/>
        <w:rPr>
          <w:rFonts w:ascii="Roboto" w:eastAsia="Roboto" w:hAnsi="Roboto" w:cs="Roboto"/>
          <w:lang w:val="en-GB"/>
        </w:rPr>
      </w:pPr>
    </w:p>
    <w:p w14:paraId="56DABAAE" w14:textId="177F500C" w:rsidR="172AD7EC" w:rsidRDefault="172AD7EC" w:rsidP="24348A9C">
      <w:pPr>
        <w:spacing w:before="60" w:after="60"/>
        <w:ind w:left="60" w:right="60"/>
        <w:rPr>
          <w:rFonts w:ascii="Roboto" w:eastAsia="Roboto" w:hAnsi="Roboto" w:cs="Roboto"/>
          <w:color w:val="FFFFFF" w:themeColor="background1"/>
          <w:sz w:val="21"/>
          <w:szCs w:val="21"/>
          <w:lang w:val="en-GB"/>
        </w:rPr>
      </w:pPr>
    </w:p>
    <w:p w14:paraId="06EE2308" w14:textId="77777777" w:rsidR="005A4508" w:rsidRDefault="005A4508" w:rsidP="24348A9C">
      <w:pPr>
        <w:pStyle w:val="ListParagraph"/>
        <w:spacing w:before="60" w:after="60"/>
        <w:ind w:left="420" w:right="60"/>
        <w:rPr>
          <w:rFonts w:ascii="Arial" w:eastAsia="Arial" w:hAnsi="Arial" w:cs="Arial"/>
          <w:sz w:val="22"/>
          <w:szCs w:val="22"/>
          <w:lang w:val="en-GB"/>
        </w:rPr>
      </w:pPr>
    </w:p>
    <w:p w14:paraId="0C913BE6" w14:textId="77777777" w:rsidR="005A4508" w:rsidRDefault="005A4508" w:rsidP="24348A9C">
      <w:pPr>
        <w:pStyle w:val="ListParagraph"/>
        <w:spacing w:before="60" w:after="60"/>
        <w:ind w:left="420" w:right="60"/>
        <w:rPr>
          <w:rFonts w:ascii="Arial" w:eastAsia="Arial" w:hAnsi="Arial" w:cs="Arial"/>
          <w:sz w:val="22"/>
          <w:szCs w:val="22"/>
          <w:lang w:val="en-GB"/>
        </w:rPr>
      </w:pPr>
    </w:p>
    <w:p w14:paraId="19BE18D6" w14:textId="77777777" w:rsidR="005A4508" w:rsidRDefault="005A4508" w:rsidP="24348A9C">
      <w:pPr>
        <w:pStyle w:val="ListParagraph"/>
        <w:spacing w:before="60" w:after="60"/>
        <w:ind w:left="420" w:right="60"/>
        <w:rPr>
          <w:rFonts w:ascii="Arial" w:eastAsia="Arial" w:hAnsi="Arial" w:cs="Arial"/>
          <w:sz w:val="22"/>
          <w:szCs w:val="22"/>
          <w:lang w:val="en-GB"/>
        </w:rPr>
      </w:pPr>
    </w:p>
    <w:p w14:paraId="627F0593" w14:textId="3AB3AB44" w:rsidR="172AD7EC" w:rsidRDefault="3C36C513" w:rsidP="24348A9C">
      <w:pPr>
        <w:pStyle w:val="ListParagraph"/>
        <w:spacing w:before="60" w:after="60"/>
        <w:ind w:left="420" w:right="60"/>
        <w:rPr>
          <w:rFonts w:hint="eastAsia"/>
        </w:rPr>
      </w:pPr>
      <w:r w:rsidRPr="24348A9C">
        <w:rPr>
          <w:rFonts w:ascii="Arial" w:eastAsia="Arial" w:hAnsi="Arial" w:cs="Arial"/>
          <w:sz w:val="22"/>
          <w:szCs w:val="22"/>
          <w:lang w:val="en-GB"/>
        </w:rPr>
        <w:lastRenderedPageBreak/>
        <w:t xml:space="preserve">[Socioeconomic </w:t>
      </w:r>
      <w:r w:rsidR="70E991D9" w:rsidRPr="24348A9C">
        <w:rPr>
          <w:rFonts w:ascii="Arial" w:eastAsia="Arial" w:hAnsi="Arial" w:cs="Arial"/>
          <w:sz w:val="22"/>
          <w:szCs w:val="22"/>
          <w:lang w:val="en-GB"/>
        </w:rPr>
        <w:t>Hardship] -------</w:t>
      </w:r>
      <w:r w:rsidR="453E26E8" w:rsidRPr="24348A9C">
        <w:rPr>
          <w:rFonts w:ascii="Arial" w:eastAsia="Arial" w:hAnsi="Arial" w:cs="Arial"/>
          <w:sz w:val="22"/>
          <w:szCs w:val="22"/>
          <w:lang w:val="en-GB"/>
        </w:rPr>
        <w:t>&gt;</w:t>
      </w:r>
      <w:r w:rsidR="70E991D9" w:rsidRPr="24348A9C">
        <w:rPr>
          <w:rFonts w:ascii="Arial" w:eastAsia="Arial" w:hAnsi="Arial" w:cs="Arial"/>
          <w:sz w:val="22"/>
          <w:szCs w:val="22"/>
          <w:lang w:val="en-GB"/>
        </w:rPr>
        <w:t xml:space="preserve"> </w:t>
      </w:r>
      <w:r w:rsidR="6BCC6EEB" w:rsidRPr="24348A9C">
        <w:rPr>
          <w:rFonts w:ascii="Arial" w:eastAsia="Arial" w:hAnsi="Arial" w:cs="Arial"/>
          <w:sz w:val="22"/>
          <w:szCs w:val="22"/>
          <w:lang w:val="en-GB"/>
        </w:rPr>
        <w:t>[</w:t>
      </w:r>
      <w:r w:rsidR="6B4ED90B" w:rsidRPr="24348A9C">
        <w:rPr>
          <w:rFonts w:ascii="Arial" w:eastAsia="Arial" w:hAnsi="Arial" w:cs="Arial"/>
          <w:sz w:val="22"/>
          <w:szCs w:val="22"/>
          <w:lang w:val="en-GB"/>
        </w:rPr>
        <w:t xml:space="preserve">Elevated </w:t>
      </w:r>
      <w:r w:rsidR="38EC35E3" w:rsidRPr="24348A9C">
        <w:rPr>
          <w:lang w:val="en-GB"/>
        </w:rPr>
        <w:t xml:space="preserve">Psychological </w:t>
      </w:r>
      <w:r w:rsidR="3EACFB6E" w:rsidRPr="24348A9C">
        <w:rPr>
          <w:lang w:val="en-GB"/>
        </w:rPr>
        <w:t xml:space="preserve">Distress] </w:t>
      </w:r>
      <w:r w:rsidR="38EC35E3" w:rsidRPr="24348A9C">
        <w:rPr>
          <w:lang w:val="en-GB"/>
        </w:rPr>
        <w:t>----</w:t>
      </w:r>
      <w:r w:rsidR="17CB91C1" w:rsidRPr="24348A9C">
        <w:rPr>
          <w:lang w:val="en-GB"/>
        </w:rPr>
        <w:t>--</w:t>
      </w:r>
    </w:p>
    <w:p w14:paraId="3F7295CB" w14:textId="4BAAB1D5" w:rsidR="172AD7EC" w:rsidRDefault="6BB8AAD3" w:rsidP="24348A9C">
      <w:pPr>
        <w:pStyle w:val="ListParagraph"/>
        <w:spacing w:before="60" w:after="60"/>
        <w:ind w:left="420" w:right="60"/>
        <w:rPr>
          <w:rFonts w:hint="eastAsia"/>
          <w:lang w:val="en-GB"/>
        </w:rPr>
      </w:pPr>
      <w:r w:rsidRPr="29A764B0">
        <w:rPr>
          <w:lang w:val="en-GB"/>
        </w:rPr>
        <w:t xml:space="preserve">                          </w:t>
      </w:r>
      <w:r w:rsidR="54372514" w:rsidRPr="29A764B0">
        <w:rPr>
          <w:lang w:val="en-GB"/>
        </w:rPr>
        <w:t>[</w:t>
      </w:r>
      <w:r w:rsidR="780340FB" w:rsidRPr="29A764B0">
        <w:rPr>
          <w:lang w:val="en-GB"/>
        </w:rPr>
        <w:t>Increased</w:t>
      </w:r>
      <w:r w:rsidR="48DAA520" w:rsidRPr="29A764B0">
        <w:rPr>
          <w:lang w:val="en-GB"/>
        </w:rPr>
        <w:t xml:space="preserve"> Service </w:t>
      </w:r>
      <w:r w:rsidR="3147BDFF" w:rsidRPr="29A764B0">
        <w:rPr>
          <w:lang w:val="en-GB"/>
        </w:rPr>
        <w:t xml:space="preserve">Demand]  </w:t>
      </w:r>
      <w:r w:rsidR="23A893CA" w:rsidRPr="29A764B0">
        <w:rPr>
          <w:lang w:val="en-GB"/>
        </w:rPr>
        <w:t xml:space="preserve">                                               </w:t>
      </w:r>
      <w:r w:rsidR="5A4A0027" w:rsidRPr="29A764B0">
        <w:rPr>
          <w:lang w:val="en-GB"/>
        </w:rPr>
        <w:t xml:space="preserve">   </w:t>
      </w:r>
      <w:r w:rsidR="23A893CA" w:rsidRPr="29A764B0">
        <w:rPr>
          <w:lang w:val="en-GB"/>
        </w:rPr>
        <w:t xml:space="preserve">   I</w:t>
      </w:r>
    </w:p>
    <w:p w14:paraId="3BA9AFBC" w14:textId="3A43B01F" w:rsidR="172AD7EC" w:rsidRDefault="028B7922" w:rsidP="24348A9C">
      <w:pPr>
        <w:pStyle w:val="ListParagraph"/>
        <w:spacing w:before="60" w:after="60"/>
        <w:ind w:left="420" w:right="60"/>
        <w:rPr>
          <w:rFonts w:hint="eastAsia"/>
          <w:lang w:val="en-GB"/>
        </w:rPr>
      </w:pPr>
      <w:r w:rsidRPr="29A764B0">
        <w:rPr>
          <w:lang w:val="en-GB"/>
        </w:rPr>
        <w:t xml:space="preserve">                                                    </w:t>
      </w:r>
      <w:r w:rsidR="5387E484" w:rsidRPr="29A764B0">
        <w:rPr>
          <w:lang w:val="en-GB"/>
        </w:rPr>
        <w:t xml:space="preserve">                                                                       </w:t>
      </w:r>
      <w:r w:rsidR="58A11438" w:rsidRPr="29A764B0">
        <w:rPr>
          <w:lang w:val="en-GB"/>
        </w:rPr>
        <w:t xml:space="preserve">               </w:t>
      </w:r>
      <w:r w:rsidR="5387E484" w:rsidRPr="29A764B0">
        <w:rPr>
          <w:lang w:val="en-GB"/>
        </w:rPr>
        <w:t xml:space="preserve">   I</w:t>
      </w:r>
    </w:p>
    <w:p w14:paraId="7A4E4380" w14:textId="4EC141C5" w:rsidR="172AD7EC" w:rsidRDefault="75E7B1B1" w:rsidP="24348A9C">
      <w:pPr>
        <w:spacing w:before="60" w:after="60"/>
        <w:ind w:right="60"/>
        <w:rPr>
          <w:rFonts w:hint="eastAsia"/>
        </w:rPr>
      </w:pPr>
      <w:r w:rsidRPr="24348A9C">
        <w:rPr>
          <w:lang w:val="en-GB"/>
        </w:rPr>
        <w:t xml:space="preserve">  </w:t>
      </w:r>
      <w:r w:rsidR="1F1E10F4" w:rsidRPr="24348A9C">
        <w:rPr>
          <w:lang w:val="en-GB"/>
        </w:rPr>
        <w:t xml:space="preserve">[Extreme Waiting </w:t>
      </w:r>
      <w:r w:rsidR="763CC1F8" w:rsidRPr="24348A9C">
        <w:rPr>
          <w:lang w:val="en-GB"/>
        </w:rPr>
        <w:t>Lists] &lt;------- [Under-</w:t>
      </w:r>
      <w:r w:rsidR="1876B1DD" w:rsidRPr="24348A9C">
        <w:rPr>
          <w:lang w:val="en-GB"/>
        </w:rPr>
        <w:t xml:space="preserve">Funded Local </w:t>
      </w:r>
      <w:r w:rsidR="0DDB0CD9" w:rsidRPr="24348A9C">
        <w:rPr>
          <w:lang w:val="en-GB"/>
        </w:rPr>
        <w:t>Authorities] &lt;-</w:t>
      </w:r>
      <w:r w:rsidR="2B57200B" w:rsidRPr="24348A9C">
        <w:rPr>
          <w:lang w:val="en-GB"/>
        </w:rPr>
        <w:t>--</w:t>
      </w:r>
      <w:r w:rsidR="068E0A71" w:rsidRPr="24348A9C">
        <w:rPr>
          <w:lang w:val="en-GB"/>
        </w:rPr>
        <w:t xml:space="preserve">    I</w:t>
      </w:r>
    </w:p>
    <w:p w14:paraId="2AB9B300" w14:textId="1FC83AE3" w:rsidR="172AD7EC" w:rsidRDefault="266712CE" w:rsidP="24348A9C">
      <w:pPr>
        <w:spacing w:before="60" w:after="60"/>
        <w:ind w:right="60"/>
        <w:rPr>
          <w:rFonts w:hint="eastAsia"/>
        </w:rPr>
      </w:pPr>
      <w:r w:rsidRPr="29A764B0">
        <w:t xml:space="preserve">                              </w:t>
      </w:r>
      <w:r w:rsidR="2738A63B" w:rsidRPr="29A764B0">
        <w:t>I</w:t>
      </w:r>
      <w:r w:rsidRPr="29A764B0">
        <w:t xml:space="preserve">                                                                                           </w:t>
      </w:r>
      <w:r w:rsidR="33D18CDF" w:rsidRPr="29A764B0">
        <w:t xml:space="preserve"> [</w:t>
      </w:r>
      <w:r w:rsidR="1B989CC9" w:rsidRPr="29A764B0">
        <w:t xml:space="preserve">Systemic </w:t>
      </w:r>
      <w:r w:rsidR="66B69B2A" w:rsidRPr="29A764B0">
        <w:t>Staff Burnout</w:t>
      </w:r>
      <w:r w:rsidR="0514019E" w:rsidRPr="29A764B0">
        <w:t>]</w:t>
      </w:r>
    </w:p>
    <w:p w14:paraId="19265782" w14:textId="1D32CA11" w:rsidR="172AD7EC" w:rsidRDefault="12C45AAA" w:rsidP="24348A9C">
      <w:pPr>
        <w:pStyle w:val="ListParagraph"/>
        <w:spacing w:before="60" w:after="60"/>
        <w:ind w:left="420" w:right="60"/>
        <w:rPr>
          <w:rFonts w:hint="eastAsia"/>
          <w:lang w:val="en-GB"/>
        </w:rPr>
      </w:pPr>
      <w:r w:rsidRPr="24348A9C">
        <w:rPr>
          <w:lang w:val="en-GB"/>
        </w:rPr>
        <w:t xml:space="preserve">                     </w:t>
      </w:r>
      <w:r w:rsidR="32DDD09D" w:rsidRPr="24348A9C">
        <w:rPr>
          <w:lang w:val="en-GB"/>
        </w:rPr>
        <w:t>I</w:t>
      </w:r>
    </w:p>
    <w:p w14:paraId="1494B9D4" w14:textId="21655428" w:rsidR="172AD7EC" w:rsidRDefault="32DDD09D" w:rsidP="24348A9C">
      <w:pPr>
        <w:pStyle w:val="ListParagraph"/>
        <w:spacing w:before="60" w:after="60"/>
        <w:ind w:left="420" w:right="60"/>
        <w:rPr>
          <w:rFonts w:hint="eastAsia"/>
        </w:rPr>
      </w:pPr>
      <w:r w:rsidRPr="24348A9C">
        <w:rPr>
          <w:lang w:val="en-GB"/>
        </w:rPr>
        <w:t xml:space="preserve">                     I</w:t>
      </w:r>
      <w:r w:rsidR="59FA7DE0" w:rsidRPr="24348A9C">
        <w:rPr>
          <w:lang w:val="en-GB"/>
        </w:rPr>
        <w:t xml:space="preserve"> -------</w:t>
      </w:r>
      <w:r w:rsidR="202C337C" w:rsidRPr="24348A9C">
        <w:rPr>
          <w:lang w:val="en-GB"/>
        </w:rPr>
        <w:t xml:space="preserve"> </w:t>
      </w:r>
      <w:r w:rsidR="2C483996" w:rsidRPr="24348A9C">
        <w:rPr>
          <w:lang w:val="en-GB"/>
        </w:rPr>
        <w:t>&gt; [</w:t>
      </w:r>
      <w:r w:rsidR="2219E629" w:rsidRPr="24348A9C">
        <w:rPr>
          <w:lang w:val="en-GB"/>
        </w:rPr>
        <w:t>Clinical D</w:t>
      </w:r>
      <w:r w:rsidR="5B6DDFB9" w:rsidRPr="24348A9C">
        <w:rPr>
          <w:lang w:val="en-GB"/>
        </w:rPr>
        <w:t>eterioration</w:t>
      </w:r>
      <w:r w:rsidR="319E4355" w:rsidRPr="24348A9C">
        <w:rPr>
          <w:lang w:val="en-GB"/>
        </w:rPr>
        <w:t xml:space="preserve"> &amp; </w:t>
      </w:r>
      <w:r w:rsidR="586BE2EF" w:rsidRPr="24348A9C">
        <w:rPr>
          <w:lang w:val="en-GB"/>
        </w:rPr>
        <w:t>Community</w:t>
      </w:r>
      <w:r w:rsidR="65163501" w:rsidRPr="24348A9C">
        <w:rPr>
          <w:lang w:val="en-GB"/>
        </w:rPr>
        <w:t xml:space="preserve"> Isolation]</w:t>
      </w:r>
    </w:p>
    <w:p w14:paraId="52890240" w14:textId="49E25C28" w:rsidR="172AD7EC" w:rsidRDefault="167FF336" w:rsidP="24348A9C">
      <w:pPr>
        <w:shd w:val="clear" w:color="auto" w:fill="FDFCFC"/>
        <w:spacing w:after="0"/>
        <w:rPr>
          <w:rFonts w:hint="eastAsia"/>
        </w:rPr>
      </w:pPr>
      <w:r w:rsidRPr="24348A9C">
        <w:rPr>
          <w:rFonts w:ascii="Arial" w:eastAsia="Arial" w:hAnsi="Arial" w:cs="Arial"/>
          <w:color w:val="FFFFFF" w:themeColor="background1"/>
          <w:sz w:val="22"/>
          <w:szCs w:val="22"/>
          <w:lang w:val="en-GB"/>
        </w:rPr>
        <w:t>ff Burnout] │ └──&gt; [Clinical Deterioration &amp; Community Isolation]</w:t>
      </w:r>
      <w:r w:rsidRPr="24348A9C">
        <w:rPr>
          <w:rFonts w:ascii="Arial" w:eastAsia="Arial" w:hAnsi="Arial" w:cs="Arial"/>
          <w:sz w:val="22"/>
          <w:szCs w:val="22"/>
          <w:lang w:val="en-GB"/>
        </w:rPr>
        <w:t xml:space="preserve"> </w:t>
      </w:r>
      <w:r w:rsidRPr="24348A9C">
        <w:rPr>
          <w:rFonts w:ascii="Arial" w:eastAsia="Arial" w:hAnsi="Arial" w:cs="Arial"/>
          <w:color w:val="FFFFFF" w:themeColor="background1"/>
          <w:sz w:val="22"/>
          <w:szCs w:val="22"/>
          <w:lang w:val="en-GB"/>
        </w:rPr>
        <w:t>[Socioeconomic Hardship] ──&gt; [Elevated Psychological Distress] ──&gt; [Increased Service Demand] │ [Extreme Waiting Lists] &lt;── [Under-funded Local Authorities] &lt;── [Systemic Staff Burnout] │ └──&gt; [Clinical Deterioration &amp; Community Isolation]</w:t>
      </w:r>
      <w:r w:rsidRPr="24348A9C">
        <w:rPr>
          <w:rFonts w:ascii="Arial" w:eastAsia="Arial" w:hAnsi="Arial" w:cs="Arial"/>
          <w:sz w:val="22"/>
          <w:szCs w:val="22"/>
          <w:lang w:val="en-GB"/>
        </w:rPr>
        <w:t xml:space="preserve"> </w:t>
      </w:r>
      <w:r w:rsidR="0C506E75" w:rsidRPr="24348A9C">
        <w:rPr>
          <w:rFonts w:ascii="Arial" w:eastAsia="Arial" w:hAnsi="Arial" w:cs="Arial"/>
          <w:color w:val="FFFFFF" w:themeColor="background1"/>
          <w:sz w:val="22"/>
          <w:szCs w:val="22"/>
          <w:lang w:val="en-GB"/>
        </w:rPr>
        <w:t>│ [Extreme Waiting Lists] &lt;── [Under-funded Local A</w:t>
      </w:r>
      <w:r w:rsidR="369FD8C8" w:rsidRPr="24348A9C">
        <w:rPr>
          <w:rFonts w:ascii="Arial" w:eastAsia="Arial" w:hAnsi="Arial" w:cs="Arial"/>
          <w:color w:val="1F1F1F"/>
          <w:sz w:val="25"/>
          <w:szCs w:val="25"/>
          <w:lang w:val="en-GB"/>
        </w:rPr>
        <w:t xml:space="preserve"> Spiers et al. (2024) clearly establish that individual-level vulnerability is aggravated by geographic and structural resource deficits. The operational failures detailed by the CQC (2024) validate this by demonstrating that under-funded, fragmented local networks cannot keep pace with the high volume of complex referrals generated within these specific, highly deprived areas.</w:t>
      </w:r>
    </w:p>
    <w:p w14:paraId="75EBDB86" w14:textId="77777777" w:rsidR="00E00C50" w:rsidRDefault="369FD8C8" w:rsidP="00E00C50">
      <w:pPr>
        <w:shd w:val="clear" w:color="auto" w:fill="FDFCFC"/>
        <w:spacing w:after="0"/>
        <w:rPr>
          <w:rFonts w:ascii="Arial" w:eastAsia="Arial" w:hAnsi="Arial" w:cs="Arial"/>
          <w:color w:val="1F1F1F"/>
          <w:sz w:val="25"/>
          <w:szCs w:val="25"/>
          <w:lang w:val="en-GB"/>
        </w:rPr>
      </w:pPr>
      <w:r w:rsidRPr="29A764B0">
        <w:rPr>
          <w:rFonts w:ascii="Arial" w:eastAsia="Arial" w:hAnsi="Arial" w:cs="Arial"/>
          <w:color w:val="1F1F1F"/>
          <w:sz w:val="25"/>
          <w:szCs w:val="25"/>
          <w:lang w:val="en-GB"/>
        </w:rPr>
        <w:t xml:space="preserve">Ultimately, both studies </w:t>
      </w:r>
      <w:r w:rsidR="471BED44" w:rsidRPr="29A764B0">
        <w:rPr>
          <w:rFonts w:ascii="Arial" w:eastAsia="Arial" w:hAnsi="Arial" w:cs="Arial"/>
          <w:sz w:val="25"/>
          <w:szCs w:val="25"/>
          <w:lang w:val="en-GB"/>
        </w:rPr>
        <w:t>emphasise</w:t>
      </w:r>
      <w:r w:rsidRPr="29A764B0">
        <w:rPr>
          <w:rFonts w:ascii="Arial" w:eastAsia="Arial" w:hAnsi="Arial" w:cs="Arial"/>
          <w:color w:val="1F1F1F"/>
          <w:sz w:val="25"/>
          <w:szCs w:val="25"/>
          <w:lang w:val="en-GB"/>
        </w:rPr>
        <w:t xml:space="preserve"> that until funding strategies actively account for the social determinants of health, vulnerable populations will continue to face prolonged wait times and inferior clinical outcomes.</w:t>
      </w:r>
    </w:p>
    <w:p w14:paraId="7F59F932" w14:textId="77777777" w:rsidR="007F643C" w:rsidRDefault="007F643C" w:rsidP="00E00C50">
      <w:pPr>
        <w:shd w:val="clear" w:color="auto" w:fill="FDFCFC"/>
        <w:spacing w:after="0"/>
        <w:rPr>
          <w:rFonts w:ascii="Arial" w:eastAsia="Arial" w:hAnsi="Arial" w:cs="Arial"/>
          <w:color w:val="FFFFFF" w:themeColor="background1"/>
          <w:sz w:val="22"/>
          <w:szCs w:val="22"/>
          <w:lang w:val="en-GB"/>
        </w:rPr>
      </w:pPr>
    </w:p>
    <w:p w14:paraId="4DBE4446" w14:textId="77777777" w:rsidR="007F643C" w:rsidRDefault="007F643C" w:rsidP="00E00C50">
      <w:pPr>
        <w:shd w:val="clear" w:color="auto" w:fill="FDFCFC"/>
        <w:spacing w:after="0"/>
        <w:rPr>
          <w:rFonts w:ascii="Arial" w:eastAsia="Arial" w:hAnsi="Arial" w:cs="Arial"/>
          <w:color w:val="FFFFFF" w:themeColor="background1"/>
          <w:sz w:val="22"/>
          <w:szCs w:val="22"/>
          <w:lang w:val="en-GB"/>
        </w:rPr>
      </w:pPr>
    </w:p>
    <w:p w14:paraId="6130CBF4" w14:textId="06C4FA2D" w:rsidR="172AD7EC" w:rsidRPr="007F643C" w:rsidRDefault="0A13A891" w:rsidP="007F643C">
      <w:pPr>
        <w:shd w:val="clear" w:color="auto" w:fill="FDFCFC"/>
        <w:spacing w:after="0" w:line="360" w:lineRule="auto"/>
        <w:rPr>
          <w:rFonts w:ascii="Arial" w:hAnsi="Arial" w:cs="Arial"/>
          <w:sz w:val="22"/>
          <w:szCs w:val="22"/>
        </w:rPr>
      </w:pPr>
      <w:r w:rsidRPr="007F643C">
        <w:rPr>
          <w:rFonts w:ascii="Arial" w:eastAsia="Arial" w:hAnsi="Arial" w:cs="Arial"/>
          <w:color w:val="FFFFFF" w:themeColor="background1"/>
          <w:sz w:val="22"/>
          <w:szCs w:val="22"/>
          <w:lang w:val="en-GB"/>
        </w:rPr>
        <w:t xml:space="preserve"> </w:t>
      </w:r>
      <w:r w:rsidR="4177E63F" w:rsidRPr="007F643C">
        <w:rPr>
          <w:rFonts w:ascii="Arial" w:eastAsia="Arial Nova" w:hAnsi="Arial" w:cs="Arial"/>
          <w:color w:val="000000" w:themeColor="text1"/>
          <w:sz w:val="22"/>
          <w:szCs w:val="22"/>
        </w:rPr>
        <w:t>Task 5 - Podcast</w:t>
      </w:r>
    </w:p>
    <w:p w14:paraId="3BCF7751" w14:textId="0630A102" w:rsidR="172AD7EC" w:rsidRPr="007F643C" w:rsidRDefault="4177E63F" w:rsidP="007F643C">
      <w:pPr>
        <w:spacing w:line="360" w:lineRule="auto"/>
        <w:rPr>
          <w:rFonts w:ascii="Arial" w:eastAsia="Arial Nova" w:hAnsi="Arial" w:cs="Arial"/>
          <w:i/>
          <w:iCs/>
          <w:sz w:val="22"/>
          <w:szCs w:val="22"/>
        </w:rPr>
      </w:pPr>
      <w:r w:rsidRPr="007F643C">
        <w:rPr>
          <w:rFonts w:ascii="Arial" w:eastAsia="Arial Nova" w:hAnsi="Arial" w:cs="Arial"/>
          <w:i/>
          <w:iCs/>
          <w:color w:val="000000" w:themeColor="text1"/>
          <w:sz w:val="22"/>
          <w:szCs w:val="22"/>
        </w:rPr>
        <w:t xml:space="preserve">Record a two-minute Podcast introducing your idea for Component 2 using </w:t>
      </w:r>
      <w:r w:rsidRPr="007F643C">
        <w:rPr>
          <w:rFonts w:ascii="Arial" w:eastAsia="Arial Nova" w:hAnsi="Arial" w:cs="Arial"/>
          <w:i/>
          <w:iCs/>
          <w:sz w:val="22"/>
          <w:szCs w:val="22"/>
        </w:rPr>
        <w:t>https://www.rev.com/Componentcerecorder. The MP3 audio must be downloaded and embedded as a file (see guidance video on how to do this here: https://www.youtube.com/watch?v=D21isId0agw) or an accessible OneDrive link if using a Chromebook (make accessibility – anybody) before inserting it into your portfolio. Check the accessibility of the link before submitting.</w:t>
      </w:r>
    </w:p>
    <w:p w14:paraId="462633FB" w14:textId="2412D54A" w:rsidR="172AD7EC" w:rsidRDefault="4177E63F" w:rsidP="1D434792">
      <w:pPr>
        <w:spacing w:after="0" w:line="360" w:lineRule="auto"/>
      </w:pPr>
      <w:r w:rsidRPr="3B87680E">
        <w:rPr>
          <w:rFonts w:ascii="Arial Nova" w:eastAsia="Arial Nova" w:hAnsi="Arial Nova" w:cs="Arial Nova"/>
          <w:i/>
          <w:iCs/>
          <w:color w:val="FF0000"/>
        </w:rPr>
        <w:t>[please insert file or link here]</w:t>
      </w:r>
      <w:r w:rsidRPr="3B87680E">
        <w:rPr>
          <w:rFonts w:ascii="Arial" w:eastAsia="Arial" w:hAnsi="Arial" w:cs="Arial"/>
          <w:color w:val="FFFFFF" w:themeColor="background1"/>
          <w:sz w:val="22"/>
          <w:szCs w:val="22"/>
          <w:lang w:val="en-GB"/>
        </w:rPr>
        <w:t xml:space="preserve"> </w:t>
      </w:r>
    </w:p>
    <w:p w14:paraId="2B29E5E1" w14:textId="2FB9A753" w:rsidR="00337274" w:rsidRPr="00EF4B1E" w:rsidRDefault="0A13A891" w:rsidP="00EF4B1E">
      <w:pPr>
        <w:spacing w:after="0" w:line="360" w:lineRule="auto"/>
      </w:pPr>
      <w:r w:rsidRPr="3B87680E">
        <w:rPr>
          <w:rFonts w:ascii="Arial" w:eastAsia="Arial" w:hAnsi="Arial" w:cs="Arial"/>
          <w:color w:val="FFFFFF" w:themeColor="background1"/>
          <w:sz w:val="22"/>
          <w:szCs w:val="22"/>
          <w:lang w:val="en-GB"/>
        </w:rPr>
        <w:t>ess</w:t>
      </w:r>
      <w:r w:rsidRPr="24348A9C">
        <w:rPr>
          <w:rFonts w:ascii="Arial" w:eastAsia="Arial" w:hAnsi="Arial" w:cs="Arial"/>
          <w:color w:val="FFFFFF" w:themeColor="background1"/>
          <w:sz w:val="22"/>
          <w:szCs w:val="22"/>
          <w:lang w:val="en-GB"/>
        </w:rPr>
        <w:t>] ──&gt;</w:t>
      </w:r>
      <w:r w:rsidR="003D28C5">
        <w:rPr>
          <w:rFonts w:ascii="Arial" w:eastAsia="Arial" w:hAnsi="Arial" w:cs="Arial"/>
          <w:color w:val="FFFFFF" w:themeColor="background1"/>
          <w:sz w:val="22"/>
          <w:szCs w:val="22"/>
          <w:lang w:val="en-GB"/>
        </w:rPr>
        <w:object w:dxaOrig="1520" w:dyaOrig="987" w14:anchorId="23A28E4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0" type="#_x0000_t75" style="width:76.2pt;height:49.2pt" o:ole="">
            <v:imagedata r:id="rId13" o:title=""/>
          </v:shape>
          <o:OLEObject Type="Embed" ProgID="Package" ShapeID="_x0000_i1030" DrawAspect="Icon" ObjectID="_1844798679" r:id="rId14"/>
        </w:object>
      </w:r>
      <w:r w:rsidRPr="24348A9C">
        <w:rPr>
          <w:rFonts w:ascii="Arial" w:eastAsia="Arial" w:hAnsi="Arial" w:cs="Arial"/>
          <w:color w:val="FFFFFF" w:themeColor="background1"/>
          <w:sz w:val="22"/>
          <w:szCs w:val="22"/>
          <w:lang w:val="en-GB"/>
        </w:rPr>
        <w:t xml:space="preserve"> [Increased Service Demand] │ [Socioeconomic Hardship] </w:t>
      </w:r>
      <w:r w:rsidRPr="120BF56F">
        <w:rPr>
          <w:rFonts w:ascii="Arial" w:eastAsia="Arial" w:hAnsi="Arial" w:cs="Arial"/>
          <w:color w:val="FFFFFF" w:themeColor="background1"/>
          <w:sz w:val="22"/>
          <w:szCs w:val="22"/>
          <w:lang w:val="en-GB"/>
        </w:rPr>
        <w:t>──</w:t>
      </w:r>
    </w:p>
    <w:p w14:paraId="304D0822" w14:textId="08498922" w:rsidR="47853A3C" w:rsidRDefault="47853A3C" w:rsidP="47853A3C">
      <w:pPr>
        <w:rPr>
          <w:rFonts w:ascii="Arial Nova" w:eastAsia="Arial Nova" w:hAnsi="Arial Nova" w:cs="Arial Nova"/>
          <w:color w:val="000000" w:themeColor="text1"/>
          <w:sz w:val="44"/>
          <w:szCs w:val="44"/>
        </w:rPr>
      </w:pPr>
    </w:p>
    <w:p w14:paraId="60F24E7B" w14:textId="77777777" w:rsidR="007F643C" w:rsidRDefault="007F643C" w:rsidP="47853A3C">
      <w:pPr>
        <w:rPr>
          <w:rFonts w:ascii="Arial Nova" w:eastAsia="Arial Nova" w:hAnsi="Arial Nova" w:cs="Arial Nova"/>
          <w:color w:val="000000" w:themeColor="text1"/>
          <w:sz w:val="44"/>
          <w:szCs w:val="44"/>
        </w:rPr>
      </w:pPr>
    </w:p>
    <w:p w14:paraId="58A63EFA" w14:textId="311DD7F3" w:rsidR="17E92B46" w:rsidRPr="008C1FA8" w:rsidRDefault="21B62BFC" w:rsidP="007F643C">
      <w:pPr>
        <w:spacing w:line="360" w:lineRule="auto"/>
        <w:rPr>
          <w:rFonts w:ascii="Arial" w:eastAsia="Arial Nova" w:hAnsi="Arial" w:cs="Arial"/>
          <w:b/>
          <w:bCs/>
          <w:color w:val="000000" w:themeColor="text1"/>
          <w:sz w:val="22"/>
          <w:szCs w:val="22"/>
        </w:rPr>
      </w:pPr>
      <w:r w:rsidRPr="008C1FA8">
        <w:rPr>
          <w:rFonts w:ascii="Arial" w:eastAsia="Arial Nova" w:hAnsi="Arial" w:cs="Arial"/>
          <w:b/>
          <w:bCs/>
          <w:color w:val="000000" w:themeColor="text1"/>
          <w:sz w:val="22"/>
          <w:szCs w:val="22"/>
        </w:rPr>
        <w:lastRenderedPageBreak/>
        <w:t xml:space="preserve">Task </w:t>
      </w:r>
      <w:r w:rsidR="00563EB8" w:rsidRPr="008C1FA8">
        <w:rPr>
          <w:rFonts w:ascii="Arial" w:eastAsia="Arial Nova" w:hAnsi="Arial" w:cs="Arial"/>
          <w:b/>
          <w:bCs/>
          <w:color w:val="000000" w:themeColor="text1"/>
          <w:sz w:val="22"/>
          <w:szCs w:val="22"/>
        </w:rPr>
        <w:t>6</w:t>
      </w:r>
      <w:r w:rsidRPr="008C1FA8">
        <w:rPr>
          <w:rFonts w:ascii="Arial" w:eastAsia="Arial Nova" w:hAnsi="Arial" w:cs="Arial"/>
          <w:b/>
          <w:bCs/>
          <w:color w:val="000000" w:themeColor="text1"/>
          <w:sz w:val="22"/>
          <w:szCs w:val="22"/>
        </w:rPr>
        <w:t xml:space="preserve"> - </w:t>
      </w:r>
      <w:r w:rsidR="17E92B46" w:rsidRPr="008C1FA8">
        <w:rPr>
          <w:rFonts w:ascii="Arial" w:eastAsia="Arial Nova" w:hAnsi="Arial" w:cs="Arial"/>
          <w:b/>
          <w:bCs/>
          <w:color w:val="000000" w:themeColor="text1"/>
          <w:sz w:val="22"/>
          <w:szCs w:val="22"/>
        </w:rPr>
        <w:t>NHS Leadership Framework Analysis</w:t>
      </w:r>
    </w:p>
    <w:p w14:paraId="45714E20" w14:textId="095A0E2B" w:rsidR="021F216E" w:rsidRPr="008C1FA8" w:rsidRDefault="17E92B46" w:rsidP="007F643C">
      <w:pPr>
        <w:spacing w:line="360" w:lineRule="auto"/>
        <w:rPr>
          <w:rFonts w:ascii="Arial" w:eastAsia="Arial Nova" w:hAnsi="Arial" w:cs="Arial"/>
          <w:color w:val="000000" w:themeColor="text1"/>
          <w:sz w:val="22"/>
          <w:szCs w:val="22"/>
        </w:rPr>
      </w:pPr>
      <w:r w:rsidRPr="008C1FA8">
        <w:rPr>
          <w:rFonts w:ascii="Arial" w:eastAsia="Arial Nova" w:hAnsi="Arial" w:cs="Arial"/>
          <w:color w:val="000000" w:themeColor="text1"/>
          <w:sz w:val="22"/>
          <w:szCs w:val="22"/>
        </w:rPr>
        <w:t>Write a short summary (</w:t>
      </w:r>
      <w:r w:rsidR="00563EB8" w:rsidRPr="008C1FA8">
        <w:rPr>
          <w:rFonts w:ascii="Arial" w:eastAsia="Arial Nova" w:hAnsi="Arial" w:cs="Arial"/>
          <w:color w:val="000000" w:themeColor="text1"/>
          <w:sz w:val="22"/>
          <w:szCs w:val="22"/>
        </w:rPr>
        <w:t>200</w:t>
      </w:r>
      <w:r w:rsidRPr="008C1FA8">
        <w:rPr>
          <w:rFonts w:ascii="Arial" w:eastAsia="Arial Nova" w:hAnsi="Arial" w:cs="Arial"/>
          <w:color w:val="000000" w:themeColor="text1"/>
          <w:sz w:val="22"/>
          <w:szCs w:val="22"/>
        </w:rPr>
        <w:t xml:space="preserve"> words) explaining the key components of the NHS Leadership Framework. Then, choose one component and describe (1</w:t>
      </w:r>
      <w:r w:rsidR="00563EB8" w:rsidRPr="008C1FA8">
        <w:rPr>
          <w:rFonts w:ascii="Arial" w:eastAsia="Arial Nova" w:hAnsi="Arial" w:cs="Arial"/>
          <w:color w:val="000000" w:themeColor="text1"/>
          <w:sz w:val="22"/>
          <w:szCs w:val="22"/>
        </w:rPr>
        <w:t>50</w:t>
      </w:r>
      <w:r w:rsidRPr="008C1FA8">
        <w:rPr>
          <w:rFonts w:ascii="Arial" w:eastAsia="Arial Nova" w:hAnsi="Arial" w:cs="Arial"/>
          <w:color w:val="000000" w:themeColor="text1"/>
          <w:sz w:val="22"/>
          <w:szCs w:val="22"/>
        </w:rPr>
        <w:t xml:space="preserve"> words) how a leader might use it to encourage creativity and improve care in the NHS (2 sources).</w:t>
      </w:r>
    </w:p>
    <w:p w14:paraId="1F1F8DB0" w14:textId="77777777" w:rsidR="008C1FA8" w:rsidRPr="007F643C" w:rsidRDefault="008C1FA8" w:rsidP="007F643C">
      <w:pPr>
        <w:spacing w:line="360" w:lineRule="auto"/>
        <w:rPr>
          <w:rFonts w:ascii="Arial" w:eastAsia="Arial Nova" w:hAnsi="Arial" w:cs="Arial"/>
          <w:i/>
          <w:iCs/>
          <w:color w:val="000000" w:themeColor="text1"/>
          <w:sz w:val="22"/>
          <w:szCs w:val="22"/>
        </w:rPr>
      </w:pPr>
    </w:p>
    <w:p w14:paraId="53E48B54" w14:textId="4A3EC5B3" w:rsidR="021F216E" w:rsidRPr="007F643C" w:rsidRDefault="7FE4BB8F" w:rsidP="007F643C">
      <w:pPr>
        <w:pStyle w:val="Heading3"/>
        <w:shd w:val="clear" w:color="auto" w:fill="FDFCFC"/>
        <w:spacing w:before="0" w:after="120" w:line="360" w:lineRule="auto"/>
        <w:rPr>
          <w:rFonts w:ascii="Arial" w:hAnsi="Arial" w:cs="Arial"/>
          <w:b/>
          <w:bCs/>
          <w:sz w:val="22"/>
          <w:szCs w:val="22"/>
        </w:rPr>
      </w:pPr>
      <w:r w:rsidRPr="007F643C">
        <w:rPr>
          <w:rFonts w:ascii="Arial" w:eastAsia="Aptos" w:hAnsi="Arial" w:cs="Arial"/>
          <w:b/>
          <w:bCs/>
          <w:color w:val="1F1F1F"/>
          <w:sz w:val="22"/>
          <w:szCs w:val="22"/>
        </w:rPr>
        <w:t xml:space="preserve">Critical Analysis of the NHS Leadership Framework </w:t>
      </w:r>
    </w:p>
    <w:p w14:paraId="723B1A37" w14:textId="334E14A2" w:rsidR="021F216E" w:rsidRPr="007F643C" w:rsidRDefault="7FE4BB8F" w:rsidP="007F643C">
      <w:pPr>
        <w:shd w:val="clear" w:color="auto" w:fill="FDFCFC"/>
        <w:spacing w:after="0" w:line="360" w:lineRule="auto"/>
        <w:rPr>
          <w:rFonts w:ascii="Arial" w:hAnsi="Arial" w:cs="Arial"/>
          <w:sz w:val="22"/>
          <w:szCs w:val="22"/>
        </w:rPr>
      </w:pPr>
      <w:r w:rsidRPr="007F643C">
        <w:rPr>
          <w:rFonts w:ascii="Arial" w:eastAsia="Aptos" w:hAnsi="Arial" w:cs="Arial"/>
          <w:color w:val="1F1F1F"/>
          <w:sz w:val="22"/>
          <w:szCs w:val="22"/>
        </w:rPr>
        <w:t xml:space="preserve">The NHS Leadership Framework (LF) provides an objective, structured foundation for distributed leadership across all healthcare tiers, establishing that effective leadership </w:t>
      </w:r>
      <w:r w:rsidR="539A92F1" w:rsidRPr="007F643C">
        <w:rPr>
          <w:rFonts w:ascii="Arial" w:eastAsia="Aptos" w:hAnsi="Arial" w:cs="Arial"/>
          <w:color w:val="1F1F1F"/>
          <w:sz w:val="22"/>
          <w:szCs w:val="22"/>
        </w:rPr>
        <w:t>behavior</w:t>
      </w:r>
      <w:r w:rsidRPr="007F643C">
        <w:rPr>
          <w:rFonts w:ascii="Arial" w:eastAsia="Aptos" w:hAnsi="Arial" w:cs="Arial"/>
          <w:color w:val="1F1F1F"/>
          <w:sz w:val="22"/>
          <w:szCs w:val="22"/>
        </w:rPr>
        <w:t xml:space="preserve"> is a collective responsibility rather than a property of static roles (NHS Leadership Academy, 2012). The framework is systematically structured around five core operational domains and two advanced strategic domains.</w:t>
      </w:r>
    </w:p>
    <w:p w14:paraId="09EF924C" w14:textId="06F7A5AC" w:rsidR="021F216E" w:rsidRDefault="021F216E" w:rsidP="007F643C">
      <w:pPr>
        <w:shd w:val="clear" w:color="auto" w:fill="FDFCFC"/>
        <w:spacing w:after="0" w:line="360" w:lineRule="auto"/>
        <w:rPr>
          <w:rFonts w:ascii="Aptos" w:eastAsia="Aptos" w:hAnsi="Aptos" w:cs="Aptos"/>
          <w:color w:val="1F1F1F"/>
          <w:sz w:val="25"/>
          <w:szCs w:val="25"/>
        </w:rPr>
      </w:pPr>
    </w:p>
    <w:p w14:paraId="6D37C5C3" w14:textId="5C8C7CE9" w:rsidR="021F216E" w:rsidRDefault="4234C761" w:rsidP="29A764B0">
      <w:pPr>
        <w:spacing w:after="0"/>
        <w:rPr>
          <w:rFonts w:hint="eastAsia"/>
        </w:rPr>
      </w:pPr>
      <w:r>
        <w:rPr>
          <w:noProof/>
        </w:rPr>
        <w:drawing>
          <wp:inline distT="0" distB="0" distL="0" distR="0" wp14:anchorId="125F0E36" wp14:editId="760B1BEE">
            <wp:extent cx="3572287" cy="3013816"/>
            <wp:effectExtent l="0" t="0" r="0" b="0"/>
            <wp:docPr id="1092233746" name="drawing" title="Core Competencies Structure of a Leadership Framework">
              <a:extLst xmlns:a="http://schemas.openxmlformats.org/drawingml/2006/main">
                <a:ext uri="{FF2B5EF4-FFF2-40B4-BE49-F238E27FC236}">
                  <a16:creationId xmlns:a16="http://schemas.microsoft.com/office/drawing/2014/main" id="{94BE79E6-38C6-4CC4-A584-858C82159CB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2233746" name="Picture 1092233746"/>
                    <pic:cNvPicPr/>
                  </pic:nvPicPr>
                  <pic:blipFill>
                    <a:blip r:embed="rId15">
                      <a:extLst>
                        <a:ext uri="{28A0092B-C50C-407E-A947-70E740481C1C}">
                          <a14:useLocalDpi xmlns:a14="http://schemas.microsoft.com/office/drawing/2010/main"/>
                        </a:ext>
                      </a:extLst>
                    </a:blip>
                    <a:stretch>
                      <a:fillRect/>
                    </a:stretch>
                  </pic:blipFill>
                  <pic:spPr>
                    <a:xfrm>
                      <a:off x="0" y="0"/>
                      <a:ext cx="3572287" cy="3013816"/>
                    </a:xfrm>
                    <a:prstGeom prst="rect">
                      <a:avLst/>
                    </a:prstGeom>
                  </pic:spPr>
                </pic:pic>
              </a:graphicData>
            </a:graphic>
          </wp:inline>
        </w:drawing>
      </w:r>
    </w:p>
    <w:p w14:paraId="63326A43" w14:textId="4A054F3E" w:rsidR="021F216E" w:rsidRDefault="021F216E" w:rsidP="29A764B0">
      <w:pPr>
        <w:spacing w:after="0"/>
        <w:rPr>
          <w:rFonts w:hint="eastAsia"/>
        </w:rPr>
      </w:pPr>
    </w:p>
    <w:p w14:paraId="7D5BF815" w14:textId="49995D2E" w:rsidR="021F216E" w:rsidRDefault="0727275C" w:rsidP="29A764B0">
      <w:pPr>
        <w:shd w:val="clear" w:color="auto" w:fill="FDFCFC"/>
        <w:spacing w:after="0"/>
        <w:rPr>
          <w:rFonts w:ascii="Aptos" w:eastAsia="Aptos" w:hAnsi="Aptos" w:cs="Aptos"/>
          <w:color w:val="1F1F1F"/>
          <w:sz w:val="25"/>
          <w:szCs w:val="25"/>
        </w:rPr>
      </w:pPr>
      <w:r w:rsidRPr="29A764B0">
        <w:rPr>
          <w:rFonts w:ascii="Aptos" w:eastAsia="Aptos" w:hAnsi="Aptos" w:cs="Aptos"/>
          <w:color w:val="1F1F1F"/>
          <w:sz w:val="25"/>
          <w:szCs w:val="25"/>
        </w:rPr>
        <w:t xml:space="preserve"> Core </w:t>
      </w:r>
      <w:r w:rsidR="2418CCCF" w:rsidRPr="29A764B0">
        <w:rPr>
          <w:rFonts w:ascii="Aptos" w:eastAsia="Aptos" w:hAnsi="Aptos" w:cs="Aptos"/>
          <w:sz w:val="25"/>
          <w:szCs w:val="25"/>
        </w:rPr>
        <w:t>Competencies:</w:t>
      </w:r>
      <w:r w:rsidR="11233B2B" w:rsidRPr="29A764B0">
        <w:rPr>
          <w:rFonts w:ascii="Aptos" w:eastAsia="Aptos" w:hAnsi="Aptos" w:cs="Aptos"/>
          <w:color w:val="1F1F1F"/>
          <w:sz w:val="25"/>
          <w:szCs w:val="25"/>
        </w:rPr>
        <w:t xml:space="preserve"> Structure of </w:t>
      </w:r>
      <w:r w:rsidR="135185A8" w:rsidRPr="29A764B0">
        <w:rPr>
          <w:rFonts w:ascii="Aptos" w:eastAsia="Aptos" w:hAnsi="Aptos" w:cs="Aptos"/>
          <w:color w:val="1F1F1F"/>
          <w:sz w:val="25"/>
          <w:szCs w:val="25"/>
        </w:rPr>
        <w:t>a LEADERSHIP FRAMEWORK</w:t>
      </w:r>
      <w:r w:rsidR="20E68AA9" w:rsidRPr="29A764B0">
        <w:rPr>
          <w:rFonts w:ascii="Aptos" w:eastAsia="Aptos" w:hAnsi="Aptos" w:cs="Aptos"/>
          <w:color w:val="1F1F1F"/>
          <w:sz w:val="25"/>
          <w:szCs w:val="25"/>
        </w:rPr>
        <w:t xml:space="preserve"> (NHS England</w:t>
      </w:r>
      <w:r w:rsidR="7FE768BA" w:rsidRPr="29A764B0">
        <w:rPr>
          <w:rFonts w:ascii="Aptos" w:eastAsia="Aptos" w:hAnsi="Aptos" w:cs="Aptos"/>
          <w:color w:val="1F1F1F"/>
          <w:sz w:val="25"/>
          <w:szCs w:val="25"/>
        </w:rPr>
        <w:t>, 2024)</w:t>
      </w:r>
    </w:p>
    <w:p w14:paraId="0BC51831" w14:textId="4789B451" w:rsidR="021F216E" w:rsidRDefault="021F216E" w:rsidP="29A764B0">
      <w:pPr>
        <w:shd w:val="clear" w:color="auto" w:fill="FDFCFC"/>
        <w:spacing w:after="0"/>
        <w:rPr>
          <w:rFonts w:ascii="Aptos" w:eastAsia="Aptos" w:hAnsi="Aptos" w:cs="Aptos"/>
          <w:color w:val="1F1F1F"/>
          <w:sz w:val="25"/>
          <w:szCs w:val="25"/>
        </w:rPr>
      </w:pPr>
    </w:p>
    <w:p w14:paraId="26AADE7F" w14:textId="4FB1EAF6" w:rsidR="021F216E" w:rsidRDefault="021F216E" w:rsidP="29A764B0">
      <w:pPr>
        <w:shd w:val="clear" w:color="auto" w:fill="FDFCFC"/>
        <w:spacing w:after="0"/>
        <w:rPr>
          <w:rFonts w:ascii="Aptos" w:eastAsia="Aptos" w:hAnsi="Aptos" w:cs="Aptos"/>
          <w:color w:val="1F1F1F"/>
          <w:sz w:val="25"/>
          <w:szCs w:val="25"/>
        </w:rPr>
      </w:pPr>
    </w:p>
    <w:p w14:paraId="1CF8AAE4" w14:textId="77777777" w:rsidR="007F643C" w:rsidRDefault="007F643C" w:rsidP="29A764B0">
      <w:pPr>
        <w:shd w:val="clear" w:color="auto" w:fill="FDFCFC"/>
        <w:spacing w:after="0"/>
        <w:rPr>
          <w:rFonts w:ascii="Aptos" w:eastAsia="Aptos" w:hAnsi="Aptos" w:cs="Aptos"/>
          <w:color w:val="1F1F1F"/>
          <w:sz w:val="25"/>
          <w:szCs w:val="25"/>
        </w:rPr>
      </w:pPr>
    </w:p>
    <w:p w14:paraId="1D1A27C2" w14:textId="77777777" w:rsidR="007F643C" w:rsidRDefault="007F643C" w:rsidP="29A764B0">
      <w:pPr>
        <w:shd w:val="clear" w:color="auto" w:fill="FDFCFC"/>
        <w:spacing w:after="0"/>
        <w:rPr>
          <w:rFonts w:ascii="Aptos" w:eastAsia="Aptos" w:hAnsi="Aptos" w:cs="Aptos"/>
          <w:color w:val="1F1F1F"/>
          <w:sz w:val="25"/>
          <w:szCs w:val="25"/>
        </w:rPr>
      </w:pPr>
    </w:p>
    <w:p w14:paraId="6EFAE648" w14:textId="77777777" w:rsidR="007F643C" w:rsidRDefault="007F643C" w:rsidP="29A764B0">
      <w:pPr>
        <w:shd w:val="clear" w:color="auto" w:fill="FDFCFC"/>
        <w:spacing w:after="0"/>
        <w:rPr>
          <w:rFonts w:ascii="Aptos" w:eastAsia="Aptos" w:hAnsi="Aptos" w:cs="Aptos"/>
          <w:color w:val="1F1F1F"/>
          <w:sz w:val="25"/>
          <w:szCs w:val="25"/>
        </w:rPr>
      </w:pPr>
    </w:p>
    <w:p w14:paraId="7384B35F" w14:textId="77777777" w:rsidR="007F643C" w:rsidRDefault="007F643C" w:rsidP="29A764B0">
      <w:pPr>
        <w:shd w:val="clear" w:color="auto" w:fill="FDFCFC"/>
        <w:spacing w:after="0"/>
        <w:rPr>
          <w:rFonts w:ascii="Aptos" w:eastAsia="Aptos" w:hAnsi="Aptos" w:cs="Aptos"/>
          <w:color w:val="1F1F1F"/>
          <w:sz w:val="25"/>
          <w:szCs w:val="25"/>
        </w:rPr>
      </w:pPr>
    </w:p>
    <w:p w14:paraId="13D4F97A" w14:textId="77777777" w:rsidR="00976B12" w:rsidRPr="00976B12" w:rsidRDefault="01A163C9" w:rsidP="00510D2D">
      <w:pPr>
        <w:shd w:val="clear" w:color="auto" w:fill="FDFCFC"/>
        <w:spacing w:after="0" w:line="360" w:lineRule="auto"/>
        <w:rPr>
          <w:rFonts w:ascii="Arial" w:eastAsia="Aptos" w:hAnsi="Arial" w:cs="Arial"/>
          <w:b/>
          <w:bCs/>
          <w:color w:val="1F1F1F"/>
          <w:sz w:val="22"/>
          <w:szCs w:val="22"/>
        </w:rPr>
      </w:pPr>
      <w:r w:rsidRPr="00976B12">
        <w:rPr>
          <w:rFonts w:ascii="Arial" w:eastAsia="Aptos" w:hAnsi="Arial" w:cs="Arial"/>
          <w:b/>
          <w:bCs/>
          <w:color w:val="1F1F1F"/>
          <w:sz w:val="22"/>
          <w:szCs w:val="22"/>
        </w:rPr>
        <w:lastRenderedPageBreak/>
        <w:t xml:space="preserve">The primary operational domains encompass </w:t>
      </w:r>
    </w:p>
    <w:p w14:paraId="327582DC" w14:textId="7177967C" w:rsidR="021F216E" w:rsidRPr="00510D2D" w:rsidRDefault="01A163C9" w:rsidP="00510D2D">
      <w:pPr>
        <w:shd w:val="clear" w:color="auto" w:fill="FDFCFC"/>
        <w:spacing w:after="0" w:line="360" w:lineRule="auto"/>
        <w:rPr>
          <w:rFonts w:ascii="Arial" w:hAnsi="Arial" w:cs="Arial"/>
          <w:sz w:val="22"/>
          <w:szCs w:val="22"/>
        </w:rPr>
      </w:pPr>
      <w:r w:rsidRPr="00510D2D">
        <w:rPr>
          <w:rFonts w:ascii="Arial" w:eastAsia="Aptos" w:hAnsi="Arial" w:cs="Arial"/>
          <w:b/>
          <w:bCs/>
          <w:color w:val="1F1F1F"/>
          <w:sz w:val="22"/>
          <w:szCs w:val="22"/>
        </w:rPr>
        <w:t>Demonstrating Personal Qualities</w:t>
      </w:r>
      <w:r w:rsidRPr="00510D2D">
        <w:rPr>
          <w:rFonts w:ascii="Arial" w:eastAsia="Aptos" w:hAnsi="Arial" w:cs="Arial"/>
          <w:color w:val="1F1F1F"/>
          <w:sz w:val="22"/>
          <w:szCs w:val="22"/>
        </w:rPr>
        <w:t xml:space="preserve"> (underpinned by emotional intelligence and self-awareness), </w:t>
      </w:r>
      <w:r w:rsidRPr="00510D2D">
        <w:rPr>
          <w:rFonts w:ascii="Arial" w:eastAsia="Aptos" w:hAnsi="Arial" w:cs="Arial"/>
          <w:b/>
          <w:bCs/>
          <w:color w:val="1F1F1F"/>
          <w:sz w:val="22"/>
          <w:szCs w:val="22"/>
        </w:rPr>
        <w:t>Working with Others</w:t>
      </w:r>
      <w:r w:rsidRPr="00510D2D">
        <w:rPr>
          <w:rFonts w:ascii="Arial" w:eastAsia="Aptos" w:hAnsi="Arial" w:cs="Arial"/>
          <w:color w:val="1F1F1F"/>
          <w:sz w:val="22"/>
          <w:szCs w:val="22"/>
        </w:rPr>
        <w:t xml:space="preserve"> (collaborative network development), </w:t>
      </w:r>
      <w:r w:rsidRPr="00510D2D">
        <w:rPr>
          <w:rFonts w:ascii="Arial" w:eastAsia="Aptos" w:hAnsi="Arial" w:cs="Arial"/>
          <w:b/>
          <w:bCs/>
          <w:color w:val="1F1F1F"/>
          <w:sz w:val="22"/>
          <w:szCs w:val="22"/>
        </w:rPr>
        <w:t>Managing Services</w:t>
      </w:r>
      <w:r w:rsidRPr="00510D2D">
        <w:rPr>
          <w:rFonts w:ascii="Arial" w:eastAsia="Aptos" w:hAnsi="Arial" w:cs="Arial"/>
          <w:color w:val="1F1F1F"/>
          <w:sz w:val="22"/>
          <w:szCs w:val="22"/>
        </w:rPr>
        <w:t xml:space="preserve"> (resource and operational performance </w:t>
      </w:r>
      <w:r w:rsidR="30E77D90" w:rsidRPr="00510D2D">
        <w:rPr>
          <w:rFonts w:ascii="Arial" w:eastAsia="Aptos" w:hAnsi="Arial" w:cs="Arial"/>
          <w:sz w:val="22"/>
          <w:szCs w:val="22"/>
        </w:rPr>
        <w:t>optimisation),</w:t>
      </w:r>
      <w:r w:rsidRPr="00510D2D">
        <w:rPr>
          <w:rFonts w:ascii="Arial" w:eastAsia="Aptos" w:hAnsi="Arial" w:cs="Arial"/>
          <w:color w:val="1F1F1F"/>
          <w:sz w:val="22"/>
          <w:szCs w:val="22"/>
        </w:rPr>
        <w:t xml:space="preserve"> </w:t>
      </w:r>
      <w:r w:rsidRPr="00510D2D">
        <w:rPr>
          <w:rFonts w:ascii="Arial" w:eastAsia="Aptos" w:hAnsi="Arial" w:cs="Arial"/>
          <w:b/>
          <w:bCs/>
          <w:color w:val="1F1F1F"/>
          <w:sz w:val="22"/>
          <w:szCs w:val="22"/>
        </w:rPr>
        <w:t>Improving Services</w:t>
      </w:r>
      <w:r w:rsidRPr="00510D2D">
        <w:rPr>
          <w:rFonts w:ascii="Arial" w:eastAsia="Aptos" w:hAnsi="Arial" w:cs="Arial"/>
          <w:color w:val="1F1F1F"/>
          <w:sz w:val="22"/>
          <w:szCs w:val="22"/>
        </w:rPr>
        <w:t xml:space="preserve"> (clinical governance and safety-driven innovation), and </w:t>
      </w:r>
      <w:r w:rsidRPr="00510D2D">
        <w:rPr>
          <w:rFonts w:ascii="Arial" w:eastAsia="Aptos" w:hAnsi="Arial" w:cs="Arial"/>
          <w:b/>
          <w:bCs/>
          <w:color w:val="1F1F1F"/>
          <w:sz w:val="22"/>
          <w:szCs w:val="22"/>
        </w:rPr>
        <w:t>Setting Direction</w:t>
      </w:r>
      <w:r w:rsidRPr="00510D2D">
        <w:rPr>
          <w:rFonts w:ascii="Arial" w:eastAsia="Aptos" w:hAnsi="Arial" w:cs="Arial"/>
          <w:color w:val="1F1F1F"/>
          <w:sz w:val="22"/>
          <w:szCs w:val="22"/>
        </w:rPr>
        <w:t xml:space="preserve"> (evidence-based clinical decision-making). The framework escalates into two systemic domains: </w:t>
      </w:r>
      <w:r w:rsidRPr="00510D2D">
        <w:rPr>
          <w:rFonts w:ascii="Arial" w:eastAsia="Aptos" w:hAnsi="Arial" w:cs="Arial"/>
          <w:b/>
          <w:bCs/>
          <w:color w:val="1F1F1F"/>
          <w:sz w:val="22"/>
          <w:szCs w:val="22"/>
        </w:rPr>
        <w:t>Creating the Vision</w:t>
      </w:r>
      <w:r w:rsidRPr="00510D2D">
        <w:rPr>
          <w:rFonts w:ascii="Arial" w:eastAsia="Aptos" w:hAnsi="Arial" w:cs="Arial"/>
          <w:color w:val="1F1F1F"/>
          <w:sz w:val="22"/>
          <w:szCs w:val="22"/>
        </w:rPr>
        <w:t xml:space="preserve"> and </w:t>
      </w:r>
      <w:r w:rsidRPr="00510D2D">
        <w:rPr>
          <w:rFonts w:ascii="Arial" w:eastAsia="Aptos" w:hAnsi="Arial" w:cs="Arial"/>
          <w:b/>
          <w:bCs/>
          <w:color w:val="1F1F1F"/>
          <w:sz w:val="22"/>
          <w:szCs w:val="22"/>
        </w:rPr>
        <w:t>Delivering the Strategy</w:t>
      </w:r>
      <w:r w:rsidRPr="00510D2D">
        <w:rPr>
          <w:rFonts w:ascii="Arial" w:eastAsia="Aptos" w:hAnsi="Arial" w:cs="Arial"/>
          <w:color w:val="1F1F1F"/>
          <w:sz w:val="22"/>
          <w:szCs w:val="22"/>
        </w:rPr>
        <w:t xml:space="preserve">, which explicitly guide long-term transformational change across complex healthcare boundaries. By integrating these interconnected competencies, the LF creates a </w:t>
      </w:r>
      <w:r w:rsidR="245F947B" w:rsidRPr="00510D2D">
        <w:rPr>
          <w:rFonts w:ascii="Arial" w:eastAsia="Aptos" w:hAnsi="Arial" w:cs="Arial"/>
          <w:sz w:val="22"/>
          <w:szCs w:val="22"/>
        </w:rPr>
        <w:t>standardised,</w:t>
      </w:r>
      <w:r w:rsidRPr="00510D2D">
        <w:rPr>
          <w:rFonts w:ascii="Arial" w:eastAsia="Aptos" w:hAnsi="Arial" w:cs="Arial"/>
          <w:color w:val="1F1F1F"/>
          <w:sz w:val="22"/>
          <w:szCs w:val="22"/>
        </w:rPr>
        <w:t xml:space="preserve"> cross-disciplinary language that aligns frontline </w:t>
      </w:r>
      <w:proofErr w:type="spellStart"/>
      <w:r w:rsidR="002C5F82" w:rsidRPr="00510D2D">
        <w:rPr>
          <w:rFonts w:ascii="Arial" w:eastAsia="Aptos" w:hAnsi="Arial" w:cs="Arial"/>
          <w:color w:val="1F1F1F"/>
          <w:sz w:val="22"/>
          <w:szCs w:val="22"/>
        </w:rPr>
        <w:t>behaviours</w:t>
      </w:r>
      <w:proofErr w:type="spellEnd"/>
      <w:r w:rsidRPr="00510D2D">
        <w:rPr>
          <w:rFonts w:ascii="Arial" w:eastAsia="Aptos" w:hAnsi="Arial" w:cs="Arial"/>
          <w:color w:val="1F1F1F"/>
          <w:sz w:val="22"/>
          <w:szCs w:val="22"/>
        </w:rPr>
        <w:t xml:space="preserve"> directly with the patient-centric values mandated by the NHS Constitution</w:t>
      </w:r>
      <w:r w:rsidR="69A7C329" w:rsidRPr="00510D2D">
        <w:rPr>
          <w:rFonts w:ascii="Arial" w:eastAsia="Aptos" w:hAnsi="Arial" w:cs="Arial"/>
          <w:color w:val="1F1F1F"/>
          <w:sz w:val="22"/>
          <w:szCs w:val="22"/>
        </w:rPr>
        <w:t>.</w:t>
      </w:r>
    </w:p>
    <w:p w14:paraId="6AB7F6BC" w14:textId="540E95FB" w:rsidR="021F216E" w:rsidRDefault="021F216E" w:rsidP="29A764B0">
      <w:pPr>
        <w:shd w:val="clear" w:color="auto" w:fill="FDFCFC"/>
        <w:spacing w:after="0"/>
        <w:rPr>
          <w:rFonts w:ascii="Aptos" w:eastAsia="Aptos" w:hAnsi="Aptos" w:cs="Aptos"/>
          <w:color w:val="1F1F1F"/>
          <w:sz w:val="25"/>
          <w:szCs w:val="25"/>
        </w:rPr>
      </w:pPr>
    </w:p>
    <w:p w14:paraId="7F3F70D4" w14:textId="09146AD2" w:rsidR="021F216E" w:rsidRPr="00843E9C" w:rsidRDefault="69A7C329" w:rsidP="00843E9C">
      <w:pPr>
        <w:pStyle w:val="Heading3"/>
        <w:shd w:val="clear" w:color="auto" w:fill="FDFCFC"/>
        <w:spacing w:before="420" w:after="120" w:line="360" w:lineRule="auto"/>
        <w:rPr>
          <w:rFonts w:ascii="Arial" w:hAnsi="Arial" w:cs="Arial"/>
          <w:b/>
          <w:bCs/>
          <w:sz w:val="22"/>
          <w:szCs w:val="22"/>
        </w:rPr>
      </w:pPr>
      <w:r w:rsidRPr="00843E9C">
        <w:rPr>
          <w:rFonts w:ascii="Arial" w:eastAsia="Aptos" w:hAnsi="Arial" w:cs="Arial"/>
          <w:b/>
          <w:bCs/>
          <w:color w:val="1F1F1F"/>
          <w:sz w:val="22"/>
          <w:szCs w:val="22"/>
        </w:rPr>
        <w:t>Application of "Improving Services" to Foster Creativity and Care Quality</w:t>
      </w:r>
    </w:p>
    <w:p w14:paraId="46FEBF8C" w14:textId="459749BB" w:rsidR="021F216E" w:rsidRPr="00843E9C" w:rsidRDefault="69A7C329" w:rsidP="00843E9C">
      <w:pPr>
        <w:shd w:val="clear" w:color="auto" w:fill="FDFCFC"/>
        <w:spacing w:after="0" w:line="360" w:lineRule="auto"/>
        <w:rPr>
          <w:rFonts w:ascii="Arial" w:hAnsi="Arial" w:cs="Arial"/>
          <w:sz w:val="22"/>
          <w:szCs w:val="22"/>
        </w:rPr>
      </w:pPr>
      <w:r w:rsidRPr="00843E9C">
        <w:rPr>
          <w:rFonts w:ascii="Arial" w:eastAsia="Aptos" w:hAnsi="Arial" w:cs="Arial"/>
          <w:color w:val="1F1F1F"/>
          <w:sz w:val="22"/>
          <w:szCs w:val="22"/>
        </w:rPr>
        <w:t xml:space="preserve">An effective leader can </w:t>
      </w:r>
      <w:r w:rsidR="58B0ADA6" w:rsidRPr="00843E9C">
        <w:rPr>
          <w:rFonts w:ascii="Arial" w:eastAsia="Aptos" w:hAnsi="Arial" w:cs="Arial"/>
          <w:sz w:val="22"/>
          <w:szCs w:val="22"/>
        </w:rPr>
        <w:t>utilise</w:t>
      </w:r>
      <w:r w:rsidRPr="00843E9C">
        <w:rPr>
          <w:rFonts w:ascii="Arial" w:eastAsia="Aptos" w:hAnsi="Arial" w:cs="Arial"/>
          <w:color w:val="1F1F1F"/>
          <w:sz w:val="22"/>
          <w:szCs w:val="22"/>
        </w:rPr>
        <w:t xml:space="preserve"> the </w:t>
      </w:r>
      <w:r w:rsidRPr="00843E9C">
        <w:rPr>
          <w:rFonts w:ascii="Arial" w:eastAsia="Aptos" w:hAnsi="Arial" w:cs="Arial"/>
          <w:b/>
          <w:bCs/>
          <w:color w:val="1F1F1F"/>
          <w:sz w:val="22"/>
          <w:szCs w:val="22"/>
        </w:rPr>
        <w:t>"Improving Services"</w:t>
      </w:r>
      <w:r w:rsidRPr="00843E9C">
        <w:rPr>
          <w:rFonts w:ascii="Arial" w:eastAsia="Aptos" w:hAnsi="Arial" w:cs="Arial"/>
          <w:color w:val="1F1F1F"/>
          <w:sz w:val="22"/>
          <w:szCs w:val="22"/>
        </w:rPr>
        <w:t xml:space="preserve"> domain—specifically the core competency of encouraging improvement and innovation—as a catalytic tool to cultivate psychological safety, driving both frontline creativity and superior clinical outcomes (NHS Leadership Academy, 2012). Within the intense operational constraints of contemporary healthcare, leaders must transcend traditional, risk-averse hierarchies. By actively promoting a culture of constructive </w:t>
      </w:r>
      <w:r w:rsidR="7B858C83" w:rsidRPr="00843E9C">
        <w:rPr>
          <w:rFonts w:ascii="Arial" w:eastAsia="Aptos" w:hAnsi="Arial" w:cs="Arial"/>
          <w:color w:val="1F1F1F"/>
          <w:sz w:val="22"/>
          <w:szCs w:val="22"/>
        </w:rPr>
        <w:t>challenges</w:t>
      </w:r>
      <w:r w:rsidRPr="00843E9C">
        <w:rPr>
          <w:rFonts w:ascii="Arial" w:eastAsia="Aptos" w:hAnsi="Arial" w:cs="Arial"/>
          <w:color w:val="1F1F1F"/>
          <w:sz w:val="22"/>
          <w:szCs w:val="22"/>
        </w:rPr>
        <w:t>, a leader empowers multi-disciplinary staff to critically evaluate archaic processes and co-design creative pathways.</w:t>
      </w:r>
    </w:p>
    <w:p w14:paraId="7AFC350D" w14:textId="08F6DA42" w:rsidR="021F216E" w:rsidRPr="00843E9C" w:rsidRDefault="021F216E" w:rsidP="00843E9C">
      <w:pPr>
        <w:shd w:val="clear" w:color="auto" w:fill="FDFCFC"/>
        <w:spacing w:after="0" w:line="360" w:lineRule="auto"/>
        <w:rPr>
          <w:rFonts w:ascii="Arial" w:eastAsia="Aptos" w:hAnsi="Arial" w:cs="Arial"/>
          <w:color w:val="1F1F1F"/>
          <w:sz w:val="22"/>
          <w:szCs w:val="22"/>
        </w:rPr>
      </w:pPr>
    </w:p>
    <w:p w14:paraId="3DD26562" w14:textId="1D2B1477" w:rsidR="021F216E" w:rsidRPr="00843E9C" w:rsidRDefault="082E9BF2" w:rsidP="00843E9C">
      <w:pPr>
        <w:spacing w:line="360" w:lineRule="auto"/>
        <w:rPr>
          <w:rFonts w:ascii="Arial" w:eastAsia="Aptos" w:hAnsi="Arial" w:cs="Arial"/>
          <w:color w:val="1F1F1F"/>
          <w:sz w:val="22"/>
          <w:szCs w:val="22"/>
        </w:rPr>
      </w:pPr>
      <w:r w:rsidRPr="00843E9C">
        <w:rPr>
          <w:rFonts w:ascii="Arial" w:eastAsia="Aptos" w:hAnsi="Arial" w:cs="Arial"/>
          <w:color w:val="1F1F1F"/>
          <w:sz w:val="22"/>
          <w:szCs w:val="22"/>
        </w:rPr>
        <w:t>According to West et al. (2020), compassionate leadership that prioritizes innovation directly mitigates burnout, thereby unlocking latent employee creativity. Furthermore, applying continuous quality improvement methodologies enables the safe, iterative trialing of grassroots ideas (Jones et al., 2021). When staff feel structurally and emotionally supported to take calculated risks without fear of punitive blame, clinical care quality and patient safety improve substantially (Aveling et al., 2024; NHS England, 2023)</w:t>
      </w:r>
      <w:r w:rsidR="6E49AA60" w:rsidRPr="00843E9C">
        <w:rPr>
          <w:rFonts w:ascii="Arial" w:eastAsia="Aptos" w:hAnsi="Arial" w:cs="Arial"/>
          <w:color w:val="1F1F1F"/>
          <w:sz w:val="22"/>
          <w:szCs w:val="22"/>
        </w:rPr>
        <w:t>.</w:t>
      </w:r>
    </w:p>
    <w:p w14:paraId="62D73C01" w14:textId="0C619CA8" w:rsidR="052C2DD0" w:rsidRDefault="052C2DD0" w:rsidP="29A764B0">
      <w:pPr>
        <w:rPr>
          <w:rFonts w:ascii="Consolas" w:eastAsia="Consolas" w:hAnsi="Consolas" w:cs="Consolas"/>
          <w:color w:val="FFFFFF" w:themeColor="background1"/>
          <w:sz w:val="25"/>
          <w:szCs w:val="25"/>
        </w:rPr>
      </w:pPr>
      <w:r w:rsidRPr="29A764B0">
        <w:rPr>
          <w:rFonts w:ascii="Consolas" w:eastAsia="Consolas" w:hAnsi="Consolas" w:cs="Consolas"/>
          <w:color w:val="FFFFFF" w:themeColor="background1"/>
          <w:sz w:val="25"/>
          <w:szCs w:val="25"/>
        </w:rPr>
        <w:t xml:space="preserve"> unlock staff creativity</w:t>
      </w:r>
      <w:r>
        <w:br/>
      </w:r>
    </w:p>
    <w:p w14:paraId="177D8B56" w14:textId="77777777" w:rsidR="00843E9C" w:rsidRDefault="00843E9C" w:rsidP="29A764B0">
      <w:pPr>
        <w:rPr>
          <w:rFonts w:ascii="Arial Nova" w:eastAsia="Arial Nova" w:hAnsi="Arial Nova" w:cs="Arial Nova"/>
          <w:color w:val="000000" w:themeColor="text1"/>
          <w:sz w:val="44"/>
          <w:szCs w:val="44"/>
        </w:rPr>
      </w:pPr>
    </w:p>
    <w:p w14:paraId="14DB3F9E" w14:textId="77777777" w:rsidR="00816CDB" w:rsidRDefault="00816CDB" w:rsidP="29A764B0">
      <w:pPr>
        <w:rPr>
          <w:rFonts w:ascii="Arial Nova" w:eastAsia="Arial Nova" w:hAnsi="Arial Nova" w:cs="Arial Nova"/>
          <w:color w:val="000000" w:themeColor="text1"/>
          <w:sz w:val="44"/>
          <w:szCs w:val="44"/>
        </w:rPr>
      </w:pPr>
    </w:p>
    <w:p w14:paraId="56B47E2E" w14:textId="504226E7" w:rsidR="79DBC38A" w:rsidRPr="00976B12" w:rsidRDefault="79DBC38A" w:rsidP="00816CDB">
      <w:pPr>
        <w:spacing w:line="360" w:lineRule="auto"/>
        <w:rPr>
          <w:rFonts w:ascii="Arial" w:eastAsia="Arial Nova" w:hAnsi="Arial" w:cs="Arial"/>
          <w:b/>
          <w:bCs/>
          <w:color w:val="000000" w:themeColor="text1"/>
          <w:sz w:val="22"/>
          <w:szCs w:val="22"/>
        </w:rPr>
      </w:pPr>
      <w:r w:rsidRPr="00976B12">
        <w:rPr>
          <w:rFonts w:ascii="Arial" w:eastAsia="Arial Nova" w:hAnsi="Arial" w:cs="Arial"/>
          <w:b/>
          <w:bCs/>
          <w:color w:val="000000" w:themeColor="text1"/>
          <w:sz w:val="22"/>
          <w:szCs w:val="22"/>
        </w:rPr>
        <w:lastRenderedPageBreak/>
        <w:t>Task 7 - Self-Reflection Journal Entry</w:t>
      </w:r>
    </w:p>
    <w:p w14:paraId="647F34B0" w14:textId="496A27FD" w:rsidR="00976B12" w:rsidRPr="00976B12" w:rsidRDefault="79DBC38A" w:rsidP="00816CDB">
      <w:pPr>
        <w:spacing w:line="360" w:lineRule="auto"/>
        <w:rPr>
          <w:rFonts w:ascii="Arial" w:eastAsia="Arial Nova" w:hAnsi="Arial" w:cs="Arial"/>
          <w:i/>
          <w:iCs/>
          <w:color w:val="000000" w:themeColor="text1"/>
          <w:sz w:val="22"/>
          <w:szCs w:val="22"/>
        </w:rPr>
      </w:pPr>
      <w:r w:rsidRPr="00816CDB">
        <w:rPr>
          <w:rFonts w:ascii="Arial" w:eastAsia="Arial Nova" w:hAnsi="Arial" w:cs="Arial"/>
          <w:i/>
          <w:iCs/>
          <w:color w:val="000000" w:themeColor="text1"/>
          <w:sz w:val="22"/>
          <w:szCs w:val="22"/>
        </w:rPr>
        <w:t xml:space="preserve">Write a short journal entry about what you learned in this module. Focus on how your understanding of creativity and value creation </w:t>
      </w:r>
      <w:r w:rsidR="008A1A6A" w:rsidRPr="00816CDB">
        <w:rPr>
          <w:rFonts w:ascii="Arial" w:eastAsia="Arial Nova" w:hAnsi="Arial" w:cs="Arial"/>
          <w:i/>
          <w:iCs/>
          <w:color w:val="000000" w:themeColor="text1"/>
          <w:sz w:val="22"/>
          <w:szCs w:val="22"/>
        </w:rPr>
        <w:t>within</w:t>
      </w:r>
      <w:r w:rsidRPr="00816CDB">
        <w:rPr>
          <w:rFonts w:ascii="Arial" w:eastAsia="Arial Nova" w:hAnsi="Arial" w:cs="Arial"/>
          <w:i/>
          <w:iCs/>
          <w:color w:val="000000" w:themeColor="text1"/>
          <w:sz w:val="22"/>
          <w:szCs w:val="22"/>
        </w:rPr>
        <w:t xml:space="preserve"> H&amp;SC has changed and how it has informed your professional practice (200 words).</w:t>
      </w:r>
    </w:p>
    <w:p w14:paraId="549878F6" w14:textId="77777777" w:rsidR="00976B12" w:rsidRDefault="57DCD7AF" w:rsidP="00816CDB">
      <w:pPr>
        <w:pStyle w:val="Heading3"/>
        <w:spacing w:before="0" w:after="281" w:line="360" w:lineRule="auto"/>
        <w:rPr>
          <w:rFonts w:ascii="Arial" w:eastAsia="Arial Nova" w:hAnsi="Arial" w:cs="Arial"/>
          <w:b/>
          <w:bCs/>
          <w:color w:val="auto"/>
          <w:sz w:val="22"/>
          <w:szCs w:val="22"/>
        </w:rPr>
      </w:pPr>
      <w:r w:rsidRPr="00816CDB">
        <w:rPr>
          <w:rFonts w:ascii="Arial" w:eastAsia="Arial Nova" w:hAnsi="Arial" w:cs="Arial"/>
          <w:b/>
          <w:bCs/>
          <w:color w:val="auto"/>
          <w:sz w:val="22"/>
          <w:szCs w:val="22"/>
        </w:rPr>
        <w:t>Self-Reflective Journal Entry</w:t>
      </w:r>
    </w:p>
    <w:p w14:paraId="263E4A5A" w14:textId="5F570271" w:rsidR="57DCD7AF" w:rsidRPr="00976B12" w:rsidRDefault="57DCD7AF" w:rsidP="00816CDB">
      <w:pPr>
        <w:pStyle w:val="Heading3"/>
        <w:spacing w:before="0" w:after="281" w:line="360" w:lineRule="auto"/>
        <w:rPr>
          <w:rFonts w:ascii="Arial" w:eastAsia="Arial Nova" w:hAnsi="Arial" w:cs="Arial"/>
          <w:b/>
          <w:bCs/>
          <w:color w:val="auto"/>
          <w:sz w:val="22"/>
          <w:szCs w:val="22"/>
        </w:rPr>
      </w:pPr>
      <w:r w:rsidRPr="00816CDB">
        <w:rPr>
          <w:rFonts w:ascii="Arial" w:eastAsia="Arial Nova" w:hAnsi="Arial" w:cs="Arial"/>
          <w:color w:val="auto"/>
          <w:sz w:val="22"/>
          <w:szCs w:val="22"/>
        </w:rPr>
        <w:t>Using Gibbs' Reflective Cycle (1988), I evaluated my development during this module. Previously, I viewed creativity within Health and Social Care (H&amp;SC) as purely artistic. However, this module radically transformed my perspective; I now understand creativity as the driver of innovative problem-solving and value creation essential for service improvement (</w:t>
      </w:r>
      <w:r w:rsidR="59552C10" w:rsidRPr="00816CDB">
        <w:rPr>
          <w:rFonts w:ascii="Arial" w:eastAsia="Arial Nova" w:hAnsi="Arial" w:cs="Arial"/>
          <w:color w:val="auto"/>
          <w:sz w:val="22"/>
          <w:szCs w:val="22"/>
        </w:rPr>
        <w:t>National Centre for C</w:t>
      </w:r>
      <w:r w:rsidR="13AB1E74" w:rsidRPr="00816CDB">
        <w:rPr>
          <w:rFonts w:ascii="Arial" w:eastAsia="Arial Nova" w:hAnsi="Arial" w:cs="Arial"/>
          <w:color w:val="auto"/>
          <w:sz w:val="22"/>
          <w:szCs w:val="22"/>
        </w:rPr>
        <w:t>reative Health,2023</w:t>
      </w:r>
      <w:r w:rsidRPr="00816CDB">
        <w:rPr>
          <w:rFonts w:ascii="Arial" w:eastAsia="Arial Nova" w:hAnsi="Arial" w:cs="Arial"/>
          <w:color w:val="auto"/>
          <w:sz w:val="22"/>
          <w:szCs w:val="22"/>
        </w:rPr>
        <w:t>).</w:t>
      </w:r>
    </w:p>
    <w:p w14:paraId="674AC2C6" w14:textId="3C6D2024" w:rsidR="29A764B0" w:rsidRDefault="00976B12" w:rsidP="29A764B0">
      <w:pPr>
        <w:spacing w:after="240"/>
        <w:rPr>
          <w:rFonts w:ascii="Arial Nova" w:eastAsia="Arial Nova" w:hAnsi="Arial Nova" w:cs="Arial Nova"/>
        </w:rPr>
      </w:pPr>
      <w:r>
        <w:rPr>
          <w:noProof/>
        </w:rPr>
        <w:drawing>
          <wp:inline distT="0" distB="0" distL="0" distR="0" wp14:anchorId="4176CF55" wp14:editId="05FCC9F2">
            <wp:extent cx="4598249" cy="4438650"/>
            <wp:effectExtent l="0" t="0" r="0" b="0"/>
            <wp:docPr id="2021097049" name="drawing">
              <a:extLst xmlns:a="http://schemas.openxmlformats.org/drawingml/2006/main">
                <a:ext uri="{FF2B5EF4-FFF2-40B4-BE49-F238E27FC236}">
                  <a16:creationId xmlns:a16="http://schemas.microsoft.com/office/drawing/2014/main" id="{C4676A38-9EBE-4B94-88CF-8F1C7750FC6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1097049" name="Picture 2021097049"/>
                    <pic:cNvPicPr/>
                  </pic:nvPicPr>
                  <pic:blipFill>
                    <a:blip r:embed="rId16">
                      <a:extLst>
                        <a:ext uri="{28A0092B-C50C-407E-A947-70E740481C1C}">
                          <a14:useLocalDpi xmlns:a14="http://schemas.microsoft.com/office/drawing/2010/main"/>
                        </a:ext>
                      </a:extLst>
                    </a:blip>
                    <a:stretch>
                      <a:fillRect/>
                    </a:stretch>
                  </pic:blipFill>
                  <pic:spPr>
                    <a:xfrm>
                      <a:off x="0" y="0"/>
                      <a:ext cx="4598249" cy="4438650"/>
                    </a:xfrm>
                    <a:prstGeom prst="rect">
                      <a:avLst/>
                    </a:prstGeom>
                  </pic:spPr>
                </pic:pic>
              </a:graphicData>
            </a:graphic>
          </wp:inline>
        </w:drawing>
      </w:r>
    </w:p>
    <w:p w14:paraId="64A77E48" w14:textId="0ACD8FF4" w:rsidR="29A764B0" w:rsidRPr="00976B12" w:rsidRDefault="14F2A0AF" w:rsidP="29A764B0">
      <w:pPr>
        <w:spacing w:after="240"/>
      </w:pPr>
      <w:r w:rsidRPr="29A764B0">
        <w:rPr>
          <w:rFonts w:ascii="Arial Nova" w:eastAsia="Arial Nova" w:hAnsi="Arial Nova" w:cs="Arial Nova"/>
        </w:rPr>
        <w:t xml:space="preserve"> </w:t>
      </w:r>
      <w:r w:rsidR="70582EAF" w:rsidRPr="29A764B0">
        <w:rPr>
          <w:rFonts w:ascii="Arial Nova" w:eastAsia="Arial Nova" w:hAnsi="Arial Nova" w:cs="Arial Nova"/>
        </w:rPr>
        <w:t>Gibbs</w:t>
      </w:r>
      <w:r w:rsidR="65494984" w:rsidRPr="29A764B0">
        <w:rPr>
          <w:rFonts w:ascii="Arial Nova" w:eastAsia="Arial Nova" w:hAnsi="Arial Nova" w:cs="Arial Nova"/>
        </w:rPr>
        <w:t xml:space="preserve"> </w:t>
      </w:r>
      <w:r w:rsidR="2A8D7D06" w:rsidRPr="29A764B0">
        <w:rPr>
          <w:rFonts w:ascii="Arial Nova" w:eastAsia="Arial Nova" w:hAnsi="Arial Nova" w:cs="Arial Nova"/>
        </w:rPr>
        <w:t>Reflective Cycle</w:t>
      </w:r>
      <w:r w:rsidR="4BB867A8" w:rsidRPr="29A764B0">
        <w:rPr>
          <w:rFonts w:ascii="Arial Nova" w:eastAsia="Arial Nova" w:hAnsi="Arial Nova" w:cs="Arial Nova"/>
        </w:rPr>
        <w:t xml:space="preserve"> </w:t>
      </w:r>
      <w:r w:rsidR="78C37998" w:rsidRPr="29A764B0">
        <w:rPr>
          <w:rFonts w:ascii="Arial Nova" w:eastAsia="Arial Nova" w:hAnsi="Arial Nova" w:cs="Arial Nova"/>
        </w:rPr>
        <w:t>(</w:t>
      </w:r>
      <w:r w:rsidR="4BB867A8" w:rsidRPr="29A764B0">
        <w:rPr>
          <w:rFonts w:ascii="Arial Nova" w:eastAsia="Arial Nova" w:hAnsi="Arial Nova" w:cs="Arial Nova"/>
        </w:rPr>
        <w:t>National Centre for C</w:t>
      </w:r>
      <w:r w:rsidR="292C8DA7" w:rsidRPr="29A764B0">
        <w:rPr>
          <w:rFonts w:ascii="Arial Nova" w:eastAsia="Arial Nova" w:hAnsi="Arial Nova" w:cs="Arial Nova"/>
        </w:rPr>
        <w:t>reative Health,2023</w:t>
      </w:r>
    </w:p>
    <w:p w14:paraId="05EE7E35" w14:textId="1FA29B21" w:rsidR="2AB9D26A" w:rsidRPr="00976B12" w:rsidRDefault="2AB9D26A" w:rsidP="00976B12">
      <w:pPr>
        <w:spacing w:line="360" w:lineRule="auto"/>
        <w:rPr>
          <w:rFonts w:ascii="Arial" w:hAnsi="Arial" w:cs="Arial"/>
          <w:sz w:val="22"/>
          <w:szCs w:val="22"/>
        </w:rPr>
      </w:pPr>
      <w:r w:rsidRPr="00976B12">
        <w:rPr>
          <w:rFonts w:ascii="Arial" w:eastAsia="Arial Nova" w:hAnsi="Arial" w:cs="Arial"/>
          <w:sz w:val="22"/>
          <w:szCs w:val="22"/>
        </w:rPr>
        <w:lastRenderedPageBreak/>
        <w:t xml:space="preserve">During a recent multidisciplinary team meeting, we identified a recurring issue: delayed patient discharges. </w:t>
      </w:r>
      <w:r w:rsidR="6E7E0B81" w:rsidRPr="00976B12">
        <w:rPr>
          <w:rFonts w:ascii="Arial" w:eastAsia="Arial Nova" w:hAnsi="Arial" w:cs="Arial"/>
          <w:sz w:val="22"/>
          <w:szCs w:val="22"/>
        </w:rPr>
        <w:t xml:space="preserve">Applying </w:t>
      </w:r>
      <w:r w:rsidRPr="00976B12">
        <w:rPr>
          <w:rFonts w:ascii="Arial" w:eastAsia="Arial Nova" w:hAnsi="Arial" w:cs="Arial"/>
          <w:sz w:val="22"/>
          <w:szCs w:val="22"/>
        </w:rPr>
        <w:t xml:space="preserve">my new understanding, I proposed a creative, streamlined communication protocol. This experience made me feel empowered, shifting my outlook from passive compliance to active innovation. The positive </w:t>
      </w:r>
      <w:r w:rsidR="00A21526" w:rsidRPr="00976B12">
        <w:rPr>
          <w:rFonts w:ascii="Arial" w:eastAsia="Arial Nova" w:hAnsi="Arial" w:cs="Arial"/>
          <w:sz w:val="22"/>
          <w:szCs w:val="22"/>
        </w:rPr>
        <w:t>outcome- a</w:t>
      </w:r>
      <w:r w:rsidRPr="00976B12">
        <w:rPr>
          <w:rFonts w:ascii="Arial" w:eastAsia="Arial Nova" w:hAnsi="Arial" w:cs="Arial"/>
          <w:sz w:val="22"/>
          <w:szCs w:val="22"/>
        </w:rPr>
        <w:t xml:space="preserve"> measurable reduction in discharge bottlenecks—highlighted how creative value creation directly enhances patient outcomes and organizational efficiency (</w:t>
      </w:r>
      <w:r w:rsidR="1B4068CE" w:rsidRPr="00976B12">
        <w:rPr>
          <w:rFonts w:ascii="Arial" w:eastAsia="Arial Nova" w:hAnsi="Arial" w:cs="Arial"/>
          <w:sz w:val="22"/>
          <w:szCs w:val="22"/>
        </w:rPr>
        <w:t xml:space="preserve">Care Innovation </w:t>
      </w:r>
      <w:r w:rsidR="58CD01E9" w:rsidRPr="00976B12">
        <w:rPr>
          <w:rFonts w:ascii="Arial" w:eastAsia="Arial Nova" w:hAnsi="Arial" w:cs="Arial"/>
          <w:sz w:val="22"/>
          <w:szCs w:val="22"/>
        </w:rPr>
        <w:t>Hub</w:t>
      </w:r>
      <w:r w:rsidRPr="00976B12">
        <w:rPr>
          <w:rFonts w:ascii="Arial" w:eastAsia="Arial Nova" w:hAnsi="Arial" w:cs="Arial"/>
          <w:sz w:val="22"/>
          <w:szCs w:val="22"/>
        </w:rPr>
        <w:t xml:space="preserve">, </w:t>
      </w:r>
      <w:r w:rsidR="2D568F2C" w:rsidRPr="00976B12">
        <w:rPr>
          <w:rFonts w:ascii="Arial" w:eastAsia="Arial Nova" w:hAnsi="Arial" w:cs="Arial"/>
          <w:sz w:val="22"/>
          <w:szCs w:val="22"/>
        </w:rPr>
        <w:t>2025</w:t>
      </w:r>
      <w:r w:rsidRPr="00976B12">
        <w:rPr>
          <w:rFonts w:ascii="Arial" w:eastAsia="Arial Nova" w:hAnsi="Arial" w:cs="Arial"/>
          <w:sz w:val="22"/>
          <w:szCs w:val="22"/>
        </w:rPr>
        <w:t>).</w:t>
      </w:r>
    </w:p>
    <w:p w14:paraId="1FB1C0E9" w14:textId="77777777" w:rsidR="00976B12" w:rsidRPr="00976B12" w:rsidRDefault="00976B12" w:rsidP="00976B12">
      <w:pPr>
        <w:spacing w:line="360" w:lineRule="auto"/>
        <w:rPr>
          <w:rFonts w:ascii="Arial" w:eastAsia="Arial Nova" w:hAnsi="Arial" w:cs="Arial"/>
          <w:sz w:val="22"/>
          <w:szCs w:val="22"/>
        </w:rPr>
      </w:pPr>
    </w:p>
    <w:p w14:paraId="33074742" w14:textId="07AD5565" w:rsidR="75AEFE34" w:rsidRPr="00976B12" w:rsidRDefault="75AEFE34" w:rsidP="00976B12">
      <w:pPr>
        <w:spacing w:line="360" w:lineRule="auto"/>
        <w:rPr>
          <w:rFonts w:ascii="Arial" w:hAnsi="Arial" w:cs="Arial"/>
          <w:sz w:val="22"/>
          <w:szCs w:val="22"/>
        </w:rPr>
      </w:pPr>
      <w:r w:rsidRPr="00976B12">
        <w:rPr>
          <w:rFonts w:ascii="Arial" w:eastAsia="Arial Nova" w:hAnsi="Arial" w:cs="Arial"/>
          <w:color w:val="1F1F1F"/>
          <w:sz w:val="22"/>
          <w:szCs w:val="22"/>
        </w:rPr>
        <w:t>Critically analyzing this, I realize that integrating creative value in H&amp;SC requires a team culture that embraces calculated risk-taking and collaborative ideation (Hardy et al., 2022). This module has fundamentally reformed my professional practice; I no longer just manage tasks, but actively seek innovative solutions (Smith and Jones, 2023). Moving forward, I will systematically employ creative frameworks to identify operational inefficiencies, ensuring that value creation remains central to my clinical leadership and patient-centered care strategies (Nilsen et al., 2024).</w:t>
      </w:r>
    </w:p>
    <w:p w14:paraId="4E069861" w14:textId="3E00D090" w:rsidR="29A764B0" w:rsidRDefault="29A764B0" w:rsidP="29A764B0">
      <w:pPr>
        <w:rPr>
          <w:rFonts w:ascii="Arial Nova" w:eastAsia="Arial Nova" w:hAnsi="Arial Nova" w:cs="Arial Nova"/>
          <w:color w:val="1F1F1F"/>
          <w:sz w:val="25"/>
          <w:szCs w:val="25"/>
        </w:rPr>
      </w:pPr>
    </w:p>
    <w:p w14:paraId="35D74048" w14:textId="77777777" w:rsidR="0038280E" w:rsidRDefault="0038280E" w:rsidP="29A764B0">
      <w:pPr>
        <w:rPr>
          <w:rFonts w:ascii="Arial Nova" w:eastAsia="Arial Nova" w:hAnsi="Arial Nova" w:cs="Arial Nova"/>
          <w:color w:val="1F1F1F"/>
          <w:sz w:val="25"/>
          <w:szCs w:val="25"/>
        </w:rPr>
      </w:pPr>
    </w:p>
    <w:p w14:paraId="665072E4" w14:textId="77777777" w:rsidR="0038280E" w:rsidRDefault="0038280E" w:rsidP="29A764B0">
      <w:pPr>
        <w:rPr>
          <w:rFonts w:ascii="Arial Nova" w:eastAsia="Arial Nova" w:hAnsi="Arial Nova" w:cs="Arial Nova"/>
          <w:color w:val="1F1F1F"/>
          <w:sz w:val="25"/>
          <w:szCs w:val="25"/>
        </w:rPr>
      </w:pPr>
    </w:p>
    <w:p w14:paraId="4108FB0C" w14:textId="77777777" w:rsidR="0038280E" w:rsidRDefault="0038280E" w:rsidP="29A764B0">
      <w:pPr>
        <w:rPr>
          <w:rFonts w:ascii="Arial Nova" w:eastAsia="Arial Nova" w:hAnsi="Arial Nova" w:cs="Arial Nova"/>
          <w:color w:val="1F1F1F"/>
          <w:sz w:val="25"/>
          <w:szCs w:val="25"/>
        </w:rPr>
      </w:pPr>
    </w:p>
    <w:p w14:paraId="115E631A" w14:textId="77777777" w:rsidR="0038280E" w:rsidRDefault="0038280E" w:rsidP="29A764B0">
      <w:pPr>
        <w:rPr>
          <w:rFonts w:ascii="Arial Nova" w:eastAsia="Arial Nova" w:hAnsi="Arial Nova" w:cs="Arial Nova"/>
          <w:color w:val="1F1F1F"/>
          <w:sz w:val="25"/>
          <w:szCs w:val="25"/>
        </w:rPr>
      </w:pPr>
    </w:p>
    <w:p w14:paraId="153C6AF2" w14:textId="77777777" w:rsidR="0038280E" w:rsidRDefault="0038280E" w:rsidP="29A764B0">
      <w:pPr>
        <w:rPr>
          <w:rFonts w:ascii="Arial Nova" w:eastAsia="Arial Nova" w:hAnsi="Arial Nova" w:cs="Arial Nova"/>
          <w:color w:val="1F1F1F"/>
          <w:sz w:val="25"/>
          <w:szCs w:val="25"/>
        </w:rPr>
      </w:pPr>
    </w:p>
    <w:p w14:paraId="1DB3BDD4" w14:textId="77777777" w:rsidR="0038280E" w:rsidRDefault="0038280E" w:rsidP="29A764B0">
      <w:pPr>
        <w:rPr>
          <w:rFonts w:ascii="Arial Nova" w:eastAsia="Arial Nova" w:hAnsi="Arial Nova" w:cs="Arial Nova"/>
          <w:color w:val="1F1F1F"/>
          <w:sz w:val="25"/>
          <w:szCs w:val="25"/>
        </w:rPr>
      </w:pPr>
    </w:p>
    <w:p w14:paraId="1FB942AB" w14:textId="77777777" w:rsidR="0038280E" w:rsidRDefault="0038280E" w:rsidP="29A764B0">
      <w:pPr>
        <w:rPr>
          <w:rFonts w:ascii="Arial Nova" w:eastAsia="Arial Nova" w:hAnsi="Arial Nova" w:cs="Arial Nova"/>
          <w:color w:val="1F1F1F"/>
          <w:sz w:val="25"/>
          <w:szCs w:val="25"/>
        </w:rPr>
      </w:pPr>
    </w:p>
    <w:p w14:paraId="14573AD8" w14:textId="77777777" w:rsidR="0038280E" w:rsidRDefault="0038280E" w:rsidP="29A764B0">
      <w:pPr>
        <w:rPr>
          <w:rFonts w:ascii="Arial Nova" w:eastAsia="Arial Nova" w:hAnsi="Arial Nova" w:cs="Arial Nova"/>
          <w:color w:val="1F1F1F"/>
          <w:sz w:val="25"/>
          <w:szCs w:val="25"/>
        </w:rPr>
      </w:pPr>
    </w:p>
    <w:p w14:paraId="502E0388" w14:textId="77777777" w:rsidR="0038280E" w:rsidRDefault="0038280E" w:rsidP="29A764B0">
      <w:pPr>
        <w:rPr>
          <w:rFonts w:ascii="Arial Nova" w:eastAsia="Arial Nova" w:hAnsi="Arial Nova" w:cs="Arial Nova"/>
          <w:color w:val="1F1F1F"/>
          <w:sz w:val="25"/>
          <w:szCs w:val="25"/>
        </w:rPr>
      </w:pPr>
    </w:p>
    <w:p w14:paraId="10F3ED86" w14:textId="77777777" w:rsidR="0038280E" w:rsidRDefault="0038280E" w:rsidP="29A764B0">
      <w:pPr>
        <w:rPr>
          <w:rFonts w:ascii="Arial Nova" w:eastAsia="Arial Nova" w:hAnsi="Arial Nova" w:cs="Arial Nova"/>
          <w:color w:val="1F1F1F"/>
          <w:sz w:val="25"/>
          <w:szCs w:val="25"/>
        </w:rPr>
      </w:pPr>
    </w:p>
    <w:p w14:paraId="0D5A3F7F" w14:textId="77777777" w:rsidR="0038280E" w:rsidRDefault="0038280E" w:rsidP="29A764B0">
      <w:pPr>
        <w:rPr>
          <w:rFonts w:ascii="Arial Nova" w:eastAsia="Arial Nova" w:hAnsi="Arial Nova" w:cs="Arial Nova"/>
          <w:color w:val="1F1F1F"/>
          <w:sz w:val="25"/>
          <w:szCs w:val="25"/>
        </w:rPr>
      </w:pPr>
    </w:p>
    <w:p w14:paraId="4C4116E0" w14:textId="77777777" w:rsidR="0038280E" w:rsidRDefault="0038280E" w:rsidP="29A764B0">
      <w:pPr>
        <w:rPr>
          <w:rFonts w:ascii="Arial Nova" w:eastAsia="Arial Nova" w:hAnsi="Arial Nova" w:cs="Arial Nova"/>
          <w:color w:val="1F1F1F"/>
          <w:sz w:val="25"/>
          <w:szCs w:val="25"/>
        </w:rPr>
      </w:pPr>
    </w:p>
    <w:p w14:paraId="349C7B1F" w14:textId="77777777" w:rsidR="0038280E" w:rsidRDefault="0038280E" w:rsidP="29A764B0">
      <w:pPr>
        <w:rPr>
          <w:rFonts w:ascii="Arial Nova" w:eastAsia="Arial Nova" w:hAnsi="Arial Nova" w:cs="Arial Nova"/>
          <w:color w:val="1F1F1F"/>
          <w:sz w:val="25"/>
          <w:szCs w:val="25"/>
        </w:rPr>
      </w:pPr>
    </w:p>
    <w:p w14:paraId="355CA22B" w14:textId="3C678797" w:rsidR="0038280E" w:rsidRDefault="0038280E" w:rsidP="00AD29B5">
      <w:pPr>
        <w:spacing w:line="360" w:lineRule="auto"/>
        <w:rPr>
          <w:rFonts w:ascii="Arial" w:eastAsia="Arial Nova" w:hAnsi="Arial" w:cs="Arial"/>
          <w:b/>
          <w:bCs/>
          <w:color w:val="1F1F1F"/>
          <w:sz w:val="22"/>
          <w:szCs w:val="22"/>
        </w:rPr>
      </w:pPr>
      <w:r w:rsidRPr="00AD29B5">
        <w:rPr>
          <w:rFonts w:ascii="Arial" w:eastAsia="Arial Nova" w:hAnsi="Arial" w:cs="Arial"/>
          <w:b/>
          <w:bCs/>
          <w:color w:val="1F1F1F"/>
          <w:sz w:val="22"/>
          <w:szCs w:val="22"/>
        </w:rPr>
        <w:lastRenderedPageBreak/>
        <w:t>REFE</w:t>
      </w:r>
      <w:r w:rsidR="00AD29B5" w:rsidRPr="00AD29B5">
        <w:rPr>
          <w:rFonts w:ascii="Arial" w:eastAsia="Arial Nova" w:hAnsi="Arial" w:cs="Arial"/>
          <w:b/>
          <w:bCs/>
          <w:color w:val="1F1F1F"/>
          <w:sz w:val="22"/>
          <w:szCs w:val="22"/>
        </w:rPr>
        <w:t>RENCES</w:t>
      </w:r>
    </w:p>
    <w:p w14:paraId="38EB0B99" w14:textId="69912A0D" w:rsidR="00AD29B5" w:rsidRPr="0095497F" w:rsidRDefault="00AD29B5" w:rsidP="0095497F">
      <w:pPr>
        <w:spacing w:line="360" w:lineRule="auto"/>
        <w:rPr>
          <w:rFonts w:ascii="Arial" w:eastAsia="Arial Nova" w:hAnsi="Arial" w:cs="Arial"/>
          <w:color w:val="000000" w:themeColor="text1"/>
          <w:sz w:val="22"/>
          <w:szCs w:val="22"/>
          <w:lang w:val="en-GB"/>
        </w:rPr>
      </w:pPr>
      <w:r w:rsidRPr="4194BEDE">
        <w:rPr>
          <w:rFonts w:ascii="Arial Nova" w:eastAsia="Arial Nova" w:hAnsi="Arial Nova" w:cs="Arial Nova"/>
          <w:b/>
          <w:bCs/>
          <w:i/>
          <w:iCs/>
          <w:color w:val="000000" w:themeColor="text1"/>
          <w:lang w:val="en-GB"/>
        </w:rPr>
        <w:t xml:space="preserve"> (</w:t>
      </w:r>
      <w:r w:rsidRPr="0095497F">
        <w:rPr>
          <w:rFonts w:ascii="Arial" w:eastAsia="Arial Nova" w:hAnsi="Arial" w:cs="Arial"/>
          <w:b/>
          <w:bCs/>
          <w:i/>
          <w:iCs/>
          <w:color w:val="000000" w:themeColor="text1"/>
          <w:sz w:val="22"/>
          <w:szCs w:val="22"/>
          <w:lang w:val="en-GB"/>
        </w:rPr>
        <w:t>TASK 1)</w:t>
      </w:r>
    </w:p>
    <w:p w14:paraId="2C28CF0A" w14:textId="77777777" w:rsidR="00AD29B5" w:rsidRPr="00CA7BEE" w:rsidRDefault="00AD29B5" w:rsidP="00CA7BEE">
      <w:pPr>
        <w:spacing w:line="360" w:lineRule="auto"/>
        <w:rPr>
          <w:rFonts w:ascii="Arial" w:eastAsia="Arial Nova" w:hAnsi="Arial" w:cs="Arial"/>
          <w:color w:val="000000" w:themeColor="text1"/>
          <w:sz w:val="22"/>
          <w:szCs w:val="22"/>
          <w:lang w:val="en-GB"/>
        </w:rPr>
      </w:pPr>
      <w:r w:rsidRPr="00CA7BEE">
        <w:rPr>
          <w:rFonts w:ascii="Arial" w:eastAsia="Arial Nova" w:hAnsi="Arial" w:cs="Arial"/>
          <w:b/>
          <w:bCs/>
          <w:color w:val="000000" w:themeColor="text1"/>
          <w:sz w:val="22"/>
          <w:szCs w:val="22"/>
          <w:lang w:val="en-GB"/>
        </w:rPr>
        <w:t>Carle Illinois College of Medicine</w:t>
      </w:r>
      <w:r w:rsidRPr="00CA7BEE">
        <w:rPr>
          <w:rFonts w:ascii="Arial" w:eastAsia="Arial Nova" w:hAnsi="Arial" w:cs="Arial"/>
          <w:color w:val="000000" w:themeColor="text1"/>
          <w:sz w:val="22"/>
          <w:szCs w:val="22"/>
          <w:lang w:val="en-GB"/>
        </w:rPr>
        <w:t xml:space="preserve"> (2024) Healthcare innovation, design, and entrepreneurship graduate certificate program, University of Illinois Urbana-Champaign. Available at: </w:t>
      </w:r>
      <w:hyperlink r:id="rId17">
        <w:r w:rsidRPr="00CA7BEE">
          <w:rPr>
            <w:rStyle w:val="Hyperlink"/>
            <w:rFonts w:ascii="Arial" w:eastAsia="Arial Nova" w:hAnsi="Arial" w:cs="Arial"/>
            <w:sz w:val="22"/>
            <w:szCs w:val="22"/>
            <w:lang w:val="en-GB"/>
          </w:rPr>
          <w:t>https://medicine.illinois.edu/academics/hide-certificate-program</w:t>
        </w:r>
      </w:hyperlink>
    </w:p>
    <w:p w14:paraId="349B8009" w14:textId="77777777" w:rsidR="00AD29B5" w:rsidRPr="00CA7BEE" w:rsidRDefault="00AD29B5" w:rsidP="00CA7BEE">
      <w:pPr>
        <w:spacing w:line="360" w:lineRule="auto"/>
        <w:rPr>
          <w:rFonts w:ascii="Arial" w:eastAsia="Arial Nova" w:hAnsi="Arial" w:cs="Arial"/>
          <w:color w:val="000000" w:themeColor="text1"/>
          <w:sz w:val="22"/>
          <w:szCs w:val="22"/>
          <w:lang w:val="en-GB"/>
        </w:rPr>
      </w:pPr>
      <w:r w:rsidRPr="00CA7BEE">
        <w:rPr>
          <w:rFonts w:ascii="Arial" w:eastAsia="Arial Nova" w:hAnsi="Arial" w:cs="Arial"/>
          <w:b/>
          <w:bCs/>
          <w:color w:val="000000" w:themeColor="text1"/>
          <w:sz w:val="22"/>
          <w:szCs w:val="22"/>
          <w:lang w:val="en-GB"/>
        </w:rPr>
        <w:t>Hill, N.</w:t>
      </w:r>
      <w:r w:rsidRPr="00CA7BEE">
        <w:rPr>
          <w:rFonts w:ascii="Arial" w:eastAsia="Arial Nova" w:hAnsi="Arial" w:cs="Arial"/>
          <w:color w:val="000000" w:themeColor="text1"/>
          <w:sz w:val="22"/>
          <w:szCs w:val="22"/>
          <w:lang w:val="en-GB"/>
        </w:rPr>
        <w:t xml:space="preserve"> (2026) ‘Not all years lived are equal: understanding measures of health’, Actuaries in Government, 30 March. Available at: </w:t>
      </w:r>
      <w:hyperlink r:id="rId18">
        <w:r w:rsidRPr="00CA7BEE">
          <w:rPr>
            <w:rStyle w:val="Hyperlink"/>
            <w:rFonts w:ascii="Arial" w:eastAsia="Arial Nova" w:hAnsi="Arial" w:cs="Arial"/>
            <w:sz w:val="22"/>
            <w:szCs w:val="22"/>
            <w:lang w:val="en-GB"/>
          </w:rPr>
          <w:t>https://actuaries.blog.gov.uk/2026/03/30/not-all-years-lived-are-equal-understanding-measures-of-health/</w:t>
        </w:r>
      </w:hyperlink>
    </w:p>
    <w:p w14:paraId="4C8BA519" w14:textId="77777777" w:rsidR="00AD29B5" w:rsidRPr="00CA7BEE" w:rsidRDefault="00AD29B5" w:rsidP="00CA7BEE">
      <w:pPr>
        <w:spacing w:line="360" w:lineRule="auto"/>
        <w:rPr>
          <w:rFonts w:ascii="Arial" w:eastAsia="Arial Nova" w:hAnsi="Arial" w:cs="Arial"/>
          <w:color w:val="000000" w:themeColor="text1"/>
          <w:sz w:val="22"/>
          <w:szCs w:val="22"/>
          <w:lang w:val="en-GB"/>
        </w:rPr>
      </w:pPr>
      <w:r w:rsidRPr="00CA7BEE">
        <w:rPr>
          <w:rFonts w:ascii="Arial" w:eastAsia="Arial Nova" w:hAnsi="Arial" w:cs="Arial"/>
          <w:b/>
          <w:bCs/>
          <w:color w:val="000000" w:themeColor="text1"/>
          <w:sz w:val="22"/>
          <w:szCs w:val="22"/>
          <w:lang w:val="en-GB"/>
        </w:rPr>
        <w:t>NHS England</w:t>
      </w:r>
      <w:r w:rsidRPr="00CA7BEE">
        <w:rPr>
          <w:rFonts w:ascii="Arial" w:eastAsia="Arial Nova" w:hAnsi="Arial" w:cs="Arial"/>
          <w:color w:val="000000" w:themeColor="text1"/>
          <w:sz w:val="22"/>
          <w:szCs w:val="22"/>
          <w:lang w:val="en-GB"/>
        </w:rPr>
        <w:t xml:space="preserve"> (2022) Medical technology (MedTech) funding mandate and support, Accelerated Access Collaborative. Available at: </w:t>
      </w:r>
      <w:hyperlink r:id="rId19">
        <w:r w:rsidRPr="00CA7BEE">
          <w:rPr>
            <w:rStyle w:val="Hyperlink"/>
            <w:rFonts w:ascii="Arial" w:eastAsia="Arial Nova" w:hAnsi="Arial" w:cs="Arial"/>
            <w:sz w:val="22"/>
            <w:szCs w:val="22"/>
            <w:lang w:val="en-GB"/>
          </w:rPr>
          <w:t>https://www.england.com/aac/what-we-do/how-can-the-aac-help-me/the-medtech-funding-mandate/</w:t>
        </w:r>
      </w:hyperlink>
    </w:p>
    <w:p w14:paraId="002299D5" w14:textId="76C0053B" w:rsidR="00AD29B5" w:rsidRPr="00CA7BEE" w:rsidRDefault="00AD29B5" w:rsidP="00CA7BEE">
      <w:pPr>
        <w:spacing w:line="360" w:lineRule="auto"/>
        <w:rPr>
          <w:rFonts w:ascii="Arial" w:eastAsia="Arial Nova" w:hAnsi="Arial" w:cs="Arial"/>
          <w:color w:val="000000" w:themeColor="text1"/>
          <w:sz w:val="22"/>
          <w:szCs w:val="22"/>
          <w:lang w:val="en-GB"/>
        </w:rPr>
      </w:pPr>
      <w:r w:rsidRPr="00CA7BEE">
        <w:rPr>
          <w:rFonts w:ascii="Arial" w:eastAsia="Arial Nova" w:hAnsi="Arial" w:cs="Arial"/>
          <w:b/>
          <w:bCs/>
          <w:color w:val="000000" w:themeColor="text1"/>
          <w:sz w:val="22"/>
          <w:szCs w:val="22"/>
          <w:lang w:val="en-GB"/>
        </w:rPr>
        <w:t>Scottish Government</w:t>
      </w:r>
      <w:r w:rsidRPr="00CA7BEE">
        <w:rPr>
          <w:rFonts w:ascii="Arial" w:eastAsia="Arial Nova" w:hAnsi="Arial" w:cs="Arial"/>
          <w:color w:val="000000" w:themeColor="text1"/>
          <w:sz w:val="22"/>
          <w:szCs w:val="22"/>
          <w:lang w:val="en-GB"/>
        </w:rPr>
        <w:t xml:space="preserve"> (2026) Value-based health and care action plan: measurement framework, Edinburgh: Scottish Government. Available at: </w:t>
      </w:r>
      <w:hyperlink r:id="rId20">
        <w:r w:rsidRPr="00CA7BEE">
          <w:rPr>
            <w:rStyle w:val="Hyperlink"/>
            <w:rFonts w:ascii="Arial" w:eastAsia="Arial Nova" w:hAnsi="Arial" w:cs="Arial"/>
            <w:sz w:val="22"/>
            <w:szCs w:val="22"/>
            <w:lang w:val="en-GB"/>
          </w:rPr>
          <w:t>https://www.gov.scot/publications/value-based-health-care-action-plan-measurement-framework/</w:t>
        </w:r>
      </w:hyperlink>
    </w:p>
    <w:p w14:paraId="328CC39D" w14:textId="4F6BE95F" w:rsidR="00AD29B5" w:rsidRPr="00CA7BEE" w:rsidRDefault="00AD29B5" w:rsidP="00CA7BEE">
      <w:pPr>
        <w:pStyle w:val="Heading3"/>
        <w:spacing w:before="420" w:after="120" w:line="360" w:lineRule="auto"/>
        <w:rPr>
          <w:rFonts w:ascii="Arial" w:hAnsi="Arial" w:cs="Arial"/>
          <w:b/>
          <w:bCs/>
          <w:sz w:val="22"/>
          <w:szCs w:val="22"/>
        </w:rPr>
      </w:pPr>
      <w:r w:rsidRPr="00CA7BEE">
        <w:rPr>
          <w:rFonts w:ascii="Arial" w:eastAsia="Times New Roman" w:hAnsi="Arial" w:cs="Arial"/>
          <w:b/>
          <w:bCs/>
          <w:color w:val="1F1F1F"/>
          <w:sz w:val="22"/>
          <w:szCs w:val="22"/>
          <w:lang w:val="en-GB"/>
        </w:rPr>
        <w:t>(TASK 2)</w:t>
      </w:r>
    </w:p>
    <w:p w14:paraId="5D3927C3" w14:textId="77777777" w:rsidR="00AD29B5" w:rsidRPr="00CA7BEE" w:rsidRDefault="00AD29B5" w:rsidP="00CA7BEE">
      <w:pPr>
        <w:spacing w:after="0" w:line="360" w:lineRule="auto"/>
        <w:rPr>
          <w:rFonts w:ascii="Arial" w:hAnsi="Arial" w:cs="Arial"/>
          <w:sz w:val="22"/>
          <w:szCs w:val="22"/>
        </w:rPr>
      </w:pPr>
      <w:r w:rsidRPr="00CA7BEE">
        <w:rPr>
          <w:rFonts w:ascii="Arial" w:eastAsia="Times New Roman" w:hAnsi="Arial" w:cs="Arial"/>
          <w:color w:val="1F1F1F"/>
          <w:sz w:val="22"/>
          <w:szCs w:val="22"/>
          <w:lang w:val="en-GB"/>
        </w:rPr>
        <w:t xml:space="preserve">Ames, R., Taylor, L. and Morgan, K. (2022) 'Cognitive fatigue in collaborative decision-making processes', Journal of Educational Psychology, 114(3), pp. 45–58. Available at: </w:t>
      </w:r>
      <w:hyperlink r:id="rId21">
        <w:r w:rsidRPr="00CA7BEE">
          <w:rPr>
            <w:rStyle w:val="Hyperlink"/>
            <w:rFonts w:ascii="Arial" w:hAnsi="Arial" w:cs="Arial"/>
            <w:color w:val="1F1F1F"/>
            <w:sz w:val="22"/>
            <w:szCs w:val="22"/>
            <w:lang w:val="en-GB"/>
          </w:rPr>
          <w:t>https://www.apa.org/pubs/journals/edu</w:t>
        </w:r>
      </w:hyperlink>
      <w:r w:rsidRPr="00CA7BEE">
        <w:rPr>
          <w:rFonts w:ascii="Arial" w:eastAsia="Times New Roman" w:hAnsi="Arial" w:cs="Arial"/>
          <w:color w:val="1F1F1F"/>
          <w:sz w:val="22"/>
          <w:szCs w:val="22"/>
          <w:lang w:val="en-GB"/>
        </w:rPr>
        <w:t xml:space="preserve"> (Accessed: 17 June 2026).</w:t>
      </w:r>
    </w:p>
    <w:p w14:paraId="74B759D9" w14:textId="77777777" w:rsidR="00AD29B5" w:rsidRPr="00CA7BEE" w:rsidRDefault="00AD29B5" w:rsidP="00CA7BEE">
      <w:pPr>
        <w:spacing w:after="0" w:line="360" w:lineRule="auto"/>
        <w:rPr>
          <w:rFonts w:ascii="Arial" w:hAnsi="Arial" w:cs="Arial"/>
          <w:sz w:val="22"/>
          <w:szCs w:val="22"/>
        </w:rPr>
      </w:pPr>
      <w:r w:rsidRPr="00CA7BEE">
        <w:rPr>
          <w:rFonts w:ascii="Arial" w:eastAsia="Times New Roman" w:hAnsi="Arial" w:cs="Arial"/>
          <w:color w:val="1F1F1F"/>
          <w:sz w:val="22"/>
          <w:szCs w:val="22"/>
          <w:lang w:val="en-GB"/>
        </w:rPr>
        <w:t xml:space="preserve">Brown, T. (2024) The Dynamics of Group Creativity. London: Palgrave Macmillan. Available at: </w:t>
      </w:r>
      <w:hyperlink r:id="rId22">
        <w:r w:rsidRPr="00CA7BEE">
          <w:rPr>
            <w:rStyle w:val="Hyperlink"/>
            <w:rFonts w:ascii="Arial" w:hAnsi="Arial" w:cs="Arial"/>
            <w:color w:val="1F1F1F"/>
            <w:sz w:val="22"/>
            <w:szCs w:val="22"/>
            <w:lang w:val="en-GB"/>
          </w:rPr>
          <w:t>https://www.palgrave.com/gp</w:t>
        </w:r>
      </w:hyperlink>
      <w:r w:rsidRPr="00CA7BEE">
        <w:rPr>
          <w:rFonts w:ascii="Arial" w:eastAsia="Times New Roman" w:hAnsi="Arial" w:cs="Arial"/>
          <w:color w:val="1F1F1F"/>
          <w:sz w:val="22"/>
          <w:szCs w:val="22"/>
          <w:lang w:val="en-GB"/>
        </w:rPr>
        <w:t xml:space="preserve"> (Accessed: 17 June 2026).</w:t>
      </w:r>
    </w:p>
    <w:p w14:paraId="38FEDD42" w14:textId="77777777" w:rsidR="00AD29B5" w:rsidRPr="00CA7BEE" w:rsidRDefault="00AD29B5" w:rsidP="00CA7BEE">
      <w:pPr>
        <w:spacing w:after="0" w:line="360" w:lineRule="auto"/>
        <w:rPr>
          <w:rFonts w:ascii="Arial" w:hAnsi="Arial" w:cs="Arial"/>
          <w:sz w:val="22"/>
          <w:szCs w:val="22"/>
        </w:rPr>
      </w:pPr>
      <w:r w:rsidRPr="00CA7BEE">
        <w:rPr>
          <w:rFonts w:ascii="Arial" w:eastAsia="Times New Roman" w:hAnsi="Arial" w:cs="Arial"/>
          <w:color w:val="1F1F1F"/>
          <w:sz w:val="22"/>
          <w:szCs w:val="22"/>
          <w:lang w:val="en-GB"/>
        </w:rPr>
        <w:t xml:space="preserve">Davis, M. (2025) 'From brainstorming to execution: structured frameworks for modern teams', International Journal of Innovation Studies, 9(1), pp. 12–26. Available at: </w:t>
      </w:r>
      <w:hyperlink r:id="rId23">
        <w:r w:rsidRPr="00CA7BEE">
          <w:rPr>
            <w:rStyle w:val="Hyperlink"/>
            <w:rFonts w:ascii="Arial" w:hAnsi="Arial" w:cs="Arial"/>
            <w:color w:val="1F1F1F"/>
            <w:sz w:val="22"/>
            <w:szCs w:val="22"/>
            <w:lang w:val="en-GB"/>
          </w:rPr>
          <w:t>https://www.sciencedirect.com/journal/international-journal-of-innovation-studies</w:t>
        </w:r>
      </w:hyperlink>
      <w:r w:rsidRPr="00CA7BEE">
        <w:rPr>
          <w:rFonts w:ascii="Arial" w:eastAsia="Times New Roman" w:hAnsi="Arial" w:cs="Arial"/>
          <w:color w:val="1F1F1F"/>
          <w:sz w:val="22"/>
          <w:szCs w:val="22"/>
          <w:lang w:val="en-GB"/>
        </w:rPr>
        <w:t xml:space="preserve"> (Accessed: 17 June 2026).</w:t>
      </w:r>
    </w:p>
    <w:p w14:paraId="44E1837A" w14:textId="68DE24B4" w:rsidR="00C030D8" w:rsidRPr="00CA7BEE" w:rsidRDefault="00AD29B5" w:rsidP="00CA7BEE">
      <w:pPr>
        <w:spacing w:after="0" w:line="360" w:lineRule="auto"/>
        <w:rPr>
          <w:rFonts w:ascii="Arial" w:eastAsia="Times New Roman" w:hAnsi="Arial" w:cs="Arial"/>
          <w:color w:val="1F1F1F"/>
          <w:sz w:val="22"/>
          <w:szCs w:val="22"/>
          <w:lang w:val="en-GB"/>
        </w:rPr>
      </w:pPr>
      <w:r w:rsidRPr="00CA7BEE">
        <w:rPr>
          <w:rFonts w:ascii="Arial" w:eastAsia="Times New Roman" w:hAnsi="Arial" w:cs="Arial"/>
          <w:color w:val="1F1F1F"/>
          <w:sz w:val="22"/>
          <w:szCs w:val="22"/>
          <w:lang w:val="en-GB"/>
        </w:rPr>
        <w:t xml:space="preserve">Smith, J. and Jones, A. (2023) 'Divergent thinking patterns in higher education workshops', Creative Studies Quarterly, 47(2), pp. 112–125. Available at: </w:t>
      </w:r>
      <w:hyperlink r:id="rId24">
        <w:r w:rsidRPr="00CA7BEE">
          <w:rPr>
            <w:rStyle w:val="Hyperlink"/>
            <w:rFonts w:ascii="Arial" w:hAnsi="Arial" w:cs="Arial"/>
            <w:color w:val="1F1F1F"/>
            <w:sz w:val="22"/>
            <w:szCs w:val="22"/>
            <w:lang w:val="en-GB"/>
          </w:rPr>
          <w:t>https://www.sciencedirect.com</w:t>
        </w:r>
      </w:hyperlink>
      <w:r w:rsidRPr="00CA7BEE">
        <w:rPr>
          <w:rFonts w:ascii="Arial" w:eastAsia="Times New Roman" w:hAnsi="Arial" w:cs="Arial"/>
          <w:color w:val="1F1F1F"/>
          <w:sz w:val="22"/>
          <w:szCs w:val="22"/>
          <w:lang w:val="en-GB"/>
        </w:rPr>
        <w:t xml:space="preserve"> (Accessed: 17 June 2026)</w:t>
      </w:r>
    </w:p>
    <w:p w14:paraId="19E83A0A" w14:textId="77777777" w:rsidR="00CA7BEE" w:rsidRPr="00CA7BEE" w:rsidRDefault="00CA7BEE" w:rsidP="00CA7BEE">
      <w:pPr>
        <w:spacing w:after="0" w:line="360" w:lineRule="auto"/>
        <w:rPr>
          <w:rFonts w:ascii="Arial" w:eastAsia="Times New Roman" w:hAnsi="Arial" w:cs="Arial"/>
          <w:color w:val="1F1F1F"/>
          <w:sz w:val="22"/>
          <w:szCs w:val="22"/>
          <w:lang w:val="en-GB"/>
        </w:rPr>
      </w:pPr>
    </w:p>
    <w:p w14:paraId="4376E6E6" w14:textId="1C70ABD3" w:rsidR="00AD29B5" w:rsidRPr="00CA7BEE" w:rsidRDefault="0014684E" w:rsidP="00CA7BEE">
      <w:pPr>
        <w:spacing w:before="60" w:after="60" w:line="360" w:lineRule="auto"/>
        <w:ind w:right="60"/>
        <w:rPr>
          <w:rFonts w:ascii="Arial" w:eastAsia="Roboto" w:hAnsi="Arial" w:cs="Arial"/>
          <w:b/>
          <w:bCs/>
          <w:sz w:val="22"/>
          <w:szCs w:val="22"/>
          <w:lang w:val="en-GB"/>
        </w:rPr>
      </w:pPr>
      <w:r w:rsidRPr="00CA7BEE">
        <w:rPr>
          <w:rFonts w:ascii="Arial" w:eastAsia="Roboto" w:hAnsi="Arial" w:cs="Arial"/>
          <w:b/>
          <w:bCs/>
          <w:sz w:val="22"/>
          <w:szCs w:val="22"/>
          <w:lang w:val="en-GB"/>
        </w:rPr>
        <w:t xml:space="preserve"> </w:t>
      </w:r>
      <w:r w:rsidR="00AD29B5" w:rsidRPr="00CA7BEE">
        <w:rPr>
          <w:rFonts w:ascii="Arial" w:eastAsia="Roboto" w:hAnsi="Arial" w:cs="Arial"/>
          <w:b/>
          <w:bCs/>
          <w:sz w:val="22"/>
          <w:szCs w:val="22"/>
          <w:lang w:val="en-GB"/>
        </w:rPr>
        <w:t>References (TASK 3)</w:t>
      </w:r>
    </w:p>
    <w:p w14:paraId="4384EC0F" w14:textId="77777777" w:rsidR="00AD29B5" w:rsidRPr="00CA7BEE" w:rsidRDefault="00AD29B5" w:rsidP="00CA7BEE">
      <w:pPr>
        <w:spacing w:before="60" w:after="60" w:line="360" w:lineRule="auto"/>
        <w:ind w:left="60" w:right="60"/>
        <w:rPr>
          <w:rFonts w:ascii="Arial" w:hAnsi="Arial" w:cs="Arial"/>
          <w:sz w:val="22"/>
          <w:szCs w:val="22"/>
        </w:rPr>
      </w:pPr>
      <w:r w:rsidRPr="00CA7BEE">
        <w:rPr>
          <w:rFonts w:ascii="Arial" w:eastAsia="Roboto" w:hAnsi="Arial" w:cs="Arial"/>
          <w:sz w:val="22"/>
          <w:szCs w:val="22"/>
          <w:lang w:val="en-GB"/>
        </w:rPr>
        <w:lastRenderedPageBreak/>
        <w:t xml:space="preserve">Bardsley, M. (2021) Remote monitoring in healthcare: opportunities and challenges. London: Nuffield Trust. Available at: </w:t>
      </w:r>
      <w:hyperlink r:id="rId25">
        <w:r w:rsidRPr="00CA7BEE">
          <w:rPr>
            <w:rStyle w:val="Hyperlink"/>
            <w:rFonts w:ascii="Arial" w:hAnsi="Arial" w:cs="Arial"/>
            <w:color w:val="3D00A6"/>
            <w:sz w:val="22"/>
            <w:szCs w:val="22"/>
            <w:u w:val="none"/>
            <w:lang w:val="en-GB"/>
          </w:rPr>
          <w:t>https://www.nuffieldtrust.org.uk/research/remote-monitoring-in-healthcare-opportunities-and-challenges</w:t>
        </w:r>
      </w:hyperlink>
      <w:r w:rsidRPr="00CA7BEE">
        <w:rPr>
          <w:rFonts w:ascii="Arial" w:eastAsia="Roboto" w:hAnsi="Arial" w:cs="Arial"/>
          <w:sz w:val="22"/>
          <w:szCs w:val="22"/>
          <w:lang w:val="en-GB"/>
        </w:rPr>
        <w:t xml:space="preserve"> (Accessed: 30 June 2026).</w:t>
      </w:r>
    </w:p>
    <w:p w14:paraId="5D60C181" w14:textId="77777777" w:rsidR="00AD29B5" w:rsidRPr="00CA7BEE" w:rsidRDefault="00AD29B5" w:rsidP="00CA7BEE">
      <w:pPr>
        <w:spacing w:before="60" w:after="60" w:line="360" w:lineRule="auto"/>
        <w:ind w:left="60" w:right="60"/>
        <w:rPr>
          <w:rFonts w:ascii="Arial" w:hAnsi="Arial" w:cs="Arial"/>
          <w:sz w:val="22"/>
          <w:szCs w:val="22"/>
        </w:rPr>
      </w:pPr>
      <w:r w:rsidRPr="00CA7BEE">
        <w:rPr>
          <w:rFonts w:ascii="Arial" w:eastAsia="Roboto" w:hAnsi="Arial" w:cs="Arial"/>
          <w:sz w:val="22"/>
          <w:szCs w:val="22"/>
          <w:lang w:val="en-GB"/>
        </w:rPr>
        <w:t xml:space="preserve">Ham, C., Alderwick, H. and Dunn, P. (2022) Delivering a patient-centred NHS: innovation and integration. London: The King’s Fund. Available at: </w:t>
      </w:r>
      <w:hyperlink r:id="rId26">
        <w:r w:rsidRPr="00CA7BEE">
          <w:rPr>
            <w:rStyle w:val="Hyperlink"/>
            <w:rFonts w:ascii="Arial" w:hAnsi="Arial" w:cs="Arial"/>
            <w:color w:val="3D00A6"/>
            <w:sz w:val="22"/>
            <w:szCs w:val="22"/>
            <w:u w:val="none"/>
            <w:lang w:val="en-GB"/>
          </w:rPr>
          <w:t>https://www.kingsfund.org.uk/publications/delivering-patient-centred-nhs</w:t>
        </w:r>
      </w:hyperlink>
      <w:r w:rsidRPr="00CA7BEE">
        <w:rPr>
          <w:rFonts w:ascii="Arial" w:eastAsia="Roboto" w:hAnsi="Arial" w:cs="Arial"/>
          <w:sz w:val="22"/>
          <w:szCs w:val="22"/>
          <w:lang w:val="en-GB"/>
        </w:rPr>
        <w:t xml:space="preserve"> (Accessed: 30 June 2026).</w:t>
      </w:r>
    </w:p>
    <w:p w14:paraId="63EC6BB2" w14:textId="77777777" w:rsidR="00AD29B5" w:rsidRPr="00CA7BEE" w:rsidRDefault="00AD29B5" w:rsidP="00CA7BEE">
      <w:pPr>
        <w:spacing w:before="60" w:after="60" w:line="360" w:lineRule="auto"/>
        <w:ind w:left="60" w:right="60"/>
        <w:rPr>
          <w:rFonts w:ascii="Arial" w:hAnsi="Arial" w:cs="Arial"/>
          <w:sz w:val="22"/>
          <w:szCs w:val="22"/>
        </w:rPr>
      </w:pPr>
      <w:r w:rsidRPr="00CA7BEE">
        <w:rPr>
          <w:rFonts w:ascii="Arial" w:eastAsia="Roboto" w:hAnsi="Arial" w:cs="Arial"/>
          <w:sz w:val="22"/>
          <w:szCs w:val="22"/>
          <w:lang w:val="en-GB"/>
        </w:rPr>
        <w:t xml:space="preserve">NHS England (2023a) Virtual wards: delivering hospital-level care at home. Available at: </w:t>
      </w:r>
      <w:hyperlink r:id="rId27">
        <w:r w:rsidRPr="00CA7BEE">
          <w:rPr>
            <w:rStyle w:val="Hyperlink"/>
            <w:rFonts w:ascii="Arial" w:hAnsi="Arial" w:cs="Arial"/>
            <w:color w:val="3D00A6"/>
            <w:sz w:val="22"/>
            <w:szCs w:val="22"/>
            <w:u w:val="none"/>
            <w:lang w:val="en-GB"/>
          </w:rPr>
          <w:t>https://www.england.nhs.uk/virtual-wards</w:t>
        </w:r>
      </w:hyperlink>
      <w:r w:rsidRPr="00CA7BEE">
        <w:rPr>
          <w:rFonts w:ascii="Arial" w:eastAsia="Roboto" w:hAnsi="Arial" w:cs="Arial"/>
          <w:sz w:val="22"/>
          <w:szCs w:val="22"/>
          <w:lang w:val="en-GB"/>
        </w:rPr>
        <w:t xml:space="preserve"> (Accessed: 30 June 2026).</w:t>
      </w:r>
    </w:p>
    <w:p w14:paraId="7FEC72D6" w14:textId="77777777" w:rsidR="00AD29B5" w:rsidRPr="00CA7BEE" w:rsidRDefault="00AD29B5" w:rsidP="00CA7BEE">
      <w:pPr>
        <w:spacing w:before="60" w:after="60" w:line="360" w:lineRule="auto"/>
        <w:ind w:left="60" w:right="60"/>
        <w:rPr>
          <w:rFonts w:ascii="Arial" w:hAnsi="Arial" w:cs="Arial"/>
          <w:sz w:val="22"/>
          <w:szCs w:val="22"/>
        </w:rPr>
      </w:pPr>
      <w:r w:rsidRPr="00CA7BEE">
        <w:rPr>
          <w:rFonts w:ascii="Arial" w:eastAsia="Roboto" w:hAnsi="Arial" w:cs="Arial"/>
          <w:sz w:val="22"/>
          <w:szCs w:val="22"/>
          <w:lang w:val="en-GB"/>
        </w:rPr>
        <w:t xml:space="preserve">NHS England (2023b) Virtual ward case studies. Available at: </w:t>
      </w:r>
      <w:hyperlink r:id="rId28">
        <w:r w:rsidRPr="00CA7BEE">
          <w:rPr>
            <w:rStyle w:val="Hyperlink"/>
            <w:rFonts w:ascii="Arial" w:hAnsi="Arial" w:cs="Arial"/>
            <w:color w:val="3D00A6"/>
            <w:sz w:val="22"/>
            <w:szCs w:val="22"/>
            <w:u w:val="none"/>
            <w:lang w:val="en-GB"/>
          </w:rPr>
          <w:t>https://www.england.nhs.uk/gp/case-studies</w:t>
        </w:r>
      </w:hyperlink>
      <w:r w:rsidRPr="00CA7BEE">
        <w:rPr>
          <w:rFonts w:ascii="Arial" w:eastAsia="Roboto" w:hAnsi="Arial" w:cs="Arial"/>
          <w:sz w:val="22"/>
          <w:szCs w:val="22"/>
          <w:lang w:val="en-GB"/>
        </w:rPr>
        <w:t xml:space="preserve"> (Accessed: 30 June 2026).</w:t>
      </w:r>
    </w:p>
    <w:p w14:paraId="2CFE8084" w14:textId="77777777" w:rsidR="00AD29B5" w:rsidRPr="00CA7BEE" w:rsidRDefault="00AD29B5" w:rsidP="00CA7BEE">
      <w:pPr>
        <w:spacing w:before="60" w:after="60" w:line="360" w:lineRule="auto"/>
        <w:ind w:left="60" w:right="60"/>
        <w:rPr>
          <w:rFonts w:ascii="Arial" w:hAnsi="Arial" w:cs="Arial"/>
          <w:sz w:val="22"/>
          <w:szCs w:val="22"/>
        </w:rPr>
      </w:pPr>
      <w:r w:rsidRPr="00CA7BEE">
        <w:rPr>
          <w:rFonts w:ascii="Arial" w:eastAsia="Roboto" w:hAnsi="Arial" w:cs="Arial"/>
          <w:sz w:val="22"/>
          <w:szCs w:val="22"/>
          <w:lang w:val="en-GB"/>
        </w:rPr>
        <w:t xml:space="preserve">The King’s Fund (2023) Innovation in healthcare: lessons for service transformation. Available at: </w:t>
      </w:r>
      <w:hyperlink r:id="rId29">
        <w:r w:rsidRPr="00CA7BEE">
          <w:rPr>
            <w:rStyle w:val="Hyperlink"/>
            <w:rFonts w:ascii="Arial" w:hAnsi="Arial" w:cs="Arial"/>
            <w:color w:val="3D00A6"/>
            <w:sz w:val="22"/>
            <w:szCs w:val="22"/>
            <w:u w:val="none"/>
            <w:lang w:val="en-GB"/>
          </w:rPr>
          <w:t>https://www.kingsfund.org.uk/publications/innovation-health-care</w:t>
        </w:r>
      </w:hyperlink>
      <w:r w:rsidRPr="00CA7BEE">
        <w:rPr>
          <w:rFonts w:ascii="Arial" w:eastAsia="Roboto" w:hAnsi="Arial" w:cs="Arial"/>
          <w:sz w:val="22"/>
          <w:szCs w:val="22"/>
          <w:lang w:val="en-GB"/>
        </w:rPr>
        <w:t xml:space="preserve"> (Accessed: 30 June 2026).</w:t>
      </w:r>
    </w:p>
    <w:p w14:paraId="663AD78A" w14:textId="77777777" w:rsidR="00C030D8" w:rsidRPr="00CA7BEE" w:rsidRDefault="00C030D8" w:rsidP="00CA7BEE">
      <w:pPr>
        <w:spacing w:line="360" w:lineRule="auto"/>
        <w:rPr>
          <w:rFonts w:ascii="Arial" w:eastAsia="Arial Nova" w:hAnsi="Arial" w:cs="Arial"/>
          <w:b/>
          <w:bCs/>
          <w:color w:val="000000" w:themeColor="text1"/>
          <w:sz w:val="22"/>
          <w:szCs w:val="22"/>
        </w:rPr>
      </w:pPr>
      <w:r w:rsidRPr="00CA7BEE">
        <w:rPr>
          <w:rFonts w:ascii="Arial" w:eastAsia="Arial Nova" w:hAnsi="Arial" w:cs="Arial"/>
          <w:b/>
          <w:bCs/>
          <w:color w:val="000000" w:themeColor="text1"/>
          <w:sz w:val="22"/>
          <w:szCs w:val="22"/>
        </w:rPr>
        <w:t>Task 4</w:t>
      </w:r>
    </w:p>
    <w:p w14:paraId="128B22C4" w14:textId="4518F15F" w:rsidR="00C030D8" w:rsidRPr="00CA7BEE" w:rsidRDefault="00C030D8" w:rsidP="00CA7BEE">
      <w:pPr>
        <w:spacing w:after="0" w:line="360" w:lineRule="auto"/>
        <w:rPr>
          <w:rFonts w:ascii="Arial" w:hAnsi="Arial" w:cs="Arial"/>
          <w:sz w:val="22"/>
          <w:szCs w:val="22"/>
        </w:rPr>
      </w:pPr>
      <w:r w:rsidRPr="00CA7BEE">
        <w:rPr>
          <w:rFonts w:ascii="Arial" w:eastAsia="Times New Roman" w:hAnsi="Arial" w:cs="Arial"/>
          <w:color w:val="1F1F1F"/>
          <w:sz w:val="22"/>
          <w:szCs w:val="22"/>
          <w:lang w:val="en-GB"/>
        </w:rPr>
        <w:t xml:space="preserve">Care Quality Commission (CQC), 2024. The state of health care and adult social care in England 2024 to 2025. London: Her Majesty's Stationery Office (HMSO). Available at: </w:t>
      </w:r>
      <w:hyperlink r:id="rId30">
        <w:r w:rsidRPr="00CA7BEE">
          <w:rPr>
            <w:rStyle w:val="Hyperlink"/>
            <w:rFonts w:ascii="Arial" w:hAnsi="Arial" w:cs="Arial"/>
            <w:color w:val="1F1F1F"/>
            <w:sz w:val="22"/>
            <w:szCs w:val="22"/>
            <w:lang w:val="en-GB"/>
          </w:rPr>
          <w:t>https://assets.publishing.service.gov.uk/media/68fa3b4fe200d653d8b63735/care-quality-commission-state-of-health-care-and-adult-social-care-England-2024-2025.pdf</w:t>
        </w:r>
      </w:hyperlink>
      <w:r w:rsidRPr="00CA7BEE">
        <w:rPr>
          <w:rFonts w:ascii="Arial" w:eastAsia="Times New Roman" w:hAnsi="Arial" w:cs="Arial"/>
          <w:color w:val="1F1F1F"/>
          <w:sz w:val="22"/>
          <w:szCs w:val="22"/>
          <w:lang w:val="en-GB"/>
        </w:rPr>
        <w:t xml:space="preserve"> [Accessed 30 June 2026].</w:t>
      </w:r>
    </w:p>
    <w:p w14:paraId="7EC182DB" w14:textId="77777777" w:rsidR="00C030D8" w:rsidRPr="00CA7BEE" w:rsidRDefault="00C030D8" w:rsidP="00CA7BEE">
      <w:pPr>
        <w:spacing w:after="0" w:line="360" w:lineRule="auto"/>
        <w:rPr>
          <w:rFonts w:ascii="Arial" w:hAnsi="Arial" w:cs="Arial"/>
          <w:sz w:val="22"/>
          <w:szCs w:val="22"/>
        </w:rPr>
      </w:pPr>
      <w:r w:rsidRPr="00CA7BEE">
        <w:rPr>
          <w:rFonts w:ascii="Arial" w:eastAsia="Times New Roman" w:hAnsi="Arial" w:cs="Arial"/>
          <w:color w:val="1F1F1F"/>
          <w:sz w:val="22"/>
          <w:szCs w:val="22"/>
          <w:lang w:val="en-GB"/>
        </w:rPr>
        <w:t xml:space="preserve">Mental Health Foundation (MHF), 2025. Tackling mental health inequalities in the UK: expert consensus on priority areas. London: Mental Health Foundation. Available at: </w:t>
      </w:r>
      <w:hyperlink r:id="rId31">
        <w:r w:rsidRPr="00CA7BEE">
          <w:rPr>
            <w:rStyle w:val="Hyperlink"/>
            <w:rFonts w:ascii="Arial" w:hAnsi="Arial" w:cs="Arial"/>
            <w:color w:val="1F1F1F"/>
            <w:sz w:val="22"/>
            <w:szCs w:val="22"/>
            <w:lang w:val="en-GB"/>
          </w:rPr>
          <w:t>https://www.mentalhealth.org.uk/sites/default/files/2025-11/MHF_TFR_Tackling_mental_health_delphi_study_report_0.pdf</w:t>
        </w:r>
      </w:hyperlink>
      <w:r w:rsidRPr="00CA7BEE">
        <w:rPr>
          <w:rFonts w:ascii="Arial" w:eastAsia="Times New Roman" w:hAnsi="Arial" w:cs="Arial"/>
          <w:color w:val="1F1F1F"/>
          <w:sz w:val="22"/>
          <w:szCs w:val="22"/>
          <w:lang w:val="en-GB"/>
        </w:rPr>
        <w:t xml:space="preserve"> [Accessed 30 June 2026].</w:t>
      </w:r>
    </w:p>
    <w:p w14:paraId="60C5FA9A" w14:textId="77777777" w:rsidR="00C030D8" w:rsidRPr="00CA7BEE" w:rsidRDefault="00C030D8" w:rsidP="00CA7BEE">
      <w:pPr>
        <w:spacing w:after="0" w:line="360" w:lineRule="auto"/>
        <w:rPr>
          <w:rFonts w:ascii="Arial" w:hAnsi="Arial" w:cs="Arial"/>
          <w:sz w:val="22"/>
          <w:szCs w:val="22"/>
        </w:rPr>
      </w:pPr>
      <w:r w:rsidRPr="00CA7BEE">
        <w:rPr>
          <w:rFonts w:ascii="Arial" w:eastAsia="Times New Roman" w:hAnsi="Arial" w:cs="Arial"/>
          <w:color w:val="1F1F1F"/>
          <w:sz w:val="22"/>
          <w:szCs w:val="22"/>
          <w:lang w:val="en-GB"/>
        </w:rPr>
        <w:t xml:space="preserve">Mind, 2025. The Big Mental Health Report 2025. London: Mind. Available at: </w:t>
      </w:r>
      <w:hyperlink r:id="rId32">
        <w:r w:rsidRPr="00CA7BEE">
          <w:rPr>
            <w:rStyle w:val="Hyperlink"/>
            <w:rFonts w:ascii="Arial" w:hAnsi="Arial" w:cs="Arial"/>
            <w:color w:val="1F1F1F"/>
            <w:sz w:val="22"/>
            <w:szCs w:val="22"/>
            <w:lang w:val="en-GB"/>
          </w:rPr>
          <w:t>https://www.mind.org.uk/about-us/our-policy-work/the-big-mental-health-report/</w:t>
        </w:r>
      </w:hyperlink>
      <w:r w:rsidRPr="00CA7BEE">
        <w:rPr>
          <w:rFonts w:ascii="Arial" w:eastAsia="Times New Roman" w:hAnsi="Arial" w:cs="Arial"/>
          <w:color w:val="1F1F1F"/>
          <w:sz w:val="22"/>
          <w:szCs w:val="22"/>
          <w:lang w:val="en-GB"/>
        </w:rPr>
        <w:t xml:space="preserve"> [Accessed 30 June 2026].</w:t>
      </w:r>
    </w:p>
    <w:p w14:paraId="262BC747" w14:textId="77777777" w:rsidR="00C030D8" w:rsidRPr="00CA7BEE" w:rsidRDefault="00C030D8" w:rsidP="00CA7BEE">
      <w:pPr>
        <w:spacing w:after="0" w:line="360" w:lineRule="auto"/>
        <w:rPr>
          <w:rFonts w:ascii="Arial" w:hAnsi="Arial" w:cs="Arial"/>
          <w:sz w:val="22"/>
          <w:szCs w:val="22"/>
        </w:rPr>
      </w:pPr>
      <w:r w:rsidRPr="00CA7BEE">
        <w:rPr>
          <w:rFonts w:ascii="Arial" w:eastAsia="Times New Roman" w:hAnsi="Arial" w:cs="Arial"/>
          <w:color w:val="1F1F1F"/>
          <w:sz w:val="22"/>
          <w:szCs w:val="22"/>
          <w:lang w:val="en-GB"/>
        </w:rPr>
        <w:t xml:space="preserve">Parliamentary Office of Science and Technology (POST), 2024. Mental health: prevention and resilience. London: UK Parliament. Available at: </w:t>
      </w:r>
      <w:hyperlink r:id="rId33">
        <w:r w:rsidRPr="00CA7BEE">
          <w:rPr>
            <w:rStyle w:val="Hyperlink"/>
            <w:rFonts w:ascii="Arial" w:hAnsi="Arial" w:cs="Arial"/>
            <w:color w:val="1F1F1F"/>
            <w:sz w:val="22"/>
            <w:szCs w:val="22"/>
            <w:lang w:val="en-GB"/>
          </w:rPr>
          <w:t>https://post.parliament.uk/mental-health-prevention-and-resilience/</w:t>
        </w:r>
      </w:hyperlink>
      <w:r w:rsidRPr="00CA7BEE">
        <w:rPr>
          <w:rFonts w:ascii="Arial" w:eastAsia="Times New Roman" w:hAnsi="Arial" w:cs="Arial"/>
          <w:color w:val="1F1F1F"/>
          <w:sz w:val="22"/>
          <w:szCs w:val="22"/>
          <w:lang w:val="en-GB"/>
        </w:rPr>
        <w:t xml:space="preserve"> [Accessed 30 June 2026].</w:t>
      </w:r>
    </w:p>
    <w:p w14:paraId="7888C6C1" w14:textId="77777777" w:rsidR="00C030D8" w:rsidRPr="00CA7BEE" w:rsidRDefault="00C030D8" w:rsidP="00CA7BEE">
      <w:pPr>
        <w:spacing w:after="0" w:line="360" w:lineRule="auto"/>
        <w:rPr>
          <w:rFonts w:ascii="Arial" w:hAnsi="Arial" w:cs="Arial"/>
          <w:sz w:val="22"/>
          <w:szCs w:val="22"/>
        </w:rPr>
      </w:pPr>
      <w:r w:rsidRPr="00CA7BEE">
        <w:rPr>
          <w:rFonts w:ascii="Arial" w:eastAsia="Times New Roman" w:hAnsi="Arial" w:cs="Arial"/>
          <w:color w:val="1F1F1F"/>
          <w:sz w:val="22"/>
          <w:szCs w:val="22"/>
          <w:lang w:val="en-GB"/>
        </w:rPr>
        <w:t xml:space="preserve">Spiers, A., Smith, J., Davies, R. and Jones, M., 2024. Geographical variation in perceptions, attitudes and barriers to mental health care-seeking across the UK: a cross-sectional study. </w:t>
      </w:r>
      <w:r w:rsidRPr="00CA7BEE">
        <w:rPr>
          <w:rFonts w:ascii="Arial" w:eastAsia="Times New Roman" w:hAnsi="Arial" w:cs="Arial"/>
          <w:color w:val="1F1F1F"/>
          <w:sz w:val="22"/>
          <w:szCs w:val="22"/>
          <w:lang w:val="en-GB"/>
        </w:rPr>
        <w:lastRenderedPageBreak/>
        <w:t xml:space="preserve">BMJ Open, 14(3), pp.102-115. Available at: </w:t>
      </w:r>
      <w:hyperlink r:id="rId34">
        <w:r w:rsidRPr="00CA7BEE">
          <w:rPr>
            <w:rStyle w:val="Hyperlink"/>
            <w:rFonts w:ascii="Arial" w:hAnsi="Arial" w:cs="Arial"/>
            <w:color w:val="1F1F1F"/>
            <w:sz w:val="22"/>
            <w:szCs w:val="22"/>
            <w:lang w:val="en-GB"/>
          </w:rPr>
          <w:t>https://bmjopen.bmj.com/content/14/3/e073731</w:t>
        </w:r>
      </w:hyperlink>
      <w:r w:rsidRPr="00CA7BEE">
        <w:rPr>
          <w:rFonts w:ascii="Arial" w:eastAsia="Times New Roman" w:hAnsi="Arial" w:cs="Arial"/>
          <w:color w:val="1F1F1F"/>
          <w:sz w:val="22"/>
          <w:szCs w:val="22"/>
          <w:lang w:val="en-GB"/>
        </w:rPr>
        <w:t xml:space="preserve"> [Accessed 30 June 2026].</w:t>
      </w:r>
      <w:r w:rsidRPr="00CA7BEE">
        <w:rPr>
          <w:rFonts w:ascii="Arial" w:eastAsia="Arial" w:hAnsi="Arial" w:cs="Arial"/>
          <w:color w:val="FFFFFF" w:themeColor="background1"/>
          <w:sz w:val="22"/>
          <w:szCs w:val="22"/>
          <w:lang w:val="en-GB"/>
        </w:rPr>
        <w:t xml:space="preserve"> </w:t>
      </w:r>
    </w:p>
    <w:p w14:paraId="6489549C" w14:textId="165979C5" w:rsidR="00AD29B5" w:rsidRPr="00CA7BEE" w:rsidRDefault="00C030D8" w:rsidP="00CA7BEE">
      <w:pPr>
        <w:spacing w:after="0" w:line="360" w:lineRule="auto"/>
        <w:rPr>
          <w:rFonts w:ascii="Arial" w:eastAsia="Arial" w:hAnsi="Arial" w:cs="Arial"/>
          <w:color w:val="FFFFFF" w:themeColor="background1"/>
          <w:sz w:val="22"/>
          <w:szCs w:val="22"/>
          <w:lang w:val="en-GB"/>
        </w:rPr>
      </w:pPr>
      <w:r w:rsidRPr="00CA7BEE">
        <w:rPr>
          <w:rFonts w:ascii="Arial" w:eastAsia="Arial" w:hAnsi="Arial" w:cs="Arial"/>
          <w:color w:val="FFFFFF" w:themeColor="background1"/>
          <w:sz w:val="22"/>
          <w:szCs w:val="22"/>
          <w:lang w:val="en-GB"/>
        </w:rPr>
        <w:t>[</w:t>
      </w:r>
      <w:r w:rsidR="00AD29B5" w:rsidRPr="00CA7BEE">
        <w:rPr>
          <w:rFonts w:ascii="Arial" w:eastAsia="Times New Roman" w:hAnsi="Arial" w:cs="Arial"/>
          <w:b/>
          <w:bCs/>
          <w:color w:val="1F1F1F"/>
          <w:sz w:val="22"/>
          <w:szCs w:val="22"/>
        </w:rPr>
        <w:t>Task 6</w:t>
      </w:r>
    </w:p>
    <w:p w14:paraId="70A0C652" w14:textId="77777777" w:rsidR="0095497F" w:rsidRPr="00CA7BEE" w:rsidRDefault="00AD29B5" w:rsidP="00CA7BEE">
      <w:pPr>
        <w:spacing w:after="0" w:line="360" w:lineRule="auto"/>
        <w:rPr>
          <w:rFonts w:ascii="Arial" w:eastAsia="Times New Roman" w:hAnsi="Arial" w:cs="Arial"/>
          <w:color w:val="1F1F1F"/>
          <w:sz w:val="22"/>
          <w:szCs w:val="22"/>
        </w:rPr>
      </w:pPr>
      <w:r w:rsidRPr="00CA7BEE">
        <w:rPr>
          <w:rFonts w:ascii="Arial" w:eastAsia="Times New Roman" w:hAnsi="Arial" w:cs="Arial"/>
          <w:color w:val="1F1F1F"/>
          <w:sz w:val="22"/>
          <w:szCs w:val="22"/>
        </w:rPr>
        <w:t xml:space="preserve">Aveling, E.L., Roberts, L., Armstrong, N. and Dixon-Woods, M., 2024. Creating psychological safety for quality improvement in healthcare: a multi-site qualitative study. Journal of Health Services Research &amp; Policy, [online] 29(1), pp. 15-23. Available at: </w:t>
      </w:r>
      <w:hyperlink r:id="rId35">
        <w:r w:rsidRPr="00CA7BEE">
          <w:rPr>
            <w:rStyle w:val="Hyperlink"/>
            <w:rFonts w:ascii="Arial" w:hAnsi="Arial" w:cs="Arial"/>
            <w:color w:val="1F1F1F"/>
            <w:sz w:val="22"/>
            <w:szCs w:val="22"/>
          </w:rPr>
          <w:t>https://journals.sagepub.com/doi/10.1177/13558196231189412</w:t>
        </w:r>
      </w:hyperlink>
      <w:r w:rsidRPr="00CA7BEE">
        <w:rPr>
          <w:rFonts w:ascii="Arial" w:eastAsia="Times New Roman" w:hAnsi="Arial" w:cs="Arial"/>
          <w:color w:val="1F1F1F"/>
          <w:sz w:val="22"/>
          <w:szCs w:val="22"/>
        </w:rPr>
        <w:t xml:space="preserve"> [Accessed 2 July 2026]. </w:t>
      </w:r>
    </w:p>
    <w:p w14:paraId="0B0446AB" w14:textId="77777777" w:rsidR="0095497F" w:rsidRPr="00CA7BEE" w:rsidRDefault="0095497F" w:rsidP="00CA7BEE">
      <w:pPr>
        <w:spacing w:after="0" w:line="360" w:lineRule="auto"/>
        <w:rPr>
          <w:rFonts w:ascii="Arial" w:eastAsia="Times New Roman" w:hAnsi="Arial" w:cs="Arial"/>
          <w:color w:val="1F1F1F"/>
          <w:sz w:val="22"/>
          <w:szCs w:val="22"/>
        </w:rPr>
      </w:pPr>
    </w:p>
    <w:p w14:paraId="037FD717" w14:textId="3982F93F" w:rsidR="00AD29B5" w:rsidRPr="00CA7BEE" w:rsidRDefault="00AD29B5" w:rsidP="00CA7BEE">
      <w:pPr>
        <w:spacing w:after="0" w:line="360" w:lineRule="auto"/>
        <w:rPr>
          <w:rFonts w:ascii="Arial" w:eastAsia="Times New Roman" w:hAnsi="Arial" w:cs="Arial"/>
          <w:color w:val="1F1F1F"/>
          <w:sz w:val="22"/>
          <w:szCs w:val="22"/>
        </w:rPr>
      </w:pPr>
      <w:r w:rsidRPr="00CA7BEE">
        <w:rPr>
          <w:rFonts w:ascii="Arial" w:eastAsia="Times New Roman" w:hAnsi="Arial" w:cs="Arial"/>
          <w:color w:val="1F1F1F"/>
          <w:sz w:val="22"/>
          <w:szCs w:val="22"/>
        </w:rPr>
        <w:t xml:space="preserve">Aveling, E.L., Roberts, L., Armstrong, N. and Dixon-Woods, M., 2024. Creating psychological safety for quality improvement in healthcare: a multi-site qualitative study. Journal of Health Services Research &amp; Policy, [online] 29(1), pp. 15-23. Available at: </w:t>
      </w:r>
      <w:hyperlink r:id="rId36">
        <w:r w:rsidRPr="00CA7BEE">
          <w:rPr>
            <w:rStyle w:val="Hyperlink"/>
            <w:rFonts w:ascii="Arial" w:hAnsi="Arial" w:cs="Arial"/>
            <w:color w:val="1F1F1F"/>
            <w:sz w:val="22"/>
            <w:szCs w:val="22"/>
          </w:rPr>
          <w:t>https://journals.sagepub.com/doi/10.1177/13558196231189412</w:t>
        </w:r>
      </w:hyperlink>
      <w:r w:rsidRPr="00CA7BEE">
        <w:rPr>
          <w:rFonts w:ascii="Arial" w:eastAsia="Times New Roman" w:hAnsi="Arial" w:cs="Arial"/>
          <w:color w:val="1F1F1F"/>
          <w:sz w:val="22"/>
          <w:szCs w:val="22"/>
        </w:rPr>
        <w:t xml:space="preserve"> [Accessed 2 July 2026].</w:t>
      </w:r>
    </w:p>
    <w:p w14:paraId="2F094C2A" w14:textId="77777777" w:rsidR="0095497F" w:rsidRPr="00CA7BEE" w:rsidRDefault="0095497F" w:rsidP="00CA7BEE">
      <w:pPr>
        <w:spacing w:after="0" w:line="360" w:lineRule="auto"/>
        <w:rPr>
          <w:rFonts w:ascii="Arial" w:hAnsi="Arial" w:cs="Arial"/>
          <w:sz w:val="22"/>
          <w:szCs w:val="22"/>
        </w:rPr>
      </w:pPr>
    </w:p>
    <w:p w14:paraId="5A6B4ED7" w14:textId="77777777" w:rsidR="00AD29B5" w:rsidRPr="00CA7BEE" w:rsidRDefault="00AD29B5" w:rsidP="00CA7BEE">
      <w:pPr>
        <w:spacing w:after="0" w:line="360" w:lineRule="auto"/>
        <w:rPr>
          <w:rFonts w:ascii="Arial" w:eastAsia="Times New Roman" w:hAnsi="Arial" w:cs="Arial"/>
          <w:color w:val="1F1F1F"/>
          <w:sz w:val="22"/>
          <w:szCs w:val="22"/>
        </w:rPr>
      </w:pPr>
      <w:r w:rsidRPr="00CA7BEE">
        <w:rPr>
          <w:rFonts w:ascii="Arial" w:eastAsia="Times New Roman" w:hAnsi="Arial" w:cs="Arial"/>
          <w:color w:val="1F1F1F"/>
          <w:sz w:val="22"/>
          <w:szCs w:val="22"/>
        </w:rPr>
        <w:t xml:space="preserve">Jones, B., Vaux, E. and Olsson-Brown, A., 2021. How to sustain momentum for continuous quality improvement in the NHS. British Journal of Healthcare Management, [online] 27(4), pp.112-119. Available at: </w:t>
      </w:r>
      <w:hyperlink r:id="rId37">
        <w:r w:rsidRPr="00CA7BEE">
          <w:rPr>
            <w:rStyle w:val="Hyperlink"/>
            <w:rFonts w:ascii="Arial" w:hAnsi="Arial" w:cs="Arial"/>
            <w:color w:val="1F1F1F"/>
            <w:sz w:val="22"/>
            <w:szCs w:val="22"/>
          </w:rPr>
          <w:t>https://www.magonlinelibrary.com/doi/abs/10.12968/bjhc.2020.0142</w:t>
        </w:r>
      </w:hyperlink>
      <w:r w:rsidRPr="00CA7BEE">
        <w:rPr>
          <w:rFonts w:ascii="Arial" w:eastAsia="Times New Roman" w:hAnsi="Arial" w:cs="Arial"/>
          <w:color w:val="1F1F1F"/>
          <w:sz w:val="22"/>
          <w:szCs w:val="22"/>
        </w:rPr>
        <w:t xml:space="preserve"> [Accessed 2 July 2026].</w:t>
      </w:r>
    </w:p>
    <w:p w14:paraId="435402A6" w14:textId="77777777" w:rsidR="0095497F" w:rsidRPr="00CA7BEE" w:rsidRDefault="0095497F" w:rsidP="00CA7BEE">
      <w:pPr>
        <w:spacing w:after="0" w:line="360" w:lineRule="auto"/>
        <w:rPr>
          <w:rFonts w:ascii="Arial" w:hAnsi="Arial" w:cs="Arial"/>
          <w:sz w:val="22"/>
          <w:szCs w:val="22"/>
        </w:rPr>
      </w:pPr>
    </w:p>
    <w:p w14:paraId="61BC84DD" w14:textId="77777777" w:rsidR="00AD29B5" w:rsidRPr="00CA7BEE" w:rsidRDefault="00AD29B5" w:rsidP="00CA7BEE">
      <w:pPr>
        <w:spacing w:after="0" w:line="360" w:lineRule="auto"/>
        <w:rPr>
          <w:rFonts w:ascii="Arial" w:eastAsia="Times New Roman" w:hAnsi="Arial" w:cs="Arial"/>
          <w:color w:val="1F1F1F"/>
          <w:sz w:val="22"/>
          <w:szCs w:val="22"/>
        </w:rPr>
      </w:pPr>
      <w:r w:rsidRPr="00CA7BEE">
        <w:rPr>
          <w:rFonts w:ascii="Arial" w:eastAsia="Times New Roman" w:hAnsi="Arial" w:cs="Arial"/>
          <w:color w:val="1F1F1F"/>
          <w:sz w:val="22"/>
          <w:szCs w:val="22"/>
        </w:rPr>
        <w:t xml:space="preserve">NHS England, 2023. The NHS Patient Safety Strategy: Safer culture, safer systems, safer care. London: NHS England. Available at: </w:t>
      </w:r>
      <w:hyperlink r:id="rId38">
        <w:r w:rsidRPr="00CA7BEE">
          <w:rPr>
            <w:rStyle w:val="Hyperlink"/>
            <w:rFonts w:ascii="Arial" w:hAnsi="Arial" w:cs="Arial"/>
            <w:color w:val="1F1F1F"/>
            <w:sz w:val="22"/>
            <w:szCs w:val="22"/>
          </w:rPr>
          <w:t>https://www.england.nhs.uk/patient-safety/the-nhs-patient-safety-strategy/</w:t>
        </w:r>
      </w:hyperlink>
      <w:r w:rsidRPr="00CA7BEE">
        <w:rPr>
          <w:rFonts w:ascii="Arial" w:eastAsia="Times New Roman" w:hAnsi="Arial" w:cs="Arial"/>
          <w:color w:val="1F1F1F"/>
          <w:sz w:val="22"/>
          <w:szCs w:val="22"/>
        </w:rPr>
        <w:t xml:space="preserve"> [Accessed 2 July 2026].</w:t>
      </w:r>
    </w:p>
    <w:p w14:paraId="71626627" w14:textId="77777777" w:rsidR="0095497F" w:rsidRPr="00CA7BEE" w:rsidRDefault="0095497F" w:rsidP="00CA7BEE">
      <w:pPr>
        <w:spacing w:after="0" w:line="360" w:lineRule="auto"/>
        <w:rPr>
          <w:rFonts w:ascii="Arial" w:hAnsi="Arial" w:cs="Arial"/>
          <w:sz w:val="22"/>
          <w:szCs w:val="22"/>
        </w:rPr>
      </w:pPr>
    </w:p>
    <w:p w14:paraId="18420EAB" w14:textId="77777777" w:rsidR="00AD29B5" w:rsidRPr="00CA7BEE" w:rsidRDefault="00AD29B5" w:rsidP="00CA7BEE">
      <w:pPr>
        <w:spacing w:after="0" w:line="360" w:lineRule="auto"/>
        <w:rPr>
          <w:rFonts w:ascii="Arial" w:hAnsi="Arial" w:cs="Arial"/>
          <w:sz w:val="22"/>
          <w:szCs w:val="22"/>
        </w:rPr>
      </w:pPr>
      <w:r w:rsidRPr="00CA7BEE">
        <w:rPr>
          <w:rFonts w:ascii="Arial" w:eastAsia="Times New Roman" w:hAnsi="Arial" w:cs="Arial"/>
          <w:color w:val="1F1F1F"/>
          <w:sz w:val="22"/>
          <w:szCs w:val="22"/>
        </w:rPr>
        <w:t xml:space="preserve">NHS Leadership Academy, 2012. Leadership Framework: A summary. Warwick: NHS Leadership Academy. Available at: </w:t>
      </w:r>
      <w:hyperlink r:id="rId39">
        <w:r w:rsidRPr="00CA7BEE">
          <w:rPr>
            <w:rStyle w:val="Hyperlink"/>
            <w:rFonts w:ascii="Arial" w:hAnsi="Arial" w:cs="Arial"/>
            <w:color w:val="1F1F1F"/>
            <w:sz w:val="22"/>
            <w:szCs w:val="22"/>
          </w:rPr>
          <w:t>https://www.leadershipacademy.nhs.uk/wp-content/uploads/2012/11/Leadership-Framework-A5-Handout.pdf</w:t>
        </w:r>
      </w:hyperlink>
      <w:r w:rsidRPr="00CA7BEE">
        <w:rPr>
          <w:rFonts w:ascii="Arial" w:eastAsia="Times New Roman" w:hAnsi="Arial" w:cs="Arial"/>
          <w:color w:val="1F1F1F"/>
          <w:sz w:val="22"/>
          <w:szCs w:val="22"/>
        </w:rPr>
        <w:t xml:space="preserve"> [Accessed 2 July 2026].</w:t>
      </w:r>
    </w:p>
    <w:p w14:paraId="39397DAE" w14:textId="77777777" w:rsidR="00AD29B5" w:rsidRPr="00CA7BEE" w:rsidRDefault="00AD29B5" w:rsidP="00CA7BEE">
      <w:pPr>
        <w:spacing w:after="0" w:line="360" w:lineRule="auto"/>
        <w:rPr>
          <w:rFonts w:ascii="Arial" w:hAnsi="Arial" w:cs="Arial"/>
          <w:sz w:val="22"/>
          <w:szCs w:val="22"/>
        </w:rPr>
      </w:pPr>
      <w:r w:rsidRPr="00CA7BEE">
        <w:rPr>
          <w:rFonts w:ascii="Arial" w:eastAsia="Times New Roman" w:hAnsi="Arial" w:cs="Arial"/>
          <w:color w:val="1F1F1F"/>
          <w:sz w:val="22"/>
          <w:szCs w:val="22"/>
        </w:rPr>
        <w:t xml:space="preserve">West, M., Bailey, S. and Williams, E., 2020. The courage of compassion: Supporting NHS staff and care homes amidst crises. London: The King's Fund. Available at: </w:t>
      </w:r>
      <w:hyperlink r:id="rId40">
        <w:r w:rsidRPr="00CA7BEE">
          <w:rPr>
            <w:rStyle w:val="Hyperlink"/>
            <w:rFonts w:ascii="Arial" w:hAnsi="Arial" w:cs="Arial"/>
            <w:color w:val="1F1F1F"/>
            <w:sz w:val="22"/>
            <w:szCs w:val="22"/>
          </w:rPr>
          <w:t>https://www.kingsfund.org.uk/publications/courage-compassion-supporting-nhs-staff</w:t>
        </w:r>
      </w:hyperlink>
      <w:r w:rsidRPr="00CA7BEE">
        <w:rPr>
          <w:rFonts w:ascii="Arial" w:eastAsia="Times New Roman" w:hAnsi="Arial" w:cs="Arial"/>
          <w:color w:val="1F1F1F"/>
          <w:sz w:val="22"/>
          <w:szCs w:val="22"/>
        </w:rPr>
        <w:t xml:space="preserve"> [Accessed 2 July 2026].</w:t>
      </w:r>
    </w:p>
    <w:p w14:paraId="5EBC45B3" w14:textId="77777777" w:rsidR="00AD29B5" w:rsidRPr="00CA7BEE" w:rsidRDefault="00AD29B5" w:rsidP="00CA7BEE">
      <w:pPr>
        <w:spacing w:line="360" w:lineRule="auto"/>
        <w:rPr>
          <w:rFonts w:ascii="Arial" w:eastAsia="Arial Nova" w:hAnsi="Arial" w:cs="Arial"/>
          <w:color w:val="1F1F1F"/>
          <w:sz w:val="22"/>
          <w:szCs w:val="22"/>
        </w:rPr>
      </w:pPr>
      <w:r w:rsidRPr="00CA7BEE">
        <w:rPr>
          <w:rFonts w:ascii="Arial" w:eastAsia="Arial Nova" w:hAnsi="Arial" w:cs="Arial"/>
          <w:color w:val="1F1F1F"/>
          <w:sz w:val="22"/>
          <w:szCs w:val="22"/>
        </w:rPr>
        <w:t xml:space="preserve">NHS England, 2024. NHS leadership competency framework for board members. [online] London: NHS England. Available at: </w:t>
      </w:r>
      <w:hyperlink r:id="rId41">
        <w:r w:rsidRPr="00CA7BEE">
          <w:rPr>
            <w:rStyle w:val="Hyperlink"/>
            <w:rFonts w:ascii="Arial" w:hAnsi="Arial" w:cs="Arial"/>
            <w:color w:val="1F1F1F"/>
            <w:sz w:val="22"/>
            <w:szCs w:val="22"/>
          </w:rPr>
          <w:t>https://www.england.nhs.uk/long-read/nhs-leadership-competency-framework-for-board-members/</w:t>
        </w:r>
      </w:hyperlink>
      <w:r w:rsidRPr="00CA7BEE">
        <w:rPr>
          <w:rFonts w:ascii="Arial" w:eastAsia="Arial Nova" w:hAnsi="Arial" w:cs="Arial"/>
          <w:color w:val="1F1F1F"/>
          <w:sz w:val="22"/>
          <w:szCs w:val="22"/>
        </w:rPr>
        <w:t xml:space="preserve"> [Accessed 2 July 2026].</w:t>
      </w:r>
    </w:p>
    <w:p w14:paraId="7F9E12D2" w14:textId="77777777" w:rsidR="00F06C13" w:rsidRPr="00CA7BEE" w:rsidRDefault="00F06C13" w:rsidP="00CA7BEE">
      <w:pPr>
        <w:spacing w:line="360" w:lineRule="auto"/>
        <w:rPr>
          <w:rFonts w:ascii="Arial" w:eastAsia="Arial Nova" w:hAnsi="Arial" w:cs="Arial"/>
          <w:sz w:val="22"/>
          <w:szCs w:val="22"/>
        </w:rPr>
      </w:pPr>
    </w:p>
    <w:p w14:paraId="42435C23" w14:textId="37D702FA" w:rsidR="577C1757" w:rsidRPr="00CA7BEE" w:rsidRDefault="577C1757" w:rsidP="00CA7BEE">
      <w:pPr>
        <w:spacing w:line="360" w:lineRule="auto"/>
        <w:rPr>
          <w:rFonts w:ascii="Arial" w:hAnsi="Arial" w:cs="Arial"/>
          <w:b/>
          <w:bCs/>
          <w:sz w:val="22"/>
          <w:szCs w:val="22"/>
        </w:rPr>
      </w:pPr>
      <w:r w:rsidRPr="00CA7BEE">
        <w:rPr>
          <w:rFonts w:ascii="Arial" w:eastAsia="Arial Nova" w:hAnsi="Arial" w:cs="Arial"/>
          <w:b/>
          <w:bCs/>
          <w:color w:val="1F1F1F"/>
          <w:sz w:val="22"/>
          <w:szCs w:val="22"/>
        </w:rPr>
        <w:lastRenderedPageBreak/>
        <w:t>Task 7</w:t>
      </w:r>
    </w:p>
    <w:p w14:paraId="7606C99A" w14:textId="6AEC56C4" w:rsidR="4E90955C" w:rsidRPr="00CA7BEE" w:rsidRDefault="4E90955C" w:rsidP="00CA7BEE">
      <w:pPr>
        <w:shd w:val="clear" w:color="auto" w:fill="FDFCFC"/>
        <w:spacing w:after="0" w:line="360" w:lineRule="auto"/>
        <w:rPr>
          <w:rFonts w:ascii="Arial" w:hAnsi="Arial" w:cs="Arial"/>
          <w:sz w:val="22"/>
          <w:szCs w:val="22"/>
        </w:rPr>
      </w:pPr>
      <w:r w:rsidRPr="00CA7BEE">
        <w:rPr>
          <w:rFonts w:ascii="Arial" w:eastAsia="Arial Nova" w:hAnsi="Arial" w:cs="Arial"/>
          <w:color w:val="1F1F1F"/>
          <w:sz w:val="22"/>
          <w:szCs w:val="22"/>
        </w:rPr>
        <w:t xml:space="preserve">Care Innovation Hub, 2025. Driving innovation in adult social care: creative problem-solving. Care Innovation Journal, 14(2), </w:t>
      </w:r>
      <w:r w:rsidRPr="00CA7BEE">
        <w:rPr>
          <w:rFonts w:ascii="Arial" w:eastAsia="Arial Nova" w:hAnsi="Arial" w:cs="Arial"/>
          <w:sz w:val="22"/>
          <w:szCs w:val="22"/>
        </w:rPr>
        <w:t>pp. 88-95.</w:t>
      </w:r>
      <w:r w:rsidRPr="00CA7BEE">
        <w:rPr>
          <w:rFonts w:ascii="Arial" w:eastAsia="Arial Nova" w:hAnsi="Arial" w:cs="Arial"/>
          <w:color w:val="1F1F1F"/>
          <w:sz w:val="22"/>
          <w:szCs w:val="22"/>
        </w:rPr>
        <w:t xml:space="preserve"> Available at: </w:t>
      </w:r>
      <w:hyperlink r:id="rId42">
        <w:r w:rsidRPr="00CA7BEE">
          <w:rPr>
            <w:rStyle w:val="Hyperlink"/>
            <w:rFonts w:ascii="Arial" w:hAnsi="Arial" w:cs="Arial"/>
            <w:color w:val="1F1F1F"/>
            <w:sz w:val="22"/>
            <w:szCs w:val="22"/>
          </w:rPr>
          <w:t>https://careinnovationhub.org.uk</w:t>
        </w:r>
      </w:hyperlink>
      <w:r w:rsidRPr="00CA7BEE">
        <w:rPr>
          <w:rFonts w:ascii="Arial" w:eastAsia="Arial Nova" w:hAnsi="Arial" w:cs="Arial"/>
          <w:color w:val="1F1F1F"/>
          <w:sz w:val="22"/>
          <w:szCs w:val="22"/>
        </w:rPr>
        <w:t xml:space="preserve"> [Accessed 3 July 2026].</w:t>
      </w:r>
    </w:p>
    <w:p w14:paraId="5E5BE49C" w14:textId="64A577E3" w:rsidR="29A764B0" w:rsidRPr="00CA7BEE" w:rsidRDefault="29A764B0" w:rsidP="00CA7BEE">
      <w:pPr>
        <w:shd w:val="clear" w:color="auto" w:fill="FDFCFC"/>
        <w:spacing w:after="0" w:line="360" w:lineRule="auto"/>
        <w:rPr>
          <w:rFonts w:ascii="Arial" w:eastAsia="Arial Nova" w:hAnsi="Arial" w:cs="Arial"/>
          <w:color w:val="1F1F1F"/>
          <w:sz w:val="22"/>
          <w:szCs w:val="22"/>
        </w:rPr>
      </w:pPr>
    </w:p>
    <w:p w14:paraId="32A2F60B" w14:textId="2D33B7A7" w:rsidR="4E90955C" w:rsidRPr="00CA7BEE" w:rsidRDefault="4E90955C" w:rsidP="00CA7BEE">
      <w:pPr>
        <w:shd w:val="clear" w:color="auto" w:fill="FDFCFC"/>
        <w:spacing w:after="0" w:line="360" w:lineRule="auto"/>
        <w:rPr>
          <w:rFonts w:ascii="Arial" w:hAnsi="Arial" w:cs="Arial"/>
          <w:sz w:val="22"/>
          <w:szCs w:val="22"/>
        </w:rPr>
      </w:pPr>
      <w:r w:rsidRPr="00CA7BEE">
        <w:rPr>
          <w:rFonts w:ascii="Arial" w:eastAsia="Arial Nova" w:hAnsi="Arial" w:cs="Arial"/>
          <w:color w:val="1F1F1F"/>
          <w:sz w:val="22"/>
          <w:szCs w:val="22"/>
        </w:rPr>
        <w:t xml:space="preserve">Hardy, S., Crouch, R. and Turnbull, J., 2022. Fostering a culture of innovation in healthcare teams. British Journal of Healthcare Management, </w:t>
      </w:r>
      <w:r w:rsidRPr="00CA7BEE">
        <w:rPr>
          <w:rFonts w:ascii="Arial" w:eastAsia="Arial Nova" w:hAnsi="Arial" w:cs="Arial"/>
          <w:sz w:val="22"/>
          <w:szCs w:val="22"/>
        </w:rPr>
        <w:t>28(5), pp.</w:t>
      </w:r>
      <w:r w:rsidRPr="00CA7BEE">
        <w:rPr>
          <w:rFonts w:ascii="Arial" w:eastAsia="Arial Nova" w:hAnsi="Arial" w:cs="Arial"/>
          <w:color w:val="1F1F1F"/>
          <w:sz w:val="22"/>
          <w:szCs w:val="22"/>
        </w:rPr>
        <w:t xml:space="preserve"> 112-119. Available at: </w:t>
      </w:r>
      <w:hyperlink r:id="rId43">
        <w:r w:rsidRPr="00CA7BEE">
          <w:rPr>
            <w:rStyle w:val="Hyperlink"/>
            <w:rFonts w:ascii="Arial" w:hAnsi="Arial" w:cs="Arial"/>
            <w:color w:val="1F1F1F"/>
            <w:sz w:val="22"/>
            <w:szCs w:val="22"/>
          </w:rPr>
          <w:t>https://www.magonlinelibrary.com/journal/bjhc</w:t>
        </w:r>
      </w:hyperlink>
      <w:r w:rsidRPr="00CA7BEE">
        <w:rPr>
          <w:rFonts w:ascii="Arial" w:eastAsia="Arial Nova" w:hAnsi="Arial" w:cs="Arial"/>
          <w:color w:val="1F1F1F"/>
          <w:sz w:val="22"/>
          <w:szCs w:val="22"/>
        </w:rPr>
        <w:t xml:space="preserve"> [Accessed 3 July 2026].</w:t>
      </w:r>
    </w:p>
    <w:p w14:paraId="7DC3C1C1" w14:textId="3F2773AD" w:rsidR="29A764B0" w:rsidRPr="00CA7BEE" w:rsidRDefault="29A764B0" w:rsidP="00CA7BEE">
      <w:pPr>
        <w:shd w:val="clear" w:color="auto" w:fill="FDFCFC"/>
        <w:spacing w:after="0" w:line="360" w:lineRule="auto"/>
        <w:rPr>
          <w:rFonts w:ascii="Arial" w:eastAsia="Arial Nova" w:hAnsi="Arial" w:cs="Arial"/>
          <w:color w:val="1F1F1F"/>
          <w:sz w:val="22"/>
          <w:szCs w:val="22"/>
        </w:rPr>
      </w:pPr>
    </w:p>
    <w:p w14:paraId="016FE09C" w14:textId="0B7FB931" w:rsidR="4E90955C" w:rsidRPr="00CA7BEE" w:rsidRDefault="4E90955C" w:rsidP="00CA7BEE">
      <w:pPr>
        <w:shd w:val="clear" w:color="auto" w:fill="FDFCFC"/>
        <w:spacing w:after="0" w:line="360" w:lineRule="auto"/>
        <w:rPr>
          <w:rFonts w:ascii="Arial" w:hAnsi="Arial" w:cs="Arial"/>
          <w:sz w:val="22"/>
          <w:szCs w:val="22"/>
        </w:rPr>
      </w:pPr>
      <w:r w:rsidRPr="00CA7BEE">
        <w:rPr>
          <w:rFonts w:ascii="Arial" w:eastAsia="Arial Nova" w:hAnsi="Arial" w:cs="Arial"/>
          <w:color w:val="1F1F1F"/>
          <w:sz w:val="22"/>
          <w:szCs w:val="22"/>
        </w:rPr>
        <w:t xml:space="preserve">National Centre for Creative Health (NCCH), 2023. The Creative Health Review: Delivering value across health and social care. London: NCCH. Available at: </w:t>
      </w:r>
      <w:hyperlink r:id="rId44">
        <w:r w:rsidRPr="00CA7BEE">
          <w:rPr>
            <w:rStyle w:val="Hyperlink"/>
            <w:rFonts w:ascii="Arial" w:hAnsi="Arial" w:cs="Arial"/>
            <w:color w:val="1F1F1F"/>
            <w:sz w:val="22"/>
            <w:szCs w:val="22"/>
          </w:rPr>
          <w:t>https://ncch.org.uk/</w:t>
        </w:r>
      </w:hyperlink>
      <w:r w:rsidRPr="00CA7BEE">
        <w:rPr>
          <w:rFonts w:ascii="Arial" w:eastAsia="Arial Nova" w:hAnsi="Arial" w:cs="Arial"/>
          <w:color w:val="1F1F1F"/>
          <w:sz w:val="22"/>
          <w:szCs w:val="22"/>
        </w:rPr>
        <w:t xml:space="preserve"> [Accessed 3 July 2026].</w:t>
      </w:r>
    </w:p>
    <w:p w14:paraId="74F447A5" w14:textId="3D1E08D2" w:rsidR="29A764B0" w:rsidRPr="00CA7BEE" w:rsidRDefault="29A764B0" w:rsidP="00CA7BEE">
      <w:pPr>
        <w:shd w:val="clear" w:color="auto" w:fill="FDFCFC"/>
        <w:spacing w:after="0" w:line="360" w:lineRule="auto"/>
        <w:rPr>
          <w:rFonts w:ascii="Arial" w:eastAsia="Arial Nova" w:hAnsi="Arial" w:cs="Arial"/>
          <w:color w:val="1F1F1F"/>
          <w:sz w:val="22"/>
          <w:szCs w:val="22"/>
        </w:rPr>
      </w:pPr>
    </w:p>
    <w:p w14:paraId="1B3EB9DD" w14:textId="45759C86" w:rsidR="221D4A8D" w:rsidRPr="00CA7BEE" w:rsidRDefault="221D4A8D" w:rsidP="00CA7BEE">
      <w:pPr>
        <w:shd w:val="clear" w:color="auto" w:fill="FDFCFC"/>
        <w:spacing w:after="0" w:line="360" w:lineRule="auto"/>
        <w:rPr>
          <w:rFonts w:ascii="Arial" w:hAnsi="Arial" w:cs="Arial"/>
          <w:sz w:val="22"/>
          <w:szCs w:val="22"/>
        </w:rPr>
      </w:pPr>
      <w:r w:rsidRPr="00CA7BEE">
        <w:rPr>
          <w:rFonts w:ascii="Arial" w:eastAsia="Arial Nova" w:hAnsi="Arial" w:cs="Arial"/>
          <w:color w:val="1F1F1F"/>
          <w:sz w:val="22"/>
          <w:szCs w:val="22"/>
        </w:rPr>
        <w:t>Nilsen, P., Thor, J. and Savage, C., 2024. Strategic value creation in contemporary healthcare systems. BMC Health Services Research, 24(1), pp</w:t>
      </w:r>
      <w:r w:rsidR="3D546E2B" w:rsidRPr="00CA7BEE">
        <w:rPr>
          <w:rFonts w:ascii="Arial" w:eastAsia="Arial Nova" w:hAnsi="Arial" w:cs="Arial"/>
          <w:color w:val="1F1F1F"/>
          <w:sz w:val="22"/>
          <w:szCs w:val="22"/>
        </w:rPr>
        <w:t>. 45</w:t>
      </w:r>
      <w:r w:rsidRPr="00CA7BEE">
        <w:rPr>
          <w:rFonts w:ascii="Arial" w:eastAsia="Arial Nova" w:hAnsi="Arial" w:cs="Arial"/>
          <w:color w:val="1F1F1F"/>
          <w:sz w:val="22"/>
          <w:szCs w:val="22"/>
        </w:rPr>
        <w:t xml:space="preserve">-56. Available at: </w:t>
      </w:r>
      <w:hyperlink r:id="rId45">
        <w:r w:rsidRPr="00CA7BEE">
          <w:rPr>
            <w:rStyle w:val="Hyperlink"/>
            <w:rFonts w:ascii="Arial" w:hAnsi="Arial" w:cs="Arial"/>
            <w:color w:val="1F1F1F"/>
            <w:sz w:val="22"/>
            <w:szCs w:val="22"/>
          </w:rPr>
          <w:t>https://bmchealthservres.biomedcentral.com</w:t>
        </w:r>
      </w:hyperlink>
      <w:r w:rsidRPr="00CA7BEE">
        <w:rPr>
          <w:rFonts w:ascii="Arial" w:eastAsia="Arial Nova" w:hAnsi="Arial" w:cs="Arial"/>
          <w:color w:val="1F1F1F"/>
          <w:sz w:val="22"/>
          <w:szCs w:val="22"/>
        </w:rPr>
        <w:t xml:space="preserve"> [Accessed 3 July 2026].</w:t>
      </w:r>
    </w:p>
    <w:p w14:paraId="287C75E6" w14:textId="0593B16C" w:rsidR="29A764B0" w:rsidRPr="00CA7BEE" w:rsidRDefault="29A764B0" w:rsidP="00CA7BEE">
      <w:pPr>
        <w:shd w:val="clear" w:color="auto" w:fill="FDFCFC"/>
        <w:spacing w:after="0" w:line="360" w:lineRule="auto"/>
        <w:rPr>
          <w:rFonts w:ascii="Arial" w:eastAsia="Arial Nova" w:hAnsi="Arial" w:cs="Arial"/>
          <w:color w:val="1F1F1F"/>
          <w:sz w:val="22"/>
          <w:szCs w:val="22"/>
        </w:rPr>
      </w:pPr>
    </w:p>
    <w:p w14:paraId="3B144EF2" w14:textId="4B9EFFEE" w:rsidR="29A764B0" w:rsidRPr="00CA7BEE" w:rsidRDefault="29A764B0" w:rsidP="00CA7BEE">
      <w:pPr>
        <w:shd w:val="clear" w:color="auto" w:fill="FDFCFC"/>
        <w:spacing w:after="0" w:line="360" w:lineRule="auto"/>
        <w:rPr>
          <w:rFonts w:ascii="Arial" w:eastAsia="Arial Nova" w:hAnsi="Arial" w:cs="Arial"/>
          <w:color w:val="1F1F1F"/>
          <w:sz w:val="22"/>
          <w:szCs w:val="22"/>
        </w:rPr>
      </w:pPr>
    </w:p>
    <w:p w14:paraId="5D37A643" w14:textId="5D1353B3" w:rsidR="4E90955C" w:rsidRPr="00CA7BEE" w:rsidRDefault="4E90955C" w:rsidP="00CA7BEE">
      <w:pPr>
        <w:shd w:val="clear" w:color="auto" w:fill="FDFCFC"/>
        <w:spacing w:after="0" w:line="360" w:lineRule="auto"/>
        <w:rPr>
          <w:rFonts w:ascii="Arial" w:hAnsi="Arial" w:cs="Arial"/>
          <w:sz w:val="22"/>
          <w:szCs w:val="22"/>
        </w:rPr>
      </w:pPr>
      <w:r w:rsidRPr="00CA7BEE">
        <w:rPr>
          <w:rFonts w:ascii="Arial" w:eastAsia="Arial Nova" w:hAnsi="Arial" w:cs="Arial"/>
          <w:color w:val="1F1F1F"/>
          <w:sz w:val="22"/>
          <w:szCs w:val="22"/>
        </w:rPr>
        <w:t xml:space="preserve">Smith, M. and Jones, R., 2023. Reflective practice and creative problem-solving in integrated care pathways. Journal of Health Organization and Management, 37(4), </w:t>
      </w:r>
      <w:r w:rsidRPr="00CA7BEE">
        <w:rPr>
          <w:rFonts w:ascii="Arial" w:eastAsia="Arial Nova" w:hAnsi="Arial" w:cs="Arial"/>
          <w:sz w:val="22"/>
          <w:szCs w:val="22"/>
        </w:rPr>
        <w:t>pp. 512-526.</w:t>
      </w:r>
      <w:r w:rsidRPr="00CA7BEE">
        <w:rPr>
          <w:rFonts w:ascii="Arial" w:eastAsia="Arial Nova" w:hAnsi="Arial" w:cs="Arial"/>
          <w:color w:val="1F1F1F"/>
          <w:sz w:val="22"/>
          <w:szCs w:val="22"/>
        </w:rPr>
        <w:t xml:space="preserve"> Available at: </w:t>
      </w:r>
      <w:hyperlink r:id="rId46">
        <w:r w:rsidRPr="00CA7BEE">
          <w:rPr>
            <w:rStyle w:val="Hyperlink"/>
            <w:rFonts w:ascii="Arial" w:hAnsi="Arial" w:cs="Arial"/>
            <w:color w:val="1F1F1F"/>
            <w:sz w:val="22"/>
            <w:szCs w:val="22"/>
          </w:rPr>
          <w:t>https://www.emerald.com/insight/1477-7266.htm</w:t>
        </w:r>
      </w:hyperlink>
      <w:r w:rsidRPr="00CA7BEE">
        <w:rPr>
          <w:rFonts w:ascii="Arial" w:eastAsia="Arial Nova" w:hAnsi="Arial" w:cs="Arial"/>
          <w:color w:val="1F1F1F"/>
          <w:sz w:val="22"/>
          <w:szCs w:val="22"/>
        </w:rPr>
        <w:t xml:space="preserve"> [Accessed 3 July 2026].</w:t>
      </w:r>
    </w:p>
    <w:p w14:paraId="1C31902C" w14:textId="6AEA87E5" w:rsidR="29A764B0" w:rsidRPr="00CA7BEE" w:rsidRDefault="29A764B0" w:rsidP="00CA7BEE">
      <w:pPr>
        <w:spacing w:line="360" w:lineRule="auto"/>
        <w:rPr>
          <w:rFonts w:ascii="Arial" w:eastAsia="Arial Nova" w:hAnsi="Arial" w:cs="Arial"/>
          <w:color w:val="1F1F1F"/>
          <w:sz w:val="22"/>
          <w:szCs w:val="22"/>
        </w:rPr>
      </w:pPr>
    </w:p>
    <w:p w14:paraId="6FB9AA9B" w14:textId="7F9C6174" w:rsidR="021F216E" w:rsidRPr="00CA7BEE" w:rsidRDefault="052C2DD0" w:rsidP="00CA7BEE">
      <w:pPr>
        <w:spacing w:after="0" w:line="360" w:lineRule="auto"/>
        <w:rPr>
          <w:rFonts w:ascii="Arial" w:eastAsia="Times New Roman" w:hAnsi="Arial" w:cs="Arial"/>
          <w:color w:val="1F1F1F"/>
          <w:sz w:val="22"/>
          <w:szCs w:val="22"/>
        </w:rPr>
      </w:pPr>
      <w:r w:rsidRPr="00CA7BEE">
        <w:rPr>
          <w:rFonts w:ascii="Arial" w:eastAsia="Consolas" w:hAnsi="Arial" w:cs="Arial"/>
          <w:color w:val="FFFFFF" w:themeColor="background1"/>
          <w:sz w:val="22"/>
          <w:szCs w:val="22"/>
        </w:rPr>
        <w:t xml:space="preserve"> </w:t>
      </w:r>
      <w:r w:rsidRPr="00CA7BEE">
        <w:rPr>
          <w:rFonts w:ascii="Arial" w:hAnsi="Arial" w:cs="Arial"/>
          <w:sz w:val="22"/>
          <w:szCs w:val="22"/>
        </w:rPr>
        <w:br/>
      </w:r>
      <w:r w:rsidRPr="00CA7BEE">
        <w:rPr>
          <w:rFonts w:ascii="Arial" w:eastAsia="Consolas" w:hAnsi="Arial" w:cs="Arial"/>
          <w:color w:val="FFFFFF" w:themeColor="background1"/>
          <w:sz w:val="22"/>
          <w:szCs w:val="22"/>
        </w:rPr>
        <w:t xml:space="preserve">    e ideas via active </w:t>
      </w:r>
      <w:r w:rsidR="7B42062D" w:rsidRPr="00CA7BEE">
        <w:rPr>
          <w:rFonts w:ascii="Arial" w:eastAsia="Consolas" w:hAnsi="Arial" w:cs="Arial"/>
          <w:color w:val="FFFFFF" w:themeColor="background1"/>
          <w:sz w:val="22"/>
          <w:szCs w:val="22"/>
        </w:rPr>
        <w:t xml:space="preserve">    </w:t>
      </w:r>
    </w:p>
    <w:sectPr w:rsidR="021F216E" w:rsidRPr="00CA7BEE">
      <w:footerReference w:type="default" r:id="rId4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3F1506" w14:textId="77777777" w:rsidR="00CE336D" w:rsidRDefault="00CE336D" w:rsidP="00255A0D">
      <w:pPr>
        <w:spacing w:after="0" w:line="240" w:lineRule="auto"/>
        <w:rPr>
          <w:rFonts w:hint="eastAsia"/>
        </w:rPr>
      </w:pPr>
      <w:r>
        <w:separator/>
      </w:r>
    </w:p>
  </w:endnote>
  <w:endnote w:type="continuationSeparator" w:id="0">
    <w:p w14:paraId="5D09AFAA" w14:textId="77777777" w:rsidR="00CE336D" w:rsidRDefault="00CE336D" w:rsidP="00255A0D">
      <w:pPr>
        <w:spacing w:after="0" w:line="240" w:lineRule="auto"/>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Arial Nova">
    <w:altName w:val="Arial"/>
    <w:panose1 w:val="020B0504020202020204"/>
    <w:charset w:val="00"/>
    <w:family w:val="swiss"/>
    <w:pitch w:val="variable"/>
    <w:sig w:usb0="2000028F" w:usb1="00000002" w:usb2="00000000" w:usb3="00000000" w:csb0="0000019F" w:csb1="00000000"/>
  </w:font>
  <w:font w:name="Roboto">
    <w:charset w:val="00"/>
    <w:family w:val="auto"/>
    <w:pitch w:val="variable"/>
    <w:sig w:usb0="E0000AFF" w:usb1="5000217F" w:usb2="00000021" w:usb3="00000000" w:csb0="0000019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8795781"/>
      <w:docPartObj>
        <w:docPartGallery w:val="Page Numbers (Bottom of Page)"/>
        <w:docPartUnique/>
      </w:docPartObj>
    </w:sdtPr>
    <w:sdtContent>
      <w:p w14:paraId="5CFDFA96" w14:textId="0C9219F1" w:rsidR="000C7105" w:rsidRDefault="000C7105">
        <w:pPr>
          <w:pStyle w:val="Footer"/>
          <w:jc w:val="center"/>
        </w:pPr>
        <w:r>
          <w:fldChar w:fldCharType="begin"/>
        </w:r>
        <w:r>
          <w:instrText>PAGE   \* MERGEFORMAT</w:instrText>
        </w:r>
        <w:r>
          <w:fldChar w:fldCharType="separate"/>
        </w:r>
        <w:r>
          <w:rPr>
            <w:lang w:val="en-GB"/>
          </w:rPr>
          <w:t>2</w:t>
        </w:r>
        <w:r>
          <w:fldChar w:fldCharType="end"/>
        </w:r>
      </w:p>
    </w:sdtContent>
  </w:sdt>
  <w:p w14:paraId="7BDC7DCA" w14:textId="77777777" w:rsidR="000C7105" w:rsidRDefault="000C71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4DE3A4" w14:textId="77777777" w:rsidR="00CE336D" w:rsidRDefault="00CE336D" w:rsidP="00255A0D">
      <w:pPr>
        <w:spacing w:after="0" w:line="240" w:lineRule="auto"/>
        <w:rPr>
          <w:rFonts w:hint="eastAsia"/>
        </w:rPr>
      </w:pPr>
      <w:r>
        <w:separator/>
      </w:r>
    </w:p>
  </w:footnote>
  <w:footnote w:type="continuationSeparator" w:id="0">
    <w:p w14:paraId="7346E340" w14:textId="77777777" w:rsidR="00CE336D" w:rsidRDefault="00CE336D" w:rsidP="00255A0D">
      <w:pPr>
        <w:spacing w:after="0" w:line="240" w:lineRule="auto"/>
        <w:rPr>
          <w:rFonts w:hint="eastAsia"/>
        </w:rPr>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PLZtS9B8ew8ND3" int2:id="4MbpQzLO">
      <int2:state int2:value="Rejected" int2:type="spell"/>
    </int2:textHash>
    <int2:textHash int2:hashCode="jFGu+c6tQQGiEX" int2:id="89MhdhE9">
      <int2:state int2:value="Rejected" int2:type="spell"/>
    </int2:textHash>
    <int2:textHash int2:hashCode="jFGu+c6tQQGiEX" int2:id="8LCSnyUd">
      <int2:state int2:value="Rejected" int2:type="spell"/>
    </int2:textHash>
    <int2:textHash int2:hashCode="hq1Jwh9RgTVmlB" int2:id="CQr59iPD">
      <int2:state int2:value="Rejected" int2:type="spell"/>
    </int2:textHash>
    <int2:textHash int2:hashCode="IKetMJSfUPFfyY" int2:id="Te1SXA9V">
      <int2:state int2:value="Rejected" int2:type="spell"/>
    </int2:textHash>
    <int2:textHash int2:hashCode="ePkAGb6yxCSzsA" int2:id="bBEWFsfk">
      <int2:state int2:value="Rejected" int2:type="spell"/>
    </int2:textHash>
    <int2:textHash int2:hashCode="Dji+abMBs/wxDx" int2:id="bZdqAXOT">
      <int2:state int2:value="Rejected" int2:type="spell"/>
    </int2:textHash>
    <int2:textHash int2:hashCode="s6u6f4aYQYIhSs" int2:id="c5ixuSmR">
      <int2:state int2:value="Rejected" int2:type="spell"/>
    </int2:textHash>
    <int2:textHash int2:hashCode="UKHcoUGmo2WDBo" int2:id="mE4elspv">
      <int2:state int2:value="Rejected" int2:type="spell"/>
    </int2:textHash>
    <int2:textHash int2:hashCode="hq1Jwh9RgTVmlB" int2:id="mNTmNm2G">
      <int2:state int2:value="Rejected" int2:type="spell"/>
    </int2:textHash>
    <int2:textHash int2:hashCode="Pwxxtk1Oaaejcq" int2:id="mrMJ96Xb">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A37C541A"/>
    <w:lvl w:ilvl="0" w:tplc="01986154">
      <w:start w:val="1"/>
      <w:numFmt w:val="decimal"/>
      <w:lvlText w:val="%1."/>
      <w:lvlJc w:val="left"/>
      <w:pPr>
        <w:ind w:left="720" w:hanging="360"/>
      </w:pPr>
    </w:lvl>
    <w:lvl w:ilvl="1" w:tplc="40648882">
      <w:start w:val="1"/>
      <w:numFmt w:val="lowerLetter"/>
      <w:lvlText w:val="%2."/>
      <w:lvlJc w:val="left"/>
      <w:pPr>
        <w:ind w:left="1440" w:hanging="360"/>
      </w:pPr>
    </w:lvl>
    <w:lvl w:ilvl="2" w:tplc="892CC2C4">
      <w:start w:val="1"/>
      <w:numFmt w:val="lowerRoman"/>
      <w:lvlText w:val="%3."/>
      <w:lvlJc w:val="right"/>
      <w:pPr>
        <w:ind w:left="2160" w:hanging="180"/>
      </w:pPr>
    </w:lvl>
    <w:lvl w:ilvl="3" w:tplc="6F80E3AA">
      <w:start w:val="1"/>
      <w:numFmt w:val="decimal"/>
      <w:lvlText w:val="%4."/>
      <w:lvlJc w:val="left"/>
      <w:pPr>
        <w:ind w:left="2880" w:hanging="360"/>
      </w:pPr>
    </w:lvl>
    <w:lvl w:ilvl="4" w:tplc="956CDD90">
      <w:start w:val="1"/>
      <w:numFmt w:val="lowerLetter"/>
      <w:lvlText w:val="%5."/>
      <w:lvlJc w:val="left"/>
      <w:pPr>
        <w:ind w:left="3600" w:hanging="360"/>
      </w:pPr>
    </w:lvl>
    <w:lvl w:ilvl="5" w:tplc="68F63794">
      <w:start w:val="1"/>
      <w:numFmt w:val="lowerRoman"/>
      <w:lvlText w:val="%6."/>
      <w:lvlJc w:val="right"/>
      <w:pPr>
        <w:ind w:left="4320" w:hanging="180"/>
      </w:pPr>
    </w:lvl>
    <w:lvl w:ilvl="6" w:tplc="99B64EEC">
      <w:start w:val="1"/>
      <w:numFmt w:val="decimal"/>
      <w:lvlText w:val="%7."/>
      <w:lvlJc w:val="left"/>
      <w:pPr>
        <w:ind w:left="5040" w:hanging="360"/>
      </w:pPr>
    </w:lvl>
    <w:lvl w:ilvl="7" w:tplc="1BF01534">
      <w:start w:val="1"/>
      <w:numFmt w:val="lowerLetter"/>
      <w:lvlText w:val="%8."/>
      <w:lvlJc w:val="left"/>
      <w:pPr>
        <w:ind w:left="5760" w:hanging="360"/>
      </w:pPr>
    </w:lvl>
    <w:lvl w:ilvl="8" w:tplc="D182DF22">
      <w:start w:val="1"/>
      <w:numFmt w:val="lowerRoman"/>
      <w:lvlText w:val="%9."/>
      <w:lvlJc w:val="right"/>
      <w:pPr>
        <w:ind w:left="6480" w:hanging="180"/>
      </w:pPr>
    </w:lvl>
  </w:abstractNum>
  <w:abstractNum w:abstractNumId="1" w15:restartNumberingAfterBreak="0">
    <w:nsid w:val="207A1126"/>
    <w:multiLevelType w:val="hybridMultilevel"/>
    <w:tmpl w:val="AEA2054C"/>
    <w:lvl w:ilvl="0" w:tplc="FE1C04B2">
      <w:start w:val="1"/>
      <w:numFmt w:val="bullet"/>
      <w:lvlText w:val=""/>
      <w:lvlJc w:val="left"/>
      <w:pPr>
        <w:ind w:left="1396" w:hanging="360"/>
      </w:pPr>
      <w:rPr>
        <w:rFonts w:ascii="Symbol" w:hAnsi="Symbol" w:hint="default"/>
      </w:rPr>
    </w:lvl>
    <w:lvl w:ilvl="1" w:tplc="08090003" w:tentative="1">
      <w:start w:val="1"/>
      <w:numFmt w:val="bullet"/>
      <w:lvlText w:val="o"/>
      <w:lvlJc w:val="left"/>
      <w:pPr>
        <w:ind w:left="2116" w:hanging="360"/>
      </w:pPr>
      <w:rPr>
        <w:rFonts w:ascii="Courier New" w:hAnsi="Courier New" w:cs="Courier New" w:hint="default"/>
      </w:rPr>
    </w:lvl>
    <w:lvl w:ilvl="2" w:tplc="08090005" w:tentative="1">
      <w:start w:val="1"/>
      <w:numFmt w:val="bullet"/>
      <w:lvlText w:val=""/>
      <w:lvlJc w:val="left"/>
      <w:pPr>
        <w:ind w:left="2836" w:hanging="360"/>
      </w:pPr>
      <w:rPr>
        <w:rFonts w:ascii="Wingdings" w:hAnsi="Wingdings" w:hint="default"/>
      </w:rPr>
    </w:lvl>
    <w:lvl w:ilvl="3" w:tplc="08090001" w:tentative="1">
      <w:start w:val="1"/>
      <w:numFmt w:val="bullet"/>
      <w:lvlText w:val=""/>
      <w:lvlJc w:val="left"/>
      <w:pPr>
        <w:ind w:left="3556" w:hanging="360"/>
      </w:pPr>
      <w:rPr>
        <w:rFonts w:ascii="Symbol" w:hAnsi="Symbol" w:hint="default"/>
      </w:rPr>
    </w:lvl>
    <w:lvl w:ilvl="4" w:tplc="08090003" w:tentative="1">
      <w:start w:val="1"/>
      <w:numFmt w:val="bullet"/>
      <w:lvlText w:val="o"/>
      <w:lvlJc w:val="left"/>
      <w:pPr>
        <w:ind w:left="4276" w:hanging="360"/>
      </w:pPr>
      <w:rPr>
        <w:rFonts w:ascii="Courier New" w:hAnsi="Courier New" w:cs="Courier New" w:hint="default"/>
      </w:rPr>
    </w:lvl>
    <w:lvl w:ilvl="5" w:tplc="08090005" w:tentative="1">
      <w:start w:val="1"/>
      <w:numFmt w:val="bullet"/>
      <w:lvlText w:val=""/>
      <w:lvlJc w:val="left"/>
      <w:pPr>
        <w:ind w:left="4996" w:hanging="360"/>
      </w:pPr>
      <w:rPr>
        <w:rFonts w:ascii="Wingdings" w:hAnsi="Wingdings" w:hint="default"/>
      </w:rPr>
    </w:lvl>
    <w:lvl w:ilvl="6" w:tplc="08090001" w:tentative="1">
      <w:start w:val="1"/>
      <w:numFmt w:val="bullet"/>
      <w:lvlText w:val=""/>
      <w:lvlJc w:val="left"/>
      <w:pPr>
        <w:ind w:left="5716" w:hanging="360"/>
      </w:pPr>
      <w:rPr>
        <w:rFonts w:ascii="Symbol" w:hAnsi="Symbol" w:hint="default"/>
      </w:rPr>
    </w:lvl>
    <w:lvl w:ilvl="7" w:tplc="08090003" w:tentative="1">
      <w:start w:val="1"/>
      <w:numFmt w:val="bullet"/>
      <w:lvlText w:val="o"/>
      <w:lvlJc w:val="left"/>
      <w:pPr>
        <w:ind w:left="6436" w:hanging="360"/>
      </w:pPr>
      <w:rPr>
        <w:rFonts w:ascii="Courier New" w:hAnsi="Courier New" w:cs="Courier New" w:hint="default"/>
      </w:rPr>
    </w:lvl>
    <w:lvl w:ilvl="8" w:tplc="08090005" w:tentative="1">
      <w:start w:val="1"/>
      <w:numFmt w:val="bullet"/>
      <w:lvlText w:val=""/>
      <w:lvlJc w:val="left"/>
      <w:pPr>
        <w:ind w:left="7156" w:hanging="360"/>
      </w:pPr>
      <w:rPr>
        <w:rFonts w:ascii="Wingdings" w:hAnsi="Wingdings" w:hint="default"/>
      </w:rPr>
    </w:lvl>
  </w:abstractNum>
  <w:abstractNum w:abstractNumId="2" w15:restartNumberingAfterBreak="0">
    <w:nsid w:val="227C2C22"/>
    <w:multiLevelType w:val="hybridMultilevel"/>
    <w:tmpl w:val="FFFFFFFF"/>
    <w:lvl w:ilvl="0" w:tplc="CC4AA7B0">
      <w:start w:val="1"/>
      <w:numFmt w:val="bullet"/>
      <w:lvlText w:val=""/>
      <w:lvlJc w:val="left"/>
      <w:pPr>
        <w:ind w:left="720" w:hanging="360"/>
      </w:pPr>
      <w:rPr>
        <w:rFonts w:ascii="Symbol" w:hAnsi="Symbol" w:hint="default"/>
      </w:rPr>
    </w:lvl>
    <w:lvl w:ilvl="1" w:tplc="924E68FA">
      <w:start w:val="1"/>
      <w:numFmt w:val="bullet"/>
      <w:lvlText w:val="o"/>
      <w:lvlJc w:val="left"/>
      <w:pPr>
        <w:ind w:left="1440" w:hanging="360"/>
      </w:pPr>
      <w:rPr>
        <w:rFonts w:ascii="Courier New" w:hAnsi="Courier New" w:hint="default"/>
      </w:rPr>
    </w:lvl>
    <w:lvl w:ilvl="2" w:tplc="B5F878DE">
      <w:start w:val="1"/>
      <w:numFmt w:val="bullet"/>
      <w:lvlText w:val=""/>
      <w:lvlJc w:val="left"/>
      <w:pPr>
        <w:ind w:left="2160" w:hanging="360"/>
      </w:pPr>
      <w:rPr>
        <w:rFonts w:ascii="Wingdings" w:hAnsi="Wingdings" w:hint="default"/>
      </w:rPr>
    </w:lvl>
    <w:lvl w:ilvl="3" w:tplc="3962D42E">
      <w:start w:val="1"/>
      <w:numFmt w:val="bullet"/>
      <w:lvlText w:val=""/>
      <w:lvlJc w:val="left"/>
      <w:pPr>
        <w:ind w:left="2880" w:hanging="360"/>
      </w:pPr>
      <w:rPr>
        <w:rFonts w:ascii="Symbol" w:hAnsi="Symbol" w:hint="default"/>
      </w:rPr>
    </w:lvl>
    <w:lvl w:ilvl="4" w:tplc="93A6B406">
      <w:start w:val="1"/>
      <w:numFmt w:val="bullet"/>
      <w:lvlText w:val="o"/>
      <w:lvlJc w:val="left"/>
      <w:pPr>
        <w:ind w:left="3600" w:hanging="360"/>
      </w:pPr>
      <w:rPr>
        <w:rFonts w:ascii="Courier New" w:hAnsi="Courier New" w:hint="default"/>
      </w:rPr>
    </w:lvl>
    <w:lvl w:ilvl="5" w:tplc="D6864B1A">
      <w:start w:val="1"/>
      <w:numFmt w:val="bullet"/>
      <w:lvlText w:val=""/>
      <w:lvlJc w:val="left"/>
      <w:pPr>
        <w:ind w:left="4320" w:hanging="360"/>
      </w:pPr>
      <w:rPr>
        <w:rFonts w:ascii="Wingdings" w:hAnsi="Wingdings" w:hint="default"/>
      </w:rPr>
    </w:lvl>
    <w:lvl w:ilvl="6" w:tplc="893C42CC">
      <w:start w:val="1"/>
      <w:numFmt w:val="bullet"/>
      <w:lvlText w:val=""/>
      <w:lvlJc w:val="left"/>
      <w:pPr>
        <w:ind w:left="5040" w:hanging="360"/>
      </w:pPr>
      <w:rPr>
        <w:rFonts w:ascii="Symbol" w:hAnsi="Symbol" w:hint="default"/>
      </w:rPr>
    </w:lvl>
    <w:lvl w:ilvl="7" w:tplc="0770D5CC">
      <w:start w:val="1"/>
      <w:numFmt w:val="bullet"/>
      <w:lvlText w:val="o"/>
      <w:lvlJc w:val="left"/>
      <w:pPr>
        <w:ind w:left="5760" w:hanging="360"/>
      </w:pPr>
      <w:rPr>
        <w:rFonts w:ascii="Courier New" w:hAnsi="Courier New" w:hint="default"/>
      </w:rPr>
    </w:lvl>
    <w:lvl w:ilvl="8" w:tplc="7E3EAF74">
      <w:start w:val="1"/>
      <w:numFmt w:val="bullet"/>
      <w:lvlText w:val=""/>
      <w:lvlJc w:val="left"/>
      <w:pPr>
        <w:ind w:left="6480" w:hanging="360"/>
      </w:pPr>
      <w:rPr>
        <w:rFonts w:ascii="Wingdings" w:hAnsi="Wingdings" w:hint="default"/>
      </w:rPr>
    </w:lvl>
  </w:abstractNum>
  <w:abstractNum w:abstractNumId="3" w15:restartNumberingAfterBreak="0">
    <w:nsid w:val="24878FA3"/>
    <w:multiLevelType w:val="hybridMultilevel"/>
    <w:tmpl w:val="FFFFFFFF"/>
    <w:lvl w:ilvl="0" w:tplc="E6F01214">
      <w:start w:val="1"/>
      <w:numFmt w:val="bullet"/>
      <w:lvlText w:val=""/>
      <w:lvlJc w:val="left"/>
      <w:pPr>
        <w:ind w:left="720" w:hanging="360"/>
      </w:pPr>
      <w:rPr>
        <w:rFonts w:ascii="Symbol" w:hAnsi="Symbol" w:hint="default"/>
      </w:rPr>
    </w:lvl>
    <w:lvl w:ilvl="1" w:tplc="0EEA8C64">
      <w:start w:val="1"/>
      <w:numFmt w:val="bullet"/>
      <w:lvlText w:val="o"/>
      <w:lvlJc w:val="left"/>
      <w:pPr>
        <w:ind w:left="1440" w:hanging="360"/>
      </w:pPr>
      <w:rPr>
        <w:rFonts w:ascii="Courier New" w:hAnsi="Courier New" w:hint="default"/>
      </w:rPr>
    </w:lvl>
    <w:lvl w:ilvl="2" w:tplc="7ECE2698">
      <w:start w:val="1"/>
      <w:numFmt w:val="bullet"/>
      <w:lvlText w:val=""/>
      <w:lvlJc w:val="left"/>
      <w:pPr>
        <w:ind w:left="2160" w:hanging="360"/>
      </w:pPr>
      <w:rPr>
        <w:rFonts w:ascii="Wingdings" w:hAnsi="Wingdings" w:hint="default"/>
      </w:rPr>
    </w:lvl>
    <w:lvl w:ilvl="3" w:tplc="13C26E74">
      <w:start w:val="1"/>
      <w:numFmt w:val="bullet"/>
      <w:lvlText w:val=""/>
      <w:lvlJc w:val="left"/>
      <w:pPr>
        <w:ind w:left="2880" w:hanging="360"/>
      </w:pPr>
      <w:rPr>
        <w:rFonts w:ascii="Symbol" w:hAnsi="Symbol" w:hint="default"/>
      </w:rPr>
    </w:lvl>
    <w:lvl w:ilvl="4" w:tplc="EFA66E9A">
      <w:start w:val="1"/>
      <w:numFmt w:val="bullet"/>
      <w:lvlText w:val="o"/>
      <w:lvlJc w:val="left"/>
      <w:pPr>
        <w:ind w:left="3600" w:hanging="360"/>
      </w:pPr>
      <w:rPr>
        <w:rFonts w:ascii="Courier New" w:hAnsi="Courier New" w:hint="default"/>
      </w:rPr>
    </w:lvl>
    <w:lvl w:ilvl="5" w:tplc="98CC4CB6">
      <w:start w:val="1"/>
      <w:numFmt w:val="bullet"/>
      <w:lvlText w:val=""/>
      <w:lvlJc w:val="left"/>
      <w:pPr>
        <w:ind w:left="4320" w:hanging="360"/>
      </w:pPr>
      <w:rPr>
        <w:rFonts w:ascii="Wingdings" w:hAnsi="Wingdings" w:hint="default"/>
      </w:rPr>
    </w:lvl>
    <w:lvl w:ilvl="6" w:tplc="451C8EE4">
      <w:start w:val="1"/>
      <w:numFmt w:val="bullet"/>
      <w:lvlText w:val=""/>
      <w:lvlJc w:val="left"/>
      <w:pPr>
        <w:ind w:left="5040" w:hanging="360"/>
      </w:pPr>
      <w:rPr>
        <w:rFonts w:ascii="Symbol" w:hAnsi="Symbol" w:hint="default"/>
      </w:rPr>
    </w:lvl>
    <w:lvl w:ilvl="7" w:tplc="5B3A3B68">
      <w:start w:val="1"/>
      <w:numFmt w:val="bullet"/>
      <w:lvlText w:val="o"/>
      <w:lvlJc w:val="left"/>
      <w:pPr>
        <w:ind w:left="5760" w:hanging="360"/>
      </w:pPr>
      <w:rPr>
        <w:rFonts w:ascii="Courier New" w:hAnsi="Courier New" w:hint="default"/>
      </w:rPr>
    </w:lvl>
    <w:lvl w:ilvl="8" w:tplc="990CD898">
      <w:start w:val="1"/>
      <w:numFmt w:val="bullet"/>
      <w:lvlText w:val=""/>
      <w:lvlJc w:val="left"/>
      <w:pPr>
        <w:ind w:left="6480" w:hanging="360"/>
      </w:pPr>
      <w:rPr>
        <w:rFonts w:ascii="Wingdings" w:hAnsi="Wingdings" w:hint="default"/>
      </w:rPr>
    </w:lvl>
  </w:abstractNum>
  <w:abstractNum w:abstractNumId="4" w15:restartNumberingAfterBreak="0">
    <w:nsid w:val="25880706"/>
    <w:multiLevelType w:val="multilevel"/>
    <w:tmpl w:val="29109B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F075415"/>
    <w:multiLevelType w:val="hybridMultilevel"/>
    <w:tmpl w:val="FFFFFFFF"/>
    <w:lvl w:ilvl="0" w:tplc="01F8D260">
      <w:start w:val="1"/>
      <w:numFmt w:val="bullet"/>
      <w:lvlText w:val=""/>
      <w:lvlJc w:val="left"/>
      <w:pPr>
        <w:ind w:left="720" w:hanging="360"/>
      </w:pPr>
      <w:rPr>
        <w:rFonts w:ascii="Symbol" w:hAnsi="Symbol" w:hint="default"/>
      </w:rPr>
    </w:lvl>
    <w:lvl w:ilvl="1" w:tplc="5EB00196">
      <w:start w:val="1"/>
      <w:numFmt w:val="bullet"/>
      <w:lvlText w:val="o"/>
      <w:lvlJc w:val="left"/>
      <w:pPr>
        <w:ind w:left="1440" w:hanging="360"/>
      </w:pPr>
      <w:rPr>
        <w:rFonts w:ascii="Courier New" w:hAnsi="Courier New" w:hint="default"/>
      </w:rPr>
    </w:lvl>
    <w:lvl w:ilvl="2" w:tplc="4D705704">
      <w:start w:val="1"/>
      <w:numFmt w:val="bullet"/>
      <w:lvlText w:val=""/>
      <w:lvlJc w:val="left"/>
      <w:pPr>
        <w:ind w:left="2160" w:hanging="360"/>
      </w:pPr>
      <w:rPr>
        <w:rFonts w:ascii="Wingdings" w:hAnsi="Wingdings" w:hint="default"/>
      </w:rPr>
    </w:lvl>
    <w:lvl w:ilvl="3" w:tplc="9B6AB65E">
      <w:start w:val="1"/>
      <w:numFmt w:val="bullet"/>
      <w:lvlText w:val=""/>
      <w:lvlJc w:val="left"/>
      <w:pPr>
        <w:ind w:left="2880" w:hanging="360"/>
      </w:pPr>
      <w:rPr>
        <w:rFonts w:ascii="Symbol" w:hAnsi="Symbol" w:hint="default"/>
      </w:rPr>
    </w:lvl>
    <w:lvl w:ilvl="4" w:tplc="DF881952">
      <w:start w:val="1"/>
      <w:numFmt w:val="bullet"/>
      <w:lvlText w:val="o"/>
      <w:lvlJc w:val="left"/>
      <w:pPr>
        <w:ind w:left="3600" w:hanging="360"/>
      </w:pPr>
      <w:rPr>
        <w:rFonts w:ascii="Courier New" w:hAnsi="Courier New" w:hint="default"/>
      </w:rPr>
    </w:lvl>
    <w:lvl w:ilvl="5" w:tplc="E1180230">
      <w:start w:val="1"/>
      <w:numFmt w:val="bullet"/>
      <w:lvlText w:val=""/>
      <w:lvlJc w:val="left"/>
      <w:pPr>
        <w:ind w:left="4320" w:hanging="360"/>
      </w:pPr>
      <w:rPr>
        <w:rFonts w:ascii="Wingdings" w:hAnsi="Wingdings" w:hint="default"/>
      </w:rPr>
    </w:lvl>
    <w:lvl w:ilvl="6" w:tplc="28943A80">
      <w:start w:val="1"/>
      <w:numFmt w:val="bullet"/>
      <w:lvlText w:val=""/>
      <w:lvlJc w:val="left"/>
      <w:pPr>
        <w:ind w:left="5040" w:hanging="360"/>
      </w:pPr>
      <w:rPr>
        <w:rFonts w:ascii="Symbol" w:hAnsi="Symbol" w:hint="default"/>
      </w:rPr>
    </w:lvl>
    <w:lvl w:ilvl="7" w:tplc="AE00B0A8">
      <w:start w:val="1"/>
      <w:numFmt w:val="bullet"/>
      <w:lvlText w:val="o"/>
      <w:lvlJc w:val="left"/>
      <w:pPr>
        <w:ind w:left="5760" w:hanging="360"/>
      </w:pPr>
      <w:rPr>
        <w:rFonts w:ascii="Courier New" w:hAnsi="Courier New" w:hint="default"/>
      </w:rPr>
    </w:lvl>
    <w:lvl w:ilvl="8" w:tplc="A78A0592">
      <w:start w:val="1"/>
      <w:numFmt w:val="bullet"/>
      <w:lvlText w:val=""/>
      <w:lvlJc w:val="left"/>
      <w:pPr>
        <w:ind w:left="6480" w:hanging="360"/>
      </w:pPr>
      <w:rPr>
        <w:rFonts w:ascii="Wingdings" w:hAnsi="Wingdings" w:hint="default"/>
      </w:rPr>
    </w:lvl>
  </w:abstractNum>
  <w:abstractNum w:abstractNumId="6" w15:restartNumberingAfterBreak="0">
    <w:nsid w:val="3384CF4C"/>
    <w:multiLevelType w:val="hybridMultilevel"/>
    <w:tmpl w:val="FFFFFFFF"/>
    <w:lvl w:ilvl="0" w:tplc="E752ED7E">
      <w:start w:val="1"/>
      <w:numFmt w:val="bullet"/>
      <w:lvlText w:val=""/>
      <w:lvlJc w:val="left"/>
      <w:pPr>
        <w:ind w:left="420" w:hanging="360"/>
      </w:pPr>
      <w:rPr>
        <w:rFonts w:ascii="Symbol" w:hAnsi="Symbol" w:hint="default"/>
      </w:rPr>
    </w:lvl>
    <w:lvl w:ilvl="1" w:tplc="A1248B24">
      <w:start w:val="1"/>
      <w:numFmt w:val="bullet"/>
      <w:lvlText w:val="o"/>
      <w:lvlJc w:val="left"/>
      <w:pPr>
        <w:ind w:left="1140" w:hanging="360"/>
      </w:pPr>
      <w:rPr>
        <w:rFonts w:ascii="Courier New" w:hAnsi="Courier New" w:hint="default"/>
      </w:rPr>
    </w:lvl>
    <w:lvl w:ilvl="2" w:tplc="8B48A940">
      <w:start w:val="1"/>
      <w:numFmt w:val="bullet"/>
      <w:lvlText w:val=""/>
      <w:lvlJc w:val="left"/>
      <w:pPr>
        <w:ind w:left="1860" w:hanging="360"/>
      </w:pPr>
      <w:rPr>
        <w:rFonts w:ascii="Wingdings" w:hAnsi="Wingdings" w:hint="default"/>
      </w:rPr>
    </w:lvl>
    <w:lvl w:ilvl="3" w:tplc="A9F227B8">
      <w:start w:val="1"/>
      <w:numFmt w:val="bullet"/>
      <w:lvlText w:val=""/>
      <w:lvlJc w:val="left"/>
      <w:pPr>
        <w:ind w:left="2580" w:hanging="360"/>
      </w:pPr>
      <w:rPr>
        <w:rFonts w:ascii="Symbol" w:hAnsi="Symbol" w:hint="default"/>
      </w:rPr>
    </w:lvl>
    <w:lvl w:ilvl="4" w:tplc="0C300CCE">
      <w:start w:val="1"/>
      <w:numFmt w:val="bullet"/>
      <w:lvlText w:val="o"/>
      <w:lvlJc w:val="left"/>
      <w:pPr>
        <w:ind w:left="3300" w:hanging="360"/>
      </w:pPr>
      <w:rPr>
        <w:rFonts w:ascii="Courier New" w:hAnsi="Courier New" w:hint="default"/>
      </w:rPr>
    </w:lvl>
    <w:lvl w:ilvl="5" w:tplc="B0509A4E">
      <w:start w:val="1"/>
      <w:numFmt w:val="bullet"/>
      <w:lvlText w:val=""/>
      <w:lvlJc w:val="left"/>
      <w:pPr>
        <w:ind w:left="4020" w:hanging="360"/>
      </w:pPr>
      <w:rPr>
        <w:rFonts w:ascii="Wingdings" w:hAnsi="Wingdings" w:hint="default"/>
      </w:rPr>
    </w:lvl>
    <w:lvl w:ilvl="6" w:tplc="27BCD278">
      <w:start w:val="1"/>
      <w:numFmt w:val="bullet"/>
      <w:lvlText w:val=""/>
      <w:lvlJc w:val="left"/>
      <w:pPr>
        <w:ind w:left="4740" w:hanging="360"/>
      </w:pPr>
      <w:rPr>
        <w:rFonts w:ascii="Symbol" w:hAnsi="Symbol" w:hint="default"/>
      </w:rPr>
    </w:lvl>
    <w:lvl w:ilvl="7" w:tplc="E1D8A160">
      <w:start w:val="1"/>
      <w:numFmt w:val="bullet"/>
      <w:lvlText w:val="o"/>
      <w:lvlJc w:val="left"/>
      <w:pPr>
        <w:ind w:left="5460" w:hanging="360"/>
      </w:pPr>
      <w:rPr>
        <w:rFonts w:ascii="Courier New" w:hAnsi="Courier New" w:hint="default"/>
      </w:rPr>
    </w:lvl>
    <w:lvl w:ilvl="8" w:tplc="79FEA0B8">
      <w:start w:val="1"/>
      <w:numFmt w:val="bullet"/>
      <w:lvlText w:val=""/>
      <w:lvlJc w:val="left"/>
      <w:pPr>
        <w:ind w:left="6180" w:hanging="360"/>
      </w:pPr>
      <w:rPr>
        <w:rFonts w:ascii="Wingdings" w:hAnsi="Wingdings" w:hint="default"/>
      </w:rPr>
    </w:lvl>
  </w:abstractNum>
  <w:abstractNum w:abstractNumId="7" w15:restartNumberingAfterBreak="0">
    <w:nsid w:val="34160872"/>
    <w:multiLevelType w:val="hybridMultilevel"/>
    <w:tmpl w:val="FFFFFFFF"/>
    <w:lvl w:ilvl="0" w:tplc="B5FCFA36">
      <w:start w:val="1"/>
      <w:numFmt w:val="bullet"/>
      <w:lvlText w:val=""/>
      <w:lvlJc w:val="left"/>
      <w:pPr>
        <w:ind w:left="720" w:hanging="360"/>
      </w:pPr>
      <w:rPr>
        <w:rFonts w:ascii="Symbol" w:hAnsi="Symbol" w:hint="default"/>
      </w:rPr>
    </w:lvl>
    <w:lvl w:ilvl="1" w:tplc="8E3ACE06">
      <w:start w:val="1"/>
      <w:numFmt w:val="bullet"/>
      <w:lvlText w:val="o"/>
      <w:lvlJc w:val="left"/>
      <w:pPr>
        <w:ind w:left="1440" w:hanging="360"/>
      </w:pPr>
      <w:rPr>
        <w:rFonts w:ascii="Courier New" w:hAnsi="Courier New" w:hint="default"/>
      </w:rPr>
    </w:lvl>
    <w:lvl w:ilvl="2" w:tplc="591E67E4">
      <w:start w:val="1"/>
      <w:numFmt w:val="bullet"/>
      <w:lvlText w:val=""/>
      <w:lvlJc w:val="left"/>
      <w:pPr>
        <w:ind w:left="2160" w:hanging="360"/>
      </w:pPr>
      <w:rPr>
        <w:rFonts w:ascii="Wingdings" w:hAnsi="Wingdings" w:hint="default"/>
      </w:rPr>
    </w:lvl>
    <w:lvl w:ilvl="3" w:tplc="20443CCE">
      <w:start w:val="1"/>
      <w:numFmt w:val="bullet"/>
      <w:lvlText w:val=""/>
      <w:lvlJc w:val="left"/>
      <w:pPr>
        <w:ind w:left="2880" w:hanging="360"/>
      </w:pPr>
      <w:rPr>
        <w:rFonts w:ascii="Symbol" w:hAnsi="Symbol" w:hint="default"/>
      </w:rPr>
    </w:lvl>
    <w:lvl w:ilvl="4" w:tplc="26421F9A">
      <w:start w:val="1"/>
      <w:numFmt w:val="bullet"/>
      <w:lvlText w:val="o"/>
      <w:lvlJc w:val="left"/>
      <w:pPr>
        <w:ind w:left="3600" w:hanging="360"/>
      </w:pPr>
      <w:rPr>
        <w:rFonts w:ascii="Courier New" w:hAnsi="Courier New" w:hint="default"/>
      </w:rPr>
    </w:lvl>
    <w:lvl w:ilvl="5" w:tplc="D8667EDC">
      <w:start w:val="1"/>
      <w:numFmt w:val="bullet"/>
      <w:lvlText w:val=""/>
      <w:lvlJc w:val="left"/>
      <w:pPr>
        <w:ind w:left="4320" w:hanging="360"/>
      </w:pPr>
      <w:rPr>
        <w:rFonts w:ascii="Wingdings" w:hAnsi="Wingdings" w:hint="default"/>
      </w:rPr>
    </w:lvl>
    <w:lvl w:ilvl="6" w:tplc="640C942C">
      <w:start w:val="1"/>
      <w:numFmt w:val="bullet"/>
      <w:lvlText w:val=""/>
      <w:lvlJc w:val="left"/>
      <w:pPr>
        <w:ind w:left="5040" w:hanging="360"/>
      </w:pPr>
      <w:rPr>
        <w:rFonts w:ascii="Symbol" w:hAnsi="Symbol" w:hint="default"/>
      </w:rPr>
    </w:lvl>
    <w:lvl w:ilvl="7" w:tplc="D9402898">
      <w:start w:val="1"/>
      <w:numFmt w:val="bullet"/>
      <w:lvlText w:val="o"/>
      <w:lvlJc w:val="left"/>
      <w:pPr>
        <w:ind w:left="5760" w:hanging="360"/>
      </w:pPr>
      <w:rPr>
        <w:rFonts w:ascii="Courier New" w:hAnsi="Courier New" w:hint="default"/>
      </w:rPr>
    </w:lvl>
    <w:lvl w:ilvl="8" w:tplc="D228DD2C">
      <w:start w:val="1"/>
      <w:numFmt w:val="bullet"/>
      <w:lvlText w:val=""/>
      <w:lvlJc w:val="left"/>
      <w:pPr>
        <w:ind w:left="6480" w:hanging="360"/>
      </w:pPr>
      <w:rPr>
        <w:rFonts w:ascii="Wingdings" w:hAnsi="Wingdings" w:hint="default"/>
      </w:rPr>
    </w:lvl>
  </w:abstractNum>
  <w:abstractNum w:abstractNumId="8" w15:restartNumberingAfterBreak="0">
    <w:nsid w:val="391FE45D"/>
    <w:multiLevelType w:val="hybridMultilevel"/>
    <w:tmpl w:val="FFFFFFFF"/>
    <w:lvl w:ilvl="0" w:tplc="2998F19A">
      <w:start w:val="1"/>
      <w:numFmt w:val="bullet"/>
      <w:lvlText w:val=""/>
      <w:lvlJc w:val="left"/>
      <w:pPr>
        <w:ind w:left="720" w:hanging="360"/>
      </w:pPr>
      <w:rPr>
        <w:rFonts w:ascii="Symbol" w:hAnsi="Symbol" w:hint="default"/>
      </w:rPr>
    </w:lvl>
    <w:lvl w:ilvl="1" w:tplc="52B8D8AA">
      <w:start w:val="1"/>
      <w:numFmt w:val="bullet"/>
      <w:lvlText w:val="o"/>
      <w:lvlJc w:val="left"/>
      <w:pPr>
        <w:ind w:left="1440" w:hanging="360"/>
      </w:pPr>
      <w:rPr>
        <w:rFonts w:ascii="Courier New" w:hAnsi="Courier New" w:hint="default"/>
      </w:rPr>
    </w:lvl>
    <w:lvl w:ilvl="2" w:tplc="B11641AE">
      <w:start w:val="1"/>
      <w:numFmt w:val="bullet"/>
      <w:lvlText w:val=""/>
      <w:lvlJc w:val="left"/>
      <w:pPr>
        <w:ind w:left="2160" w:hanging="360"/>
      </w:pPr>
      <w:rPr>
        <w:rFonts w:ascii="Wingdings" w:hAnsi="Wingdings" w:hint="default"/>
      </w:rPr>
    </w:lvl>
    <w:lvl w:ilvl="3" w:tplc="FD820716">
      <w:start w:val="1"/>
      <w:numFmt w:val="bullet"/>
      <w:lvlText w:val=""/>
      <w:lvlJc w:val="left"/>
      <w:pPr>
        <w:ind w:left="2880" w:hanging="360"/>
      </w:pPr>
      <w:rPr>
        <w:rFonts w:ascii="Symbol" w:hAnsi="Symbol" w:hint="default"/>
      </w:rPr>
    </w:lvl>
    <w:lvl w:ilvl="4" w:tplc="4B520298">
      <w:start w:val="1"/>
      <w:numFmt w:val="bullet"/>
      <w:lvlText w:val="o"/>
      <w:lvlJc w:val="left"/>
      <w:pPr>
        <w:ind w:left="3600" w:hanging="360"/>
      </w:pPr>
      <w:rPr>
        <w:rFonts w:ascii="Courier New" w:hAnsi="Courier New" w:hint="default"/>
      </w:rPr>
    </w:lvl>
    <w:lvl w:ilvl="5" w:tplc="CD582D16">
      <w:start w:val="1"/>
      <w:numFmt w:val="bullet"/>
      <w:lvlText w:val=""/>
      <w:lvlJc w:val="left"/>
      <w:pPr>
        <w:ind w:left="4320" w:hanging="360"/>
      </w:pPr>
      <w:rPr>
        <w:rFonts w:ascii="Wingdings" w:hAnsi="Wingdings" w:hint="default"/>
      </w:rPr>
    </w:lvl>
    <w:lvl w:ilvl="6" w:tplc="16B45F8A">
      <w:start w:val="1"/>
      <w:numFmt w:val="bullet"/>
      <w:lvlText w:val=""/>
      <w:lvlJc w:val="left"/>
      <w:pPr>
        <w:ind w:left="5040" w:hanging="360"/>
      </w:pPr>
      <w:rPr>
        <w:rFonts w:ascii="Symbol" w:hAnsi="Symbol" w:hint="default"/>
      </w:rPr>
    </w:lvl>
    <w:lvl w:ilvl="7" w:tplc="C87CBBF4">
      <w:start w:val="1"/>
      <w:numFmt w:val="bullet"/>
      <w:lvlText w:val="o"/>
      <w:lvlJc w:val="left"/>
      <w:pPr>
        <w:ind w:left="5760" w:hanging="360"/>
      </w:pPr>
      <w:rPr>
        <w:rFonts w:ascii="Courier New" w:hAnsi="Courier New" w:hint="default"/>
      </w:rPr>
    </w:lvl>
    <w:lvl w:ilvl="8" w:tplc="351C0520">
      <w:start w:val="1"/>
      <w:numFmt w:val="bullet"/>
      <w:lvlText w:val=""/>
      <w:lvlJc w:val="left"/>
      <w:pPr>
        <w:ind w:left="6480" w:hanging="360"/>
      </w:pPr>
      <w:rPr>
        <w:rFonts w:ascii="Wingdings" w:hAnsi="Wingdings" w:hint="default"/>
      </w:rPr>
    </w:lvl>
  </w:abstractNum>
  <w:abstractNum w:abstractNumId="9" w15:restartNumberingAfterBreak="0">
    <w:nsid w:val="412DC72B"/>
    <w:multiLevelType w:val="hybridMultilevel"/>
    <w:tmpl w:val="FFFFFFFF"/>
    <w:lvl w:ilvl="0" w:tplc="66789CC0">
      <w:start w:val="1"/>
      <w:numFmt w:val="bullet"/>
      <w:lvlText w:val=""/>
      <w:lvlJc w:val="left"/>
      <w:pPr>
        <w:ind w:left="720" w:hanging="360"/>
      </w:pPr>
      <w:rPr>
        <w:rFonts w:ascii="Symbol" w:hAnsi="Symbol" w:hint="default"/>
      </w:rPr>
    </w:lvl>
    <w:lvl w:ilvl="1" w:tplc="1D12A32C">
      <w:start w:val="1"/>
      <w:numFmt w:val="bullet"/>
      <w:lvlText w:val="o"/>
      <w:lvlJc w:val="left"/>
      <w:pPr>
        <w:ind w:left="1440" w:hanging="360"/>
      </w:pPr>
      <w:rPr>
        <w:rFonts w:ascii="Courier New" w:hAnsi="Courier New" w:hint="default"/>
      </w:rPr>
    </w:lvl>
    <w:lvl w:ilvl="2" w:tplc="680896C8">
      <w:start w:val="1"/>
      <w:numFmt w:val="bullet"/>
      <w:lvlText w:val=""/>
      <w:lvlJc w:val="left"/>
      <w:pPr>
        <w:ind w:left="2160" w:hanging="360"/>
      </w:pPr>
      <w:rPr>
        <w:rFonts w:ascii="Wingdings" w:hAnsi="Wingdings" w:hint="default"/>
      </w:rPr>
    </w:lvl>
    <w:lvl w:ilvl="3" w:tplc="F6FCE98E">
      <w:start w:val="1"/>
      <w:numFmt w:val="bullet"/>
      <w:lvlText w:val=""/>
      <w:lvlJc w:val="left"/>
      <w:pPr>
        <w:ind w:left="2880" w:hanging="360"/>
      </w:pPr>
      <w:rPr>
        <w:rFonts w:ascii="Symbol" w:hAnsi="Symbol" w:hint="default"/>
      </w:rPr>
    </w:lvl>
    <w:lvl w:ilvl="4" w:tplc="AAC84626">
      <w:start w:val="1"/>
      <w:numFmt w:val="bullet"/>
      <w:lvlText w:val="o"/>
      <w:lvlJc w:val="left"/>
      <w:pPr>
        <w:ind w:left="3600" w:hanging="360"/>
      </w:pPr>
      <w:rPr>
        <w:rFonts w:ascii="Courier New" w:hAnsi="Courier New" w:hint="default"/>
      </w:rPr>
    </w:lvl>
    <w:lvl w:ilvl="5" w:tplc="843A1042">
      <w:start w:val="1"/>
      <w:numFmt w:val="bullet"/>
      <w:lvlText w:val=""/>
      <w:lvlJc w:val="left"/>
      <w:pPr>
        <w:ind w:left="4320" w:hanging="360"/>
      </w:pPr>
      <w:rPr>
        <w:rFonts w:ascii="Wingdings" w:hAnsi="Wingdings" w:hint="default"/>
      </w:rPr>
    </w:lvl>
    <w:lvl w:ilvl="6" w:tplc="2C9E2A84">
      <w:start w:val="1"/>
      <w:numFmt w:val="bullet"/>
      <w:lvlText w:val=""/>
      <w:lvlJc w:val="left"/>
      <w:pPr>
        <w:ind w:left="5040" w:hanging="360"/>
      </w:pPr>
      <w:rPr>
        <w:rFonts w:ascii="Symbol" w:hAnsi="Symbol" w:hint="default"/>
      </w:rPr>
    </w:lvl>
    <w:lvl w:ilvl="7" w:tplc="53183CF8">
      <w:start w:val="1"/>
      <w:numFmt w:val="bullet"/>
      <w:lvlText w:val="o"/>
      <w:lvlJc w:val="left"/>
      <w:pPr>
        <w:ind w:left="5760" w:hanging="360"/>
      </w:pPr>
      <w:rPr>
        <w:rFonts w:ascii="Courier New" w:hAnsi="Courier New" w:hint="default"/>
      </w:rPr>
    </w:lvl>
    <w:lvl w:ilvl="8" w:tplc="83643D6C">
      <w:start w:val="1"/>
      <w:numFmt w:val="bullet"/>
      <w:lvlText w:val=""/>
      <w:lvlJc w:val="left"/>
      <w:pPr>
        <w:ind w:left="6480" w:hanging="360"/>
      </w:pPr>
      <w:rPr>
        <w:rFonts w:ascii="Wingdings" w:hAnsi="Wingdings" w:hint="default"/>
      </w:rPr>
    </w:lvl>
  </w:abstractNum>
  <w:abstractNum w:abstractNumId="10" w15:restartNumberingAfterBreak="0">
    <w:nsid w:val="46A27BDC"/>
    <w:multiLevelType w:val="multilevel"/>
    <w:tmpl w:val="CF2A21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8B0C1C0"/>
    <w:multiLevelType w:val="hybridMultilevel"/>
    <w:tmpl w:val="FFFFFFFF"/>
    <w:lvl w:ilvl="0" w:tplc="B9DCDD22">
      <w:start w:val="1"/>
      <w:numFmt w:val="bullet"/>
      <w:lvlText w:val=""/>
      <w:lvlJc w:val="left"/>
      <w:pPr>
        <w:ind w:left="720" w:hanging="360"/>
      </w:pPr>
      <w:rPr>
        <w:rFonts w:ascii="Symbol" w:hAnsi="Symbol" w:hint="default"/>
      </w:rPr>
    </w:lvl>
    <w:lvl w:ilvl="1" w:tplc="21E6F2E4">
      <w:start w:val="1"/>
      <w:numFmt w:val="bullet"/>
      <w:lvlText w:val="o"/>
      <w:lvlJc w:val="left"/>
      <w:pPr>
        <w:ind w:left="1440" w:hanging="360"/>
      </w:pPr>
      <w:rPr>
        <w:rFonts w:ascii="Courier New" w:hAnsi="Courier New" w:hint="default"/>
      </w:rPr>
    </w:lvl>
    <w:lvl w:ilvl="2" w:tplc="97A297FA">
      <w:start w:val="1"/>
      <w:numFmt w:val="bullet"/>
      <w:lvlText w:val=""/>
      <w:lvlJc w:val="left"/>
      <w:pPr>
        <w:ind w:left="2160" w:hanging="360"/>
      </w:pPr>
      <w:rPr>
        <w:rFonts w:ascii="Wingdings" w:hAnsi="Wingdings" w:hint="default"/>
      </w:rPr>
    </w:lvl>
    <w:lvl w:ilvl="3" w:tplc="F9281F4E">
      <w:start w:val="1"/>
      <w:numFmt w:val="bullet"/>
      <w:lvlText w:val=""/>
      <w:lvlJc w:val="left"/>
      <w:pPr>
        <w:ind w:left="2880" w:hanging="360"/>
      </w:pPr>
      <w:rPr>
        <w:rFonts w:ascii="Symbol" w:hAnsi="Symbol" w:hint="default"/>
      </w:rPr>
    </w:lvl>
    <w:lvl w:ilvl="4" w:tplc="774621FC">
      <w:start w:val="1"/>
      <w:numFmt w:val="bullet"/>
      <w:lvlText w:val="o"/>
      <w:lvlJc w:val="left"/>
      <w:pPr>
        <w:ind w:left="3600" w:hanging="360"/>
      </w:pPr>
      <w:rPr>
        <w:rFonts w:ascii="Courier New" w:hAnsi="Courier New" w:hint="default"/>
      </w:rPr>
    </w:lvl>
    <w:lvl w:ilvl="5" w:tplc="25C0BB56">
      <w:start w:val="1"/>
      <w:numFmt w:val="bullet"/>
      <w:lvlText w:val=""/>
      <w:lvlJc w:val="left"/>
      <w:pPr>
        <w:ind w:left="4320" w:hanging="360"/>
      </w:pPr>
      <w:rPr>
        <w:rFonts w:ascii="Wingdings" w:hAnsi="Wingdings" w:hint="default"/>
      </w:rPr>
    </w:lvl>
    <w:lvl w:ilvl="6" w:tplc="475E3B64">
      <w:start w:val="1"/>
      <w:numFmt w:val="bullet"/>
      <w:lvlText w:val=""/>
      <w:lvlJc w:val="left"/>
      <w:pPr>
        <w:ind w:left="5040" w:hanging="360"/>
      </w:pPr>
      <w:rPr>
        <w:rFonts w:ascii="Symbol" w:hAnsi="Symbol" w:hint="default"/>
      </w:rPr>
    </w:lvl>
    <w:lvl w:ilvl="7" w:tplc="E9F64A5E">
      <w:start w:val="1"/>
      <w:numFmt w:val="bullet"/>
      <w:lvlText w:val="o"/>
      <w:lvlJc w:val="left"/>
      <w:pPr>
        <w:ind w:left="5760" w:hanging="360"/>
      </w:pPr>
      <w:rPr>
        <w:rFonts w:ascii="Courier New" w:hAnsi="Courier New" w:hint="default"/>
      </w:rPr>
    </w:lvl>
    <w:lvl w:ilvl="8" w:tplc="633424D8">
      <w:start w:val="1"/>
      <w:numFmt w:val="bullet"/>
      <w:lvlText w:val=""/>
      <w:lvlJc w:val="left"/>
      <w:pPr>
        <w:ind w:left="6480" w:hanging="360"/>
      </w:pPr>
      <w:rPr>
        <w:rFonts w:ascii="Wingdings" w:hAnsi="Wingdings" w:hint="default"/>
      </w:rPr>
    </w:lvl>
  </w:abstractNum>
  <w:abstractNum w:abstractNumId="12" w15:restartNumberingAfterBreak="0">
    <w:nsid w:val="5F2BE5C9"/>
    <w:multiLevelType w:val="hybridMultilevel"/>
    <w:tmpl w:val="FFFFFFFF"/>
    <w:lvl w:ilvl="0" w:tplc="66345678">
      <w:start w:val="1"/>
      <w:numFmt w:val="bullet"/>
      <w:lvlText w:val=""/>
      <w:lvlJc w:val="left"/>
      <w:pPr>
        <w:ind w:left="720" w:hanging="360"/>
      </w:pPr>
      <w:rPr>
        <w:rFonts w:ascii="Symbol" w:hAnsi="Symbol" w:hint="default"/>
      </w:rPr>
    </w:lvl>
    <w:lvl w:ilvl="1" w:tplc="C5DAF24A">
      <w:start w:val="1"/>
      <w:numFmt w:val="bullet"/>
      <w:lvlText w:val="o"/>
      <w:lvlJc w:val="left"/>
      <w:pPr>
        <w:ind w:left="1440" w:hanging="360"/>
      </w:pPr>
      <w:rPr>
        <w:rFonts w:ascii="Courier New" w:hAnsi="Courier New" w:hint="default"/>
      </w:rPr>
    </w:lvl>
    <w:lvl w:ilvl="2" w:tplc="B9F226BA">
      <w:start w:val="1"/>
      <w:numFmt w:val="bullet"/>
      <w:lvlText w:val=""/>
      <w:lvlJc w:val="left"/>
      <w:pPr>
        <w:ind w:left="2160" w:hanging="360"/>
      </w:pPr>
      <w:rPr>
        <w:rFonts w:ascii="Wingdings" w:hAnsi="Wingdings" w:hint="default"/>
      </w:rPr>
    </w:lvl>
    <w:lvl w:ilvl="3" w:tplc="350A386A">
      <w:start w:val="1"/>
      <w:numFmt w:val="bullet"/>
      <w:lvlText w:val=""/>
      <w:lvlJc w:val="left"/>
      <w:pPr>
        <w:ind w:left="2880" w:hanging="360"/>
      </w:pPr>
      <w:rPr>
        <w:rFonts w:ascii="Symbol" w:hAnsi="Symbol" w:hint="default"/>
      </w:rPr>
    </w:lvl>
    <w:lvl w:ilvl="4" w:tplc="BEC8B43A">
      <w:start w:val="1"/>
      <w:numFmt w:val="bullet"/>
      <w:lvlText w:val="o"/>
      <w:lvlJc w:val="left"/>
      <w:pPr>
        <w:ind w:left="3600" w:hanging="360"/>
      </w:pPr>
      <w:rPr>
        <w:rFonts w:ascii="Courier New" w:hAnsi="Courier New" w:hint="default"/>
      </w:rPr>
    </w:lvl>
    <w:lvl w:ilvl="5" w:tplc="AFC2291A">
      <w:start w:val="1"/>
      <w:numFmt w:val="bullet"/>
      <w:lvlText w:val=""/>
      <w:lvlJc w:val="left"/>
      <w:pPr>
        <w:ind w:left="4320" w:hanging="360"/>
      </w:pPr>
      <w:rPr>
        <w:rFonts w:ascii="Wingdings" w:hAnsi="Wingdings" w:hint="default"/>
      </w:rPr>
    </w:lvl>
    <w:lvl w:ilvl="6" w:tplc="17E2AB86">
      <w:start w:val="1"/>
      <w:numFmt w:val="bullet"/>
      <w:lvlText w:val=""/>
      <w:lvlJc w:val="left"/>
      <w:pPr>
        <w:ind w:left="5040" w:hanging="360"/>
      </w:pPr>
      <w:rPr>
        <w:rFonts w:ascii="Symbol" w:hAnsi="Symbol" w:hint="default"/>
      </w:rPr>
    </w:lvl>
    <w:lvl w:ilvl="7" w:tplc="BCDA6D4C">
      <w:start w:val="1"/>
      <w:numFmt w:val="bullet"/>
      <w:lvlText w:val="o"/>
      <w:lvlJc w:val="left"/>
      <w:pPr>
        <w:ind w:left="5760" w:hanging="360"/>
      </w:pPr>
      <w:rPr>
        <w:rFonts w:ascii="Courier New" w:hAnsi="Courier New" w:hint="default"/>
      </w:rPr>
    </w:lvl>
    <w:lvl w:ilvl="8" w:tplc="6F4E915C">
      <w:start w:val="1"/>
      <w:numFmt w:val="bullet"/>
      <w:lvlText w:val=""/>
      <w:lvlJc w:val="left"/>
      <w:pPr>
        <w:ind w:left="6480" w:hanging="360"/>
      </w:pPr>
      <w:rPr>
        <w:rFonts w:ascii="Wingdings" w:hAnsi="Wingdings" w:hint="default"/>
      </w:rPr>
    </w:lvl>
  </w:abstractNum>
  <w:abstractNum w:abstractNumId="13" w15:restartNumberingAfterBreak="0">
    <w:nsid w:val="61205001"/>
    <w:multiLevelType w:val="multilevel"/>
    <w:tmpl w:val="FFB8E3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CAF1BF0"/>
    <w:multiLevelType w:val="hybridMultilevel"/>
    <w:tmpl w:val="FFFFFFFF"/>
    <w:lvl w:ilvl="0" w:tplc="D43C8844">
      <w:start w:val="1"/>
      <w:numFmt w:val="bullet"/>
      <w:lvlText w:val=""/>
      <w:lvlJc w:val="left"/>
      <w:pPr>
        <w:ind w:left="720" w:hanging="360"/>
      </w:pPr>
      <w:rPr>
        <w:rFonts w:ascii="Wingdings" w:hAnsi="Wingdings" w:hint="default"/>
      </w:rPr>
    </w:lvl>
    <w:lvl w:ilvl="1" w:tplc="109EF24A">
      <w:start w:val="1"/>
      <w:numFmt w:val="bullet"/>
      <w:lvlText w:val=""/>
      <w:lvlJc w:val="left"/>
      <w:pPr>
        <w:ind w:left="1440" w:hanging="360"/>
      </w:pPr>
      <w:rPr>
        <w:rFonts w:ascii="Wingdings" w:hAnsi="Wingdings" w:hint="default"/>
      </w:rPr>
    </w:lvl>
    <w:lvl w:ilvl="2" w:tplc="86D4E210">
      <w:start w:val="1"/>
      <w:numFmt w:val="bullet"/>
      <w:lvlText w:val=""/>
      <w:lvlJc w:val="left"/>
      <w:pPr>
        <w:ind w:left="2160" w:hanging="360"/>
      </w:pPr>
      <w:rPr>
        <w:rFonts w:ascii="Wingdings" w:hAnsi="Wingdings" w:hint="default"/>
      </w:rPr>
    </w:lvl>
    <w:lvl w:ilvl="3" w:tplc="054A47FA">
      <w:start w:val="1"/>
      <w:numFmt w:val="bullet"/>
      <w:lvlText w:val=""/>
      <w:lvlJc w:val="left"/>
      <w:pPr>
        <w:ind w:left="2880" w:hanging="360"/>
      </w:pPr>
      <w:rPr>
        <w:rFonts w:ascii="Wingdings" w:hAnsi="Wingdings" w:hint="default"/>
      </w:rPr>
    </w:lvl>
    <w:lvl w:ilvl="4" w:tplc="AC30408A">
      <w:start w:val="1"/>
      <w:numFmt w:val="bullet"/>
      <w:lvlText w:val=""/>
      <w:lvlJc w:val="left"/>
      <w:pPr>
        <w:ind w:left="3600" w:hanging="360"/>
      </w:pPr>
      <w:rPr>
        <w:rFonts w:ascii="Wingdings" w:hAnsi="Wingdings" w:hint="default"/>
      </w:rPr>
    </w:lvl>
    <w:lvl w:ilvl="5" w:tplc="3D50B654">
      <w:start w:val="1"/>
      <w:numFmt w:val="bullet"/>
      <w:lvlText w:val=""/>
      <w:lvlJc w:val="left"/>
      <w:pPr>
        <w:ind w:left="4320" w:hanging="360"/>
      </w:pPr>
      <w:rPr>
        <w:rFonts w:ascii="Wingdings" w:hAnsi="Wingdings" w:hint="default"/>
      </w:rPr>
    </w:lvl>
    <w:lvl w:ilvl="6" w:tplc="68645638">
      <w:start w:val="1"/>
      <w:numFmt w:val="bullet"/>
      <w:lvlText w:val=""/>
      <w:lvlJc w:val="left"/>
      <w:pPr>
        <w:ind w:left="5040" w:hanging="360"/>
      </w:pPr>
      <w:rPr>
        <w:rFonts w:ascii="Wingdings" w:hAnsi="Wingdings" w:hint="default"/>
      </w:rPr>
    </w:lvl>
    <w:lvl w:ilvl="7" w:tplc="251C2962">
      <w:start w:val="1"/>
      <w:numFmt w:val="bullet"/>
      <w:lvlText w:val=""/>
      <w:lvlJc w:val="left"/>
      <w:pPr>
        <w:ind w:left="5760" w:hanging="360"/>
      </w:pPr>
      <w:rPr>
        <w:rFonts w:ascii="Wingdings" w:hAnsi="Wingdings" w:hint="default"/>
      </w:rPr>
    </w:lvl>
    <w:lvl w:ilvl="8" w:tplc="FA2891D0">
      <w:start w:val="1"/>
      <w:numFmt w:val="bullet"/>
      <w:lvlText w:val=""/>
      <w:lvlJc w:val="left"/>
      <w:pPr>
        <w:ind w:left="6480" w:hanging="360"/>
      </w:pPr>
      <w:rPr>
        <w:rFonts w:ascii="Wingdings" w:hAnsi="Wingdings" w:hint="default"/>
      </w:rPr>
    </w:lvl>
  </w:abstractNum>
  <w:abstractNum w:abstractNumId="15" w15:restartNumberingAfterBreak="0">
    <w:nsid w:val="71593257"/>
    <w:multiLevelType w:val="multilevel"/>
    <w:tmpl w:val="F1F4B3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2D1C262"/>
    <w:multiLevelType w:val="hybridMultilevel"/>
    <w:tmpl w:val="FFFFFFFF"/>
    <w:lvl w:ilvl="0" w:tplc="61AC72FE">
      <w:start w:val="1"/>
      <w:numFmt w:val="bullet"/>
      <w:lvlText w:val=""/>
      <w:lvlJc w:val="left"/>
      <w:pPr>
        <w:ind w:left="720" w:hanging="360"/>
      </w:pPr>
      <w:rPr>
        <w:rFonts w:ascii="Symbol" w:hAnsi="Symbol" w:hint="default"/>
      </w:rPr>
    </w:lvl>
    <w:lvl w:ilvl="1" w:tplc="DC30A14C">
      <w:start w:val="1"/>
      <w:numFmt w:val="bullet"/>
      <w:lvlText w:val="o"/>
      <w:lvlJc w:val="left"/>
      <w:pPr>
        <w:ind w:left="1440" w:hanging="360"/>
      </w:pPr>
      <w:rPr>
        <w:rFonts w:ascii="Courier New" w:hAnsi="Courier New" w:hint="default"/>
      </w:rPr>
    </w:lvl>
    <w:lvl w:ilvl="2" w:tplc="6BA03EE8">
      <w:start w:val="1"/>
      <w:numFmt w:val="bullet"/>
      <w:lvlText w:val=""/>
      <w:lvlJc w:val="left"/>
      <w:pPr>
        <w:ind w:left="2160" w:hanging="360"/>
      </w:pPr>
      <w:rPr>
        <w:rFonts w:ascii="Wingdings" w:hAnsi="Wingdings" w:hint="default"/>
      </w:rPr>
    </w:lvl>
    <w:lvl w:ilvl="3" w:tplc="C90A0F6C">
      <w:start w:val="1"/>
      <w:numFmt w:val="bullet"/>
      <w:lvlText w:val=""/>
      <w:lvlJc w:val="left"/>
      <w:pPr>
        <w:ind w:left="2880" w:hanging="360"/>
      </w:pPr>
      <w:rPr>
        <w:rFonts w:ascii="Symbol" w:hAnsi="Symbol" w:hint="default"/>
      </w:rPr>
    </w:lvl>
    <w:lvl w:ilvl="4" w:tplc="21506E12">
      <w:start w:val="1"/>
      <w:numFmt w:val="bullet"/>
      <w:lvlText w:val="o"/>
      <w:lvlJc w:val="left"/>
      <w:pPr>
        <w:ind w:left="3600" w:hanging="360"/>
      </w:pPr>
      <w:rPr>
        <w:rFonts w:ascii="Courier New" w:hAnsi="Courier New" w:hint="default"/>
      </w:rPr>
    </w:lvl>
    <w:lvl w:ilvl="5" w:tplc="010200A6">
      <w:start w:val="1"/>
      <w:numFmt w:val="bullet"/>
      <w:lvlText w:val=""/>
      <w:lvlJc w:val="left"/>
      <w:pPr>
        <w:ind w:left="4320" w:hanging="360"/>
      </w:pPr>
      <w:rPr>
        <w:rFonts w:ascii="Wingdings" w:hAnsi="Wingdings" w:hint="default"/>
      </w:rPr>
    </w:lvl>
    <w:lvl w:ilvl="6" w:tplc="4DBA3BB4">
      <w:start w:val="1"/>
      <w:numFmt w:val="bullet"/>
      <w:lvlText w:val=""/>
      <w:lvlJc w:val="left"/>
      <w:pPr>
        <w:ind w:left="5040" w:hanging="360"/>
      </w:pPr>
      <w:rPr>
        <w:rFonts w:ascii="Symbol" w:hAnsi="Symbol" w:hint="default"/>
      </w:rPr>
    </w:lvl>
    <w:lvl w:ilvl="7" w:tplc="F48E79CE">
      <w:start w:val="1"/>
      <w:numFmt w:val="bullet"/>
      <w:lvlText w:val="o"/>
      <w:lvlJc w:val="left"/>
      <w:pPr>
        <w:ind w:left="5760" w:hanging="360"/>
      </w:pPr>
      <w:rPr>
        <w:rFonts w:ascii="Courier New" w:hAnsi="Courier New" w:hint="default"/>
      </w:rPr>
    </w:lvl>
    <w:lvl w:ilvl="8" w:tplc="65504862">
      <w:start w:val="1"/>
      <w:numFmt w:val="bullet"/>
      <w:lvlText w:val=""/>
      <w:lvlJc w:val="left"/>
      <w:pPr>
        <w:ind w:left="6480" w:hanging="360"/>
      </w:pPr>
      <w:rPr>
        <w:rFonts w:ascii="Wingdings" w:hAnsi="Wingdings" w:hint="default"/>
      </w:rPr>
    </w:lvl>
  </w:abstractNum>
  <w:abstractNum w:abstractNumId="17" w15:restartNumberingAfterBreak="0">
    <w:nsid w:val="743236C0"/>
    <w:multiLevelType w:val="hybridMultilevel"/>
    <w:tmpl w:val="FFFFFFFF"/>
    <w:lvl w:ilvl="0" w:tplc="17F459A0">
      <w:start w:val="1"/>
      <w:numFmt w:val="bullet"/>
      <w:lvlText w:val=""/>
      <w:lvlJc w:val="left"/>
      <w:pPr>
        <w:ind w:left="720" w:hanging="360"/>
      </w:pPr>
      <w:rPr>
        <w:rFonts w:ascii="Symbol" w:hAnsi="Symbol" w:hint="default"/>
      </w:rPr>
    </w:lvl>
    <w:lvl w:ilvl="1" w:tplc="C34CCA9E">
      <w:start w:val="1"/>
      <w:numFmt w:val="bullet"/>
      <w:lvlText w:val="o"/>
      <w:lvlJc w:val="left"/>
      <w:pPr>
        <w:ind w:left="1440" w:hanging="360"/>
      </w:pPr>
      <w:rPr>
        <w:rFonts w:ascii="Courier New" w:hAnsi="Courier New" w:hint="default"/>
      </w:rPr>
    </w:lvl>
    <w:lvl w:ilvl="2" w:tplc="A036E602">
      <w:start w:val="1"/>
      <w:numFmt w:val="bullet"/>
      <w:lvlText w:val=""/>
      <w:lvlJc w:val="left"/>
      <w:pPr>
        <w:ind w:left="2160" w:hanging="360"/>
      </w:pPr>
      <w:rPr>
        <w:rFonts w:ascii="Wingdings" w:hAnsi="Wingdings" w:hint="default"/>
      </w:rPr>
    </w:lvl>
    <w:lvl w:ilvl="3" w:tplc="9718F220">
      <w:start w:val="1"/>
      <w:numFmt w:val="bullet"/>
      <w:lvlText w:val=""/>
      <w:lvlJc w:val="left"/>
      <w:pPr>
        <w:ind w:left="2880" w:hanging="360"/>
      </w:pPr>
      <w:rPr>
        <w:rFonts w:ascii="Symbol" w:hAnsi="Symbol" w:hint="default"/>
      </w:rPr>
    </w:lvl>
    <w:lvl w:ilvl="4" w:tplc="4470DB7C">
      <w:start w:val="1"/>
      <w:numFmt w:val="bullet"/>
      <w:lvlText w:val="o"/>
      <w:lvlJc w:val="left"/>
      <w:pPr>
        <w:ind w:left="3600" w:hanging="360"/>
      </w:pPr>
      <w:rPr>
        <w:rFonts w:ascii="Courier New" w:hAnsi="Courier New" w:hint="default"/>
      </w:rPr>
    </w:lvl>
    <w:lvl w:ilvl="5" w:tplc="D86C5536">
      <w:start w:val="1"/>
      <w:numFmt w:val="bullet"/>
      <w:lvlText w:val=""/>
      <w:lvlJc w:val="left"/>
      <w:pPr>
        <w:ind w:left="4320" w:hanging="360"/>
      </w:pPr>
      <w:rPr>
        <w:rFonts w:ascii="Wingdings" w:hAnsi="Wingdings" w:hint="default"/>
      </w:rPr>
    </w:lvl>
    <w:lvl w:ilvl="6" w:tplc="6A84ADC2">
      <w:start w:val="1"/>
      <w:numFmt w:val="bullet"/>
      <w:lvlText w:val=""/>
      <w:lvlJc w:val="left"/>
      <w:pPr>
        <w:ind w:left="5040" w:hanging="360"/>
      </w:pPr>
      <w:rPr>
        <w:rFonts w:ascii="Symbol" w:hAnsi="Symbol" w:hint="default"/>
      </w:rPr>
    </w:lvl>
    <w:lvl w:ilvl="7" w:tplc="86923008">
      <w:start w:val="1"/>
      <w:numFmt w:val="bullet"/>
      <w:lvlText w:val="o"/>
      <w:lvlJc w:val="left"/>
      <w:pPr>
        <w:ind w:left="5760" w:hanging="360"/>
      </w:pPr>
      <w:rPr>
        <w:rFonts w:ascii="Courier New" w:hAnsi="Courier New" w:hint="default"/>
      </w:rPr>
    </w:lvl>
    <w:lvl w:ilvl="8" w:tplc="00A88BA2">
      <w:start w:val="1"/>
      <w:numFmt w:val="bullet"/>
      <w:lvlText w:val=""/>
      <w:lvlJc w:val="left"/>
      <w:pPr>
        <w:ind w:left="6480" w:hanging="360"/>
      </w:pPr>
      <w:rPr>
        <w:rFonts w:ascii="Wingdings" w:hAnsi="Wingdings" w:hint="default"/>
      </w:rPr>
    </w:lvl>
  </w:abstractNum>
  <w:abstractNum w:abstractNumId="18" w15:restartNumberingAfterBreak="0">
    <w:nsid w:val="774573E3"/>
    <w:multiLevelType w:val="hybridMultilevel"/>
    <w:tmpl w:val="55B474CE"/>
    <w:lvl w:ilvl="0" w:tplc="FE1C04B2">
      <w:start w:val="1"/>
      <w:numFmt w:val="bullet"/>
      <w:lvlText w:val=""/>
      <w:lvlJc w:val="left"/>
      <w:pPr>
        <w:ind w:left="720" w:hanging="360"/>
      </w:pPr>
      <w:rPr>
        <w:rFonts w:ascii="Symbol" w:hAnsi="Symbol" w:hint="default"/>
      </w:rPr>
    </w:lvl>
    <w:lvl w:ilvl="1" w:tplc="6C8E0946">
      <w:start w:val="1"/>
      <w:numFmt w:val="bullet"/>
      <w:lvlText w:val="o"/>
      <w:lvlJc w:val="left"/>
      <w:pPr>
        <w:ind w:left="1440" w:hanging="360"/>
      </w:pPr>
      <w:rPr>
        <w:rFonts w:ascii="Courier New" w:hAnsi="Courier New" w:hint="default"/>
      </w:rPr>
    </w:lvl>
    <w:lvl w:ilvl="2" w:tplc="46E65CE6">
      <w:start w:val="1"/>
      <w:numFmt w:val="bullet"/>
      <w:lvlText w:val=""/>
      <w:lvlJc w:val="left"/>
      <w:pPr>
        <w:ind w:left="2160" w:hanging="360"/>
      </w:pPr>
      <w:rPr>
        <w:rFonts w:ascii="Wingdings" w:hAnsi="Wingdings" w:hint="default"/>
      </w:rPr>
    </w:lvl>
    <w:lvl w:ilvl="3" w:tplc="6B10A0DC">
      <w:start w:val="1"/>
      <w:numFmt w:val="bullet"/>
      <w:lvlText w:val=""/>
      <w:lvlJc w:val="left"/>
      <w:pPr>
        <w:ind w:left="2880" w:hanging="360"/>
      </w:pPr>
      <w:rPr>
        <w:rFonts w:ascii="Symbol" w:hAnsi="Symbol" w:hint="default"/>
      </w:rPr>
    </w:lvl>
    <w:lvl w:ilvl="4" w:tplc="9BBCFAB0">
      <w:start w:val="1"/>
      <w:numFmt w:val="bullet"/>
      <w:lvlText w:val="o"/>
      <w:lvlJc w:val="left"/>
      <w:pPr>
        <w:ind w:left="3600" w:hanging="360"/>
      </w:pPr>
      <w:rPr>
        <w:rFonts w:ascii="Courier New" w:hAnsi="Courier New" w:hint="default"/>
      </w:rPr>
    </w:lvl>
    <w:lvl w:ilvl="5" w:tplc="D0A628A2">
      <w:start w:val="1"/>
      <w:numFmt w:val="bullet"/>
      <w:lvlText w:val=""/>
      <w:lvlJc w:val="left"/>
      <w:pPr>
        <w:ind w:left="4320" w:hanging="360"/>
      </w:pPr>
      <w:rPr>
        <w:rFonts w:ascii="Wingdings" w:hAnsi="Wingdings" w:hint="default"/>
      </w:rPr>
    </w:lvl>
    <w:lvl w:ilvl="6" w:tplc="16BA1B1E">
      <w:start w:val="1"/>
      <w:numFmt w:val="bullet"/>
      <w:lvlText w:val=""/>
      <w:lvlJc w:val="left"/>
      <w:pPr>
        <w:ind w:left="5040" w:hanging="360"/>
      </w:pPr>
      <w:rPr>
        <w:rFonts w:ascii="Symbol" w:hAnsi="Symbol" w:hint="default"/>
      </w:rPr>
    </w:lvl>
    <w:lvl w:ilvl="7" w:tplc="CB6A41B0">
      <w:start w:val="1"/>
      <w:numFmt w:val="bullet"/>
      <w:lvlText w:val="o"/>
      <w:lvlJc w:val="left"/>
      <w:pPr>
        <w:ind w:left="5760" w:hanging="360"/>
      </w:pPr>
      <w:rPr>
        <w:rFonts w:ascii="Courier New" w:hAnsi="Courier New" w:hint="default"/>
      </w:rPr>
    </w:lvl>
    <w:lvl w:ilvl="8" w:tplc="6EC027F4">
      <w:start w:val="1"/>
      <w:numFmt w:val="bullet"/>
      <w:lvlText w:val=""/>
      <w:lvlJc w:val="left"/>
      <w:pPr>
        <w:ind w:left="6480" w:hanging="360"/>
      </w:pPr>
      <w:rPr>
        <w:rFonts w:ascii="Wingdings" w:hAnsi="Wingdings" w:hint="default"/>
      </w:rPr>
    </w:lvl>
  </w:abstractNum>
  <w:abstractNum w:abstractNumId="19" w15:restartNumberingAfterBreak="0">
    <w:nsid w:val="7F4D7C17"/>
    <w:multiLevelType w:val="multilevel"/>
    <w:tmpl w:val="C2A24A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0245758">
    <w:abstractNumId w:val="13"/>
  </w:num>
  <w:num w:numId="2" w16cid:durableId="1165972101">
    <w:abstractNumId w:val="7"/>
  </w:num>
  <w:num w:numId="3" w16cid:durableId="1201438385">
    <w:abstractNumId w:val="3"/>
  </w:num>
  <w:num w:numId="4" w16cid:durableId="1339774998">
    <w:abstractNumId w:val="0"/>
  </w:num>
  <w:num w:numId="5" w16cid:durableId="1540774318">
    <w:abstractNumId w:val="18"/>
  </w:num>
  <w:num w:numId="6" w16cid:durableId="1626425660">
    <w:abstractNumId w:val="5"/>
  </w:num>
  <w:num w:numId="7" w16cid:durableId="1636831992">
    <w:abstractNumId w:val="2"/>
  </w:num>
  <w:num w:numId="8" w16cid:durableId="181942404">
    <w:abstractNumId w:val="4"/>
  </w:num>
  <w:num w:numId="9" w16cid:durableId="1871648093">
    <w:abstractNumId w:val="6"/>
  </w:num>
  <w:num w:numId="10" w16cid:durableId="2031638883">
    <w:abstractNumId w:val="10"/>
  </w:num>
  <w:num w:numId="11" w16cid:durableId="2089572229">
    <w:abstractNumId w:val="11"/>
  </w:num>
  <w:num w:numId="12" w16cid:durableId="240649229">
    <w:abstractNumId w:val="9"/>
  </w:num>
  <w:num w:numId="13" w16cid:durableId="323751992">
    <w:abstractNumId w:val="19"/>
  </w:num>
  <w:num w:numId="14" w16cid:durableId="402218632">
    <w:abstractNumId w:val="15"/>
  </w:num>
  <w:num w:numId="15" w16cid:durableId="499543100">
    <w:abstractNumId w:val="12"/>
  </w:num>
  <w:num w:numId="16" w16cid:durableId="547449184">
    <w:abstractNumId w:val="16"/>
  </w:num>
  <w:num w:numId="17" w16cid:durableId="1709723220">
    <w:abstractNumId w:val="8"/>
  </w:num>
  <w:num w:numId="18" w16cid:durableId="1641491932">
    <w:abstractNumId w:val="14"/>
  </w:num>
  <w:num w:numId="19" w16cid:durableId="1985546552">
    <w:abstractNumId w:val="17"/>
  </w:num>
  <w:num w:numId="20" w16cid:durableId="80061219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0F0E"/>
    <w:rsid w:val="00000F2A"/>
    <w:rsid w:val="00002F30"/>
    <w:rsid w:val="00007F3D"/>
    <w:rsid w:val="0001019D"/>
    <w:rsid w:val="00012A6D"/>
    <w:rsid w:val="00016EC8"/>
    <w:rsid w:val="00024C23"/>
    <w:rsid w:val="000316C3"/>
    <w:rsid w:val="00033700"/>
    <w:rsid w:val="00047865"/>
    <w:rsid w:val="000517B2"/>
    <w:rsid w:val="00053CCA"/>
    <w:rsid w:val="00060C9E"/>
    <w:rsid w:val="00064234"/>
    <w:rsid w:val="00070BF2"/>
    <w:rsid w:val="00076AFB"/>
    <w:rsid w:val="00081E60"/>
    <w:rsid w:val="00083FD6"/>
    <w:rsid w:val="000872BF"/>
    <w:rsid w:val="00094EFD"/>
    <w:rsid w:val="0009585C"/>
    <w:rsid w:val="00095A9D"/>
    <w:rsid w:val="000A5A3F"/>
    <w:rsid w:val="000B3C26"/>
    <w:rsid w:val="000C0EEB"/>
    <w:rsid w:val="000C36E6"/>
    <w:rsid w:val="000C3BA2"/>
    <w:rsid w:val="000C7105"/>
    <w:rsid w:val="000C7D44"/>
    <w:rsid w:val="000D0F20"/>
    <w:rsid w:val="000D4AC6"/>
    <w:rsid w:val="000D5225"/>
    <w:rsid w:val="000E0FEB"/>
    <w:rsid w:val="000F341A"/>
    <w:rsid w:val="00100D39"/>
    <w:rsid w:val="001010C8"/>
    <w:rsid w:val="001012C5"/>
    <w:rsid w:val="00103831"/>
    <w:rsid w:val="001069BE"/>
    <w:rsid w:val="0011659E"/>
    <w:rsid w:val="00137044"/>
    <w:rsid w:val="0014202F"/>
    <w:rsid w:val="001443C1"/>
    <w:rsid w:val="001448FD"/>
    <w:rsid w:val="00145821"/>
    <w:rsid w:val="00145E1A"/>
    <w:rsid w:val="0014603A"/>
    <w:rsid w:val="0014684E"/>
    <w:rsid w:val="00157DAA"/>
    <w:rsid w:val="001609D4"/>
    <w:rsid w:val="0016496A"/>
    <w:rsid w:val="00173163"/>
    <w:rsid w:val="0018254C"/>
    <w:rsid w:val="0018643E"/>
    <w:rsid w:val="00187864"/>
    <w:rsid w:val="00187C91"/>
    <w:rsid w:val="00192659"/>
    <w:rsid w:val="00193281"/>
    <w:rsid w:val="0019713E"/>
    <w:rsid w:val="001A0E8E"/>
    <w:rsid w:val="001A4C08"/>
    <w:rsid w:val="001B027F"/>
    <w:rsid w:val="001B079E"/>
    <w:rsid w:val="001B0FBB"/>
    <w:rsid w:val="001B3E2D"/>
    <w:rsid w:val="001B5EAC"/>
    <w:rsid w:val="001C37F2"/>
    <w:rsid w:val="001C40BE"/>
    <w:rsid w:val="001C502C"/>
    <w:rsid w:val="001C676A"/>
    <w:rsid w:val="001D2BA7"/>
    <w:rsid w:val="001E0FF3"/>
    <w:rsid w:val="001E53A5"/>
    <w:rsid w:val="001E5727"/>
    <w:rsid w:val="001E6CDD"/>
    <w:rsid w:val="002033D2"/>
    <w:rsid w:val="00203657"/>
    <w:rsid w:val="0020571B"/>
    <w:rsid w:val="00207345"/>
    <w:rsid w:val="0021033B"/>
    <w:rsid w:val="00210591"/>
    <w:rsid w:val="00210F22"/>
    <w:rsid w:val="002117E3"/>
    <w:rsid w:val="00215263"/>
    <w:rsid w:val="00217727"/>
    <w:rsid w:val="00223419"/>
    <w:rsid w:val="0022502C"/>
    <w:rsid w:val="002279CD"/>
    <w:rsid w:val="00232E99"/>
    <w:rsid w:val="00233484"/>
    <w:rsid w:val="00233803"/>
    <w:rsid w:val="002338DF"/>
    <w:rsid w:val="00233AB5"/>
    <w:rsid w:val="00236154"/>
    <w:rsid w:val="00242261"/>
    <w:rsid w:val="00243AC1"/>
    <w:rsid w:val="00243D3C"/>
    <w:rsid w:val="00244E08"/>
    <w:rsid w:val="00250760"/>
    <w:rsid w:val="00251122"/>
    <w:rsid w:val="002527E9"/>
    <w:rsid w:val="00255A0D"/>
    <w:rsid w:val="00273F7F"/>
    <w:rsid w:val="00275E3B"/>
    <w:rsid w:val="00280821"/>
    <w:rsid w:val="00284326"/>
    <w:rsid w:val="00285449"/>
    <w:rsid w:val="00294048"/>
    <w:rsid w:val="002949A0"/>
    <w:rsid w:val="0029525A"/>
    <w:rsid w:val="002A31D5"/>
    <w:rsid w:val="002B5D91"/>
    <w:rsid w:val="002C2B3A"/>
    <w:rsid w:val="002C2D6C"/>
    <w:rsid w:val="002C5685"/>
    <w:rsid w:val="002C5F82"/>
    <w:rsid w:val="002C760B"/>
    <w:rsid w:val="002D30E5"/>
    <w:rsid w:val="002D3EEA"/>
    <w:rsid w:val="002D425A"/>
    <w:rsid w:val="002E28A3"/>
    <w:rsid w:val="002E3D2C"/>
    <w:rsid w:val="002E43A0"/>
    <w:rsid w:val="002E496D"/>
    <w:rsid w:val="002F0F7C"/>
    <w:rsid w:val="002F5BF7"/>
    <w:rsid w:val="0030191A"/>
    <w:rsid w:val="003029D8"/>
    <w:rsid w:val="003065A9"/>
    <w:rsid w:val="00306D1F"/>
    <w:rsid w:val="00310673"/>
    <w:rsid w:val="00310AC3"/>
    <w:rsid w:val="003121EF"/>
    <w:rsid w:val="00316149"/>
    <w:rsid w:val="003218C3"/>
    <w:rsid w:val="00322ADD"/>
    <w:rsid w:val="00325C69"/>
    <w:rsid w:val="00326EA4"/>
    <w:rsid w:val="00337274"/>
    <w:rsid w:val="00347ADE"/>
    <w:rsid w:val="00352BC6"/>
    <w:rsid w:val="003605FB"/>
    <w:rsid w:val="003615FC"/>
    <w:rsid w:val="00362E5C"/>
    <w:rsid w:val="003706E7"/>
    <w:rsid w:val="0038280E"/>
    <w:rsid w:val="003859D5"/>
    <w:rsid w:val="0039027A"/>
    <w:rsid w:val="00391EF8"/>
    <w:rsid w:val="00396FA4"/>
    <w:rsid w:val="003A0E5A"/>
    <w:rsid w:val="003A102D"/>
    <w:rsid w:val="003D28C5"/>
    <w:rsid w:val="003F5A5D"/>
    <w:rsid w:val="003F6E1D"/>
    <w:rsid w:val="0040236B"/>
    <w:rsid w:val="00404EDE"/>
    <w:rsid w:val="00406AC5"/>
    <w:rsid w:val="0041282A"/>
    <w:rsid w:val="0041418D"/>
    <w:rsid w:val="00414F2D"/>
    <w:rsid w:val="004216B2"/>
    <w:rsid w:val="00424E49"/>
    <w:rsid w:val="004301D9"/>
    <w:rsid w:val="00433806"/>
    <w:rsid w:val="00437106"/>
    <w:rsid w:val="004438D2"/>
    <w:rsid w:val="0045119F"/>
    <w:rsid w:val="00454744"/>
    <w:rsid w:val="00456479"/>
    <w:rsid w:val="00456C61"/>
    <w:rsid w:val="0046064A"/>
    <w:rsid w:val="00462916"/>
    <w:rsid w:val="00466F8C"/>
    <w:rsid w:val="00474263"/>
    <w:rsid w:val="00495C38"/>
    <w:rsid w:val="00496FF3"/>
    <w:rsid w:val="004B1181"/>
    <w:rsid w:val="004B67FC"/>
    <w:rsid w:val="004C10D2"/>
    <w:rsid w:val="004C29DD"/>
    <w:rsid w:val="004D263D"/>
    <w:rsid w:val="004D4676"/>
    <w:rsid w:val="004D5958"/>
    <w:rsid w:val="004E1DF7"/>
    <w:rsid w:val="004E244B"/>
    <w:rsid w:val="004E5413"/>
    <w:rsid w:val="004F0996"/>
    <w:rsid w:val="004F3047"/>
    <w:rsid w:val="004F6383"/>
    <w:rsid w:val="00505ECB"/>
    <w:rsid w:val="00510D2D"/>
    <w:rsid w:val="00514FEC"/>
    <w:rsid w:val="0052148D"/>
    <w:rsid w:val="00533F74"/>
    <w:rsid w:val="005348F5"/>
    <w:rsid w:val="00540C50"/>
    <w:rsid w:val="00544A3B"/>
    <w:rsid w:val="005453AE"/>
    <w:rsid w:val="00553EA6"/>
    <w:rsid w:val="0055401F"/>
    <w:rsid w:val="00554734"/>
    <w:rsid w:val="00560CD5"/>
    <w:rsid w:val="0056323D"/>
    <w:rsid w:val="00563EB8"/>
    <w:rsid w:val="00564019"/>
    <w:rsid w:val="00565F21"/>
    <w:rsid w:val="00577423"/>
    <w:rsid w:val="00581FEF"/>
    <w:rsid w:val="00583FBF"/>
    <w:rsid w:val="0058608C"/>
    <w:rsid w:val="005879D9"/>
    <w:rsid w:val="005939C0"/>
    <w:rsid w:val="00594EFE"/>
    <w:rsid w:val="00596119"/>
    <w:rsid w:val="005A4508"/>
    <w:rsid w:val="005A4F17"/>
    <w:rsid w:val="005A5C62"/>
    <w:rsid w:val="005B2C46"/>
    <w:rsid w:val="005C133C"/>
    <w:rsid w:val="005C1BC2"/>
    <w:rsid w:val="005C5B1B"/>
    <w:rsid w:val="005D081B"/>
    <w:rsid w:val="005D0835"/>
    <w:rsid w:val="005D2672"/>
    <w:rsid w:val="005D6240"/>
    <w:rsid w:val="005D7C30"/>
    <w:rsid w:val="005E38DF"/>
    <w:rsid w:val="005E41D0"/>
    <w:rsid w:val="005E46D6"/>
    <w:rsid w:val="005E7A3C"/>
    <w:rsid w:val="005F0620"/>
    <w:rsid w:val="005F2220"/>
    <w:rsid w:val="005F5694"/>
    <w:rsid w:val="00601614"/>
    <w:rsid w:val="0060200C"/>
    <w:rsid w:val="00602377"/>
    <w:rsid w:val="0060369A"/>
    <w:rsid w:val="00614399"/>
    <w:rsid w:val="00614865"/>
    <w:rsid w:val="00624C6B"/>
    <w:rsid w:val="0062610D"/>
    <w:rsid w:val="00626C06"/>
    <w:rsid w:val="00627C28"/>
    <w:rsid w:val="006310FE"/>
    <w:rsid w:val="00631FFD"/>
    <w:rsid w:val="00632655"/>
    <w:rsid w:val="00632AD6"/>
    <w:rsid w:val="00633F89"/>
    <w:rsid w:val="00640F2B"/>
    <w:rsid w:val="0065048D"/>
    <w:rsid w:val="00652804"/>
    <w:rsid w:val="0065738F"/>
    <w:rsid w:val="0066018E"/>
    <w:rsid w:val="006617A2"/>
    <w:rsid w:val="0066338A"/>
    <w:rsid w:val="00663455"/>
    <w:rsid w:val="00664623"/>
    <w:rsid w:val="00664756"/>
    <w:rsid w:val="006673DF"/>
    <w:rsid w:val="00675C94"/>
    <w:rsid w:val="006831DF"/>
    <w:rsid w:val="0068336E"/>
    <w:rsid w:val="00683A8D"/>
    <w:rsid w:val="00685F5F"/>
    <w:rsid w:val="00686528"/>
    <w:rsid w:val="006866B5"/>
    <w:rsid w:val="00690EE0"/>
    <w:rsid w:val="006916DE"/>
    <w:rsid w:val="00697540"/>
    <w:rsid w:val="006A1EB6"/>
    <w:rsid w:val="006A2B03"/>
    <w:rsid w:val="006A3E2E"/>
    <w:rsid w:val="006B08C8"/>
    <w:rsid w:val="006B31CD"/>
    <w:rsid w:val="006B43FB"/>
    <w:rsid w:val="006B7276"/>
    <w:rsid w:val="006C3BF9"/>
    <w:rsid w:val="006D6463"/>
    <w:rsid w:val="006E2B60"/>
    <w:rsid w:val="006E2DC6"/>
    <w:rsid w:val="006E42C7"/>
    <w:rsid w:val="006F03DE"/>
    <w:rsid w:val="006F3B02"/>
    <w:rsid w:val="0070456A"/>
    <w:rsid w:val="00707E1F"/>
    <w:rsid w:val="00710B24"/>
    <w:rsid w:val="00714DD3"/>
    <w:rsid w:val="00716DF2"/>
    <w:rsid w:val="00722266"/>
    <w:rsid w:val="007242CF"/>
    <w:rsid w:val="0072546D"/>
    <w:rsid w:val="0073119F"/>
    <w:rsid w:val="007374A9"/>
    <w:rsid w:val="0074217A"/>
    <w:rsid w:val="00746EF2"/>
    <w:rsid w:val="00749B9F"/>
    <w:rsid w:val="007627B3"/>
    <w:rsid w:val="00766052"/>
    <w:rsid w:val="00773EA1"/>
    <w:rsid w:val="00776242"/>
    <w:rsid w:val="00781D9A"/>
    <w:rsid w:val="00786175"/>
    <w:rsid w:val="007929AC"/>
    <w:rsid w:val="007933A5"/>
    <w:rsid w:val="00793656"/>
    <w:rsid w:val="00796631"/>
    <w:rsid w:val="007A16DD"/>
    <w:rsid w:val="007A4E8D"/>
    <w:rsid w:val="007A7AEA"/>
    <w:rsid w:val="007B3C43"/>
    <w:rsid w:val="007B4BC5"/>
    <w:rsid w:val="007D1B00"/>
    <w:rsid w:val="007E2617"/>
    <w:rsid w:val="007E5A00"/>
    <w:rsid w:val="007F0718"/>
    <w:rsid w:val="007F12D0"/>
    <w:rsid w:val="007F2E33"/>
    <w:rsid w:val="007F643C"/>
    <w:rsid w:val="00802C65"/>
    <w:rsid w:val="00810D98"/>
    <w:rsid w:val="0081252B"/>
    <w:rsid w:val="00813617"/>
    <w:rsid w:val="00816CDB"/>
    <w:rsid w:val="00820699"/>
    <w:rsid w:val="00824C7B"/>
    <w:rsid w:val="0082552E"/>
    <w:rsid w:val="0082654B"/>
    <w:rsid w:val="0084090A"/>
    <w:rsid w:val="00843E9C"/>
    <w:rsid w:val="00844D07"/>
    <w:rsid w:val="00844E2C"/>
    <w:rsid w:val="00850567"/>
    <w:rsid w:val="0085104B"/>
    <w:rsid w:val="008515CD"/>
    <w:rsid w:val="00855285"/>
    <w:rsid w:val="0086487F"/>
    <w:rsid w:val="008720E0"/>
    <w:rsid w:val="008743AA"/>
    <w:rsid w:val="00876759"/>
    <w:rsid w:val="0088260A"/>
    <w:rsid w:val="008832E5"/>
    <w:rsid w:val="0089360F"/>
    <w:rsid w:val="008A1A6A"/>
    <w:rsid w:val="008A2F73"/>
    <w:rsid w:val="008A52E8"/>
    <w:rsid w:val="008A67DE"/>
    <w:rsid w:val="008A78DB"/>
    <w:rsid w:val="008A7F46"/>
    <w:rsid w:val="008C1186"/>
    <w:rsid w:val="008C14A5"/>
    <w:rsid w:val="008C1FA8"/>
    <w:rsid w:val="008D1DA5"/>
    <w:rsid w:val="008E15C7"/>
    <w:rsid w:val="008E37F9"/>
    <w:rsid w:val="008E39A6"/>
    <w:rsid w:val="008E558F"/>
    <w:rsid w:val="008E6C10"/>
    <w:rsid w:val="008E71F6"/>
    <w:rsid w:val="008F2FE9"/>
    <w:rsid w:val="008F4A27"/>
    <w:rsid w:val="008F6875"/>
    <w:rsid w:val="008F7110"/>
    <w:rsid w:val="009017F6"/>
    <w:rsid w:val="00906395"/>
    <w:rsid w:val="0090646D"/>
    <w:rsid w:val="009201D8"/>
    <w:rsid w:val="00920809"/>
    <w:rsid w:val="009237C2"/>
    <w:rsid w:val="009348A3"/>
    <w:rsid w:val="00945D7A"/>
    <w:rsid w:val="00945E67"/>
    <w:rsid w:val="00946B1F"/>
    <w:rsid w:val="00947324"/>
    <w:rsid w:val="0095051D"/>
    <w:rsid w:val="009540B2"/>
    <w:rsid w:val="0095497F"/>
    <w:rsid w:val="0095683A"/>
    <w:rsid w:val="00963746"/>
    <w:rsid w:val="00971EDF"/>
    <w:rsid w:val="00976B12"/>
    <w:rsid w:val="009A02F7"/>
    <w:rsid w:val="009A07DD"/>
    <w:rsid w:val="009A3879"/>
    <w:rsid w:val="009A445D"/>
    <w:rsid w:val="009A694F"/>
    <w:rsid w:val="009A762A"/>
    <w:rsid w:val="009B3633"/>
    <w:rsid w:val="009B3971"/>
    <w:rsid w:val="009B4B23"/>
    <w:rsid w:val="009B6BA5"/>
    <w:rsid w:val="009C1BC8"/>
    <w:rsid w:val="009C2C92"/>
    <w:rsid w:val="009C4505"/>
    <w:rsid w:val="009C5459"/>
    <w:rsid w:val="009C609D"/>
    <w:rsid w:val="009D4160"/>
    <w:rsid w:val="009D5D95"/>
    <w:rsid w:val="009E2086"/>
    <w:rsid w:val="009E4A66"/>
    <w:rsid w:val="009E55CF"/>
    <w:rsid w:val="009E72E5"/>
    <w:rsid w:val="009F0DB1"/>
    <w:rsid w:val="009F38AC"/>
    <w:rsid w:val="00A00651"/>
    <w:rsid w:val="00A044B0"/>
    <w:rsid w:val="00A067F5"/>
    <w:rsid w:val="00A11D70"/>
    <w:rsid w:val="00A21526"/>
    <w:rsid w:val="00A22983"/>
    <w:rsid w:val="00A311D0"/>
    <w:rsid w:val="00A331A9"/>
    <w:rsid w:val="00A3528D"/>
    <w:rsid w:val="00A413C0"/>
    <w:rsid w:val="00A507D8"/>
    <w:rsid w:val="00A510B1"/>
    <w:rsid w:val="00A54207"/>
    <w:rsid w:val="00A5667B"/>
    <w:rsid w:val="00A6525C"/>
    <w:rsid w:val="00A652CE"/>
    <w:rsid w:val="00A706B4"/>
    <w:rsid w:val="00A7140A"/>
    <w:rsid w:val="00A72885"/>
    <w:rsid w:val="00A73345"/>
    <w:rsid w:val="00A75291"/>
    <w:rsid w:val="00A75E49"/>
    <w:rsid w:val="00A8436F"/>
    <w:rsid w:val="00A848B9"/>
    <w:rsid w:val="00A853DC"/>
    <w:rsid w:val="00A86C46"/>
    <w:rsid w:val="00A906B8"/>
    <w:rsid w:val="00A91C1A"/>
    <w:rsid w:val="00A97BAD"/>
    <w:rsid w:val="00AA45D8"/>
    <w:rsid w:val="00AA4E72"/>
    <w:rsid w:val="00AB2B67"/>
    <w:rsid w:val="00AB4019"/>
    <w:rsid w:val="00AB68C7"/>
    <w:rsid w:val="00AB6B22"/>
    <w:rsid w:val="00AC7DD3"/>
    <w:rsid w:val="00AD1668"/>
    <w:rsid w:val="00AD1E96"/>
    <w:rsid w:val="00AD29B5"/>
    <w:rsid w:val="00AD43EB"/>
    <w:rsid w:val="00AE0DDE"/>
    <w:rsid w:val="00AE21E2"/>
    <w:rsid w:val="00AE2292"/>
    <w:rsid w:val="00AE45C6"/>
    <w:rsid w:val="00AF4B31"/>
    <w:rsid w:val="00AF79F5"/>
    <w:rsid w:val="00B05813"/>
    <w:rsid w:val="00B10BA4"/>
    <w:rsid w:val="00B131F2"/>
    <w:rsid w:val="00B13450"/>
    <w:rsid w:val="00B1413B"/>
    <w:rsid w:val="00B21040"/>
    <w:rsid w:val="00B216DE"/>
    <w:rsid w:val="00B25942"/>
    <w:rsid w:val="00B25BA3"/>
    <w:rsid w:val="00B31E62"/>
    <w:rsid w:val="00B41CA1"/>
    <w:rsid w:val="00B42338"/>
    <w:rsid w:val="00B43D68"/>
    <w:rsid w:val="00B53B87"/>
    <w:rsid w:val="00B55631"/>
    <w:rsid w:val="00B5653D"/>
    <w:rsid w:val="00B61825"/>
    <w:rsid w:val="00B6363B"/>
    <w:rsid w:val="00B636CB"/>
    <w:rsid w:val="00B727A9"/>
    <w:rsid w:val="00B82B3A"/>
    <w:rsid w:val="00B90D6B"/>
    <w:rsid w:val="00B91023"/>
    <w:rsid w:val="00B971D0"/>
    <w:rsid w:val="00BA7C7A"/>
    <w:rsid w:val="00BC11A4"/>
    <w:rsid w:val="00BC2B60"/>
    <w:rsid w:val="00BC33C1"/>
    <w:rsid w:val="00BC4417"/>
    <w:rsid w:val="00BC4B66"/>
    <w:rsid w:val="00BCDAD4"/>
    <w:rsid w:val="00BD0204"/>
    <w:rsid w:val="00BE1704"/>
    <w:rsid w:val="00BE64E2"/>
    <w:rsid w:val="00BE6AB8"/>
    <w:rsid w:val="00BF2DB1"/>
    <w:rsid w:val="00BF3509"/>
    <w:rsid w:val="00BF56ED"/>
    <w:rsid w:val="00C030D8"/>
    <w:rsid w:val="00C072DB"/>
    <w:rsid w:val="00C07784"/>
    <w:rsid w:val="00C12386"/>
    <w:rsid w:val="00C22DC9"/>
    <w:rsid w:val="00C23D80"/>
    <w:rsid w:val="00C25E6D"/>
    <w:rsid w:val="00C2F098"/>
    <w:rsid w:val="00C3235F"/>
    <w:rsid w:val="00C361C5"/>
    <w:rsid w:val="00C37537"/>
    <w:rsid w:val="00C41DE1"/>
    <w:rsid w:val="00C45B22"/>
    <w:rsid w:val="00C474EB"/>
    <w:rsid w:val="00C56595"/>
    <w:rsid w:val="00C711FD"/>
    <w:rsid w:val="00C75985"/>
    <w:rsid w:val="00C80588"/>
    <w:rsid w:val="00C87DEC"/>
    <w:rsid w:val="00C9052A"/>
    <w:rsid w:val="00C96F33"/>
    <w:rsid w:val="00CA384C"/>
    <w:rsid w:val="00CA4594"/>
    <w:rsid w:val="00CA7BEE"/>
    <w:rsid w:val="00CB1772"/>
    <w:rsid w:val="00CB3A4D"/>
    <w:rsid w:val="00CC4B56"/>
    <w:rsid w:val="00CD2836"/>
    <w:rsid w:val="00CD7871"/>
    <w:rsid w:val="00CE21A2"/>
    <w:rsid w:val="00CE336D"/>
    <w:rsid w:val="00CE4775"/>
    <w:rsid w:val="00CE588F"/>
    <w:rsid w:val="00CF19D1"/>
    <w:rsid w:val="00D058EE"/>
    <w:rsid w:val="00D079E7"/>
    <w:rsid w:val="00D139E5"/>
    <w:rsid w:val="00D14D52"/>
    <w:rsid w:val="00D20AB4"/>
    <w:rsid w:val="00D361BF"/>
    <w:rsid w:val="00D43CE8"/>
    <w:rsid w:val="00D51BE7"/>
    <w:rsid w:val="00D62E3D"/>
    <w:rsid w:val="00D64E4A"/>
    <w:rsid w:val="00D65503"/>
    <w:rsid w:val="00D67022"/>
    <w:rsid w:val="00D70F8C"/>
    <w:rsid w:val="00D71E92"/>
    <w:rsid w:val="00D74A13"/>
    <w:rsid w:val="00D83921"/>
    <w:rsid w:val="00D839F2"/>
    <w:rsid w:val="00D84148"/>
    <w:rsid w:val="00D84610"/>
    <w:rsid w:val="00D86068"/>
    <w:rsid w:val="00D9272B"/>
    <w:rsid w:val="00DA630A"/>
    <w:rsid w:val="00DB0E52"/>
    <w:rsid w:val="00DB45A0"/>
    <w:rsid w:val="00DB6D2D"/>
    <w:rsid w:val="00DC10F8"/>
    <w:rsid w:val="00DC1AB4"/>
    <w:rsid w:val="00DC2ECF"/>
    <w:rsid w:val="00DD4167"/>
    <w:rsid w:val="00DD785B"/>
    <w:rsid w:val="00DE1955"/>
    <w:rsid w:val="00DF00DB"/>
    <w:rsid w:val="00DF7AE6"/>
    <w:rsid w:val="00E00C50"/>
    <w:rsid w:val="00E04442"/>
    <w:rsid w:val="00E11716"/>
    <w:rsid w:val="00E14948"/>
    <w:rsid w:val="00E14E43"/>
    <w:rsid w:val="00E152A3"/>
    <w:rsid w:val="00E165DC"/>
    <w:rsid w:val="00E17496"/>
    <w:rsid w:val="00E27A2D"/>
    <w:rsid w:val="00E35099"/>
    <w:rsid w:val="00E45A6A"/>
    <w:rsid w:val="00E54512"/>
    <w:rsid w:val="00E54BCA"/>
    <w:rsid w:val="00E6464C"/>
    <w:rsid w:val="00E66F40"/>
    <w:rsid w:val="00E679A7"/>
    <w:rsid w:val="00E679DC"/>
    <w:rsid w:val="00E75522"/>
    <w:rsid w:val="00E76E7B"/>
    <w:rsid w:val="00E843C6"/>
    <w:rsid w:val="00E8540C"/>
    <w:rsid w:val="00E93F1A"/>
    <w:rsid w:val="00EA1B5A"/>
    <w:rsid w:val="00EB7C66"/>
    <w:rsid w:val="00EC622E"/>
    <w:rsid w:val="00ED2311"/>
    <w:rsid w:val="00ED2775"/>
    <w:rsid w:val="00ED39B2"/>
    <w:rsid w:val="00EE0D7C"/>
    <w:rsid w:val="00EE1C3C"/>
    <w:rsid w:val="00EF4B1E"/>
    <w:rsid w:val="00EF52B6"/>
    <w:rsid w:val="00F03773"/>
    <w:rsid w:val="00F06C13"/>
    <w:rsid w:val="00F22757"/>
    <w:rsid w:val="00F231B4"/>
    <w:rsid w:val="00F24286"/>
    <w:rsid w:val="00F25AEF"/>
    <w:rsid w:val="00F2628C"/>
    <w:rsid w:val="00F27F81"/>
    <w:rsid w:val="00F320A3"/>
    <w:rsid w:val="00F3338D"/>
    <w:rsid w:val="00F34479"/>
    <w:rsid w:val="00F35646"/>
    <w:rsid w:val="00F36375"/>
    <w:rsid w:val="00F409A4"/>
    <w:rsid w:val="00F42B74"/>
    <w:rsid w:val="00F450C8"/>
    <w:rsid w:val="00F513FA"/>
    <w:rsid w:val="00F555C7"/>
    <w:rsid w:val="00F62DC9"/>
    <w:rsid w:val="00F72798"/>
    <w:rsid w:val="00F75173"/>
    <w:rsid w:val="00F80E0B"/>
    <w:rsid w:val="00F9170C"/>
    <w:rsid w:val="00F91E72"/>
    <w:rsid w:val="00F93F46"/>
    <w:rsid w:val="00F94A8B"/>
    <w:rsid w:val="00FA202B"/>
    <w:rsid w:val="00FA3B9B"/>
    <w:rsid w:val="00FA5D3E"/>
    <w:rsid w:val="00FB18E2"/>
    <w:rsid w:val="00FB3156"/>
    <w:rsid w:val="00FB5A56"/>
    <w:rsid w:val="00FC34EF"/>
    <w:rsid w:val="00FC4B64"/>
    <w:rsid w:val="00FD3C95"/>
    <w:rsid w:val="00FD52AC"/>
    <w:rsid w:val="00FD6555"/>
    <w:rsid w:val="00FE3267"/>
    <w:rsid w:val="00FF05BC"/>
    <w:rsid w:val="00FF1CD5"/>
    <w:rsid w:val="00FF2A4A"/>
    <w:rsid w:val="012249A7"/>
    <w:rsid w:val="0122D32F"/>
    <w:rsid w:val="016A710C"/>
    <w:rsid w:val="01A163C9"/>
    <w:rsid w:val="01C72D81"/>
    <w:rsid w:val="021A856A"/>
    <w:rsid w:val="021F216E"/>
    <w:rsid w:val="02429170"/>
    <w:rsid w:val="02449CD0"/>
    <w:rsid w:val="0265074D"/>
    <w:rsid w:val="02831705"/>
    <w:rsid w:val="028B7922"/>
    <w:rsid w:val="02A48CEE"/>
    <w:rsid w:val="02E4C75A"/>
    <w:rsid w:val="0301BA44"/>
    <w:rsid w:val="03485B2B"/>
    <w:rsid w:val="035A724F"/>
    <w:rsid w:val="039118A5"/>
    <w:rsid w:val="03AD278D"/>
    <w:rsid w:val="03CA8CC0"/>
    <w:rsid w:val="03EAFE4F"/>
    <w:rsid w:val="041E28A5"/>
    <w:rsid w:val="044A645B"/>
    <w:rsid w:val="044F013B"/>
    <w:rsid w:val="04A36B53"/>
    <w:rsid w:val="04AA425B"/>
    <w:rsid w:val="04D995C7"/>
    <w:rsid w:val="0514019E"/>
    <w:rsid w:val="052C2DD0"/>
    <w:rsid w:val="052D1D81"/>
    <w:rsid w:val="053D64FC"/>
    <w:rsid w:val="0572979D"/>
    <w:rsid w:val="05AE1F89"/>
    <w:rsid w:val="05C8FBD3"/>
    <w:rsid w:val="05EFC08A"/>
    <w:rsid w:val="06064C5D"/>
    <w:rsid w:val="068E0A71"/>
    <w:rsid w:val="0727275C"/>
    <w:rsid w:val="073417F5"/>
    <w:rsid w:val="075B3EDC"/>
    <w:rsid w:val="07884CB9"/>
    <w:rsid w:val="079AF128"/>
    <w:rsid w:val="07A5DAFE"/>
    <w:rsid w:val="07B2B42C"/>
    <w:rsid w:val="07F78767"/>
    <w:rsid w:val="081F19E1"/>
    <w:rsid w:val="0827EA8C"/>
    <w:rsid w:val="082E9BF2"/>
    <w:rsid w:val="0841AEB3"/>
    <w:rsid w:val="085F26E5"/>
    <w:rsid w:val="088434E1"/>
    <w:rsid w:val="0887DBCE"/>
    <w:rsid w:val="088C7B19"/>
    <w:rsid w:val="0988EB24"/>
    <w:rsid w:val="09AB9245"/>
    <w:rsid w:val="0A13A891"/>
    <w:rsid w:val="0A44E119"/>
    <w:rsid w:val="0A4DDC4E"/>
    <w:rsid w:val="0ABBE8EF"/>
    <w:rsid w:val="0B1962FC"/>
    <w:rsid w:val="0B6A9EF2"/>
    <w:rsid w:val="0B76AE01"/>
    <w:rsid w:val="0B92FE83"/>
    <w:rsid w:val="0BAAC7C9"/>
    <w:rsid w:val="0BADE4E2"/>
    <w:rsid w:val="0BC2A783"/>
    <w:rsid w:val="0BD37BC2"/>
    <w:rsid w:val="0C06E2B9"/>
    <w:rsid w:val="0C221608"/>
    <w:rsid w:val="0C506E75"/>
    <w:rsid w:val="0C77C3FE"/>
    <w:rsid w:val="0C834D1E"/>
    <w:rsid w:val="0CA79A6B"/>
    <w:rsid w:val="0CCE58B7"/>
    <w:rsid w:val="0CDB27F4"/>
    <w:rsid w:val="0CE2A85E"/>
    <w:rsid w:val="0CEAA088"/>
    <w:rsid w:val="0D47B487"/>
    <w:rsid w:val="0D4AFF57"/>
    <w:rsid w:val="0D559AF8"/>
    <w:rsid w:val="0D60E1B8"/>
    <w:rsid w:val="0D7DBBB4"/>
    <w:rsid w:val="0D93BC27"/>
    <w:rsid w:val="0DDB0CD9"/>
    <w:rsid w:val="0DFE2D59"/>
    <w:rsid w:val="0E06F2B0"/>
    <w:rsid w:val="0E32947F"/>
    <w:rsid w:val="0E37008B"/>
    <w:rsid w:val="0E7C48A1"/>
    <w:rsid w:val="0EACBCD4"/>
    <w:rsid w:val="0EB6A3CB"/>
    <w:rsid w:val="0EC73727"/>
    <w:rsid w:val="0ED39C41"/>
    <w:rsid w:val="0F5D0B49"/>
    <w:rsid w:val="0FADBD33"/>
    <w:rsid w:val="1031AD88"/>
    <w:rsid w:val="10616EFD"/>
    <w:rsid w:val="107C81EE"/>
    <w:rsid w:val="1092605B"/>
    <w:rsid w:val="1095D50B"/>
    <w:rsid w:val="10F35375"/>
    <w:rsid w:val="10F80074"/>
    <w:rsid w:val="111C6C6B"/>
    <w:rsid w:val="11233B2B"/>
    <w:rsid w:val="11737600"/>
    <w:rsid w:val="118E4763"/>
    <w:rsid w:val="119F4909"/>
    <w:rsid w:val="11A05AB3"/>
    <w:rsid w:val="11DCB36E"/>
    <w:rsid w:val="11E9D7A6"/>
    <w:rsid w:val="120BF56F"/>
    <w:rsid w:val="1260D88E"/>
    <w:rsid w:val="12C45AAA"/>
    <w:rsid w:val="12EE53A9"/>
    <w:rsid w:val="1330C692"/>
    <w:rsid w:val="135185A8"/>
    <w:rsid w:val="135C63B1"/>
    <w:rsid w:val="136E0DA1"/>
    <w:rsid w:val="139B4498"/>
    <w:rsid w:val="13AB1E74"/>
    <w:rsid w:val="13C0799D"/>
    <w:rsid w:val="13DDFF7F"/>
    <w:rsid w:val="14213459"/>
    <w:rsid w:val="14410AF1"/>
    <w:rsid w:val="14EC98B5"/>
    <w:rsid w:val="14F2A0AF"/>
    <w:rsid w:val="14F45465"/>
    <w:rsid w:val="15B6499B"/>
    <w:rsid w:val="167FF336"/>
    <w:rsid w:val="168A08DF"/>
    <w:rsid w:val="169A64DC"/>
    <w:rsid w:val="16AAC293"/>
    <w:rsid w:val="171E30A9"/>
    <w:rsid w:val="172AD7EC"/>
    <w:rsid w:val="1751A648"/>
    <w:rsid w:val="17C11ABA"/>
    <w:rsid w:val="17CB91C1"/>
    <w:rsid w:val="17E92B46"/>
    <w:rsid w:val="18098B66"/>
    <w:rsid w:val="1876B1DD"/>
    <w:rsid w:val="18BDD719"/>
    <w:rsid w:val="19041A84"/>
    <w:rsid w:val="19137162"/>
    <w:rsid w:val="192F92B2"/>
    <w:rsid w:val="19F6C0AD"/>
    <w:rsid w:val="1A0BAA65"/>
    <w:rsid w:val="1A1A6BAC"/>
    <w:rsid w:val="1A2EBD87"/>
    <w:rsid w:val="1A5EF7D1"/>
    <w:rsid w:val="1AA83DF9"/>
    <w:rsid w:val="1AD7CC6F"/>
    <w:rsid w:val="1AD92B81"/>
    <w:rsid w:val="1AE14120"/>
    <w:rsid w:val="1AEA2BF4"/>
    <w:rsid w:val="1B2F86AC"/>
    <w:rsid w:val="1B4068CE"/>
    <w:rsid w:val="1B6F162B"/>
    <w:rsid w:val="1B97136E"/>
    <w:rsid w:val="1B989CC9"/>
    <w:rsid w:val="1BF2B61D"/>
    <w:rsid w:val="1C584E9A"/>
    <w:rsid w:val="1C66AE5A"/>
    <w:rsid w:val="1C6FFE94"/>
    <w:rsid w:val="1CC9433C"/>
    <w:rsid w:val="1D0CDB76"/>
    <w:rsid w:val="1D434792"/>
    <w:rsid w:val="1D4C7ABC"/>
    <w:rsid w:val="1D76A241"/>
    <w:rsid w:val="1D9CC5E8"/>
    <w:rsid w:val="1DE59794"/>
    <w:rsid w:val="1EEBC4EC"/>
    <w:rsid w:val="1EF517CB"/>
    <w:rsid w:val="1F199151"/>
    <w:rsid w:val="1F1E10F4"/>
    <w:rsid w:val="1F540F4E"/>
    <w:rsid w:val="1F583366"/>
    <w:rsid w:val="1F765689"/>
    <w:rsid w:val="202C337C"/>
    <w:rsid w:val="2048FD65"/>
    <w:rsid w:val="20497AEE"/>
    <w:rsid w:val="20747F65"/>
    <w:rsid w:val="20E68AA9"/>
    <w:rsid w:val="21220780"/>
    <w:rsid w:val="2140DFB6"/>
    <w:rsid w:val="217E8285"/>
    <w:rsid w:val="218DDEB9"/>
    <w:rsid w:val="21B62BFC"/>
    <w:rsid w:val="21C51DF0"/>
    <w:rsid w:val="21F32D00"/>
    <w:rsid w:val="2219E629"/>
    <w:rsid w:val="221D4A8D"/>
    <w:rsid w:val="22567C85"/>
    <w:rsid w:val="225683BA"/>
    <w:rsid w:val="22A88081"/>
    <w:rsid w:val="22E51F52"/>
    <w:rsid w:val="22EF8DC8"/>
    <w:rsid w:val="2303E000"/>
    <w:rsid w:val="230BDA2E"/>
    <w:rsid w:val="233A854C"/>
    <w:rsid w:val="23592144"/>
    <w:rsid w:val="238A0110"/>
    <w:rsid w:val="239B5CFC"/>
    <w:rsid w:val="23A893CA"/>
    <w:rsid w:val="23EC2981"/>
    <w:rsid w:val="240D90F5"/>
    <w:rsid w:val="2418CCCF"/>
    <w:rsid w:val="24348A9C"/>
    <w:rsid w:val="245CA16F"/>
    <w:rsid w:val="245DA50D"/>
    <w:rsid w:val="245F947B"/>
    <w:rsid w:val="249D0C28"/>
    <w:rsid w:val="24A2B57C"/>
    <w:rsid w:val="24BDC5C7"/>
    <w:rsid w:val="24CE119D"/>
    <w:rsid w:val="24E50C35"/>
    <w:rsid w:val="24F41C0F"/>
    <w:rsid w:val="251C0B80"/>
    <w:rsid w:val="25591637"/>
    <w:rsid w:val="2594E321"/>
    <w:rsid w:val="259A0031"/>
    <w:rsid w:val="25BF3757"/>
    <w:rsid w:val="2619A57E"/>
    <w:rsid w:val="266712CE"/>
    <w:rsid w:val="26994BDC"/>
    <w:rsid w:val="26EFAB2E"/>
    <w:rsid w:val="27053207"/>
    <w:rsid w:val="27163218"/>
    <w:rsid w:val="27284FDC"/>
    <w:rsid w:val="2738A63B"/>
    <w:rsid w:val="274AD601"/>
    <w:rsid w:val="274D8AB8"/>
    <w:rsid w:val="2760497F"/>
    <w:rsid w:val="278DD2F1"/>
    <w:rsid w:val="27AD4AA6"/>
    <w:rsid w:val="27FB1E39"/>
    <w:rsid w:val="28144F89"/>
    <w:rsid w:val="2818B3FA"/>
    <w:rsid w:val="284520E4"/>
    <w:rsid w:val="284F49DD"/>
    <w:rsid w:val="286882DA"/>
    <w:rsid w:val="28D0AF48"/>
    <w:rsid w:val="28E330BD"/>
    <w:rsid w:val="28E46C17"/>
    <w:rsid w:val="292C8DA7"/>
    <w:rsid w:val="29735B87"/>
    <w:rsid w:val="29A764B0"/>
    <w:rsid w:val="29C41195"/>
    <w:rsid w:val="2A01ADFD"/>
    <w:rsid w:val="2A057F47"/>
    <w:rsid w:val="2A23208A"/>
    <w:rsid w:val="2A6DEE60"/>
    <w:rsid w:val="2A8D7D06"/>
    <w:rsid w:val="2AB9D26A"/>
    <w:rsid w:val="2AE4CD51"/>
    <w:rsid w:val="2AF3BCD5"/>
    <w:rsid w:val="2AF71BDC"/>
    <w:rsid w:val="2B1FBDC9"/>
    <w:rsid w:val="2B2CD4E3"/>
    <w:rsid w:val="2B4815F5"/>
    <w:rsid w:val="2B57200B"/>
    <w:rsid w:val="2B631120"/>
    <w:rsid w:val="2B68EA75"/>
    <w:rsid w:val="2B79CE89"/>
    <w:rsid w:val="2B7DCDE6"/>
    <w:rsid w:val="2B8EBF13"/>
    <w:rsid w:val="2C2A291C"/>
    <w:rsid w:val="2C483996"/>
    <w:rsid w:val="2C4F96B9"/>
    <w:rsid w:val="2C604793"/>
    <w:rsid w:val="2C71119A"/>
    <w:rsid w:val="2C9F16A2"/>
    <w:rsid w:val="2CC47A6C"/>
    <w:rsid w:val="2D096C80"/>
    <w:rsid w:val="2D568F2C"/>
    <w:rsid w:val="2D58648A"/>
    <w:rsid w:val="2D6EE19E"/>
    <w:rsid w:val="2D82B4E1"/>
    <w:rsid w:val="2D83C97A"/>
    <w:rsid w:val="2D9935AB"/>
    <w:rsid w:val="2DAEEA25"/>
    <w:rsid w:val="2DC4CCA3"/>
    <w:rsid w:val="2E08985F"/>
    <w:rsid w:val="2E20A429"/>
    <w:rsid w:val="2E51BC0C"/>
    <w:rsid w:val="2E8C4EE1"/>
    <w:rsid w:val="2F028D54"/>
    <w:rsid w:val="2F1A211A"/>
    <w:rsid w:val="2F36F1A5"/>
    <w:rsid w:val="2F4ABFE7"/>
    <w:rsid w:val="2FF7FAEF"/>
    <w:rsid w:val="30B3B492"/>
    <w:rsid w:val="30E77D90"/>
    <w:rsid w:val="30F3B3CA"/>
    <w:rsid w:val="30FB12E5"/>
    <w:rsid w:val="3147BDFF"/>
    <w:rsid w:val="317E8F58"/>
    <w:rsid w:val="31860B58"/>
    <w:rsid w:val="319E4355"/>
    <w:rsid w:val="31EBA805"/>
    <w:rsid w:val="327A69E7"/>
    <w:rsid w:val="3299FD2E"/>
    <w:rsid w:val="32ADAAF6"/>
    <w:rsid w:val="32D2F9D5"/>
    <w:rsid w:val="32DDD09D"/>
    <w:rsid w:val="32F2EB3E"/>
    <w:rsid w:val="3331E0CE"/>
    <w:rsid w:val="338656CA"/>
    <w:rsid w:val="33B9B197"/>
    <w:rsid w:val="33D18CDF"/>
    <w:rsid w:val="33E51915"/>
    <w:rsid w:val="33F6840F"/>
    <w:rsid w:val="3417F2CD"/>
    <w:rsid w:val="3423A140"/>
    <w:rsid w:val="34967578"/>
    <w:rsid w:val="34C8FE3F"/>
    <w:rsid w:val="354A57C2"/>
    <w:rsid w:val="35542DFA"/>
    <w:rsid w:val="3575C376"/>
    <w:rsid w:val="35C7F1F1"/>
    <w:rsid w:val="35E81CAF"/>
    <w:rsid w:val="3622B505"/>
    <w:rsid w:val="3650B869"/>
    <w:rsid w:val="36748793"/>
    <w:rsid w:val="367CA6EF"/>
    <w:rsid w:val="36974BCC"/>
    <w:rsid w:val="369FD8C8"/>
    <w:rsid w:val="36FBD366"/>
    <w:rsid w:val="37566596"/>
    <w:rsid w:val="376D284A"/>
    <w:rsid w:val="37C50168"/>
    <w:rsid w:val="37CCCEBD"/>
    <w:rsid w:val="37D7767E"/>
    <w:rsid w:val="37E6CB3B"/>
    <w:rsid w:val="37E812DF"/>
    <w:rsid w:val="38210764"/>
    <w:rsid w:val="387BE15F"/>
    <w:rsid w:val="387DF112"/>
    <w:rsid w:val="38EC35E3"/>
    <w:rsid w:val="38F3069B"/>
    <w:rsid w:val="3972E22A"/>
    <w:rsid w:val="397C262B"/>
    <w:rsid w:val="39E5AD7F"/>
    <w:rsid w:val="39EE6341"/>
    <w:rsid w:val="3A31E7EF"/>
    <w:rsid w:val="3A3A0ABB"/>
    <w:rsid w:val="3A7F4345"/>
    <w:rsid w:val="3A922D54"/>
    <w:rsid w:val="3AFF5D74"/>
    <w:rsid w:val="3B35EC1B"/>
    <w:rsid w:val="3B41DB95"/>
    <w:rsid w:val="3B87680E"/>
    <w:rsid w:val="3B90ECB5"/>
    <w:rsid w:val="3BB66858"/>
    <w:rsid w:val="3BE729F2"/>
    <w:rsid w:val="3C150AC4"/>
    <w:rsid w:val="3C214245"/>
    <w:rsid w:val="3C2E1F7C"/>
    <w:rsid w:val="3C36C513"/>
    <w:rsid w:val="3C53AA3A"/>
    <w:rsid w:val="3C58A50E"/>
    <w:rsid w:val="3C8FB403"/>
    <w:rsid w:val="3CF083B3"/>
    <w:rsid w:val="3D1BF141"/>
    <w:rsid w:val="3D546E2B"/>
    <w:rsid w:val="3DB53926"/>
    <w:rsid w:val="3DBFB443"/>
    <w:rsid w:val="3DD919EC"/>
    <w:rsid w:val="3DF05641"/>
    <w:rsid w:val="3E1D482E"/>
    <w:rsid w:val="3E321B59"/>
    <w:rsid w:val="3EA1690F"/>
    <w:rsid w:val="3EACFB6E"/>
    <w:rsid w:val="3EB179C1"/>
    <w:rsid w:val="3ED8D144"/>
    <w:rsid w:val="3EF52F69"/>
    <w:rsid w:val="3EF92127"/>
    <w:rsid w:val="3F99161F"/>
    <w:rsid w:val="3FD86926"/>
    <w:rsid w:val="3FD91573"/>
    <w:rsid w:val="40075A4F"/>
    <w:rsid w:val="40213291"/>
    <w:rsid w:val="40479FBC"/>
    <w:rsid w:val="40924321"/>
    <w:rsid w:val="40E85C71"/>
    <w:rsid w:val="413682DD"/>
    <w:rsid w:val="4177E63F"/>
    <w:rsid w:val="4194BEDE"/>
    <w:rsid w:val="41B50FB5"/>
    <w:rsid w:val="4234C761"/>
    <w:rsid w:val="42F5E64A"/>
    <w:rsid w:val="42F66F97"/>
    <w:rsid w:val="433652AF"/>
    <w:rsid w:val="435BBA83"/>
    <w:rsid w:val="436DBA75"/>
    <w:rsid w:val="43741375"/>
    <w:rsid w:val="43776F1F"/>
    <w:rsid w:val="4390C9B5"/>
    <w:rsid w:val="43933E25"/>
    <w:rsid w:val="440F61BD"/>
    <w:rsid w:val="441C78BD"/>
    <w:rsid w:val="4433C193"/>
    <w:rsid w:val="4445113B"/>
    <w:rsid w:val="44AB323B"/>
    <w:rsid w:val="44FA1CA9"/>
    <w:rsid w:val="4512C0EA"/>
    <w:rsid w:val="45147706"/>
    <w:rsid w:val="451D64F5"/>
    <w:rsid w:val="453B47B9"/>
    <w:rsid w:val="453E26E8"/>
    <w:rsid w:val="459820D8"/>
    <w:rsid w:val="45D5C901"/>
    <w:rsid w:val="460BDC90"/>
    <w:rsid w:val="464D0AE0"/>
    <w:rsid w:val="4675CD05"/>
    <w:rsid w:val="469F9A50"/>
    <w:rsid w:val="46CEFE08"/>
    <w:rsid w:val="46F89A8A"/>
    <w:rsid w:val="4716A006"/>
    <w:rsid w:val="471BED44"/>
    <w:rsid w:val="47853A3C"/>
    <w:rsid w:val="47C26A17"/>
    <w:rsid w:val="47F47614"/>
    <w:rsid w:val="47F71378"/>
    <w:rsid w:val="48237C8F"/>
    <w:rsid w:val="4850B19C"/>
    <w:rsid w:val="4889F439"/>
    <w:rsid w:val="48CC00A3"/>
    <w:rsid w:val="48DAA520"/>
    <w:rsid w:val="48EA16C1"/>
    <w:rsid w:val="48F1D710"/>
    <w:rsid w:val="48F31649"/>
    <w:rsid w:val="492AA723"/>
    <w:rsid w:val="4971FC4D"/>
    <w:rsid w:val="49A9BC21"/>
    <w:rsid w:val="49AB3DFF"/>
    <w:rsid w:val="4A36E683"/>
    <w:rsid w:val="4A843E1F"/>
    <w:rsid w:val="4B2E28ED"/>
    <w:rsid w:val="4B8E1BD4"/>
    <w:rsid w:val="4BB867A8"/>
    <w:rsid w:val="4C931168"/>
    <w:rsid w:val="4CA6F7DB"/>
    <w:rsid w:val="4CDDFD23"/>
    <w:rsid w:val="4D23D883"/>
    <w:rsid w:val="4D2D1A5A"/>
    <w:rsid w:val="4D4F4E51"/>
    <w:rsid w:val="4D5BA5AE"/>
    <w:rsid w:val="4D71C2C7"/>
    <w:rsid w:val="4D842DEF"/>
    <w:rsid w:val="4D8A46C7"/>
    <w:rsid w:val="4D8FC5A7"/>
    <w:rsid w:val="4E19CCDA"/>
    <w:rsid w:val="4E90955C"/>
    <w:rsid w:val="4EBBF4E9"/>
    <w:rsid w:val="4FAB47E6"/>
    <w:rsid w:val="4FBCB652"/>
    <w:rsid w:val="4FDF8F86"/>
    <w:rsid w:val="504AEAB4"/>
    <w:rsid w:val="50839A9D"/>
    <w:rsid w:val="508753B1"/>
    <w:rsid w:val="509C6369"/>
    <w:rsid w:val="50A19E74"/>
    <w:rsid w:val="50CA3F42"/>
    <w:rsid w:val="50E8A997"/>
    <w:rsid w:val="50F1DE52"/>
    <w:rsid w:val="5137FA03"/>
    <w:rsid w:val="517E1A92"/>
    <w:rsid w:val="519996E9"/>
    <w:rsid w:val="52578B94"/>
    <w:rsid w:val="528E2860"/>
    <w:rsid w:val="52A21317"/>
    <w:rsid w:val="52C3EF54"/>
    <w:rsid w:val="531CBE32"/>
    <w:rsid w:val="5331E258"/>
    <w:rsid w:val="53391D3E"/>
    <w:rsid w:val="535C0270"/>
    <w:rsid w:val="5387E484"/>
    <w:rsid w:val="539A92F1"/>
    <w:rsid w:val="53D99637"/>
    <w:rsid w:val="53E0E710"/>
    <w:rsid w:val="5413A2F5"/>
    <w:rsid w:val="541AA956"/>
    <w:rsid w:val="54372514"/>
    <w:rsid w:val="543E8F7C"/>
    <w:rsid w:val="544154E8"/>
    <w:rsid w:val="54617C11"/>
    <w:rsid w:val="55EA41E9"/>
    <w:rsid w:val="56204B5F"/>
    <w:rsid w:val="56A706F6"/>
    <w:rsid w:val="56C33D78"/>
    <w:rsid w:val="56DD4CA3"/>
    <w:rsid w:val="57345E99"/>
    <w:rsid w:val="5740CE62"/>
    <w:rsid w:val="57712709"/>
    <w:rsid w:val="577C1757"/>
    <w:rsid w:val="5790A825"/>
    <w:rsid w:val="57C09B53"/>
    <w:rsid w:val="57DCD7AF"/>
    <w:rsid w:val="583E1693"/>
    <w:rsid w:val="586BE2EF"/>
    <w:rsid w:val="5881CFBA"/>
    <w:rsid w:val="58A11438"/>
    <w:rsid w:val="58B0ADA6"/>
    <w:rsid w:val="58B35CAA"/>
    <w:rsid w:val="58CD01E9"/>
    <w:rsid w:val="5900ADF2"/>
    <w:rsid w:val="59272DD4"/>
    <w:rsid w:val="59552C10"/>
    <w:rsid w:val="5962A70D"/>
    <w:rsid w:val="598625F9"/>
    <w:rsid w:val="598F0F05"/>
    <w:rsid w:val="59A0C614"/>
    <w:rsid w:val="59A4E3F2"/>
    <w:rsid w:val="59FA7DE0"/>
    <w:rsid w:val="5A2B1816"/>
    <w:rsid w:val="5A45E3E0"/>
    <w:rsid w:val="5A4A0027"/>
    <w:rsid w:val="5A88941B"/>
    <w:rsid w:val="5AE83DF9"/>
    <w:rsid w:val="5AEDCC0B"/>
    <w:rsid w:val="5B1EA468"/>
    <w:rsid w:val="5B2002F4"/>
    <w:rsid w:val="5B59BFA3"/>
    <w:rsid w:val="5B6DDFB9"/>
    <w:rsid w:val="5C25A517"/>
    <w:rsid w:val="5C6361A3"/>
    <w:rsid w:val="5C9000E7"/>
    <w:rsid w:val="5D1A2E74"/>
    <w:rsid w:val="5D1B1139"/>
    <w:rsid w:val="5D261918"/>
    <w:rsid w:val="5D5A1887"/>
    <w:rsid w:val="5D9ACE9F"/>
    <w:rsid w:val="5DA93B9A"/>
    <w:rsid w:val="5DD52360"/>
    <w:rsid w:val="5E3445A5"/>
    <w:rsid w:val="5E50E219"/>
    <w:rsid w:val="5EB0CE23"/>
    <w:rsid w:val="5EB588CA"/>
    <w:rsid w:val="5F0ACCEA"/>
    <w:rsid w:val="5F2ED043"/>
    <w:rsid w:val="5FA3D767"/>
    <w:rsid w:val="5FC29E1B"/>
    <w:rsid w:val="5FDFCC87"/>
    <w:rsid w:val="5FE8D8B4"/>
    <w:rsid w:val="602DEE3B"/>
    <w:rsid w:val="603726EB"/>
    <w:rsid w:val="60DF3F9B"/>
    <w:rsid w:val="60E0CE5B"/>
    <w:rsid w:val="61354692"/>
    <w:rsid w:val="616F4480"/>
    <w:rsid w:val="61B2388C"/>
    <w:rsid w:val="61DCB794"/>
    <w:rsid w:val="61ECAA5C"/>
    <w:rsid w:val="6207C67E"/>
    <w:rsid w:val="62110D93"/>
    <w:rsid w:val="62257106"/>
    <w:rsid w:val="624D0EDD"/>
    <w:rsid w:val="624E18A2"/>
    <w:rsid w:val="625C08C7"/>
    <w:rsid w:val="628D3D35"/>
    <w:rsid w:val="6299C9F6"/>
    <w:rsid w:val="62B1B698"/>
    <w:rsid w:val="62B4D7AA"/>
    <w:rsid w:val="63139546"/>
    <w:rsid w:val="631B33B3"/>
    <w:rsid w:val="63E30986"/>
    <w:rsid w:val="648C21D4"/>
    <w:rsid w:val="64B74C83"/>
    <w:rsid w:val="6506EB13"/>
    <w:rsid w:val="65091B57"/>
    <w:rsid w:val="65163501"/>
    <w:rsid w:val="6521D8A4"/>
    <w:rsid w:val="6521F760"/>
    <w:rsid w:val="652CBE46"/>
    <w:rsid w:val="65494984"/>
    <w:rsid w:val="65824173"/>
    <w:rsid w:val="65CEE958"/>
    <w:rsid w:val="65ED5C00"/>
    <w:rsid w:val="65F3BFAC"/>
    <w:rsid w:val="664E77F8"/>
    <w:rsid w:val="66B69B2A"/>
    <w:rsid w:val="66E79F44"/>
    <w:rsid w:val="6703AF81"/>
    <w:rsid w:val="671A78FC"/>
    <w:rsid w:val="6773B90C"/>
    <w:rsid w:val="677EC017"/>
    <w:rsid w:val="67BD16DF"/>
    <w:rsid w:val="67F01F09"/>
    <w:rsid w:val="6809E3BA"/>
    <w:rsid w:val="6890F23A"/>
    <w:rsid w:val="68BA88DE"/>
    <w:rsid w:val="68F692EC"/>
    <w:rsid w:val="6915E666"/>
    <w:rsid w:val="6931AB88"/>
    <w:rsid w:val="69A7C329"/>
    <w:rsid w:val="69E6DDE5"/>
    <w:rsid w:val="69FE0284"/>
    <w:rsid w:val="6A098C67"/>
    <w:rsid w:val="6A9A8C87"/>
    <w:rsid w:val="6ACE6957"/>
    <w:rsid w:val="6AD527C7"/>
    <w:rsid w:val="6AD70675"/>
    <w:rsid w:val="6AF32F7D"/>
    <w:rsid w:val="6B48CEE6"/>
    <w:rsid w:val="6B4ED90B"/>
    <w:rsid w:val="6BB8AAD3"/>
    <w:rsid w:val="6BCC6EEB"/>
    <w:rsid w:val="6C070DA3"/>
    <w:rsid w:val="6C633BAB"/>
    <w:rsid w:val="6CA23E37"/>
    <w:rsid w:val="6D0A40A5"/>
    <w:rsid w:val="6D28A418"/>
    <w:rsid w:val="6D2C4AE8"/>
    <w:rsid w:val="6D373534"/>
    <w:rsid w:val="6D3F9180"/>
    <w:rsid w:val="6D60DCDE"/>
    <w:rsid w:val="6D65878B"/>
    <w:rsid w:val="6DAD2A18"/>
    <w:rsid w:val="6DB8D4A8"/>
    <w:rsid w:val="6DC98602"/>
    <w:rsid w:val="6DD162D9"/>
    <w:rsid w:val="6DF0CAE7"/>
    <w:rsid w:val="6E3E81BA"/>
    <w:rsid w:val="6E49AA60"/>
    <w:rsid w:val="6E798EB4"/>
    <w:rsid w:val="6E7E0B81"/>
    <w:rsid w:val="6EFA5679"/>
    <w:rsid w:val="6F2821CA"/>
    <w:rsid w:val="6F49160D"/>
    <w:rsid w:val="6F4F07BE"/>
    <w:rsid w:val="6F7B56C0"/>
    <w:rsid w:val="6F7D6774"/>
    <w:rsid w:val="6F95A08E"/>
    <w:rsid w:val="6FD3E9F1"/>
    <w:rsid w:val="6FE7966A"/>
    <w:rsid w:val="7013180B"/>
    <w:rsid w:val="7016E409"/>
    <w:rsid w:val="70361AD0"/>
    <w:rsid w:val="70582EAF"/>
    <w:rsid w:val="7097D60D"/>
    <w:rsid w:val="70E991D9"/>
    <w:rsid w:val="71083959"/>
    <w:rsid w:val="71103058"/>
    <w:rsid w:val="712CE702"/>
    <w:rsid w:val="72062EC2"/>
    <w:rsid w:val="723804E2"/>
    <w:rsid w:val="728C4ABD"/>
    <w:rsid w:val="72B6EECC"/>
    <w:rsid w:val="72C95087"/>
    <w:rsid w:val="72C9A819"/>
    <w:rsid w:val="72F4C470"/>
    <w:rsid w:val="7312967A"/>
    <w:rsid w:val="732AC738"/>
    <w:rsid w:val="732C0B02"/>
    <w:rsid w:val="741F9AD2"/>
    <w:rsid w:val="7448D095"/>
    <w:rsid w:val="747F771B"/>
    <w:rsid w:val="74CF99F4"/>
    <w:rsid w:val="7513A3FA"/>
    <w:rsid w:val="7526FA4E"/>
    <w:rsid w:val="7532DC6A"/>
    <w:rsid w:val="759F951D"/>
    <w:rsid w:val="75AEFE34"/>
    <w:rsid w:val="75C61681"/>
    <w:rsid w:val="75CEF628"/>
    <w:rsid w:val="75E7B1B1"/>
    <w:rsid w:val="761B3D0B"/>
    <w:rsid w:val="763CC1F8"/>
    <w:rsid w:val="7662C87F"/>
    <w:rsid w:val="767AC81A"/>
    <w:rsid w:val="76F39D28"/>
    <w:rsid w:val="77294AA4"/>
    <w:rsid w:val="7732A596"/>
    <w:rsid w:val="776AEF63"/>
    <w:rsid w:val="777821DC"/>
    <w:rsid w:val="779DBBD9"/>
    <w:rsid w:val="77CC9457"/>
    <w:rsid w:val="77FA7957"/>
    <w:rsid w:val="780340FB"/>
    <w:rsid w:val="78488251"/>
    <w:rsid w:val="785805CB"/>
    <w:rsid w:val="7881DC73"/>
    <w:rsid w:val="78987E15"/>
    <w:rsid w:val="78C37998"/>
    <w:rsid w:val="78EB0FE3"/>
    <w:rsid w:val="79801B2D"/>
    <w:rsid w:val="799D9DAA"/>
    <w:rsid w:val="79AF282F"/>
    <w:rsid w:val="79DBC38A"/>
    <w:rsid w:val="79E3FE4A"/>
    <w:rsid w:val="79E626CA"/>
    <w:rsid w:val="7A037CD6"/>
    <w:rsid w:val="7A4D2BEB"/>
    <w:rsid w:val="7A77A8F6"/>
    <w:rsid w:val="7A8847EA"/>
    <w:rsid w:val="7B3B922A"/>
    <w:rsid w:val="7B42062D"/>
    <w:rsid w:val="7B858C83"/>
    <w:rsid w:val="7C38CCDA"/>
    <w:rsid w:val="7CAD328C"/>
    <w:rsid w:val="7D1B9E26"/>
    <w:rsid w:val="7D53B832"/>
    <w:rsid w:val="7DA3B185"/>
    <w:rsid w:val="7DD574CB"/>
    <w:rsid w:val="7EAD0580"/>
    <w:rsid w:val="7EDC3ED9"/>
    <w:rsid w:val="7EE08347"/>
    <w:rsid w:val="7F0486C8"/>
    <w:rsid w:val="7F1B187E"/>
    <w:rsid w:val="7F7A4B3B"/>
    <w:rsid w:val="7FB6A937"/>
    <w:rsid w:val="7FE4BB8F"/>
    <w:rsid w:val="7FE768BA"/>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002F30"/>
  <w15:chartTrackingRefBased/>
  <w15:docId w15:val="{06678449-50DA-434F-9702-7658521C04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255A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5A0D"/>
  </w:style>
  <w:style w:type="paragraph" w:styleId="Footer">
    <w:name w:val="footer"/>
    <w:basedOn w:val="Normal"/>
    <w:link w:val="FooterChar"/>
    <w:uiPriority w:val="99"/>
    <w:unhideWhenUsed/>
    <w:rsid w:val="00255A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5A0D"/>
  </w:style>
  <w:style w:type="character" w:styleId="FollowedHyperlink">
    <w:name w:val="FollowedHyperlink"/>
    <w:basedOn w:val="DefaultParagraphFont"/>
    <w:uiPriority w:val="99"/>
    <w:semiHidden/>
    <w:unhideWhenUsed/>
    <w:rsid w:val="00255A0D"/>
    <w:rPr>
      <w:color w:val="96607D" w:themeColor="followedHyperlink"/>
      <w:u w:val="single"/>
    </w:rPr>
  </w:style>
  <w:style w:type="character" w:styleId="UnresolvedMention">
    <w:name w:val="Unresolved Mention"/>
    <w:basedOn w:val="DefaultParagraphFont"/>
    <w:uiPriority w:val="99"/>
    <w:semiHidden/>
    <w:unhideWhenUsed/>
    <w:rsid w:val="00A97BA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emf"/><Relationship Id="rId18" Type="http://schemas.openxmlformats.org/officeDocument/2006/relationships/hyperlink" Target="https://actuaries.blog.gov.uk/2026/03/30/not-all-years-lived-are-equal-understanding-measures-of-health/" TargetMode="External"/><Relationship Id="rId26" Type="http://schemas.openxmlformats.org/officeDocument/2006/relationships/hyperlink" Target="https://www.kingsfund.org.uk/publications/delivering-patient-centred-nhs" TargetMode="External"/><Relationship Id="rId39" Type="http://schemas.openxmlformats.org/officeDocument/2006/relationships/hyperlink" Target="https://www.leadershipacademy.nhs.uk/wp-content/uploads/2012/11/Leadership-Framework-A5-Handout.pdf" TargetMode="External"/><Relationship Id="rId21" Type="http://schemas.openxmlformats.org/officeDocument/2006/relationships/hyperlink" Target="https://www.apa.org/pubs/journals/edu" TargetMode="External"/><Relationship Id="rId34" Type="http://schemas.openxmlformats.org/officeDocument/2006/relationships/hyperlink" Target="https://bmjopen.bmj.com/content/14/3/e073731" TargetMode="External"/><Relationship Id="rId42" Type="http://schemas.openxmlformats.org/officeDocument/2006/relationships/hyperlink" Target="https://careinnovationhub.org.uk/" TargetMode="External"/><Relationship Id="rId47" Type="http://schemas.openxmlformats.org/officeDocument/2006/relationships/footer" Target="footer1.xml"/><Relationship Id="rId50" Type="http://schemas.microsoft.com/office/2020/10/relationships/intelligence" Target="intelligence2.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5.jpg"/><Relationship Id="rId29" Type="http://schemas.openxmlformats.org/officeDocument/2006/relationships/hyperlink" Target="https://www.kingsfund.org.uk/publications/innovation-health-care" TargetMode="External"/><Relationship Id="rId11" Type="http://schemas.openxmlformats.org/officeDocument/2006/relationships/image" Target="media/image1.png"/><Relationship Id="rId24" Type="http://schemas.openxmlformats.org/officeDocument/2006/relationships/hyperlink" Target="https://www.sciencedirect.com/" TargetMode="External"/><Relationship Id="rId32" Type="http://schemas.openxmlformats.org/officeDocument/2006/relationships/hyperlink" Target="https://www.mind.org.uk/about-us/our-policy-work/the-big-mental-health-report/" TargetMode="External"/><Relationship Id="rId37" Type="http://schemas.openxmlformats.org/officeDocument/2006/relationships/hyperlink" Target="https://www.magonlinelibrary.com/doi/abs/10.12968/bjhc.2020.0142" TargetMode="External"/><Relationship Id="rId40" Type="http://schemas.openxmlformats.org/officeDocument/2006/relationships/hyperlink" Target="https://www.kingsfund.org.uk/publications/courage-compassion-supporting-nhs-staff" TargetMode="External"/><Relationship Id="rId45" Type="http://schemas.openxmlformats.org/officeDocument/2006/relationships/hyperlink" Target="https://bmchealthservres.biomedcentral.com/" TargetMode="External"/><Relationship Id="rId5" Type="http://schemas.openxmlformats.org/officeDocument/2006/relationships/numbering" Target="numbering.xml"/><Relationship Id="rId15" Type="http://schemas.openxmlformats.org/officeDocument/2006/relationships/image" Target="media/image4.jpg"/><Relationship Id="rId23" Type="http://schemas.openxmlformats.org/officeDocument/2006/relationships/hyperlink" Target="https://www.sciencedirect.com/journal/international-journal-of-innovation-studies" TargetMode="External"/><Relationship Id="rId28" Type="http://schemas.openxmlformats.org/officeDocument/2006/relationships/hyperlink" Target="https://www.england.nhs.uk/gp/case-studies" TargetMode="External"/><Relationship Id="rId36" Type="http://schemas.openxmlformats.org/officeDocument/2006/relationships/hyperlink" Target="https://journals.sagepub.com/doi/10.1177/13558196231189412" TargetMode="External"/><Relationship Id="rId49"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england.com/aac/what-we-do/how-can-the-aac-help-me/the-medtech-funding-mandate/" TargetMode="External"/><Relationship Id="rId31" Type="http://schemas.openxmlformats.org/officeDocument/2006/relationships/hyperlink" Target="https://www.mentalhealth.org.uk/sites/default/files/2025-11/MHF_TFR_Tackling_mental_health_delphi_study_report_0.pdf" TargetMode="External"/><Relationship Id="rId44" Type="http://schemas.openxmlformats.org/officeDocument/2006/relationships/hyperlink" Target="https://ncch.org.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oleObject" Target="embeddings/oleObject1.bin"/><Relationship Id="rId22" Type="http://schemas.openxmlformats.org/officeDocument/2006/relationships/hyperlink" Target="https://www.palgrave.com/gp" TargetMode="External"/><Relationship Id="rId27" Type="http://schemas.openxmlformats.org/officeDocument/2006/relationships/hyperlink" Target="https://www.england.nhs.uk/virtual-wards" TargetMode="External"/><Relationship Id="rId30" Type="http://schemas.openxmlformats.org/officeDocument/2006/relationships/hyperlink" Target="https://assets.publishing.service.gov.uk/media/68fa3b4fe200d653d8b63735/care-quality-commission-state-of-health-care-and-adult-social-care-England-2024-2025.pdf" TargetMode="External"/><Relationship Id="rId35" Type="http://schemas.openxmlformats.org/officeDocument/2006/relationships/hyperlink" Target="https://journals.sagepub.com/doi/10.1177/13558196231189412" TargetMode="External"/><Relationship Id="rId43" Type="http://schemas.openxmlformats.org/officeDocument/2006/relationships/hyperlink" Target="https://www.magonlinelibrary.com/journal/bjhc" TargetMode="External"/><Relationship Id="rId48" Type="http://schemas.openxmlformats.org/officeDocument/2006/relationships/fontTable" Target="fontTable.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jpeg"/><Relationship Id="rId17" Type="http://schemas.openxmlformats.org/officeDocument/2006/relationships/hyperlink" Target="https://medicine.illinois.edu/academics/hide-certificate-program" TargetMode="External"/><Relationship Id="rId25" Type="http://schemas.openxmlformats.org/officeDocument/2006/relationships/hyperlink" Target="https://www.nuffieldtrust.org.uk/research/remote-monitoring-in-healthcare-opportunities-and-challenges" TargetMode="External"/><Relationship Id="rId33" Type="http://schemas.openxmlformats.org/officeDocument/2006/relationships/hyperlink" Target="https://post.parliament.uk/mental-health-prevention-and-resilience/" TargetMode="External"/><Relationship Id="rId38" Type="http://schemas.openxmlformats.org/officeDocument/2006/relationships/hyperlink" Target="https://www.england.nhs.uk/patient-safety/the-nhs-patient-safety-strategy/" TargetMode="External"/><Relationship Id="rId46" Type="http://schemas.openxmlformats.org/officeDocument/2006/relationships/hyperlink" Target="https://www.emerald.com/insight/1477-7266.htm" TargetMode="External"/><Relationship Id="rId20" Type="http://schemas.openxmlformats.org/officeDocument/2006/relationships/hyperlink" Target="https://www.gov.scot/publications/value-based-health-care-action-plan-measurement-framework/" TargetMode="External"/><Relationship Id="rId41" Type="http://schemas.openxmlformats.org/officeDocument/2006/relationships/hyperlink" Target="https://www.england.nhs.uk/long-read/nhs-leadership-competency-framework-for-board-members/" TargetMode="Externa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11" ma:contentTypeDescription="Create a new document." ma:contentTypeScope="" ma:versionID="4a6a94754e7d95ee45570322dcda2f2b">
  <xsd:schema xmlns:xsd="http://www.w3.org/2001/XMLSchema" xmlns:xs="http://www.w3.org/2001/XMLSchema" xmlns:p="http://schemas.microsoft.com/office/2006/metadata/properties" xmlns:ns3="ccfc14db-0f45-423b-b2f5-752f8f8a0ada" targetNamespace="http://schemas.microsoft.com/office/2006/metadata/properties" ma:root="true" ma:fieldsID="201f40f7a2143933253586796c7c110f"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D03C66-021B-4385-81B9-5A81FBE5C0D9}">
  <ds:schemaRefs>
    <ds:schemaRef ds:uri="http://schemas.microsoft.com/office/2006/metadata/properties"/>
    <ds:schemaRef ds:uri="http://schemas.microsoft.com/office/infopath/2007/PartnerControls"/>
    <ds:schemaRef ds:uri="ccfc14db-0f45-423b-b2f5-752f8f8a0ada"/>
  </ds:schemaRefs>
</ds:datastoreItem>
</file>

<file path=customXml/itemProps2.xml><?xml version="1.0" encoding="utf-8"?>
<ds:datastoreItem xmlns:ds="http://schemas.openxmlformats.org/officeDocument/2006/customXml" ds:itemID="{C4E85506-11F6-4376-9431-76BE62046EC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C810637-9C26-4242-A96C-7C0023C76F86}">
  <ds:schemaRefs>
    <ds:schemaRef ds:uri="http://schemas.microsoft.com/sharepoint/v3/contenttype/forms"/>
  </ds:schemaRefs>
</ds:datastoreItem>
</file>

<file path=customXml/itemProps4.xml><?xml version="1.0" encoding="utf-8"?>
<ds:datastoreItem xmlns:ds="http://schemas.openxmlformats.org/officeDocument/2006/customXml" ds:itemID="{61281A95-583D-4B84-9EA8-335C5D07EA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19</Pages>
  <Words>4634</Words>
  <Characters>26417</Characters>
  <Application>Microsoft Office Word</Application>
  <DocSecurity>0</DocSecurity>
  <Lines>220</Lines>
  <Paragraphs>61</Paragraphs>
  <ScaleCrop>false</ScaleCrop>
  <Company/>
  <LinksUpToDate>false</LinksUpToDate>
  <CharactersWithSpaces>30990</CharactersWithSpaces>
  <SharedDoc>false</SharedDoc>
  <HLinks>
    <vt:vector size="180" baseType="variant">
      <vt:variant>
        <vt:i4>4587536</vt:i4>
      </vt:variant>
      <vt:variant>
        <vt:i4>90</vt:i4>
      </vt:variant>
      <vt:variant>
        <vt:i4>0</vt:i4>
      </vt:variant>
      <vt:variant>
        <vt:i4>5</vt:i4>
      </vt:variant>
      <vt:variant>
        <vt:lpwstr>https://www.gov.scot/publications/value-based-health-care-action-plan-measurement-framework/</vt:lpwstr>
      </vt:variant>
      <vt:variant>
        <vt:lpwstr/>
      </vt:variant>
      <vt:variant>
        <vt:i4>7602231</vt:i4>
      </vt:variant>
      <vt:variant>
        <vt:i4>87</vt:i4>
      </vt:variant>
      <vt:variant>
        <vt:i4>0</vt:i4>
      </vt:variant>
      <vt:variant>
        <vt:i4>5</vt:i4>
      </vt:variant>
      <vt:variant>
        <vt:lpwstr>https://www.england.com/aac/what-we-do/how-can-the-aac-help-me/the-medtech-funding-mandate/</vt:lpwstr>
      </vt:variant>
      <vt:variant>
        <vt:lpwstr/>
      </vt:variant>
      <vt:variant>
        <vt:i4>6226007</vt:i4>
      </vt:variant>
      <vt:variant>
        <vt:i4>84</vt:i4>
      </vt:variant>
      <vt:variant>
        <vt:i4>0</vt:i4>
      </vt:variant>
      <vt:variant>
        <vt:i4>5</vt:i4>
      </vt:variant>
      <vt:variant>
        <vt:lpwstr>https://actuaries.blog.gov.uk/2026/03/30/not-all-years-lived-are-equal-understanding-measures-of-health/</vt:lpwstr>
      </vt:variant>
      <vt:variant>
        <vt:lpwstr/>
      </vt:variant>
      <vt:variant>
        <vt:i4>4784132</vt:i4>
      </vt:variant>
      <vt:variant>
        <vt:i4>81</vt:i4>
      </vt:variant>
      <vt:variant>
        <vt:i4>0</vt:i4>
      </vt:variant>
      <vt:variant>
        <vt:i4>5</vt:i4>
      </vt:variant>
      <vt:variant>
        <vt:lpwstr>https://medicine.illinois.edu/academics/hide-certificate-program</vt:lpwstr>
      </vt:variant>
      <vt:variant>
        <vt:lpwstr/>
      </vt:variant>
      <vt:variant>
        <vt:i4>3538983</vt:i4>
      </vt:variant>
      <vt:variant>
        <vt:i4>78</vt:i4>
      </vt:variant>
      <vt:variant>
        <vt:i4>0</vt:i4>
      </vt:variant>
      <vt:variant>
        <vt:i4>5</vt:i4>
      </vt:variant>
      <vt:variant>
        <vt:lpwstr>https://www.sciencedirect.com/</vt:lpwstr>
      </vt:variant>
      <vt:variant>
        <vt:lpwstr/>
      </vt:variant>
      <vt:variant>
        <vt:i4>5373960</vt:i4>
      </vt:variant>
      <vt:variant>
        <vt:i4>75</vt:i4>
      </vt:variant>
      <vt:variant>
        <vt:i4>0</vt:i4>
      </vt:variant>
      <vt:variant>
        <vt:i4>5</vt:i4>
      </vt:variant>
      <vt:variant>
        <vt:lpwstr>https://www.sciencedirect.com/journal/international-journal-of-innovation-studies</vt:lpwstr>
      </vt:variant>
      <vt:variant>
        <vt:lpwstr/>
      </vt:variant>
      <vt:variant>
        <vt:i4>2293814</vt:i4>
      </vt:variant>
      <vt:variant>
        <vt:i4>72</vt:i4>
      </vt:variant>
      <vt:variant>
        <vt:i4>0</vt:i4>
      </vt:variant>
      <vt:variant>
        <vt:i4>5</vt:i4>
      </vt:variant>
      <vt:variant>
        <vt:lpwstr>https://www.palgrave.com/gp</vt:lpwstr>
      </vt:variant>
      <vt:variant>
        <vt:lpwstr/>
      </vt:variant>
      <vt:variant>
        <vt:i4>1769503</vt:i4>
      </vt:variant>
      <vt:variant>
        <vt:i4>69</vt:i4>
      </vt:variant>
      <vt:variant>
        <vt:i4>0</vt:i4>
      </vt:variant>
      <vt:variant>
        <vt:i4>5</vt:i4>
      </vt:variant>
      <vt:variant>
        <vt:lpwstr>https://www.apa.org/pubs/journals/edu</vt:lpwstr>
      </vt:variant>
      <vt:variant>
        <vt:lpwstr/>
      </vt:variant>
      <vt:variant>
        <vt:i4>5636176</vt:i4>
      </vt:variant>
      <vt:variant>
        <vt:i4>66</vt:i4>
      </vt:variant>
      <vt:variant>
        <vt:i4>0</vt:i4>
      </vt:variant>
      <vt:variant>
        <vt:i4>5</vt:i4>
      </vt:variant>
      <vt:variant>
        <vt:lpwstr>https://www.kingsfund.org.uk/publications/innovation-health-care</vt:lpwstr>
      </vt:variant>
      <vt:variant>
        <vt:lpwstr/>
      </vt:variant>
      <vt:variant>
        <vt:i4>7798840</vt:i4>
      </vt:variant>
      <vt:variant>
        <vt:i4>63</vt:i4>
      </vt:variant>
      <vt:variant>
        <vt:i4>0</vt:i4>
      </vt:variant>
      <vt:variant>
        <vt:i4>5</vt:i4>
      </vt:variant>
      <vt:variant>
        <vt:lpwstr>https://www.england.nhs.uk/gp/case-studies</vt:lpwstr>
      </vt:variant>
      <vt:variant>
        <vt:lpwstr/>
      </vt:variant>
      <vt:variant>
        <vt:i4>4980820</vt:i4>
      </vt:variant>
      <vt:variant>
        <vt:i4>60</vt:i4>
      </vt:variant>
      <vt:variant>
        <vt:i4>0</vt:i4>
      </vt:variant>
      <vt:variant>
        <vt:i4>5</vt:i4>
      </vt:variant>
      <vt:variant>
        <vt:lpwstr>https://www.england.nhs.uk/virtual-wards</vt:lpwstr>
      </vt:variant>
      <vt:variant>
        <vt:lpwstr/>
      </vt:variant>
      <vt:variant>
        <vt:i4>1114194</vt:i4>
      </vt:variant>
      <vt:variant>
        <vt:i4>57</vt:i4>
      </vt:variant>
      <vt:variant>
        <vt:i4>0</vt:i4>
      </vt:variant>
      <vt:variant>
        <vt:i4>5</vt:i4>
      </vt:variant>
      <vt:variant>
        <vt:lpwstr>https://www.kingsfund.org.uk/publications/delivering-patient-centred-nhs</vt:lpwstr>
      </vt:variant>
      <vt:variant>
        <vt:lpwstr/>
      </vt:variant>
      <vt:variant>
        <vt:i4>6750331</vt:i4>
      </vt:variant>
      <vt:variant>
        <vt:i4>54</vt:i4>
      </vt:variant>
      <vt:variant>
        <vt:i4>0</vt:i4>
      </vt:variant>
      <vt:variant>
        <vt:i4>5</vt:i4>
      </vt:variant>
      <vt:variant>
        <vt:lpwstr>https://www.nuffieldtrust.org.uk/research/remote-monitoring-in-healthcare-opportunities-and-challenges</vt:lpwstr>
      </vt:variant>
      <vt:variant>
        <vt:lpwstr/>
      </vt:variant>
      <vt:variant>
        <vt:i4>5374029</vt:i4>
      </vt:variant>
      <vt:variant>
        <vt:i4>51</vt:i4>
      </vt:variant>
      <vt:variant>
        <vt:i4>0</vt:i4>
      </vt:variant>
      <vt:variant>
        <vt:i4>5</vt:i4>
      </vt:variant>
      <vt:variant>
        <vt:lpwstr>https://bmjopen.bmj.com/content/14/3/e073731</vt:lpwstr>
      </vt:variant>
      <vt:variant>
        <vt:lpwstr/>
      </vt:variant>
      <vt:variant>
        <vt:i4>6422628</vt:i4>
      </vt:variant>
      <vt:variant>
        <vt:i4>48</vt:i4>
      </vt:variant>
      <vt:variant>
        <vt:i4>0</vt:i4>
      </vt:variant>
      <vt:variant>
        <vt:i4>5</vt:i4>
      </vt:variant>
      <vt:variant>
        <vt:lpwstr>https://post.parliament.uk/mental-health-prevention-and-resilience/</vt:lpwstr>
      </vt:variant>
      <vt:variant>
        <vt:lpwstr/>
      </vt:variant>
      <vt:variant>
        <vt:i4>7340069</vt:i4>
      </vt:variant>
      <vt:variant>
        <vt:i4>45</vt:i4>
      </vt:variant>
      <vt:variant>
        <vt:i4>0</vt:i4>
      </vt:variant>
      <vt:variant>
        <vt:i4>5</vt:i4>
      </vt:variant>
      <vt:variant>
        <vt:lpwstr>https://www.mind.org.uk/about-us/our-policy-work/the-big-mental-health-report/</vt:lpwstr>
      </vt:variant>
      <vt:variant>
        <vt:lpwstr/>
      </vt:variant>
      <vt:variant>
        <vt:i4>2359338</vt:i4>
      </vt:variant>
      <vt:variant>
        <vt:i4>42</vt:i4>
      </vt:variant>
      <vt:variant>
        <vt:i4>0</vt:i4>
      </vt:variant>
      <vt:variant>
        <vt:i4>5</vt:i4>
      </vt:variant>
      <vt:variant>
        <vt:lpwstr>https://www.mentalhealth.org.uk/sites/default/files/2025-11/MHF_TFR_Tackling_mental_health_delphi_study_report_0.pdf</vt:lpwstr>
      </vt:variant>
      <vt:variant>
        <vt:lpwstr/>
      </vt:variant>
      <vt:variant>
        <vt:i4>524290</vt:i4>
      </vt:variant>
      <vt:variant>
        <vt:i4>39</vt:i4>
      </vt:variant>
      <vt:variant>
        <vt:i4>0</vt:i4>
      </vt:variant>
      <vt:variant>
        <vt:i4>5</vt:i4>
      </vt:variant>
      <vt:variant>
        <vt:lpwstr>https://assets.publishing.service.gov.uk/media/68fa3b4fe200d653d8b63735/care-quality-commission-state-of-health-care-and-adult-social-care-England-2024-2025.pdf</vt:lpwstr>
      </vt:variant>
      <vt:variant>
        <vt:lpwstr/>
      </vt:variant>
      <vt:variant>
        <vt:i4>3407978</vt:i4>
      </vt:variant>
      <vt:variant>
        <vt:i4>36</vt:i4>
      </vt:variant>
      <vt:variant>
        <vt:i4>0</vt:i4>
      </vt:variant>
      <vt:variant>
        <vt:i4>5</vt:i4>
      </vt:variant>
      <vt:variant>
        <vt:lpwstr>https://www.england.nhs.uk/long-read/nhs-leadership-competency-framework-for-board-members/</vt:lpwstr>
      </vt:variant>
      <vt:variant>
        <vt:lpwstr/>
      </vt:variant>
      <vt:variant>
        <vt:i4>5570653</vt:i4>
      </vt:variant>
      <vt:variant>
        <vt:i4>33</vt:i4>
      </vt:variant>
      <vt:variant>
        <vt:i4>0</vt:i4>
      </vt:variant>
      <vt:variant>
        <vt:i4>5</vt:i4>
      </vt:variant>
      <vt:variant>
        <vt:lpwstr>https://www.kingsfund.org.uk/publications/courage-compassion-supporting-nhs-staff</vt:lpwstr>
      </vt:variant>
      <vt:variant>
        <vt:lpwstr/>
      </vt:variant>
      <vt:variant>
        <vt:i4>7929891</vt:i4>
      </vt:variant>
      <vt:variant>
        <vt:i4>30</vt:i4>
      </vt:variant>
      <vt:variant>
        <vt:i4>0</vt:i4>
      </vt:variant>
      <vt:variant>
        <vt:i4>5</vt:i4>
      </vt:variant>
      <vt:variant>
        <vt:lpwstr>https://www.leadershipacademy.nhs.uk/wp-content/uploads/2012/11/Leadership-Framework-A5-Handout.pdf</vt:lpwstr>
      </vt:variant>
      <vt:variant>
        <vt:lpwstr/>
      </vt:variant>
      <vt:variant>
        <vt:i4>7798890</vt:i4>
      </vt:variant>
      <vt:variant>
        <vt:i4>27</vt:i4>
      </vt:variant>
      <vt:variant>
        <vt:i4>0</vt:i4>
      </vt:variant>
      <vt:variant>
        <vt:i4>5</vt:i4>
      </vt:variant>
      <vt:variant>
        <vt:lpwstr>https://www.england.nhs.uk/patient-safety/the-nhs-patient-safety-strategy/</vt:lpwstr>
      </vt:variant>
      <vt:variant>
        <vt:lpwstr/>
      </vt:variant>
      <vt:variant>
        <vt:i4>5439490</vt:i4>
      </vt:variant>
      <vt:variant>
        <vt:i4>24</vt:i4>
      </vt:variant>
      <vt:variant>
        <vt:i4>0</vt:i4>
      </vt:variant>
      <vt:variant>
        <vt:i4>5</vt:i4>
      </vt:variant>
      <vt:variant>
        <vt:lpwstr>https://www.magonlinelibrary.com/doi/abs/10.12968/bjhc.2020.0142</vt:lpwstr>
      </vt:variant>
      <vt:variant>
        <vt:lpwstr/>
      </vt:variant>
      <vt:variant>
        <vt:i4>3801150</vt:i4>
      </vt:variant>
      <vt:variant>
        <vt:i4>21</vt:i4>
      </vt:variant>
      <vt:variant>
        <vt:i4>0</vt:i4>
      </vt:variant>
      <vt:variant>
        <vt:i4>5</vt:i4>
      </vt:variant>
      <vt:variant>
        <vt:lpwstr>https://journals.sagepub.com/doi/10.1177/13558196231189412</vt:lpwstr>
      </vt:variant>
      <vt:variant>
        <vt:lpwstr/>
      </vt:variant>
      <vt:variant>
        <vt:i4>3801150</vt:i4>
      </vt:variant>
      <vt:variant>
        <vt:i4>18</vt:i4>
      </vt:variant>
      <vt:variant>
        <vt:i4>0</vt:i4>
      </vt:variant>
      <vt:variant>
        <vt:i4>5</vt:i4>
      </vt:variant>
      <vt:variant>
        <vt:lpwstr>https://journals.sagepub.com/doi/10.1177/13558196231189412</vt:lpwstr>
      </vt:variant>
      <vt:variant>
        <vt:lpwstr/>
      </vt:variant>
      <vt:variant>
        <vt:i4>5046277</vt:i4>
      </vt:variant>
      <vt:variant>
        <vt:i4>15</vt:i4>
      </vt:variant>
      <vt:variant>
        <vt:i4>0</vt:i4>
      </vt:variant>
      <vt:variant>
        <vt:i4>5</vt:i4>
      </vt:variant>
      <vt:variant>
        <vt:lpwstr>https://www.emerald.com/insight/1477-7266.htm</vt:lpwstr>
      </vt:variant>
      <vt:variant>
        <vt:lpwstr/>
      </vt:variant>
      <vt:variant>
        <vt:i4>7602217</vt:i4>
      </vt:variant>
      <vt:variant>
        <vt:i4>12</vt:i4>
      </vt:variant>
      <vt:variant>
        <vt:i4>0</vt:i4>
      </vt:variant>
      <vt:variant>
        <vt:i4>5</vt:i4>
      </vt:variant>
      <vt:variant>
        <vt:lpwstr>https://bmchealthservres.biomedcentral.com/</vt:lpwstr>
      </vt:variant>
      <vt:variant>
        <vt:lpwstr/>
      </vt:variant>
      <vt:variant>
        <vt:i4>4718676</vt:i4>
      </vt:variant>
      <vt:variant>
        <vt:i4>9</vt:i4>
      </vt:variant>
      <vt:variant>
        <vt:i4>0</vt:i4>
      </vt:variant>
      <vt:variant>
        <vt:i4>5</vt:i4>
      </vt:variant>
      <vt:variant>
        <vt:lpwstr>https://ncch.org.uk/</vt:lpwstr>
      </vt:variant>
      <vt:variant>
        <vt:lpwstr/>
      </vt:variant>
      <vt:variant>
        <vt:i4>4915222</vt:i4>
      </vt:variant>
      <vt:variant>
        <vt:i4>6</vt:i4>
      </vt:variant>
      <vt:variant>
        <vt:i4>0</vt:i4>
      </vt:variant>
      <vt:variant>
        <vt:i4>5</vt:i4>
      </vt:variant>
      <vt:variant>
        <vt:lpwstr>https://www.magonlinelibrary.com/journal/bjhc</vt:lpwstr>
      </vt:variant>
      <vt:variant>
        <vt:lpwstr/>
      </vt:variant>
      <vt:variant>
        <vt:i4>1966156</vt:i4>
      </vt:variant>
      <vt:variant>
        <vt:i4>3</vt:i4>
      </vt:variant>
      <vt:variant>
        <vt:i4>0</vt:i4>
      </vt:variant>
      <vt:variant>
        <vt:i4>5</vt:i4>
      </vt:variant>
      <vt:variant>
        <vt:lpwstr>https://careinnovationhub.org.uk/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Zaineb Rajpar (2421792)</cp:lastModifiedBy>
  <cp:revision>3</cp:revision>
  <dcterms:created xsi:type="dcterms:W3CDTF">2026-07-05T22:13:00Z</dcterms:created>
  <dcterms:modified xsi:type="dcterms:W3CDTF">2026-07-05T22:15:00Z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9d7504e8-cd62-4965-a213-5105d389dc65</vt:lpwstr>
  </property>
  <property fmtid="{D5CDD505-2E9C-101B-9397-08002B2CF9AE}" pid="3" name="ContentTypeId">
    <vt:lpwstr>0x0101007810DDF4EC27A54C9626255B384F637A</vt:lpwstr>
  </property>
</Properties>
</file>