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77C38F3" w14:textId="77777777" w:rsidR="00350A72" w:rsidRDefault="00350A72" w:rsidP="00350A72">
      <w:pPr>
        <w:jc w:val="center"/>
      </w:pPr>
      <w:r>
        <w:rPr>
          <w:noProof/>
        </w:rPr>
        <w:drawing>
          <wp:inline distT="0" distB="0" distL="0" distR="0" wp14:anchorId="6FB96285" wp14:editId="36058A05">
            <wp:extent cx="3423514" cy="1402080"/>
            <wp:effectExtent l="0" t="0" r="5715" b="7620"/>
            <wp:docPr id="2" name="Picture 2" descr="Shap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Shape&#10;&#10;Description automatically generated with medium confidence"/>
                    <pic:cNvPicPr/>
                  </pic:nvPicPr>
                  <pic:blipFill rotWithShape="1">
                    <a:blip r:embed="rId8">
                      <a:extLst>
                        <a:ext uri="{28A0092B-C50C-407E-A947-70E740481C1C}">
                          <a14:useLocalDpi xmlns:a14="http://schemas.microsoft.com/office/drawing/2010/main" val="0"/>
                        </a:ext>
                      </a:extLst>
                    </a:blip>
                    <a:srcRect r="40269"/>
                    <a:stretch/>
                  </pic:blipFill>
                  <pic:spPr bwMode="auto">
                    <a:xfrm>
                      <a:off x="0" y="0"/>
                      <a:ext cx="3423514" cy="1402080"/>
                    </a:xfrm>
                    <a:prstGeom prst="rect">
                      <a:avLst/>
                    </a:prstGeom>
                    <a:ln>
                      <a:noFill/>
                    </a:ln>
                    <a:extLst>
                      <a:ext uri="{53640926-AAD7-44D8-BBD7-CCE9431645EC}">
                        <a14:shadowObscured xmlns:a14="http://schemas.microsoft.com/office/drawing/2010/main"/>
                      </a:ext>
                    </a:extLst>
                  </pic:spPr>
                </pic:pic>
              </a:graphicData>
            </a:graphic>
          </wp:inline>
        </w:drawing>
      </w:r>
    </w:p>
    <w:p w14:paraId="73A1BDE8" w14:textId="403DA3E3" w:rsidR="00350A72" w:rsidRDefault="00350A72" w:rsidP="00350A72">
      <w:pPr>
        <w:pStyle w:val="Title"/>
      </w:pPr>
      <w:r>
        <w:t xml:space="preserve">Proposal for the use of tuned mass dampers in the attenuation of </w:t>
      </w:r>
      <w:r w:rsidR="00AA3497">
        <w:t xml:space="preserve">motorcycle </w:t>
      </w:r>
      <w:r>
        <w:t>tyre excitations modes</w:t>
      </w:r>
    </w:p>
    <w:p w14:paraId="189879FA" w14:textId="77777777" w:rsidR="00350A72" w:rsidRPr="00350A72" w:rsidRDefault="00350A72" w:rsidP="00350A72"/>
    <w:p w14:paraId="1EFF6266" w14:textId="77777777" w:rsidR="00350A72" w:rsidRDefault="00350A72" w:rsidP="00350A72">
      <w:pPr>
        <w:pStyle w:val="Title"/>
      </w:pPr>
      <w:r>
        <w:t>John Edward McGladdery</w:t>
      </w:r>
    </w:p>
    <w:p w14:paraId="466E92EF" w14:textId="1C69F4EF" w:rsidR="00350A72" w:rsidRDefault="00350A72" w:rsidP="00350A72">
      <w:pPr>
        <w:pStyle w:val="Title"/>
      </w:pPr>
      <w:r>
        <w:t>1550901</w:t>
      </w:r>
    </w:p>
    <w:p w14:paraId="27E6345D" w14:textId="77777777" w:rsidR="00350A72" w:rsidRPr="00350A72" w:rsidRDefault="00350A72" w:rsidP="00350A72"/>
    <w:p w14:paraId="1B07B74A" w14:textId="74D28384" w:rsidR="00350A72" w:rsidRDefault="00350A72" w:rsidP="00350A72">
      <w:pPr>
        <w:pStyle w:val="Title"/>
      </w:pPr>
      <w:r>
        <w:t>Supervisor: Malcolm M</w:t>
      </w:r>
      <w:r w:rsidR="00FB4C62">
        <w:t>cDonald</w:t>
      </w:r>
    </w:p>
    <w:p w14:paraId="120F4AE8" w14:textId="08F0E410" w:rsidR="00350A72" w:rsidRDefault="00350A72" w:rsidP="00350A72">
      <w:pPr>
        <w:pStyle w:val="Title"/>
      </w:pPr>
      <w:r>
        <w:t>Module: ACFA7004</w:t>
      </w:r>
    </w:p>
    <w:p w14:paraId="3D48DB30" w14:textId="535075F8" w:rsidR="00EE5BCC" w:rsidRDefault="00EE5BCC"/>
    <w:p w14:paraId="50CA921F" w14:textId="06547FBD" w:rsidR="009A482E" w:rsidRDefault="009A482E"/>
    <w:p w14:paraId="72B52C48" w14:textId="2B70AFF5" w:rsidR="009A482E" w:rsidRDefault="009A482E"/>
    <w:p w14:paraId="1D1B0FC4" w14:textId="323889CD" w:rsidR="009A482E" w:rsidRDefault="009A482E"/>
    <w:p w14:paraId="3E0B4EC5" w14:textId="52D9B87A" w:rsidR="009A482E" w:rsidRDefault="009A482E"/>
    <w:p w14:paraId="05870328" w14:textId="2790B90D" w:rsidR="009A482E" w:rsidRDefault="009A482E"/>
    <w:p w14:paraId="7617DEF1" w14:textId="0CD0BEBD" w:rsidR="009A482E" w:rsidRDefault="009A482E"/>
    <w:p w14:paraId="0A8D9222" w14:textId="742BE8C8" w:rsidR="009A482E" w:rsidRDefault="009A482E" w:rsidP="009A482E"/>
    <w:sdt>
      <w:sdtPr>
        <w:rPr>
          <w:rFonts w:asciiTheme="minorHAnsi" w:eastAsiaTheme="minorHAnsi" w:hAnsiTheme="minorHAnsi" w:cstheme="minorBidi"/>
          <w:color w:val="auto"/>
          <w:sz w:val="22"/>
          <w:szCs w:val="22"/>
          <w:lang w:val="en-GB"/>
        </w:rPr>
        <w:id w:val="-388104021"/>
        <w:docPartObj>
          <w:docPartGallery w:val="Table of Contents"/>
          <w:docPartUnique/>
        </w:docPartObj>
      </w:sdtPr>
      <w:sdtEndPr>
        <w:rPr>
          <w:b/>
          <w:bCs/>
          <w:noProof/>
        </w:rPr>
      </w:sdtEndPr>
      <w:sdtContent>
        <w:p w14:paraId="0FFE6A8B" w14:textId="75A27502" w:rsidR="009A482E" w:rsidRDefault="009A482E">
          <w:pPr>
            <w:pStyle w:val="TOCHeading"/>
          </w:pPr>
          <w:r>
            <w:t>Contents</w:t>
          </w:r>
        </w:p>
        <w:p w14:paraId="41048505" w14:textId="77CA055E" w:rsidR="00123061" w:rsidRDefault="009A482E">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67053443" w:history="1">
            <w:r w:rsidR="00123061" w:rsidRPr="004559EF">
              <w:rPr>
                <w:rStyle w:val="Hyperlink"/>
                <w:noProof/>
              </w:rPr>
              <w:t>List of Figures</w:t>
            </w:r>
            <w:r w:rsidR="00123061">
              <w:rPr>
                <w:noProof/>
                <w:webHidden/>
              </w:rPr>
              <w:tab/>
            </w:r>
            <w:r w:rsidR="00123061">
              <w:rPr>
                <w:noProof/>
                <w:webHidden/>
              </w:rPr>
              <w:fldChar w:fldCharType="begin"/>
            </w:r>
            <w:r w:rsidR="00123061">
              <w:rPr>
                <w:noProof/>
                <w:webHidden/>
              </w:rPr>
              <w:instrText xml:space="preserve"> PAGEREF _Toc67053443 \h </w:instrText>
            </w:r>
            <w:r w:rsidR="00123061">
              <w:rPr>
                <w:noProof/>
                <w:webHidden/>
              </w:rPr>
            </w:r>
            <w:r w:rsidR="00123061">
              <w:rPr>
                <w:noProof/>
                <w:webHidden/>
              </w:rPr>
              <w:fldChar w:fldCharType="separate"/>
            </w:r>
            <w:r w:rsidR="00123061">
              <w:rPr>
                <w:noProof/>
                <w:webHidden/>
              </w:rPr>
              <w:t>2</w:t>
            </w:r>
            <w:r w:rsidR="00123061">
              <w:rPr>
                <w:noProof/>
                <w:webHidden/>
              </w:rPr>
              <w:fldChar w:fldCharType="end"/>
            </w:r>
          </w:hyperlink>
        </w:p>
        <w:p w14:paraId="656FEDCD" w14:textId="69E850CF" w:rsidR="00123061" w:rsidRDefault="00263F77">
          <w:pPr>
            <w:pStyle w:val="TOC1"/>
            <w:tabs>
              <w:tab w:val="right" w:leader="dot" w:pos="9016"/>
            </w:tabs>
            <w:rPr>
              <w:rFonts w:eastAsiaTheme="minorEastAsia"/>
              <w:noProof/>
              <w:lang w:eastAsia="en-GB"/>
            </w:rPr>
          </w:pPr>
          <w:hyperlink w:anchor="_Toc67053444" w:history="1">
            <w:r w:rsidR="00123061" w:rsidRPr="004559EF">
              <w:rPr>
                <w:rStyle w:val="Hyperlink"/>
                <w:noProof/>
              </w:rPr>
              <w:t>Introduction</w:t>
            </w:r>
            <w:r w:rsidR="00123061">
              <w:rPr>
                <w:noProof/>
                <w:webHidden/>
              </w:rPr>
              <w:tab/>
            </w:r>
            <w:r w:rsidR="00123061">
              <w:rPr>
                <w:noProof/>
                <w:webHidden/>
              </w:rPr>
              <w:fldChar w:fldCharType="begin"/>
            </w:r>
            <w:r w:rsidR="00123061">
              <w:rPr>
                <w:noProof/>
                <w:webHidden/>
              </w:rPr>
              <w:instrText xml:space="preserve"> PAGEREF _Toc67053444 \h </w:instrText>
            </w:r>
            <w:r w:rsidR="00123061">
              <w:rPr>
                <w:noProof/>
                <w:webHidden/>
              </w:rPr>
            </w:r>
            <w:r w:rsidR="00123061">
              <w:rPr>
                <w:noProof/>
                <w:webHidden/>
              </w:rPr>
              <w:fldChar w:fldCharType="separate"/>
            </w:r>
            <w:r w:rsidR="00123061">
              <w:rPr>
                <w:noProof/>
                <w:webHidden/>
              </w:rPr>
              <w:t>3</w:t>
            </w:r>
            <w:r w:rsidR="00123061">
              <w:rPr>
                <w:noProof/>
                <w:webHidden/>
              </w:rPr>
              <w:fldChar w:fldCharType="end"/>
            </w:r>
          </w:hyperlink>
        </w:p>
        <w:p w14:paraId="1202BB46" w14:textId="17001329" w:rsidR="00123061" w:rsidRDefault="00263F77">
          <w:pPr>
            <w:pStyle w:val="TOC1"/>
            <w:tabs>
              <w:tab w:val="right" w:leader="dot" w:pos="9016"/>
            </w:tabs>
            <w:rPr>
              <w:rFonts w:eastAsiaTheme="minorEastAsia"/>
              <w:noProof/>
              <w:lang w:eastAsia="en-GB"/>
            </w:rPr>
          </w:pPr>
          <w:hyperlink w:anchor="_Toc67053445" w:history="1">
            <w:r w:rsidR="00123061" w:rsidRPr="004559EF">
              <w:rPr>
                <w:rStyle w:val="Hyperlink"/>
                <w:noProof/>
              </w:rPr>
              <w:t>Motivation</w:t>
            </w:r>
            <w:r w:rsidR="00123061">
              <w:rPr>
                <w:noProof/>
                <w:webHidden/>
              </w:rPr>
              <w:tab/>
            </w:r>
            <w:r w:rsidR="00123061">
              <w:rPr>
                <w:noProof/>
                <w:webHidden/>
              </w:rPr>
              <w:fldChar w:fldCharType="begin"/>
            </w:r>
            <w:r w:rsidR="00123061">
              <w:rPr>
                <w:noProof/>
                <w:webHidden/>
              </w:rPr>
              <w:instrText xml:space="preserve"> PAGEREF _Toc67053445 \h </w:instrText>
            </w:r>
            <w:r w:rsidR="00123061">
              <w:rPr>
                <w:noProof/>
                <w:webHidden/>
              </w:rPr>
            </w:r>
            <w:r w:rsidR="00123061">
              <w:rPr>
                <w:noProof/>
                <w:webHidden/>
              </w:rPr>
              <w:fldChar w:fldCharType="separate"/>
            </w:r>
            <w:r w:rsidR="00123061">
              <w:rPr>
                <w:noProof/>
                <w:webHidden/>
              </w:rPr>
              <w:t>3</w:t>
            </w:r>
            <w:r w:rsidR="00123061">
              <w:rPr>
                <w:noProof/>
                <w:webHidden/>
              </w:rPr>
              <w:fldChar w:fldCharType="end"/>
            </w:r>
          </w:hyperlink>
        </w:p>
        <w:p w14:paraId="0DD73231" w14:textId="76871EF9" w:rsidR="00123061" w:rsidRDefault="00263F77">
          <w:pPr>
            <w:pStyle w:val="TOC1"/>
            <w:tabs>
              <w:tab w:val="right" w:leader="dot" w:pos="9016"/>
            </w:tabs>
            <w:rPr>
              <w:rFonts w:eastAsiaTheme="minorEastAsia"/>
              <w:noProof/>
              <w:lang w:eastAsia="en-GB"/>
            </w:rPr>
          </w:pPr>
          <w:hyperlink w:anchor="_Toc67053446" w:history="1">
            <w:r w:rsidR="00123061" w:rsidRPr="004559EF">
              <w:rPr>
                <w:rStyle w:val="Hyperlink"/>
                <w:noProof/>
              </w:rPr>
              <w:t>Relevance to Industrial and Motorsport Application</w:t>
            </w:r>
            <w:r w:rsidR="00123061">
              <w:rPr>
                <w:noProof/>
                <w:webHidden/>
              </w:rPr>
              <w:tab/>
            </w:r>
            <w:r w:rsidR="00123061">
              <w:rPr>
                <w:noProof/>
                <w:webHidden/>
              </w:rPr>
              <w:fldChar w:fldCharType="begin"/>
            </w:r>
            <w:r w:rsidR="00123061">
              <w:rPr>
                <w:noProof/>
                <w:webHidden/>
              </w:rPr>
              <w:instrText xml:space="preserve"> PAGEREF _Toc67053446 \h </w:instrText>
            </w:r>
            <w:r w:rsidR="00123061">
              <w:rPr>
                <w:noProof/>
                <w:webHidden/>
              </w:rPr>
            </w:r>
            <w:r w:rsidR="00123061">
              <w:rPr>
                <w:noProof/>
                <w:webHidden/>
              </w:rPr>
              <w:fldChar w:fldCharType="separate"/>
            </w:r>
            <w:r w:rsidR="00123061">
              <w:rPr>
                <w:noProof/>
                <w:webHidden/>
              </w:rPr>
              <w:t>3</w:t>
            </w:r>
            <w:r w:rsidR="00123061">
              <w:rPr>
                <w:noProof/>
                <w:webHidden/>
              </w:rPr>
              <w:fldChar w:fldCharType="end"/>
            </w:r>
          </w:hyperlink>
        </w:p>
        <w:p w14:paraId="13AD3967" w14:textId="726426C0" w:rsidR="00123061" w:rsidRDefault="00263F77">
          <w:pPr>
            <w:pStyle w:val="TOC1"/>
            <w:tabs>
              <w:tab w:val="right" w:leader="dot" w:pos="9016"/>
            </w:tabs>
            <w:rPr>
              <w:rFonts w:eastAsiaTheme="minorEastAsia"/>
              <w:noProof/>
              <w:lang w:eastAsia="en-GB"/>
            </w:rPr>
          </w:pPr>
          <w:hyperlink w:anchor="_Toc67053447" w:history="1">
            <w:r w:rsidR="00123061" w:rsidRPr="004559EF">
              <w:rPr>
                <w:rStyle w:val="Hyperlink"/>
                <w:noProof/>
              </w:rPr>
              <w:t>1.Literature Review</w:t>
            </w:r>
            <w:r w:rsidR="00123061">
              <w:rPr>
                <w:noProof/>
                <w:webHidden/>
              </w:rPr>
              <w:tab/>
            </w:r>
            <w:r w:rsidR="00123061">
              <w:rPr>
                <w:noProof/>
                <w:webHidden/>
              </w:rPr>
              <w:fldChar w:fldCharType="begin"/>
            </w:r>
            <w:r w:rsidR="00123061">
              <w:rPr>
                <w:noProof/>
                <w:webHidden/>
              </w:rPr>
              <w:instrText xml:space="preserve"> PAGEREF _Toc67053447 \h </w:instrText>
            </w:r>
            <w:r w:rsidR="00123061">
              <w:rPr>
                <w:noProof/>
                <w:webHidden/>
              </w:rPr>
            </w:r>
            <w:r w:rsidR="00123061">
              <w:rPr>
                <w:noProof/>
                <w:webHidden/>
              </w:rPr>
              <w:fldChar w:fldCharType="separate"/>
            </w:r>
            <w:r w:rsidR="00123061">
              <w:rPr>
                <w:noProof/>
                <w:webHidden/>
              </w:rPr>
              <w:t>4</w:t>
            </w:r>
            <w:r w:rsidR="00123061">
              <w:rPr>
                <w:noProof/>
                <w:webHidden/>
              </w:rPr>
              <w:fldChar w:fldCharType="end"/>
            </w:r>
          </w:hyperlink>
        </w:p>
        <w:p w14:paraId="777FCF59" w14:textId="7BDAD0B1" w:rsidR="00123061" w:rsidRDefault="00263F77">
          <w:pPr>
            <w:pStyle w:val="TOC2"/>
            <w:tabs>
              <w:tab w:val="right" w:leader="dot" w:pos="9016"/>
            </w:tabs>
            <w:rPr>
              <w:rFonts w:eastAsiaTheme="minorEastAsia"/>
              <w:noProof/>
              <w:lang w:eastAsia="en-GB"/>
            </w:rPr>
          </w:pPr>
          <w:hyperlink w:anchor="_Toc67053448" w:history="1">
            <w:r w:rsidR="00123061" w:rsidRPr="004559EF">
              <w:rPr>
                <w:rStyle w:val="Hyperlink"/>
                <w:noProof/>
              </w:rPr>
              <w:t>1.1 Tyre Vibrations</w:t>
            </w:r>
            <w:r w:rsidR="00123061">
              <w:rPr>
                <w:noProof/>
                <w:webHidden/>
              </w:rPr>
              <w:tab/>
            </w:r>
            <w:r w:rsidR="00123061">
              <w:rPr>
                <w:noProof/>
                <w:webHidden/>
              </w:rPr>
              <w:fldChar w:fldCharType="begin"/>
            </w:r>
            <w:r w:rsidR="00123061">
              <w:rPr>
                <w:noProof/>
                <w:webHidden/>
              </w:rPr>
              <w:instrText xml:space="preserve"> PAGEREF _Toc67053448 \h </w:instrText>
            </w:r>
            <w:r w:rsidR="00123061">
              <w:rPr>
                <w:noProof/>
                <w:webHidden/>
              </w:rPr>
            </w:r>
            <w:r w:rsidR="00123061">
              <w:rPr>
                <w:noProof/>
                <w:webHidden/>
              </w:rPr>
              <w:fldChar w:fldCharType="separate"/>
            </w:r>
            <w:r w:rsidR="00123061">
              <w:rPr>
                <w:noProof/>
                <w:webHidden/>
              </w:rPr>
              <w:t>4</w:t>
            </w:r>
            <w:r w:rsidR="00123061">
              <w:rPr>
                <w:noProof/>
                <w:webHidden/>
              </w:rPr>
              <w:fldChar w:fldCharType="end"/>
            </w:r>
          </w:hyperlink>
        </w:p>
        <w:p w14:paraId="7D428C9A" w14:textId="738DB35F" w:rsidR="00123061" w:rsidRDefault="00263F77">
          <w:pPr>
            <w:pStyle w:val="TOC2"/>
            <w:tabs>
              <w:tab w:val="right" w:leader="dot" w:pos="9016"/>
            </w:tabs>
            <w:rPr>
              <w:rFonts w:eastAsiaTheme="minorEastAsia"/>
              <w:noProof/>
              <w:lang w:eastAsia="en-GB"/>
            </w:rPr>
          </w:pPr>
          <w:hyperlink w:anchor="_Toc67053449" w:history="1">
            <w:r w:rsidR="00123061" w:rsidRPr="004559EF">
              <w:rPr>
                <w:rStyle w:val="Hyperlink"/>
                <w:noProof/>
              </w:rPr>
              <w:t>1.2 Transmissibility</w:t>
            </w:r>
            <w:r w:rsidR="00123061">
              <w:rPr>
                <w:noProof/>
                <w:webHidden/>
              </w:rPr>
              <w:tab/>
            </w:r>
            <w:r w:rsidR="00123061">
              <w:rPr>
                <w:noProof/>
                <w:webHidden/>
              </w:rPr>
              <w:fldChar w:fldCharType="begin"/>
            </w:r>
            <w:r w:rsidR="00123061">
              <w:rPr>
                <w:noProof/>
                <w:webHidden/>
              </w:rPr>
              <w:instrText xml:space="preserve"> PAGEREF _Toc67053449 \h </w:instrText>
            </w:r>
            <w:r w:rsidR="00123061">
              <w:rPr>
                <w:noProof/>
                <w:webHidden/>
              </w:rPr>
            </w:r>
            <w:r w:rsidR="00123061">
              <w:rPr>
                <w:noProof/>
                <w:webHidden/>
              </w:rPr>
              <w:fldChar w:fldCharType="separate"/>
            </w:r>
            <w:r w:rsidR="00123061">
              <w:rPr>
                <w:noProof/>
                <w:webHidden/>
              </w:rPr>
              <w:t>6</w:t>
            </w:r>
            <w:r w:rsidR="00123061">
              <w:rPr>
                <w:noProof/>
                <w:webHidden/>
              </w:rPr>
              <w:fldChar w:fldCharType="end"/>
            </w:r>
          </w:hyperlink>
        </w:p>
        <w:p w14:paraId="7D18F923" w14:textId="3C72AC74" w:rsidR="00123061" w:rsidRDefault="00263F77">
          <w:pPr>
            <w:pStyle w:val="TOC2"/>
            <w:tabs>
              <w:tab w:val="right" w:leader="dot" w:pos="9016"/>
            </w:tabs>
            <w:rPr>
              <w:rFonts w:eastAsiaTheme="minorEastAsia"/>
              <w:noProof/>
              <w:lang w:eastAsia="en-GB"/>
            </w:rPr>
          </w:pPr>
          <w:hyperlink w:anchor="_Toc67053450" w:history="1">
            <w:r w:rsidR="00123061" w:rsidRPr="004559EF">
              <w:rPr>
                <w:rStyle w:val="Hyperlink"/>
                <w:noProof/>
              </w:rPr>
              <w:t>1.3 Tyre Load Fluctuations</w:t>
            </w:r>
            <w:r w:rsidR="00123061">
              <w:rPr>
                <w:noProof/>
                <w:webHidden/>
              </w:rPr>
              <w:tab/>
            </w:r>
            <w:r w:rsidR="00123061">
              <w:rPr>
                <w:noProof/>
                <w:webHidden/>
              </w:rPr>
              <w:fldChar w:fldCharType="begin"/>
            </w:r>
            <w:r w:rsidR="00123061">
              <w:rPr>
                <w:noProof/>
                <w:webHidden/>
              </w:rPr>
              <w:instrText xml:space="preserve"> PAGEREF _Toc67053450 \h </w:instrText>
            </w:r>
            <w:r w:rsidR="00123061">
              <w:rPr>
                <w:noProof/>
                <w:webHidden/>
              </w:rPr>
            </w:r>
            <w:r w:rsidR="00123061">
              <w:rPr>
                <w:noProof/>
                <w:webHidden/>
              </w:rPr>
              <w:fldChar w:fldCharType="separate"/>
            </w:r>
            <w:r w:rsidR="00123061">
              <w:rPr>
                <w:noProof/>
                <w:webHidden/>
              </w:rPr>
              <w:t>7</w:t>
            </w:r>
            <w:r w:rsidR="00123061">
              <w:rPr>
                <w:noProof/>
                <w:webHidden/>
              </w:rPr>
              <w:fldChar w:fldCharType="end"/>
            </w:r>
          </w:hyperlink>
        </w:p>
        <w:p w14:paraId="421AA408" w14:textId="203EAF7D" w:rsidR="00123061" w:rsidRDefault="00263F77">
          <w:pPr>
            <w:pStyle w:val="TOC2"/>
            <w:tabs>
              <w:tab w:val="right" w:leader="dot" w:pos="9016"/>
            </w:tabs>
            <w:rPr>
              <w:rFonts w:eastAsiaTheme="minorEastAsia"/>
              <w:noProof/>
              <w:lang w:eastAsia="en-GB"/>
            </w:rPr>
          </w:pPr>
          <w:hyperlink w:anchor="_Toc67053451" w:history="1">
            <w:r w:rsidR="00123061" w:rsidRPr="004559EF">
              <w:rPr>
                <w:rStyle w:val="Hyperlink"/>
                <w:noProof/>
              </w:rPr>
              <w:t>1.4 Conventional Tuned Mass Dampers</w:t>
            </w:r>
            <w:r w:rsidR="00123061">
              <w:rPr>
                <w:noProof/>
                <w:webHidden/>
              </w:rPr>
              <w:tab/>
            </w:r>
            <w:r w:rsidR="00123061">
              <w:rPr>
                <w:noProof/>
                <w:webHidden/>
              </w:rPr>
              <w:fldChar w:fldCharType="begin"/>
            </w:r>
            <w:r w:rsidR="00123061">
              <w:rPr>
                <w:noProof/>
                <w:webHidden/>
              </w:rPr>
              <w:instrText xml:space="preserve"> PAGEREF _Toc67053451 \h </w:instrText>
            </w:r>
            <w:r w:rsidR="00123061">
              <w:rPr>
                <w:noProof/>
                <w:webHidden/>
              </w:rPr>
            </w:r>
            <w:r w:rsidR="00123061">
              <w:rPr>
                <w:noProof/>
                <w:webHidden/>
              </w:rPr>
              <w:fldChar w:fldCharType="separate"/>
            </w:r>
            <w:r w:rsidR="00123061">
              <w:rPr>
                <w:noProof/>
                <w:webHidden/>
              </w:rPr>
              <w:t>9</w:t>
            </w:r>
            <w:r w:rsidR="00123061">
              <w:rPr>
                <w:noProof/>
                <w:webHidden/>
              </w:rPr>
              <w:fldChar w:fldCharType="end"/>
            </w:r>
          </w:hyperlink>
        </w:p>
        <w:p w14:paraId="1313AB8A" w14:textId="271215D8" w:rsidR="00123061" w:rsidRDefault="00263F77">
          <w:pPr>
            <w:pStyle w:val="TOC2"/>
            <w:tabs>
              <w:tab w:val="right" w:leader="dot" w:pos="9016"/>
            </w:tabs>
            <w:rPr>
              <w:rFonts w:eastAsiaTheme="minorEastAsia"/>
              <w:noProof/>
              <w:lang w:eastAsia="en-GB"/>
            </w:rPr>
          </w:pPr>
          <w:hyperlink w:anchor="_Toc67053452" w:history="1">
            <w:r w:rsidR="00123061" w:rsidRPr="004559EF">
              <w:rPr>
                <w:rStyle w:val="Hyperlink"/>
                <w:noProof/>
              </w:rPr>
              <w:t>1.5 Inertial-TMD</w:t>
            </w:r>
            <w:r w:rsidR="00123061">
              <w:rPr>
                <w:noProof/>
                <w:webHidden/>
              </w:rPr>
              <w:tab/>
            </w:r>
            <w:r w:rsidR="00123061">
              <w:rPr>
                <w:noProof/>
                <w:webHidden/>
              </w:rPr>
              <w:fldChar w:fldCharType="begin"/>
            </w:r>
            <w:r w:rsidR="00123061">
              <w:rPr>
                <w:noProof/>
                <w:webHidden/>
              </w:rPr>
              <w:instrText xml:space="preserve"> PAGEREF _Toc67053452 \h </w:instrText>
            </w:r>
            <w:r w:rsidR="00123061">
              <w:rPr>
                <w:noProof/>
                <w:webHidden/>
              </w:rPr>
            </w:r>
            <w:r w:rsidR="00123061">
              <w:rPr>
                <w:noProof/>
                <w:webHidden/>
              </w:rPr>
              <w:fldChar w:fldCharType="separate"/>
            </w:r>
            <w:r w:rsidR="00123061">
              <w:rPr>
                <w:noProof/>
                <w:webHidden/>
              </w:rPr>
              <w:t>11</w:t>
            </w:r>
            <w:r w:rsidR="00123061">
              <w:rPr>
                <w:noProof/>
                <w:webHidden/>
              </w:rPr>
              <w:fldChar w:fldCharType="end"/>
            </w:r>
          </w:hyperlink>
        </w:p>
        <w:p w14:paraId="74A87E6F" w14:textId="55EBC4C3" w:rsidR="00123061" w:rsidRDefault="00263F77">
          <w:pPr>
            <w:pStyle w:val="TOC2"/>
            <w:tabs>
              <w:tab w:val="right" w:leader="dot" w:pos="9016"/>
            </w:tabs>
            <w:rPr>
              <w:rFonts w:eastAsiaTheme="minorEastAsia"/>
              <w:noProof/>
              <w:lang w:eastAsia="en-GB"/>
            </w:rPr>
          </w:pPr>
          <w:hyperlink w:anchor="_Toc67053453" w:history="1">
            <w:r w:rsidR="00123061" w:rsidRPr="004559EF">
              <w:rPr>
                <w:rStyle w:val="Hyperlink"/>
                <w:noProof/>
              </w:rPr>
              <w:t>1.6 Eddy current damping</w:t>
            </w:r>
            <w:r w:rsidR="00123061">
              <w:rPr>
                <w:noProof/>
                <w:webHidden/>
              </w:rPr>
              <w:tab/>
            </w:r>
            <w:r w:rsidR="00123061">
              <w:rPr>
                <w:noProof/>
                <w:webHidden/>
              </w:rPr>
              <w:fldChar w:fldCharType="begin"/>
            </w:r>
            <w:r w:rsidR="00123061">
              <w:rPr>
                <w:noProof/>
                <w:webHidden/>
              </w:rPr>
              <w:instrText xml:space="preserve"> PAGEREF _Toc67053453 \h </w:instrText>
            </w:r>
            <w:r w:rsidR="00123061">
              <w:rPr>
                <w:noProof/>
                <w:webHidden/>
              </w:rPr>
            </w:r>
            <w:r w:rsidR="00123061">
              <w:rPr>
                <w:noProof/>
                <w:webHidden/>
              </w:rPr>
              <w:fldChar w:fldCharType="separate"/>
            </w:r>
            <w:r w:rsidR="00123061">
              <w:rPr>
                <w:noProof/>
                <w:webHidden/>
              </w:rPr>
              <w:t>11</w:t>
            </w:r>
            <w:r w:rsidR="00123061">
              <w:rPr>
                <w:noProof/>
                <w:webHidden/>
              </w:rPr>
              <w:fldChar w:fldCharType="end"/>
            </w:r>
          </w:hyperlink>
        </w:p>
        <w:p w14:paraId="7F075617" w14:textId="213BC87C" w:rsidR="00123061" w:rsidRDefault="00263F77">
          <w:pPr>
            <w:pStyle w:val="TOC1"/>
            <w:tabs>
              <w:tab w:val="right" w:leader="dot" w:pos="9016"/>
            </w:tabs>
            <w:rPr>
              <w:rFonts w:eastAsiaTheme="minorEastAsia"/>
              <w:noProof/>
              <w:lang w:eastAsia="en-GB"/>
            </w:rPr>
          </w:pPr>
          <w:hyperlink w:anchor="_Toc67053454" w:history="1">
            <w:r w:rsidR="00123061" w:rsidRPr="004559EF">
              <w:rPr>
                <w:rStyle w:val="Hyperlink"/>
                <w:noProof/>
              </w:rPr>
              <w:t>2. Methodology and research</w:t>
            </w:r>
            <w:r w:rsidR="00123061">
              <w:rPr>
                <w:noProof/>
                <w:webHidden/>
              </w:rPr>
              <w:tab/>
            </w:r>
            <w:r w:rsidR="00123061">
              <w:rPr>
                <w:noProof/>
                <w:webHidden/>
              </w:rPr>
              <w:fldChar w:fldCharType="begin"/>
            </w:r>
            <w:r w:rsidR="00123061">
              <w:rPr>
                <w:noProof/>
                <w:webHidden/>
              </w:rPr>
              <w:instrText xml:space="preserve"> PAGEREF _Toc67053454 \h </w:instrText>
            </w:r>
            <w:r w:rsidR="00123061">
              <w:rPr>
                <w:noProof/>
                <w:webHidden/>
              </w:rPr>
            </w:r>
            <w:r w:rsidR="00123061">
              <w:rPr>
                <w:noProof/>
                <w:webHidden/>
              </w:rPr>
              <w:fldChar w:fldCharType="separate"/>
            </w:r>
            <w:r w:rsidR="00123061">
              <w:rPr>
                <w:noProof/>
                <w:webHidden/>
              </w:rPr>
              <w:t>12</w:t>
            </w:r>
            <w:r w:rsidR="00123061">
              <w:rPr>
                <w:noProof/>
                <w:webHidden/>
              </w:rPr>
              <w:fldChar w:fldCharType="end"/>
            </w:r>
          </w:hyperlink>
        </w:p>
        <w:p w14:paraId="577EB49A" w14:textId="30537AEA" w:rsidR="00123061" w:rsidRDefault="00263F77">
          <w:pPr>
            <w:pStyle w:val="TOC2"/>
            <w:tabs>
              <w:tab w:val="right" w:leader="dot" w:pos="9016"/>
            </w:tabs>
            <w:rPr>
              <w:rFonts w:eastAsiaTheme="minorEastAsia"/>
              <w:noProof/>
              <w:lang w:eastAsia="en-GB"/>
            </w:rPr>
          </w:pPr>
          <w:hyperlink w:anchor="_Toc67053455" w:history="1">
            <w:r w:rsidR="00123061" w:rsidRPr="004559EF">
              <w:rPr>
                <w:rStyle w:val="Hyperlink"/>
                <w:noProof/>
              </w:rPr>
              <w:t>2.1 Mathematical modelling</w:t>
            </w:r>
            <w:r w:rsidR="00123061">
              <w:rPr>
                <w:noProof/>
                <w:webHidden/>
              </w:rPr>
              <w:tab/>
            </w:r>
            <w:r w:rsidR="00123061">
              <w:rPr>
                <w:noProof/>
                <w:webHidden/>
              </w:rPr>
              <w:fldChar w:fldCharType="begin"/>
            </w:r>
            <w:r w:rsidR="00123061">
              <w:rPr>
                <w:noProof/>
                <w:webHidden/>
              </w:rPr>
              <w:instrText xml:space="preserve"> PAGEREF _Toc67053455 \h </w:instrText>
            </w:r>
            <w:r w:rsidR="00123061">
              <w:rPr>
                <w:noProof/>
                <w:webHidden/>
              </w:rPr>
            </w:r>
            <w:r w:rsidR="00123061">
              <w:rPr>
                <w:noProof/>
                <w:webHidden/>
              </w:rPr>
              <w:fldChar w:fldCharType="separate"/>
            </w:r>
            <w:r w:rsidR="00123061">
              <w:rPr>
                <w:noProof/>
                <w:webHidden/>
              </w:rPr>
              <w:t>12</w:t>
            </w:r>
            <w:r w:rsidR="00123061">
              <w:rPr>
                <w:noProof/>
                <w:webHidden/>
              </w:rPr>
              <w:fldChar w:fldCharType="end"/>
            </w:r>
          </w:hyperlink>
        </w:p>
        <w:p w14:paraId="32E368B7" w14:textId="128A8731" w:rsidR="00123061" w:rsidRDefault="00263F77">
          <w:pPr>
            <w:pStyle w:val="TOC2"/>
            <w:tabs>
              <w:tab w:val="right" w:leader="dot" w:pos="9016"/>
            </w:tabs>
            <w:rPr>
              <w:rFonts w:eastAsiaTheme="minorEastAsia"/>
              <w:noProof/>
              <w:lang w:eastAsia="en-GB"/>
            </w:rPr>
          </w:pPr>
          <w:hyperlink w:anchor="_Toc67053456" w:history="1">
            <w:r w:rsidR="00123061" w:rsidRPr="004559EF">
              <w:rPr>
                <w:rStyle w:val="Hyperlink"/>
                <w:noProof/>
              </w:rPr>
              <w:t>2.2 Experimentation</w:t>
            </w:r>
            <w:r w:rsidR="00123061">
              <w:rPr>
                <w:noProof/>
                <w:webHidden/>
              </w:rPr>
              <w:tab/>
            </w:r>
            <w:r w:rsidR="00123061">
              <w:rPr>
                <w:noProof/>
                <w:webHidden/>
              </w:rPr>
              <w:fldChar w:fldCharType="begin"/>
            </w:r>
            <w:r w:rsidR="00123061">
              <w:rPr>
                <w:noProof/>
                <w:webHidden/>
              </w:rPr>
              <w:instrText xml:space="preserve"> PAGEREF _Toc67053456 \h </w:instrText>
            </w:r>
            <w:r w:rsidR="00123061">
              <w:rPr>
                <w:noProof/>
                <w:webHidden/>
              </w:rPr>
            </w:r>
            <w:r w:rsidR="00123061">
              <w:rPr>
                <w:noProof/>
                <w:webHidden/>
              </w:rPr>
              <w:fldChar w:fldCharType="separate"/>
            </w:r>
            <w:r w:rsidR="00123061">
              <w:rPr>
                <w:noProof/>
                <w:webHidden/>
              </w:rPr>
              <w:t>12</w:t>
            </w:r>
            <w:r w:rsidR="00123061">
              <w:rPr>
                <w:noProof/>
                <w:webHidden/>
              </w:rPr>
              <w:fldChar w:fldCharType="end"/>
            </w:r>
          </w:hyperlink>
        </w:p>
        <w:p w14:paraId="5934F61E" w14:textId="2C91C2EA" w:rsidR="00123061" w:rsidRDefault="00263F77">
          <w:pPr>
            <w:pStyle w:val="TOC1"/>
            <w:tabs>
              <w:tab w:val="right" w:leader="dot" w:pos="9016"/>
            </w:tabs>
            <w:rPr>
              <w:rFonts w:eastAsiaTheme="minorEastAsia"/>
              <w:noProof/>
              <w:lang w:eastAsia="en-GB"/>
            </w:rPr>
          </w:pPr>
          <w:hyperlink w:anchor="_Toc67053457" w:history="1">
            <w:r w:rsidR="00123061" w:rsidRPr="004559EF">
              <w:rPr>
                <w:rStyle w:val="Hyperlink"/>
                <w:noProof/>
              </w:rPr>
              <w:t>3. Results and Analysis</w:t>
            </w:r>
            <w:r w:rsidR="00123061">
              <w:rPr>
                <w:noProof/>
                <w:webHidden/>
              </w:rPr>
              <w:tab/>
            </w:r>
            <w:r w:rsidR="00123061">
              <w:rPr>
                <w:noProof/>
                <w:webHidden/>
              </w:rPr>
              <w:fldChar w:fldCharType="begin"/>
            </w:r>
            <w:r w:rsidR="00123061">
              <w:rPr>
                <w:noProof/>
                <w:webHidden/>
              </w:rPr>
              <w:instrText xml:space="preserve"> PAGEREF _Toc67053457 \h </w:instrText>
            </w:r>
            <w:r w:rsidR="00123061">
              <w:rPr>
                <w:noProof/>
                <w:webHidden/>
              </w:rPr>
            </w:r>
            <w:r w:rsidR="00123061">
              <w:rPr>
                <w:noProof/>
                <w:webHidden/>
              </w:rPr>
              <w:fldChar w:fldCharType="separate"/>
            </w:r>
            <w:r w:rsidR="00123061">
              <w:rPr>
                <w:noProof/>
                <w:webHidden/>
              </w:rPr>
              <w:t>13</w:t>
            </w:r>
            <w:r w:rsidR="00123061">
              <w:rPr>
                <w:noProof/>
                <w:webHidden/>
              </w:rPr>
              <w:fldChar w:fldCharType="end"/>
            </w:r>
          </w:hyperlink>
        </w:p>
        <w:p w14:paraId="5FD2BB3B" w14:textId="73ADCAA8" w:rsidR="00123061" w:rsidRDefault="00263F77">
          <w:pPr>
            <w:pStyle w:val="TOC1"/>
            <w:tabs>
              <w:tab w:val="right" w:leader="dot" w:pos="9016"/>
            </w:tabs>
            <w:rPr>
              <w:rFonts w:eastAsiaTheme="minorEastAsia"/>
              <w:noProof/>
              <w:lang w:eastAsia="en-GB"/>
            </w:rPr>
          </w:pPr>
          <w:hyperlink w:anchor="_Toc67053458" w:history="1">
            <w:r w:rsidR="00123061" w:rsidRPr="004559EF">
              <w:rPr>
                <w:rStyle w:val="Hyperlink"/>
                <w:noProof/>
              </w:rPr>
              <w:t>4. Evaluation</w:t>
            </w:r>
            <w:r w:rsidR="00123061">
              <w:rPr>
                <w:noProof/>
                <w:webHidden/>
              </w:rPr>
              <w:tab/>
            </w:r>
            <w:r w:rsidR="00123061">
              <w:rPr>
                <w:noProof/>
                <w:webHidden/>
              </w:rPr>
              <w:fldChar w:fldCharType="begin"/>
            </w:r>
            <w:r w:rsidR="00123061">
              <w:rPr>
                <w:noProof/>
                <w:webHidden/>
              </w:rPr>
              <w:instrText xml:space="preserve"> PAGEREF _Toc67053458 \h </w:instrText>
            </w:r>
            <w:r w:rsidR="00123061">
              <w:rPr>
                <w:noProof/>
                <w:webHidden/>
              </w:rPr>
            </w:r>
            <w:r w:rsidR="00123061">
              <w:rPr>
                <w:noProof/>
                <w:webHidden/>
              </w:rPr>
              <w:fldChar w:fldCharType="separate"/>
            </w:r>
            <w:r w:rsidR="00123061">
              <w:rPr>
                <w:noProof/>
                <w:webHidden/>
              </w:rPr>
              <w:t>13</w:t>
            </w:r>
            <w:r w:rsidR="00123061">
              <w:rPr>
                <w:noProof/>
                <w:webHidden/>
              </w:rPr>
              <w:fldChar w:fldCharType="end"/>
            </w:r>
          </w:hyperlink>
        </w:p>
        <w:p w14:paraId="3265BA93" w14:textId="354789FE" w:rsidR="00123061" w:rsidRDefault="00263F77">
          <w:pPr>
            <w:pStyle w:val="TOC1"/>
            <w:tabs>
              <w:tab w:val="right" w:leader="dot" w:pos="9016"/>
            </w:tabs>
            <w:rPr>
              <w:rFonts w:eastAsiaTheme="minorEastAsia"/>
              <w:noProof/>
              <w:lang w:eastAsia="en-GB"/>
            </w:rPr>
          </w:pPr>
          <w:hyperlink w:anchor="_Toc67053459" w:history="1">
            <w:r w:rsidR="00123061" w:rsidRPr="004559EF">
              <w:rPr>
                <w:rStyle w:val="Hyperlink"/>
                <w:noProof/>
              </w:rPr>
              <w:t>References</w:t>
            </w:r>
            <w:r w:rsidR="00123061">
              <w:rPr>
                <w:noProof/>
                <w:webHidden/>
              </w:rPr>
              <w:tab/>
            </w:r>
            <w:r w:rsidR="00123061">
              <w:rPr>
                <w:noProof/>
                <w:webHidden/>
              </w:rPr>
              <w:fldChar w:fldCharType="begin"/>
            </w:r>
            <w:r w:rsidR="00123061">
              <w:rPr>
                <w:noProof/>
                <w:webHidden/>
              </w:rPr>
              <w:instrText xml:space="preserve"> PAGEREF _Toc67053459 \h </w:instrText>
            </w:r>
            <w:r w:rsidR="00123061">
              <w:rPr>
                <w:noProof/>
                <w:webHidden/>
              </w:rPr>
            </w:r>
            <w:r w:rsidR="00123061">
              <w:rPr>
                <w:noProof/>
                <w:webHidden/>
              </w:rPr>
              <w:fldChar w:fldCharType="separate"/>
            </w:r>
            <w:r w:rsidR="00123061">
              <w:rPr>
                <w:noProof/>
                <w:webHidden/>
              </w:rPr>
              <w:t>14</w:t>
            </w:r>
            <w:r w:rsidR="00123061">
              <w:rPr>
                <w:noProof/>
                <w:webHidden/>
              </w:rPr>
              <w:fldChar w:fldCharType="end"/>
            </w:r>
          </w:hyperlink>
        </w:p>
        <w:p w14:paraId="2E4A210D" w14:textId="03B361B6" w:rsidR="009A482E" w:rsidRDefault="009A482E">
          <w:r>
            <w:rPr>
              <w:b/>
              <w:bCs/>
              <w:noProof/>
            </w:rPr>
            <w:fldChar w:fldCharType="end"/>
          </w:r>
        </w:p>
      </w:sdtContent>
    </w:sdt>
    <w:p w14:paraId="538E36F8" w14:textId="0D409C65" w:rsidR="009A482E" w:rsidRDefault="00123061" w:rsidP="00123061">
      <w:pPr>
        <w:pStyle w:val="Heading1"/>
      </w:pPr>
      <w:bookmarkStart w:id="0" w:name="_Toc67053443"/>
      <w:r>
        <w:t>List of Figures</w:t>
      </w:r>
      <w:bookmarkEnd w:id="0"/>
    </w:p>
    <w:p w14:paraId="0F27098D" w14:textId="1974F549" w:rsidR="00123061" w:rsidRDefault="00123061">
      <w:pPr>
        <w:pStyle w:val="TableofFigures"/>
        <w:tabs>
          <w:tab w:val="right" w:leader="dot" w:pos="9016"/>
        </w:tabs>
        <w:rPr>
          <w:noProof/>
        </w:rPr>
      </w:pPr>
      <w:r>
        <w:fldChar w:fldCharType="begin"/>
      </w:r>
      <w:r>
        <w:instrText xml:space="preserve"> TOC \h \z \c "Figure" </w:instrText>
      </w:r>
      <w:r>
        <w:fldChar w:fldCharType="separate"/>
      </w:r>
      <w:hyperlink w:anchor="_Toc67053434" w:history="1">
        <w:r w:rsidRPr="008142D5">
          <w:rPr>
            <w:rStyle w:val="Hyperlink"/>
            <w:noProof/>
          </w:rPr>
          <w:t>Figure 1 - Binary stiffness tyre model (Lot, 2004).</w:t>
        </w:r>
        <w:r>
          <w:rPr>
            <w:noProof/>
            <w:webHidden/>
          </w:rPr>
          <w:tab/>
        </w:r>
        <w:r>
          <w:rPr>
            <w:noProof/>
            <w:webHidden/>
          </w:rPr>
          <w:fldChar w:fldCharType="begin"/>
        </w:r>
        <w:r>
          <w:rPr>
            <w:noProof/>
            <w:webHidden/>
          </w:rPr>
          <w:instrText xml:space="preserve"> PAGEREF _Toc67053434 \h </w:instrText>
        </w:r>
        <w:r>
          <w:rPr>
            <w:noProof/>
            <w:webHidden/>
          </w:rPr>
        </w:r>
        <w:r>
          <w:rPr>
            <w:noProof/>
            <w:webHidden/>
          </w:rPr>
          <w:fldChar w:fldCharType="separate"/>
        </w:r>
        <w:r>
          <w:rPr>
            <w:noProof/>
            <w:webHidden/>
          </w:rPr>
          <w:t>5</w:t>
        </w:r>
        <w:r>
          <w:rPr>
            <w:noProof/>
            <w:webHidden/>
          </w:rPr>
          <w:fldChar w:fldCharType="end"/>
        </w:r>
      </w:hyperlink>
    </w:p>
    <w:p w14:paraId="67A62529" w14:textId="32C3ACD3" w:rsidR="00123061" w:rsidRDefault="00263F77">
      <w:pPr>
        <w:pStyle w:val="TableofFigures"/>
        <w:tabs>
          <w:tab w:val="right" w:leader="dot" w:pos="9016"/>
        </w:tabs>
        <w:rPr>
          <w:noProof/>
        </w:rPr>
      </w:pPr>
      <w:hyperlink w:anchor="_Toc67053435" w:history="1">
        <w:r w:rsidR="00123061" w:rsidRPr="008142D5">
          <w:rPr>
            <w:rStyle w:val="Hyperlink"/>
            <w:noProof/>
          </w:rPr>
          <w:t>Figure 2 - Example Chatter in motorcycle unsprung mass (Cossalter, 2006).</w:t>
        </w:r>
        <w:r w:rsidR="00123061">
          <w:rPr>
            <w:noProof/>
            <w:webHidden/>
          </w:rPr>
          <w:tab/>
        </w:r>
        <w:r w:rsidR="00123061">
          <w:rPr>
            <w:noProof/>
            <w:webHidden/>
          </w:rPr>
          <w:fldChar w:fldCharType="begin"/>
        </w:r>
        <w:r w:rsidR="00123061">
          <w:rPr>
            <w:noProof/>
            <w:webHidden/>
          </w:rPr>
          <w:instrText xml:space="preserve"> PAGEREF _Toc67053435 \h </w:instrText>
        </w:r>
        <w:r w:rsidR="00123061">
          <w:rPr>
            <w:noProof/>
            <w:webHidden/>
          </w:rPr>
        </w:r>
        <w:r w:rsidR="00123061">
          <w:rPr>
            <w:noProof/>
            <w:webHidden/>
          </w:rPr>
          <w:fldChar w:fldCharType="separate"/>
        </w:r>
        <w:r w:rsidR="00123061">
          <w:rPr>
            <w:noProof/>
            <w:webHidden/>
          </w:rPr>
          <w:t>6</w:t>
        </w:r>
        <w:r w:rsidR="00123061">
          <w:rPr>
            <w:noProof/>
            <w:webHidden/>
          </w:rPr>
          <w:fldChar w:fldCharType="end"/>
        </w:r>
      </w:hyperlink>
    </w:p>
    <w:p w14:paraId="6BEC85E9" w14:textId="58E1E0DC" w:rsidR="00123061" w:rsidRDefault="00263F77">
      <w:pPr>
        <w:pStyle w:val="TableofFigures"/>
        <w:tabs>
          <w:tab w:val="right" w:leader="dot" w:pos="9016"/>
        </w:tabs>
        <w:rPr>
          <w:noProof/>
        </w:rPr>
      </w:pPr>
      <w:hyperlink w:anchor="_Toc67053436" w:history="1">
        <w:r w:rsidR="00123061" w:rsidRPr="008142D5">
          <w:rPr>
            <w:rStyle w:val="Hyperlink"/>
            <w:noProof/>
          </w:rPr>
          <w:t>Figure 3 - Acceleration response as a function of frequency ratio (Cossalter, 2006).</w:t>
        </w:r>
        <w:r w:rsidR="00123061">
          <w:rPr>
            <w:noProof/>
            <w:webHidden/>
          </w:rPr>
          <w:tab/>
        </w:r>
        <w:r w:rsidR="00123061">
          <w:rPr>
            <w:noProof/>
            <w:webHidden/>
          </w:rPr>
          <w:fldChar w:fldCharType="begin"/>
        </w:r>
        <w:r w:rsidR="00123061">
          <w:rPr>
            <w:noProof/>
            <w:webHidden/>
          </w:rPr>
          <w:instrText xml:space="preserve"> PAGEREF _Toc67053436 \h </w:instrText>
        </w:r>
        <w:r w:rsidR="00123061">
          <w:rPr>
            <w:noProof/>
            <w:webHidden/>
          </w:rPr>
        </w:r>
        <w:r w:rsidR="00123061">
          <w:rPr>
            <w:noProof/>
            <w:webHidden/>
          </w:rPr>
          <w:fldChar w:fldCharType="separate"/>
        </w:r>
        <w:r w:rsidR="00123061">
          <w:rPr>
            <w:noProof/>
            <w:webHidden/>
          </w:rPr>
          <w:t>7</w:t>
        </w:r>
        <w:r w:rsidR="00123061">
          <w:rPr>
            <w:noProof/>
            <w:webHidden/>
          </w:rPr>
          <w:fldChar w:fldCharType="end"/>
        </w:r>
      </w:hyperlink>
    </w:p>
    <w:p w14:paraId="6BDA2AB0" w14:textId="570B5437" w:rsidR="00123061" w:rsidRDefault="00263F77">
      <w:pPr>
        <w:pStyle w:val="TableofFigures"/>
        <w:tabs>
          <w:tab w:val="right" w:leader="dot" w:pos="9016"/>
        </w:tabs>
        <w:rPr>
          <w:noProof/>
        </w:rPr>
      </w:pPr>
      <w:hyperlink w:anchor="_Toc67053437" w:history="1">
        <w:r w:rsidR="00123061" w:rsidRPr="008142D5">
          <w:rPr>
            <w:rStyle w:val="Hyperlink"/>
            <w:noProof/>
          </w:rPr>
          <w:t>Figure 4 - Tyre load fluctuations of a vehicle with damping ratio and exiting frequency (Lacroix, Seers and Liu, 2006).</w:t>
        </w:r>
        <w:r w:rsidR="00123061">
          <w:rPr>
            <w:noProof/>
            <w:webHidden/>
          </w:rPr>
          <w:tab/>
        </w:r>
        <w:r w:rsidR="00123061">
          <w:rPr>
            <w:noProof/>
            <w:webHidden/>
          </w:rPr>
          <w:fldChar w:fldCharType="begin"/>
        </w:r>
        <w:r w:rsidR="00123061">
          <w:rPr>
            <w:noProof/>
            <w:webHidden/>
          </w:rPr>
          <w:instrText xml:space="preserve"> PAGEREF _Toc67053437 \h </w:instrText>
        </w:r>
        <w:r w:rsidR="00123061">
          <w:rPr>
            <w:noProof/>
            <w:webHidden/>
          </w:rPr>
        </w:r>
        <w:r w:rsidR="00123061">
          <w:rPr>
            <w:noProof/>
            <w:webHidden/>
          </w:rPr>
          <w:fldChar w:fldCharType="separate"/>
        </w:r>
        <w:r w:rsidR="00123061">
          <w:rPr>
            <w:noProof/>
            <w:webHidden/>
          </w:rPr>
          <w:t>8</w:t>
        </w:r>
        <w:r w:rsidR="00123061">
          <w:rPr>
            <w:noProof/>
            <w:webHidden/>
          </w:rPr>
          <w:fldChar w:fldCharType="end"/>
        </w:r>
      </w:hyperlink>
    </w:p>
    <w:p w14:paraId="2BA48345" w14:textId="40F4F8B0" w:rsidR="00123061" w:rsidRDefault="00263F77">
      <w:pPr>
        <w:pStyle w:val="TableofFigures"/>
        <w:tabs>
          <w:tab w:val="right" w:leader="dot" w:pos="9016"/>
        </w:tabs>
        <w:rPr>
          <w:noProof/>
        </w:rPr>
      </w:pPr>
      <w:hyperlink w:anchor="_Toc67053438" w:history="1">
        <w:r w:rsidR="00123061" w:rsidRPr="008142D5">
          <w:rPr>
            <w:rStyle w:val="Hyperlink"/>
            <w:noProof/>
          </w:rPr>
          <w:t>Figure 5 - Empirical "magic formula" tyre performance in side thrust (Pacjecka, 2006).</w:t>
        </w:r>
        <w:r w:rsidR="00123061">
          <w:rPr>
            <w:noProof/>
            <w:webHidden/>
          </w:rPr>
          <w:tab/>
        </w:r>
        <w:r w:rsidR="00123061">
          <w:rPr>
            <w:noProof/>
            <w:webHidden/>
          </w:rPr>
          <w:fldChar w:fldCharType="begin"/>
        </w:r>
        <w:r w:rsidR="00123061">
          <w:rPr>
            <w:noProof/>
            <w:webHidden/>
          </w:rPr>
          <w:instrText xml:space="preserve"> PAGEREF _Toc67053438 \h </w:instrText>
        </w:r>
        <w:r w:rsidR="00123061">
          <w:rPr>
            <w:noProof/>
            <w:webHidden/>
          </w:rPr>
        </w:r>
        <w:r w:rsidR="00123061">
          <w:rPr>
            <w:noProof/>
            <w:webHidden/>
          </w:rPr>
          <w:fldChar w:fldCharType="separate"/>
        </w:r>
        <w:r w:rsidR="00123061">
          <w:rPr>
            <w:noProof/>
            <w:webHidden/>
          </w:rPr>
          <w:t>9</w:t>
        </w:r>
        <w:r w:rsidR="00123061">
          <w:rPr>
            <w:noProof/>
            <w:webHidden/>
          </w:rPr>
          <w:fldChar w:fldCharType="end"/>
        </w:r>
      </w:hyperlink>
    </w:p>
    <w:p w14:paraId="614CC61B" w14:textId="599E36DC" w:rsidR="00123061" w:rsidRDefault="00263F77">
      <w:pPr>
        <w:pStyle w:val="TableofFigures"/>
        <w:tabs>
          <w:tab w:val="right" w:leader="dot" w:pos="9016"/>
        </w:tabs>
        <w:rPr>
          <w:noProof/>
        </w:rPr>
      </w:pPr>
      <w:hyperlink w:anchor="_Toc67053439" w:history="1">
        <w:r w:rsidR="00123061" w:rsidRPr="008142D5">
          <w:rPr>
            <w:rStyle w:val="Hyperlink"/>
            <w:noProof/>
          </w:rPr>
          <w:t>Figure 6 - 2DoF System synonymous with dynamic vibration absorber.</w:t>
        </w:r>
        <w:r w:rsidR="00123061">
          <w:rPr>
            <w:noProof/>
            <w:webHidden/>
          </w:rPr>
          <w:tab/>
        </w:r>
        <w:r w:rsidR="00123061">
          <w:rPr>
            <w:noProof/>
            <w:webHidden/>
          </w:rPr>
          <w:fldChar w:fldCharType="begin"/>
        </w:r>
        <w:r w:rsidR="00123061">
          <w:rPr>
            <w:noProof/>
            <w:webHidden/>
          </w:rPr>
          <w:instrText xml:space="preserve"> PAGEREF _Toc67053439 \h </w:instrText>
        </w:r>
        <w:r w:rsidR="00123061">
          <w:rPr>
            <w:noProof/>
            <w:webHidden/>
          </w:rPr>
        </w:r>
        <w:r w:rsidR="00123061">
          <w:rPr>
            <w:noProof/>
            <w:webHidden/>
          </w:rPr>
          <w:fldChar w:fldCharType="separate"/>
        </w:r>
        <w:r w:rsidR="00123061">
          <w:rPr>
            <w:noProof/>
            <w:webHidden/>
          </w:rPr>
          <w:t>9</w:t>
        </w:r>
        <w:r w:rsidR="00123061">
          <w:rPr>
            <w:noProof/>
            <w:webHidden/>
          </w:rPr>
          <w:fldChar w:fldCharType="end"/>
        </w:r>
      </w:hyperlink>
    </w:p>
    <w:p w14:paraId="5958E40E" w14:textId="249A37BB" w:rsidR="00123061" w:rsidRDefault="00263F77">
      <w:pPr>
        <w:pStyle w:val="TableofFigures"/>
        <w:tabs>
          <w:tab w:val="right" w:leader="dot" w:pos="9016"/>
        </w:tabs>
        <w:rPr>
          <w:noProof/>
        </w:rPr>
      </w:pPr>
      <w:hyperlink w:anchor="_Toc67053440" w:history="1">
        <w:r w:rsidR="00123061" w:rsidRPr="008142D5">
          <w:rPr>
            <w:rStyle w:val="Hyperlink"/>
            <w:noProof/>
          </w:rPr>
          <w:t>Figure 7 - Structural example with and without TMD (Moghaddas et al., 2012).</w:t>
        </w:r>
        <w:r w:rsidR="00123061">
          <w:rPr>
            <w:noProof/>
            <w:webHidden/>
          </w:rPr>
          <w:tab/>
        </w:r>
        <w:r w:rsidR="00123061">
          <w:rPr>
            <w:noProof/>
            <w:webHidden/>
          </w:rPr>
          <w:fldChar w:fldCharType="begin"/>
        </w:r>
        <w:r w:rsidR="00123061">
          <w:rPr>
            <w:noProof/>
            <w:webHidden/>
          </w:rPr>
          <w:instrText xml:space="preserve"> PAGEREF _Toc67053440 \h </w:instrText>
        </w:r>
        <w:r w:rsidR="00123061">
          <w:rPr>
            <w:noProof/>
            <w:webHidden/>
          </w:rPr>
        </w:r>
        <w:r w:rsidR="00123061">
          <w:rPr>
            <w:noProof/>
            <w:webHidden/>
          </w:rPr>
          <w:fldChar w:fldCharType="separate"/>
        </w:r>
        <w:r w:rsidR="00123061">
          <w:rPr>
            <w:noProof/>
            <w:webHidden/>
          </w:rPr>
          <w:t>10</w:t>
        </w:r>
        <w:r w:rsidR="00123061">
          <w:rPr>
            <w:noProof/>
            <w:webHidden/>
          </w:rPr>
          <w:fldChar w:fldCharType="end"/>
        </w:r>
      </w:hyperlink>
    </w:p>
    <w:p w14:paraId="5D2BA5BB" w14:textId="4231DCA8" w:rsidR="009A482E" w:rsidRDefault="00123061" w:rsidP="009A482E">
      <w:r>
        <w:fldChar w:fldCharType="end"/>
      </w:r>
    </w:p>
    <w:p w14:paraId="0760B484" w14:textId="21793432" w:rsidR="009A482E" w:rsidRDefault="00F24AE4" w:rsidP="00F24AE4">
      <w:pPr>
        <w:pStyle w:val="Heading1"/>
      </w:pPr>
      <w:r>
        <w:t>List Abbreviations</w:t>
      </w:r>
    </w:p>
    <w:p w14:paraId="41D4221E" w14:textId="0477199A" w:rsidR="00A008C8" w:rsidRDefault="00A008C8" w:rsidP="00A008C8">
      <w:r>
        <w:t>ODE – Ordinary Differential Equation</w:t>
      </w:r>
    </w:p>
    <w:p w14:paraId="681DDC6B" w14:textId="29E9A7EA" w:rsidR="00A008C8" w:rsidRPr="00A008C8" w:rsidRDefault="00A008C8" w:rsidP="00A008C8">
      <w:r>
        <w:t>TMD – Tuned Mass Damper</w:t>
      </w:r>
    </w:p>
    <w:p w14:paraId="57E57FA0" w14:textId="77777777" w:rsidR="00F24AE4" w:rsidRPr="00F24AE4" w:rsidRDefault="00F24AE4" w:rsidP="00F24AE4"/>
    <w:p w14:paraId="5EB597AB" w14:textId="528E81CC" w:rsidR="009A482E" w:rsidRDefault="009A482E" w:rsidP="009A482E"/>
    <w:p w14:paraId="40165B88" w14:textId="34C243E1" w:rsidR="00F24AE4" w:rsidRDefault="00F24AE4" w:rsidP="009A482E"/>
    <w:p w14:paraId="1BB2CF8E" w14:textId="77777777" w:rsidR="00F24AE4" w:rsidRDefault="00F24AE4" w:rsidP="009A482E"/>
    <w:p w14:paraId="4D91F308" w14:textId="53C7504F" w:rsidR="009A482E" w:rsidRDefault="009A482E" w:rsidP="009A482E">
      <w:pPr>
        <w:pStyle w:val="Heading1"/>
      </w:pPr>
      <w:bookmarkStart w:id="1" w:name="_Toc67053444"/>
      <w:r>
        <w:lastRenderedPageBreak/>
        <w:t>Introduction</w:t>
      </w:r>
      <w:bookmarkEnd w:id="1"/>
    </w:p>
    <w:p w14:paraId="53BAD8E6" w14:textId="42AFD2E2" w:rsidR="009A482E" w:rsidRDefault="00AA3497" w:rsidP="009A482E">
      <w:r>
        <w:t xml:space="preserve">The ubiquity of the pneumatic tyre throughout the transport sector is as of a function of the simple elegance and robust reliability in the execution of its design requirements. However, this does not mean that the tyre </w:t>
      </w:r>
      <w:r w:rsidR="001A5877">
        <w:t xml:space="preserve">is without </w:t>
      </w:r>
      <w:r>
        <w:t xml:space="preserve">drawbacks, </w:t>
      </w:r>
      <w:r w:rsidR="006016F4">
        <w:t xml:space="preserve">particularly in a performance sense tyres present an uncontrolled variable in vehicle dynamics and handling. Given that hopefully the tyre is a motorcycle only point of contact with the surface it is traversing, then the consideration for optimisation of this contact should be of the utmost concern to the designer of a vehicle system. </w:t>
      </w:r>
      <w:r w:rsidR="001A5877">
        <w:t xml:space="preserve">The fundamental issue then is, how is one to control the behaviour of the tyre if as I most often the case structural and response changes can only be made indirectly. </w:t>
      </w:r>
      <w:r w:rsidR="001F5B99">
        <w:t>The simple hypothesis is, the tyre acts fundamentally as a single degree of freedom mass</w:t>
      </w:r>
      <w:r w:rsidR="00181F47">
        <w:t>-</w:t>
      </w:r>
      <w:r w:rsidR="001F5B99">
        <w:t>spring</w:t>
      </w:r>
      <w:r w:rsidR="00181F47">
        <w:t>-</w:t>
      </w:r>
      <w:r w:rsidR="001F5B99">
        <w:t xml:space="preserve">damper system, as such the fundamental characteristic of such a system apply. </w:t>
      </w:r>
      <w:r w:rsidR="00181F47">
        <w:t>The tyre therefore may be considered to have modes of excitation and resonant frequencies at which these occur. It is proposed therefore that a method of indirect coupling of single degree of freedom mass-spring-damper systems can be used to achieve direct attenuation of the energy within targeted excitation modes.</w:t>
      </w:r>
      <w:r w:rsidR="00D57571">
        <w:t xml:space="preserve"> The hope is that in undertaking this research that the use of a tuned mass damper system may be used uniquely with modern motorcycle tyres to provide new means of directly controlling tyre excitation, giving greater control for designers and high</w:t>
      </w:r>
      <w:r w:rsidR="003E360D">
        <w:t>-performance</w:t>
      </w:r>
      <w:r w:rsidR="00D57571">
        <w:t xml:space="preserve"> applications. </w:t>
      </w:r>
    </w:p>
    <w:p w14:paraId="56EB8B78" w14:textId="5A724F76" w:rsidR="009A482E" w:rsidRDefault="009A482E" w:rsidP="009A482E">
      <w:pPr>
        <w:pStyle w:val="Heading1"/>
      </w:pPr>
      <w:bookmarkStart w:id="2" w:name="_Toc67053445"/>
      <w:r>
        <w:t>Motivation</w:t>
      </w:r>
      <w:bookmarkEnd w:id="2"/>
    </w:p>
    <w:p w14:paraId="08EEE13C" w14:textId="64B3DCF9" w:rsidR="009A482E" w:rsidRDefault="003E360D" w:rsidP="009A482E">
      <w:r>
        <w:t>Primarily the driving force to pursue this research comes from</w:t>
      </w:r>
      <w:r w:rsidR="00BA1BF7">
        <w:t>,</w:t>
      </w:r>
      <w:r w:rsidR="00792ACC">
        <w:t xml:space="preserve"> perennial issue within high performance motorcycle competition of vibration and tyre to chassis excitation, </w:t>
      </w:r>
      <w:r w:rsidR="008D0B16">
        <w:t>colloquially termed</w:t>
      </w:r>
      <w:r w:rsidR="00792ACC">
        <w:t xml:space="preserve"> “Chatter”. </w:t>
      </w:r>
      <w:r w:rsidR="008D0B16">
        <w:t xml:space="preserve">Having experienced the time and effort that is expended upon this problem, and the usually means of indirect solution that seem typical, it </w:t>
      </w:r>
      <w:r w:rsidR="00CE4879">
        <w:t xml:space="preserve">is </w:t>
      </w:r>
      <w:r w:rsidR="008D0B16">
        <w:t xml:space="preserve">of great interest both academically and professionally </w:t>
      </w:r>
      <w:r w:rsidR="00CE4879">
        <w:t xml:space="preserve">to explore and develop new means of resolving these issues, </w:t>
      </w:r>
      <w:r w:rsidR="00805B7E">
        <w:t>furthermore,</w:t>
      </w:r>
      <w:r w:rsidR="003A4E93">
        <w:t xml:space="preserve"> </w:t>
      </w:r>
      <w:r w:rsidR="00805B7E">
        <w:t xml:space="preserve">to take a well understood theory that is the tuned mass damper and apply it in a novel setting. </w:t>
      </w:r>
      <w:r w:rsidR="003F2966">
        <w:t xml:space="preserve">If it were possible through this research produce a method for dealing with tyre vibrational modes, not only would it help racing teams with performance, but may also have wider reaching applications in commercial motorcycle noise vibration and harshness. </w:t>
      </w:r>
    </w:p>
    <w:p w14:paraId="25D29F73" w14:textId="4F4378E9" w:rsidR="009A482E" w:rsidRDefault="009A482E" w:rsidP="009A482E">
      <w:pPr>
        <w:pStyle w:val="Heading1"/>
      </w:pPr>
      <w:bookmarkStart w:id="3" w:name="_Toc67053446"/>
      <w:r>
        <w:t>Relevance to Industrial and Motorsport Application</w:t>
      </w:r>
      <w:bookmarkEnd w:id="3"/>
    </w:p>
    <w:p w14:paraId="6A8272BC" w14:textId="524D647E" w:rsidR="009A482E" w:rsidRDefault="002A0B18" w:rsidP="009A482E">
      <w:r>
        <w:t>One must of course frame the context of this proposal and relevance to the parties concerned in industry</w:t>
      </w:r>
      <w:r w:rsidR="00487B2E">
        <w:t xml:space="preserve">. As </w:t>
      </w:r>
      <w:r w:rsidR="00487B2E">
        <w:fldChar w:fldCharType="begin" w:fldLock="1"/>
      </w:r>
      <w:r w:rsidR="00844A26">
        <w:instrText>ADDIN CSL_CITATION {"citationItems":[{"id":"ITEM-1","itemData":{"DOI":"10.1080/00423110701416501","ISSN":"00423114","abstract":"The chatter of motorcycles appears during braking and consists of a vibration of the rear and front unsprung masses at a frequency in the range of 17-22Hz depending on the motorcycle. This vibration could be very strong and acceleration of the unsprung masses can reach 5-10g. The chatter is an auto-excited vibration and this fact explains why it appears suddenly when the mechanism of auto-excitation is generated. This paper presents the chatter phenomenon both from an experimental and a numerical point of view. First, the chatter is defined on the basis of some experimental data from racing motorcycles and from the comments of some racing teams technicians. Then, chatter is analysed in different motion conditions and for different braking styles by means of linear and non-linear simulations of the motorcycle dynamics. A physical interpretation of the phenomenon is also proposed.","author":[{"dropping-particle":"","family":"Cossalter","given":"V.","non-dropping-particle":"","parse-names":false,"suffix":""},{"dropping-particle":"","family":"Lot","given":"R.","non-dropping-particle":"","parse-names":false,"suffix":""},{"dropping-particle":"","family":"Massaro","given":"M.","non-dropping-particle":"","parse-names":false,"suffix":""}],"container-title":"Vehicle System Dynamics","id":"ITEM-1","issue":"4","issued":{"date-parts":[["2008"]]},"page":"339-353","title":"The chatter of racing motorcycles","type":"article-journal","volume":"46"},"uris":["http://www.mendeley.com/documents/?uuid=5513ddd5-136c-4522-9fd9-29584c0548da"]}],"mendeley":{"formattedCitation":"(Cossalter, Lot and Massaro, 2008)","plainTextFormattedCitation":"(Cossalter, Lot and Massaro, 2008)","previouslyFormattedCitation":"(Cossalter, Lot and Massaro, 2008)"},"properties":{"noteIndex":0},"schema":"https://github.com/citation-style-language/schema/raw/master/csl-citation.json"}</w:instrText>
      </w:r>
      <w:r w:rsidR="00487B2E">
        <w:fldChar w:fldCharType="separate"/>
      </w:r>
      <w:r w:rsidR="00487B2E" w:rsidRPr="00487B2E">
        <w:rPr>
          <w:noProof/>
        </w:rPr>
        <w:t>(Cossalter, Lot and Massaro, 2008)</w:t>
      </w:r>
      <w:r w:rsidR="00487B2E">
        <w:fldChar w:fldCharType="end"/>
      </w:r>
      <w:r w:rsidR="00487B2E">
        <w:t xml:space="preserve"> quotes, “the chatter in motorcycles is feared amongst the racing fraternity”, this fear as is so stated must come form the unknown. The unknown of the cause or possibly the unknown of a remedy. If this issue has become a common one that seemingly is a the blite of top-level racing teams, then one may be confident that any research that yields further understanding of the phenomenon or even potential remedies, hold sufficient merit. One may think deeper than this though, </w:t>
      </w:r>
      <w:r w:rsidR="009402A7">
        <w:t xml:space="preserve">if the pneumatic tyres that are used in racing are for the most part like any road motorcycle, then the issue of tyre vibration could be present in any of these inline two wheeled vehicles. If manufacturers were to concern themselves so heavily with the design of their motorcycles, with respect to the stiffness and resonant and dynamic properties, yet not concern themselves with the potential that the tyre vibration could pass energy from road perturbations to the vehicle and user, then this would seem remiss. </w:t>
      </w:r>
      <w:r w:rsidR="004543F6">
        <w:t xml:space="preserve">For this </w:t>
      </w:r>
      <w:r w:rsidR="00E83B97">
        <w:t>reason,</w:t>
      </w:r>
      <w:r w:rsidR="004543F6">
        <w:t xml:space="preserve"> one hopes that the wider reaching applications would also provide uses of tuned mass dampers in motorcycles, manufacturers the opportunities the freedom to do more with their structural designs while having the tools to aid mitigations of the ill effects of vibrations. </w:t>
      </w:r>
    </w:p>
    <w:p w14:paraId="10AB8FC3" w14:textId="20B6F63F" w:rsidR="009A482E" w:rsidRDefault="009A482E" w:rsidP="009A482E"/>
    <w:p w14:paraId="26119087" w14:textId="58D14E37" w:rsidR="009A482E" w:rsidRDefault="00E83B97" w:rsidP="009A482E">
      <w:pPr>
        <w:pStyle w:val="Heading1"/>
      </w:pPr>
      <w:bookmarkStart w:id="4" w:name="_Toc67053447"/>
      <w:r>
        <w:lastRenderedPageBreak/>
        <w:t>1.</w:t>
      </w:r>
      <w:r w:rsidR="009A482E">
        <w:t>Literature Review</w:t>
      </w:r>
      <w:bookmarkEnd w:id="4"/>
    </w:p>
    <w:p w14:paraId="70B27CCD" w14:textId="3462EE03" w:rsidR="00326C4F" w:rsidRPr="00326C4F" w:rsidRDefault="00326C4F" w:rsidP="00326C4F">
      <w:r>
        <w:t xml:space="preserve">To formally contextualise the intended project within the academic field, the following section will aim to assimilate a section of literature that draws upon existing examples of tuned mass dampers, their uses, and the wider concepts. Further, to examine the existing understanding of the problem that such a device would aim to mitigate, and how these can be married together, setting the scene for the proposed methodology. </w:t>
      </w:r>
    </w:p>
    <w:p w14:paraId="6E96FD50" w14:textId="0A4C92C1" w:rsidR="00E83B97" w:rsidRDefault="00E83B97" w:rsidP="00E83B97">
      <w:pPr>
        <w:pStyle w:val="Heading2"/>
      </w:pPr>
      <w:bookmarkStart w:id="5" w:name="_Toc67053448"/>
      <w:r>
        <w:t>1.1</w:t>
      </w:r>
      <w:r w:rsidR="00092A5D">
        <w:t xml:space="preserve"> </w:t>
      </w:r>
      <w:r>
        <w:t>Tyre Vibrations</w:t>
      </w:r>
      <w:bookmarkEnd w:id="5"/>
    </w:p>
    <w:p w14:paraId="24BA5E86" w14:textId="01F68BE0" w:rsidR="00E83B97" w:rsidRDefault="00092A5D" w:rsidP="00E83B97">
      <w:pPr>
        <w:rPr>
          <w:rFonts w:eastAsiaTheme="minorEastAsia"/>
        </w:rPr>
      </w:pPr>
      <w:r>
        <w:t xml:space="preserve">The </w:t>
      </w:r>
      <w:r w:rsidR="00230251">
        <w:t>focus</w:t>
      </w:r>
      <w:r>
        <w:t xml:space="preserve"> of the project is centred around the idea that a motorcycle tyre</w:t>
      </w:r>
      <w:r w:rsidR="00844A26">
        <w:t xml:space="preserve"> upon its wheel is essentially free to vibrate as a free body. However, the wheel is never truly free as it is typically couples to the body of the motorcycle through a spring-damper and mechanical arrangement. </w:t>
      </w:r>
      <w:r w:rsidR="00844A26">
        <w:fldChar w:fldCharType="begin" w:fldLock="1"/>
      </w:r>
      <w:r w:rsidR="00844A26">
        <w:instrText>ADDIN CSL_CITATION {"citationItems":[{"id":"ITEM-1","itemData":{"DOI":"10.1080/00423110701416501","ISSN":"00423114","abstract":"The chatter of motorcycles appears during braking and consists of a vibration of the rear and front unsprung masses at a frequency in the range of 17-22Hz depending on the motorcycle. This vibration could be very strong and acceleration of the unsprung masses can reach 5-10g. The chatter is an auto-excited vibration and this fact explains why it appears suddenly when the mechanism of auto-excitation is generated. This paper presents the chatter phenomenon both from an experimental and a numerical point of view. First, the chatter is defined on the basis of some experimental data from racing motorcycles and from the comments of some racing teams technicians. Then, chatter is analysed in different motion conditions and for different braking styles by means of linear and non-linear simulations of the motorcycle dynamics. A physical interpretation of the phenomenon is also proposed.","author":[{"dropping-particle":"","family":"Cossalter","given":"V.","non-dropping-particle":"","parse-names":false,"suffix":""},{"dropping-particle":"","family":"Lot","given":"R.","non-dropping-particle":"","parse-names":false,"suffix":""},{"dropping-particle":"","family":"Massaro","given":"M.","non-dropping-particle":"","parse-names":false,"suffix":""}],"container-title":"Vehicle System Dynamics","id":"ITEM-1","issue":"4","issued":{"date-parts":[["2008"]]},"page":"339-353","title":"The chatter of racing motorcycles","type":"article-journal","volume":"46"},"uris":["http://www.mendeley.com/documents/?uuid=5513ddd5-136c-4522-9fd9-29584c0548da"]}],"mendeley":{"formattedCitation":"(Cossalter, Lot and Massaro, 2008)","plainTextFormattedCitation":"(Cossalter, Lot and Massaro, 2008)","previouslyFormattedCitation":"(Cossalter, Lot and Massaro, 2008)"},"properties":{"noteIndex":0},"schema":"https://github.com/citation-style-language/schema/raw/master/csl-citation.json"}</w:instrText>
      </w:r>
      <w:r w:rsidR="00844A26">
        <w:fldChar w:fldCharType="separate"/>
      </w:r>
      <w:r w:rsidR="00844A26" w:rsidRPr="00844A26">
        <w:rPr>
          <w:noProof/>
        </w:rPr>
        <w:t>(Cossalter, Lot and Massaro, 2008)</w:t>
      </w:r>
      <w:r w:rsidR="00844A26">
        <w:fldChar w:fldCharType="end"/>
      </w:r>
      <w:r w:rsidR="00844A26">
        <w:t xml:space="preserve">, identifies a base frequency range for these vibrations, typically being between </w:t>
      </w:r>
      <m:oMath>
        <m:r>
          <w:rPr>
            <w:rFonts w:ascii="Cambria Math" w:hAnsi="Cambria Math"/>
          </w:rPr>
          <m:t>15-22Hz</m:t>
        </m:r>
      </m:oMath>
      <w:r w:rsidR="00844A26">
        <w:rPr>
          <w:rFonts w:eastAsiaTheme="minorEastAsia"/>
        </w:rPr>
        <w:t xml:space="preserve">. Interestingly the various sources interviewed in this works all report slight variations within this range for their own unique vehicles, </w:t>
      </w:r>
      <w:r w:rsidR="00844A26">
        <w:rPr>
          <w:rFonts w:eastAsiaTheme="minorEastAsia"/>
        </w:rPr>
        <w:fldChar w:fldCharType="begin" w:fldLock="1"/>
      </w:r>
      <w:r w:rsidR="000F54B9">
        <w:rPr>
          <w:rFonts w:eastAsiaTheme="minorEastAsia"/>
        </w:rPr>
        <w:instrText>ADDIN CSL_CITATION {"citationItems":[{"id":"ITEM-1","itemData":{"abstract":"Fundamentals of mechanical vibrations","author":[{"dropping-particle":"","family":"Hartog","given":"J P","non-dropping-particle":"","parse-names":false,"suffix":""}],"edition":"Third","id":"ITEM-1","issued":{"date-parts":[["1936"]]},"publisher":"McGraw-Hill Book company","publisher-place":"New York","title":"Mechanical Vibrations","type":"book"},"uris":["http://www.mendeley.com/documents/?uuid=561de1ee-0765-433c-bdea-556d8d2531ab"]}],"mendeley":{"formattedCitation":"(Hartog, 1936)","plainTextFormattedCitation":"(Hartog, 1936)","previouslyFormattedCitation":"(Hartog, 1936)"},"properties":{"noteIndex":0},"schema":"https://github.com/citation-style-language/schema/raw/master/csl-citation.json"}</w:instrText>
      </w:r>
      <w:r w:rsidR="00844A26">
        <w:rPr>
          <w:rFonts w:eastAsiaTheme="minorEastAsia"/>
        </w:rPr>
        <w:fldChar w:fldCharType="separate"/>
      </w:r>
      <w:r w:rsidR="00844A26" w:rsidRPr="00844A26">
        <w:rPr>
          <w:rFonts w:eastAsiaTheme="minorEastAsia"/>
          <w:noProof/>
        </w:rPr>
        <w:t>(Hartog, 1936)</w:t>
      </w:r>
      <w:r w:rsidR="00844A26">
        <w:rPr>
          <w:rFonts w:eastAsiaTheme="minorEastAsia"/>
        </w:rPr>
        <w:fldChar w:fldCharType="end"/>
      </w:r>
      <w:r w:rsidR="00844A26">
        <w:rPr>
          <w:rFonts w:eastAsiaTheme="minorEastAsia"/>
        </w:rPr>
        <w:t xml:space="preserve">, gives the first natural frequency of a sprung mass as, </w:t>
      </w:r>
      <m:oMath>
        <m:r>
          <w:rPr>
            <w:rFonts w:ascii="Cambria Math" w:eastAsiaTheme="minorEastAsia" w:hAnsi="Cambria Math"/>
          </w:rPr>
          <m:t>f=</m:t>
        </m:r>
        <m:f>
          <m:fPr>
            <m:ctrlPr>
              <w:rPr>
                <w:rFonts w:ascii="Cambria Math" w:eastAsiaTheme="minorEastAsia" w:hAnsi="Cambria Math"/>
                <w:i/>
              </w:rPr>
            </m:ctrlPr>
          </m:fPr>
          <m:num>
            <m:r>
              <w:rPr>
                <w:rFonts w:ascii="Cambria Math" w:eastAsiaTheme="minorEastAsia" w:hAnsi="Cambria Math"/>
              </w:rPr>
              <m:t>1</m:t>
            </m:r>
          </m:num>
          <m:den>
            <m:r>
              <w:rPr>
                <w:rFonts w:ascii="Cambria Math" w:eastAsiaTheme="minorEastAsia" w:hAnsi="Cambria Math"/>
              </w:rPr>
              <m:t>2π</m:t>
            </m:r>
          </m:den>
        </m:f>
        <m:rad>
          <m:radPr>
            <m:degHide m:val="1"/>
            <m:ctrlPr>
              <w:rPr>
                <w:rFonts w:ascii="Cambria Math" w:eastAsiaTheme="minorEastAsia" w:hAnsi="Cambria Math"/>
                <w:i/>
              </w:rPr>
            </m:ctrlPr>
          </m:radPr>
          <m:deg/>
          <m:e>
            <m:f>
              <m:fPr>
                <m:ctrlPr>
                  <w:rPr>
                    <w:rFonts w:ascii="Cambria Math" w:eastAsiaTheme="minorEastAsia" w:hAnsi="Cambria Math"/>
                    <w:i/>
                  </w:rPr>
                </m:ctrlPr>
              </m:fPr>
              <m:num>
                <m:r>
                  <w:rPr>
                    <w:rFonts w:ascii="Cambria Math" w:eastAsiaTheme="minorEastAsia" w:hAnsi="Cambria Math"/>
                  </w:rPr>
                  <m:t>k</m:t>
                </m:r>
              </m:num>
              <m:den>
                <m:r>
                  <w:rPr>
                    <w:rFonts w:ascii="Cambria Math" w:eastAsiaTheme="minorEastAsia" w:hAnsi="Cambria Math"/>
                  </w:rPr>
                  <m:t>m</m:t>
                </m:r>
              </m:den>
            </m:f>
          </m:e>
        </m:rad>
      </m:oMath>
      <w:r w:rsidR="00844A26">
        <w:rPr>
          <w:rFonts w:eastAsiaTheme="minorEastAsia"/>
        </w:rPr>
        <w:t xml:space="preserve">. </w:t>
      </w:r>
      <w:r w:rsidR="000F54B9">
        <w:rPr>
          <w:rFonts w:eastAsiaTheme="minorEastAsia"/>
        </w:rPr>
        <w:t xml:space="preserve">If one were to substitute nominal values for vertical tyre stiffness of a motorcycle and the wheel tyre unsprung assembly, it transpires that the frequencies reported by </w:t>
      </w:r>
      <w:r w:rsidR="000F54B9">
        <w:rPr>
          <w:rFonts w:eastAsiaTheme="minorEastAsia"/>
        </w:rPr>
        <w:fldChar w:fldCharType="begin" w:fldLock="1"/>
      </w:r>
      <w:r w:rsidR="008A149E">
        <w:rPr>
          <w:rFonts w:eastAsiaTheme="minorEastAsia"/>
        </w:rPr>
        <w:instrText>ADDIN CSL_CITATION {"citationItems":[{"id":"ITEM-1","itemData":{"DOI":"10.1080/00423110701416501","ISSN":"00423114","abstract":"The chatter of motorcycles appears during braking and consists of a vibration of the rear and front unsprung masses at a frequency in the range of 17-22Hz depending on the motorcycle. This vibration could be very strong and acceleration of the unsprung masses can reach 5-10g. The chatter is an auto-excited vibration and this fact explains why it appears suddenly when the mechanism of auto-excitation is generated. This paper presents the chatter phenomenon both from an experimental and a numerical point of view. First, the chatter is defined on the basis of some experimental data from racing motorcycles and from the comments of some racing teams technicians. Then, chatter is analysed in different motion conditions and for different braking styles by means of linear and non-linear simulations of the motorcycle dynamics. A physical interpretation of the phenomenon is also proposed.","author":[{"dropping-particle":"","family":"Cossalter","given":"V.","non-dropping-particle":"","parse-names":false,"suffix":""},{"dropping-particle":"","family":"Lot","given":"R.","non-dropping-particle":"","parse-names":false,"suffix":""},{"dropping-particle":"","family":"Massaro","given":"M.","non-dropping-particle":"","parse-names":false,"suffix":""}],"container-title":"Vehicle System Dynamics","id":"ITEM-1","issue":"4","issued":{"date-parts":[["2008"]]},"page":"339-353","title":"The chatter of racing motorcycles","type":"article-journal","volume":"46"},"uris":["http://www.mendeley.com/documents/?uuid=5513ddd5-136c-4522-9fd9-29584c0548da"]}],"mendeley":{"formattedCitation":"(Cossalter, Lot and Massaro, 2008)","plainTextFormattedCitation":"(Cossalter, Lot and Massaro, 2008)","previouslyFormattedCitation":"(Cossalter, Lot and Massaro, 2008)"},"properties":{"noteIndex":0},"schema":"https://github.com/citation-style-language/schema/raw/master/csl-citation.json"}</w:instrText>
      </w:r>
      <w:r w:rsidR="000F54B9">
        <w:rPr>
          <w:rFonts w:eastAsiaTheme="minorEastAsia"/>
        </w:rPr>
        <w:fldChar w:fldCharType="separate"/>
      </w:r>
      <w:r w:rsidR="000F54B9" w:rsidRPr="000F54B9">
        <w:rPr>
          <w:rFonts w:eastAsiaTheme="minorEastAsia"/>
          <w:noProof/>
        </w:rPr>
        <w:t>(Cossalter, Lot and Massaro, 2008)</w:t>
      </w:r>
      <w:r w:rsidR="000F54B9">
        <w:rPr>
          <w:rFonts w:eastAsiaTheme="minorEastAsia"/>
        </w:rPr>
        <w:fldChar w:fldCharType="end"/>
      </w:r>
      <w:r w:rsidR="000F54B9">
        <w:rPr>
          <w:rFonts w:eastAsiaTheme="minorEastAsia"/>
        </w:rPr>
        <w:t xml:space="preserve"> are those of the first natural frequency of the unsprung mass. </w:t>
      </w:r>
      <w:r w:rsidR="008A149E">
        <w:rPr>
          <w:rFonts w:eastAsiaTheme="minorEastAsia"/>
        </w:rPr>
        <w:t xml:space="preserve">Of course as </w:t>
      </w:r>
      <w:r w:rsidR="008A149E">
        <w:rPr>
          <w:rFonts w:eastAsiaTheme="minorEastAsia"/>
        </w:rPr>
        <w:fldChar w:fldCharType="begin" w:fldLock="1"/>
      </w:r>
      <w:r w:rsidR="00BB4DFA">
        <w:rPr>
          <w:rFonts w:eastAsiaTheme="minorEastAsia"/>
        </w:rPr>
        <w:instrText>ADDIN CSL_CITATION {"citationItems":[{"id":"ITEM-1","itemData":{"DOI":"10.1023/B:MECC.0000022842.12077.5c","ISSN":"00256455","abstract":"This paper describes a model for motorcycle tires based on a physical interpretation of experimental data. In this model the real shape of the tire carcass is accurately described and its deformability is taken into account. The actual position of the contact point, that is, the center of the contact patch, is calculated. The concept of instantaneous slip is defined by calculating the longitudinal slip and sideslip angles using the velocity of the actual contact point, which moves with respect to the rim. Tire forces and torques are applied on the actual contact point and calculated according to Pacejka's magic formula. The coupling of sliding properties with elastic ones and the use of the instantaneous slip concept make it possible to properly describe both steady state and transient behavior using the same relations, thus avoiding the use of any auxiliary equations.","author":[{"dropping-particle":"","family":"Lot","given":"Roberto","non-dropping-particle":"","parse-names":false,"suffix":""}],"container-title":"Meccanica","id":"ITEM-1","issue":"3","issued":{"date-parts":[["2004"]]},"page":"207-220","title":"A motorcycle tire model for dynamic simulations: Theoretical and experimental aspects","type":"article-journal","volume":"39"},"uris":["http://www.mendeley.com/documents/?uuid=4aa82151-4838-4174-b997-09aae6426cac"]}],"mendeley":{"formattedCitation":"(Lot, 2004)","plainTextFormattedCitation":"(Lot, 2004)","previouslyFormattedCitation":"(Lot, 2004)"},"properties":{"noteIndex":0},"schema":"https://github.com/citation-style-language/schema/raw/master/csl-citation.json"}</w:instrText>
      </w:r>
      <w:r w:rsidR="008A149E">
        <w:rPr>
          <w:rFonts w:eastAsiaTheme="minorEastAsia"/>
        </w:rPr>
        <w:fldChar w:fldCharType="separate"/>
      </w:r>
      <w:r w:rsidR="008A149E" w:rsidRPr="008A149E">
        <w:rPr>
          <w:rFonts w:eastAsiaTheme="minorEastAsia"/>
          <w:noProof/>
        </w:rPr>
        <w:t>(Lot, 2004)</w:t>
      </w:r>
      <w:r w:rsidR="008A149E">
        <w:rPr>
          <w:rFonts w:eastAsiaTheme="minorEastAsia"/>
        </w:rPr>
        <w:fldChar w:fldCharType="end"/>
      </w:r>
      <w:r w:rsidR="008A149E">
        <w:rPr>
          <w:rFonts w:eastAsiaTheme="minorEastAsia"/>
        </w:rPr>
        <w:t xml:space="preserve">, puts forth the motorcycle, unique degrees of freedom to lean means that the road perturbations are not always in plane with the vertical stiffness of the unsprung mass. Further to that the motorcycle tyre may also be considered as having two stiffness characters each orthogonal to another. </w:t>
      </w:r>
      <w:r w:rsidR="00BB4DFA">
        <w:rPr>
          <w:rFonts w:eastAsiaTheme="minorEastAsia"/>
        </w:rPr>
        <w:t xml:space="preserve">As such one must be aware that the term vertical stiffness is only applicable in a particular reference frame. The first being that discussed in the former, within the reference frame of the motorcycle, the second the reference frame with respect to thew surface. </w:t>
      </w:r>
    </w:p>
    <w:p w14:paraId="07F86D50" w14:textId="77777777" w:rsidR="00BB4DFA" w:rsidRDefault="00BB4DFA" w:rsidP="00BB4DFA">
      <w:pPr>
        <w:keepNext/>
        <w:jc w:val="center"/>
      </w:pPr>
      <w:r w:rsidRPr="00BB4DFA">
        <w:rPr>
          <w:noProof/>
        </w:rPr>
        <w:drawing>
          <wp:inline distT="0" distB="0" distL="0" distR="0" wp14:anchorId="0D885D17" wp14:editId="3DA9C9AE">
            <wp:extent cx="3745687" cy="2875805"/>
            <wp:effectExtent l="0" t="0" r="762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765111" cy="2890718"/>
                    </a:xfrm>
                    <a:prstGeom prst="rect">
                      <a:avLst/>
                    </a:prstGeom>
                  </pic:spPr>
                </pic:pic>
              </a:graphicData>
            </a:graphic>
          </wp:inline>
        </w:drawing>
      </w:r>
    </w:p>
    <w:p w14:paraId="6860BFBE" w14:textId="12D1ADA0" w:rsidR="00BB4DFA" w:rsidRDefault="00BB4DFA" w:rsidP="00BB4DFA">
      <w:pPr>
        <w:pStyle w:val="Caption"/>
        <w:jc w:val="center"/>
      </w:pPr>
      <w:bookmarkStart w:id="6" w:name="_Toc67053434"/>
      <w:r>
        <w:t xml:space="preserve">Figure </w:t>
      </w:r>
      <w:r w:rsidR="00263F77">
        <w:fldChar w:fldCharType="begin"/>
      </w:r>
      <w:r w:rsidR="00263F77">
        <w:instrText xml:space="preserve"> SEQ Figur</w:instrText>
      </w:r>
      <w:r w:rsidR="00263F77">
        <w:instrText xml:space="preserve">e \* ARABIC </w:instrText>
      </w:r>
      <w:r w:rsidR="00263F77">
        <w:fldChar w:fldCharType="separate"/>
      </w:r>
      <w:r w:rsidR="006E727E">
        <w:rPr>
          <w:noProof/>
        </w:rPr>
        <w:t>1</w:t>
      </w:r>
      <w:r w:rsidR="00263F77">
        <w:rPr>
          <w:noProof/>
        </w:rPr>
        <w:fldChar w:fldCharType="end"/>
      </w:r>
      <w:r>
        <w:t xml:space="preserve"> - Binary stiffness tyre model </w:t>
      </w:r>
      <w:r>
        <w:fldChar w:fldCharType="begin" w:fldLock="1"/>
      </w:r>
      <w:r w:rsidR="00493A5E">
        <w:instrText>ADDIN CSL_CITATION {"citationItems":[{"id":"ITEM-1","itemData":{"DOI":"10.1023/B:MECC.0000022842.12077.5c","ISSN":"00256455","abstract":"This paper describes a model for motorcycle tires based on a physical interpretation of experimental data. In this model the real shape of the tire carcass is accurately described and its deformability is taken into account. The actual position of the contact point, that is, the center of the contact patch, is calculated. The concept of instantaneous slip is defined by calculating the longitudinal slip and sideslip angles using the velocity of the actual contact point, which moves with respect to the rim. Tire forces and torques are applied on the actual contact point and calculated according to Pacejka's magic formula. The coupling of sliding properties with elastic ones and the use of the instantaneous slip concept make it possible to properly describe both steady state and transient behavior using the same relations, thus avoiding the use of any auxiliary equations.","author":[{"dropping-particle":"","family":"Lot","given":"Roberto","non-dropping-particle":"","parse-names":false,"suffix":""}],"container-title":"Meccanica","id":"ITEM-1","issue":"3","issued":{"date-parts":[["2004"]]},"page":"207-220","title":"A motorcycle tire model for dynamic simulations: Theoretical and experimental aspects","type":"article-journal","volume":"39"},"uris":["http://www.mendeley.com/documents/?uuid=4aa82151-4838-4174-b997-09aae6426cac"]}],"mendeley":{"formattedCitation":"(Lot, 2004)","plainTextFormattedCitation":"(Lot, 2004)","previouslyFormattedCitation":"(Lot, 2004)"},"properties":{"noteIndex":0},"schema":"https://github.com/citation-style-language/schema/raw/master/csl-citation.json"}</w:instrText>
      </w:r>
      <w:r>
        <w:fldChar w:fldCharType="separate"/>
      </w:r>
      <w:r w:rsidRPr="00BB4DFA">
        <w:rPr>
          <w:i w:val="0"/>
          <w:noProof/>
        </w:rPr>
        <w:t>(Lot, 2004)</w:t>
      </w:r>
      <w:r>
        <w:fldChar w:fldCharType="end"/>
      </w:r>
      <w:r>
        <w:t>.</w:t>
      </w:r>
      <w:bookmarkEnd w:id="6"/>
    </w:p>
    <w:p w14:paraId="3ED88564" w14:textId="20F48DEF" w:rsidR="00BB4DFA" w:rsidRDefault="00BB4DFA" w:rsidP="00BB4DFA">
      <w:r>
        <w:rPr>
          <w:i/>
          <w:iCs/>
        </w:rPr>
        <w:t>Figure 1</w:t>
      </w:r>
      <w:r>
        <w:t xml:space="preserve"> shows the tyre stiffness resolved in the second reference frame. One must be mindful then when considering the variation modes, in one sense if the structure of the motorcycle </w:t>
      </w:r>
      <w:r w:rsidR="00E27D5B">
        <w:t>were</w:t>
      </w:r>
      <w:r>
        <w:t xml:space="preserve"> considered </w:t>
      </w:r>
      <w:r w:rsidR="00E27D5B">
        <w:t xml:space="preserve">as rigid then, the freedom the wheel could vibrate within would be that of the vertical wheel travel in the first motorcycle reference frame. In this sense then the stiffness would be fixed, and the </w:t>
      </w:r>
      <w:r w:rsidR="00E27D5B">
        <w:lastRenderedPageBreak/>
        <w:t xml:space="preserve">perturbations resolved as a function of roll angle, if the opposite where to be considered then the stiffness would be </w:t>
      </w:r>
      <w:r w:rsidR="002A44E4">
        <w:t>resolved,</w:t>
      </w:r>
      <w:r w:rsidR="00E27D5B">
        <w:t xml:space="preserve"> and the perturbations fixed in the outer reference frame. </w:t>
      </w:r>
    </w:p>
    <w:p w14:paraId="3742B656" w14:textId="2601921D" w:rsidR="00963EF6" w:rsidRDefault="00963EF6" w:rsidP="00BB4DFA">
      <w:r>
        <w:tab/>
        <w:t xml:space="preserve">Of course the system as a whole </w:t>
      </w:r>
      <w:r w:rsidR="00493A5E">
        <w:t xml:space="preserve">is far more complex as described by the analytical model set forth by </w:t>
      </w:r>
      <w:r w:rsidR="00493A5E">
        <w:fldChar w:fldCharType="begin" w:fldLock="1"/>
      </w:r>
      <w:r w:rsidR="00493A5E">
        <w:instrText>ADDIN CSL_CITATION {"citationItems":[{"id":"ITEM-1","itemData":{"abstract":"The aim of this work is the development of a tire model for multibody simulations of motorcycle dynamics, with special emphasis on the interaction between the tire and an irregular road surface. The tire model presented includes some features that are specific for motorcycle tires, which work in a wide range of camber angles. The shape of the tire carcass is modeled as a revolute surface, and the road is modeled as a generic non-regular surface with few restrictions on its local curvature. A smart procedure is proposed for finding the actual position of the contact patch, the tire camber, and tire slope which is effective for most kinds of road irregularities, even if it cannot be applied to sharp obstacles like steps. The compliance of the tire carcass is also modeled. This feature offers the possibility of introducing the concept of instantaneous slip and describes both steady state and transient forces without relaxation equations. The tire forces are applied on the actual contact point, which corresponds to the center of the contact patch. The validation of this tire model has been done by using experimental data from the TireMeter machine measurements made in our Department (DIM). This tire model was implemented in a multibody software for motorcycle dynamic simulations which was developed at DIM too. The simulations of a motorcycle running on oblique bumps and on a parabolic curve will be presented and discussed.","author":[{"dropping-particle":"","family":"Lot","given":"Roberto","non-dropping-particle":"","parse-names":false,"suffix":""}],"id":"ITEM-1","issue":"14","issued":{"date-parts":[["2015"]]},"title":"a Combined Model of Tire and Road Surface for the Dynamic Analysis of Motorcycles Handling","type":"article-journal"},"uris":["http://www.mendeley.com/documents/?uuid=ae351f69-c3c8-4414-9db0-d7c953b074ae"]}],"mendeley":{"formattedCitation":"(Lot, 2015)","plainTextFormattedCitation":"(Lot, 2015)","previouslyFormattedCitation":"(Lot, 2015)"},"properties":{"noteIndex":0},"schema":"https://github.com/citation-style-language/schema/raw/master/csl-citation.json"}</w:instrText>
      </w:r>
      <w:r w:rsidR="00493A5E">
        <w:fldChar w:fldCharType="separate"/>
      </w:r>
      <w:r w:rsidR="00493A5E" w:rsidRPr="00493A5E">
        <w:rPr>
          <w:noProof/>
        </w:rPr>
        <w:t>(Lot, 2015)</w:t>
      </w:r>
      <w:r w:rsidR="00493A5E">
        <w:fldChar w:fldCharType="end"/>
      </w:r>
      <w:r w:rsidR="00493A5E">
        <w:t xml:space="preserve">, the true interaction of tyre and road surface is the subject of a multivariate system, one which can only be solved through sophisticated multibody simulation. However the equation that must be asked is, does that yield and further insight into the inherent vibrational properties of the unsprung mass. </w:t>
      </w:r>
      <w:r w:rsidR="00493A5E">
        <w:fldChar w:fldCharType="begin" w:fldLock="1"/>
      </w:r>
      <w:r w:rsidR="00493A5E">
        <w:instrText>ADDIN CSL_CITATION {"citationItems":[{"id":"ITEM-1","itemData":{"ISBN":"948-1-4303-0861-4","author":[{"dropping-particle":"","family":"Cossalter","given":"Vittore","non-dropping-particle":"","parse-names":false,"suffix":""}],"edition":"Second","id":"ITEM-1","issued":{"date-parts":[["2006"]]},"publisher":"Amazon Fulfillment","publisher-place":"Wroclaw","title":"Motorcycle Dynamics","type":"book"},"uris":["http://www.mendeley.com/documents/?uuid=fd7e9df3-9143-487b-b8f7-9c013c258c6c"]}],"mendeley":{"formattedCitation":"(Cossalter, 2006)","plainTextFormattedCitation":"(Cossalter, 2006)","previouslyFormattedCitation":"(Cossalter, 2006)"},"properties":{"noteIndex":0},"schema":"https://github.com/citation-style-language/schema/raw/master/csl-citation.json"}</w:instrText>
      </w:r>
      <w:r w:rsidR="00493A5E">
        <w:fldChar w:fldCharType="separate"/>
      </w:r>
      <w:r w:rsidR="00493A5E" w:rsidRPr="00493A5E">
        <w:rPr>
          <w:noProof/>
        </w:rPr>
        <w:t>(Cossalter, 2006)</w:t>
      </w:r>
      <w:r w:rsidR="00493A5E">
        <w:fldChar w:fldCharType="end"/>
      </w:r>
      <w:r w:rsidR="00493A5E">
        <w:t xml:space="preserve"> in his wider works suggests probably not, given that the range of frequencies he expresses of concern are relatively short bandwidth and the fact that they seem to be corroborated over a wide variety of motorcycles, seem to suggest the problem may be quite specifically defined. Should it be assumed that the limited published information about said range of vibrational frequencies are to be believed, and that they are primarily those of the resonant unsprung frequencies in “hop”, then what may be the cause? </w:t>
      </w:r>
      <w:r w:rsidR="00493A5E">
        <w:fldChar w:fldCharType="begin" w:fldLock="1"/>
      </w:r>
      <w:r w:rsidR="0095768D">
        <w:instrText>ADDIN CSL_CITATION {"citationItems":[{"id":"ITEM-1","itemData":{"DOI":"10.1080/00423110701416501","ISSN":"00423114","abstract":"The chatter of motorcycles appears during braking and consists of a vibration of the rear and front unsprung masses at a frequency in the range of 17-22Hz depending on the motorcycle. This vibration could be very strong and acceleration of the unsprung masses can reach 5-10g. The chatter is an auto-excited vibration and this fact explains why it appears suddenly when the mechanism of auto-excitation is generated. This paper presents the chatter phenomenon both from an experimental and a numerical point of view. First, the chatter is defined on the basis of some experimental data from racing motorcycles and from the comments of some racing teams technicians. Then, chatter is analysed in different motion conditions and for different braking styles by means of linear and non-linear simulations of the motorcycle dynamics. A physical interpretation of the phenomenon is also proposed.","author":[{"dropping-particle":"","family":"Cossalter","given":"V.","non-dropping-particle":"","parse-names":false,"suffix":""},{"dropping-particle":"","family":"Lot","given":"R.","non-dropping-particle":"","parse-names":false,"suffix":""},{"dropping-particle":"","family":"Massaro","given":"M.","non-dropping-particle":"","parse-names":false,"suffix":""}],"container-title":"Vehicle System Dynamics","id":"ITEM-1","issue":"4","issued":{"date-parts":[["2008"]]},"page":"339-353","title":"The chatter of racing motorcycles","type":"article-journal","volume":"46"},"uris":["http://www.mendeley.com/documents/?uuid=5513ddd5-136c-4522-9fd9-29584c0548da"]}],"mendeley":{"formattedCitation":"(Cossalter, Lot and Massaro, 2008)","plainTextFormattedCitation":"(Cossalter, Lot and Massaro, 2008)","previouslyFormattedCitation":"(Cossalter, Lot and Massaro, 2008)"},"properties":{"noteIndex":0},"schema":"https://github.com/citation-style-language/schema/raw/master/csl-citation.json"}</w:instrText>
      </w:r>
      <w:r w:rsidR="00493A5E">
        <w:fldChar w:fldCharType="separate"/>
      </w:r>
      <w:r w:rsidR="00493A5E" w:rsidRPr="00493A5E">
        <w:rPr>
          <w:noProof/>
        </w:rPr>
        <w:t>(Cossalter, Lot and Massaro, 2008)</w:t>
      </w:r>
      <w:r w:rsidR="00493A5E">
        <w:fldChar w:fldCharType="end"/>
      </w:r>
      <w:r w:rsidR="00493A5E">
        <w:t xml:space="preserve">, are quite explicit in their assertion that these vibrations are as a function of the interaction between tyre and surface under dynamic situations. </w:t>
      </w:r>
      <w:r w:rsidR="009D76D6">
        <w:t xml:space="preserve">Saying that the loadings that the tyre is subjected to, vertically in hop, laterally, and longitudinally excite the tyre producing resonance. They do not however assert whether the tyre is essentially perturbed and the resonate naturally or whether it require the perturbation to be at the primary frequencies or one of its harmonic multiples. One can imagine though either of these cases could result in a vibratory response from the unsprung mass in hop. </w:t>
      </w:r>
    </w:p>
    <w:p w14:paraId="51EC6E1F" w14:textId="77777777" w:rsidR="0095768D" w:rsidRDefault="0095768D" w:rsidP="0095768D">
      <w:pPr>
        <w:keepNext/>
        <w:jc w:val="center"/>
      </w:pPr>
      <w:r w:rsidRPr="0095768D">
        <w:rPr>
          <w:noProof/>
        </w:rPr>
        <w:drawing>
          <wp:inline distT="0" distB="0" distL="0" distR="0" wp14:anchorId="3A7A4CA4" wp14:editId="339220F5">
            <wp:extent cx="3758465" cy="362753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768872" cy="3637580"/>
                    </a:xfrm>
                    <a:prstGeom prst="rect">
                      <a:avLst/>
                    </a:prstGeom>
                  </pic:spPr>
                </pic:pic>
              </a:graphicData>
            </a:graphic>
          </wp:inline>
        </w:drawing>
      </w:r>
    </w:p>
    <w:p w14:paraId="5339D2C5" w14:textId="2DDC6484" w:rsidR="0095768D" w:rsidRDefault="0095768D" w:rsidP="0095768D">
      <w:pPr>
        <w:pStyle w:val="Caption"/>
        <w:jc w:val="center"/>
      </w:pPr>
      <w:bookmarkStart w:id="7" w:name="_Toc67053435"/>
      <w:r>
        <w:t xml:space="preserve">Figure </w:t>
      </w:r>
      <w:r w:rsidR="00263F77">
        <w:fldChar w:fldCharType="begin"/>
      </w:r>
      <w:r w:rsidR="00263F77">
        <w:instrText xml:space="preserve"> SEQ Figure \* ARABIC </w:instrText>
      </w:r>
      <w:r w:rsidR="00263F77">
        <w:fldChar w:fldCharType="separate"/>
      </w:r>
      <w:r w:rsidR="006E727E">
        <w:rPr>
          <w:noProof/>
        </w:rPr>
        <w:t>2</w:t>
      </w:r>
      <w:r w:rsidR="00263F77">
        <w:rPr>
          <w:noProof/>
        </w:rPr>
        <w:fldChar w:fldCharType="end"/>
      </w:r>
      <w:r>
        <w:t xml:space="preserve"> - Example Chatter in motorcycle unsprung mass </w:t>
      </w:r>
      <w:r>
        <w:fldChar w:fldCharType="begin" w:fldLock="1"/>
      </w:r>
      <w:r>
        <w:instrText>ADDIN CSL_CITATION {"citationItems":[{"id":"ITEM-1","itemData":{"ISBN":"948-1-4303-0861-4","author":[{"dropping-particle":"","family":"Cossalter","given":"Vittore","non-dropping-particle":"","parse-names":false,"suffix":""}],"edition":"Second","id":"ITEM-1","issued":{"date-parts":[["2006"]]},"publisher":"Amazon Fulfillment","publisher-place":"Wroclaw","title":"Motorcycle Dynamics","type":"book"},"uris":["http://www.mendeley.com/documents/?uuid=fd7e9df3-9143-487b-b8f7-9c013c258c6c"]}],"mendeley":{"formattedCitation":"(Cossalter, 2006)","plainTextFormattedCitation":"(Cossalter, 2006)","previouslyFormattedCitation":"(Cossalter, 2006)"},"properties":{"noteIndex":0},"schema":"https://github.com/citation-style-language/schema/raw/master/csl-citation.json"}</w:instrText>
      </w:r>
      <w:r>
        <w:fldChar w:fldCharType="separate"/>
      </w:r>
      <w:r w:rsidRPr="0095768D">
        <w:rPr>
          <w:i w:val="0"/>
          <w:noProof/>
        </w:rPr>
        <w:t>(Cossalter, 2006)</w:t>
      </w:r>
      <w:r>
        <w:fldChar w:fldCharType="end"/>
      </w:r>
      <w:r>
        <w:t>.</w:t>
      </w:r>
      <w:bookmarkEnd w:id="7"/>
    </w:p>
    <w:p w14:paraId="1D5D6195" w14:textId="7CC7144D" w:rsidR="0095768D" w:rsidRDefault="0095768D" w:rsidP="0095768D">
      <w:r>
        <w:rPr>
          <w:i/>
          <w:iCs/>
        </w:rPr>
        <w:t>Figure 2</w:t>
      </w:r>
      <w:r>
        <w:t xml:space="preserve"> shows example data from </w:t>
      </w:r>
      <w:r>
        <w:fldChar w:fldCharType="begin" w:fldLock="1"/>
      </w:r>
      <w:r w:rsidR="000007DF">
        <w:instrText>ADDIN CSL_CITATION {"citationItems":[{"id":"ITEM-1","itemData":{"ISBN":"948-1-4303-0861-4","author":[{"dropping-particle":"","family":"Cossalter","given":"Vittore","non-dropping-particle":"","parse-names":false,"suffix":""}],"edition":"Second","id":"ITEM-1","issued":{"date-parts":[["2006"]]},"publisher":"Amazon Fulfillment","publisher-place":"Wroclaw","title":"Motorcycle Dynamics","type":"book"},"uris":["http://www.mendeley.com/documents/?uuid=fd7e9df3-9143-487b-b8f7-9c013c258c6c"]}],"mendeley":{"formattedCitation":"(Cossalter, 2006)","plainTextFormattedCitation":"(Cossalter, 2006)","previouslyFormattedCitation":"(Cossalter, 2006)"},"properties":{"noteIndex":0},"schema":"https://github.com/citation-style-language/schema/raw/master/csl-citation.json"}</w:instrText>
      </w:r>
      <w:r>
        <w:fldChar w:fldCharType="separate"/>
      </w:r>
      <w:r w:rsidRPr="0095768D">
        <w:rPr>
          <w:noProof/>
        </w:rPr>
        <w:t>(Cossalter, 2006)</w:t>
      </w:r>
      <w:r>
        <w:fldChar w:fldCharType="end"/>
      </w:r>
      <w:r>
        <w:t xml:space="preserve">, as he states here that the vibration In unsung hop originates in the transitional period from braking to cornering. </w:t>
      </w:r>
      <w:r w:rsidR="000007DF">
        <w:t xml:space="preserve">The example shown here shows the potential form significant ‘g’ loading as a result of the vibration, present in both front and rear unsprung mass. </w:t>
      </w:r>
      <w:r w:rsidR="000007DF">
        <w:fldChar w:fldCharType="begin" w:fldLock="1"/>
      </w:r>
      <w:r w:rsidR="00BE36CE">
        <w:instrText>ADDIN CSL_CITATION {"citationItems":[{"id":"ITEM-1","itemData":{"DOI":"10.1080/00423110701416501","ISSN":"00423114","abstract":"The chatter of motorcycles appears during braking and consists of a vibration of the rear and front unsprung masses at a frequency in the range of 17-22Hz depending on the motorcycle. This vibration could be very strong and acceleration of the unsprung masses can reach 5-10g. The chatter is an auto-excited vibration and this fact explains why it appears suddenly when the mechanism of auto-excitation is generated. This paper presents the chatter phenomenon both from an experimental and a numerical point of view. First, the chatter is defined on the basis of some experimental data from racing motorcycles and from the comments of some racing teams technicians. Then, chatter is analysed in different motion conditions and for different braking styles by means of linear and non-linear simulations of the motorcycle dynamics. A physical interpretation of the phenomenon is also proposed.","author":[{"dropping-particle":"","family":"Cossalter","given":"V.","non-dropping-particle":"","parse-names":false,"suffix":""},{"dropping-particle":"","family":"Lot","given":"R.","non-dropping-particle":"","parse-names":false,"suffix":""},{"dropping-particle":"","family":"Massaro","given":"M.","non-dropping-particle":"","parse-names":false,"suffix":""}],"container-title":"Vehicle System Dynamics","id":"ITEM-1","issue":"4","issued":{"date-parts":[["2008"]]},"page":"339-353","title":"The chatter of racing motorcycles","type":"article-journal","volume":"46"},"uris":["http://www.mendeley.com/documents/?uuid=5513ddd5-136c-4522-9fd9-29584c0548da"]}],"mendeley":{"formattedCitation":"(Cossalter, Lot and Massaro, 2008)","plainTextFormattedCitation":"(Cossalter, Lot and Massaro, 2008)","previouslyFormattedCitation":"(Cossalter, Lot and Massaro, 2008)"},"properties":{"noteIndex":0},"schema":"https://github.com/citation-style-language/schema/raw/master/csl-citation.json"}</w:instrText>
      </w:r>
      <w:r w:rsidR="000007DF">
        <w:fldChar w:fldCharType="separate"/>
      </w:r>
      <w:r w:rsidR="000007DF" w:rsidRPr="000007DF">
        <w:rPr>
          <w:noProof/>
        </w:rPr>
        <w:t>(Cossalter, Lot and Massaro, 2008)</w:t>
      </w:r>
      <w:r w:rsidR="000007DF">
        <w:fldChar w:fldCharType="end"/>
      </w:r>
      <w:r w:rsidR="000007DF">
        <w:t xml:space="preserve">, assert that this “chatter” always originates at the rear of the motorcycle and transfers to the front, it can be seen indeed that large amplitude response does indeed occur in the rear unsprung mass before the front. However, there was not enough information provided to corroborate this, there is no reasons to suggest that these frequencies did </w:t>
      </w:r>
      <w:r w:rsidR="000007DF">
        <w:lastRenderedPageBreak/>
        <w:t xml:space="preserve">not happen to independently occur at approximately the same time dues to other external excitations common to both subsystems. </w:t>
      </w:r>
    </w:p>
    <w:p w14:paraId="36E9A67D" w14:textId="0A9DA489" w:rsidR="00493A5E" w:rsidRDefault="000007DF" w:rsidP="00BB4DFA">
      <w:r>
        <w:tab/>
        <w:t xml:space="preserve">What is clear that within the limited documented occurrence of tyre vibrations appearing in motorcycles is, they typically have nominally similar frequencies to that of the unsprung mass first principal resonance, they also appear in either front and rear wheels and seem to occur spontaneously. </w:t>
      </w:r>
    </w:p>
    <w:p w14:paraId="1313FD4F" w14:textId="6ACAF79D" w:rsidR="00984EB0" w:rsidRDefault="00984EB0" w:rsidP="00984EB0">
      <w:pPr>
        <w:pStyle w:val="Heading2"/>
      </w:pPr>
      <w:bookmarkStart w:id="8" w:name="_Toc67053449"/>
      <w:r>
        <w:t>1.2 Transmissibility</w:t>
      </w:r>
      <w:bookmarkEnd w:id="8"/>
    </w:p>
    <w:p w14:paraId="078A3654" w14:textId="4C6D4010" w:rsidR="009C435C" w:rsidRPr="004E13FD" w:rsidRDefault="009C435C" w:rsidP="009C435C">
      <w:pPr>
        <w:rPr>
          <w:i/>
          <w:iCs/>
        </w:rPr>
      </w:pPr>
      <w:r>
        <w:t xml:space="preserve">One must consider then what are the repercussions of a vibratory response from the unsprung mass </w:t>
      </w:r>
      <w:r w:rsidR="000007DF">
        <w:t xml:space="preserve">itself and why do they pose such an issue to the performance and usability of the motorcycle. </w:t>
      </w:r>
      <w:r w:rsidR="00BE36CE">
        <w:t xml:space="preserve">The issue again is although the unsprung mass appears to have the potential to vibrate as if an independent body, it is in fact coupled to the body of the vehicle through its own suspension system. The concept then of the transmissibility of the motions and frequencies inherent of one body affecting the response of a coupled body may go away to answering this. Anecdotally, </w:t>
      </w:r>
      <w:r w:rsidR="00BE36CE">
        <w:fldChar w:fldCharType="begin" w:fldLock="1"/>
      </w:r>
      <w:r w:rsidR="007661BD">
        <w:instrText>ADDIN CSL_CITATION {"citationItems":[{"id":"ITEM-1","itemData":{"DOI":"10.1080/00423110701416501","ISSN":"00423114","abstract":"The chatter of motorcycles appears during braking and consists of a vibration of the rear and front unsprung masses at a frequency in the range of 17-22Hz depending on the motorcycle. This vibration could be very strong and acceleration of the unsprung masses can reach 5-10g. The chatter is an auto-excited vibration and this fact explains why it appears suddenly when the mechanism of auto-excitation is generated. This paper presents the chatter phenomenon both from an experimental and a numerical point of view. First, the chatter is defined on the basis of some experimental data from racing motorcycles and from the comments of some racing teams technicians. Then, chatter is analysed in different motion conditions and for different braking styles by means of linear and non-linear simulations of the motorcycle dynamics. A physical interpretation of the phenomenon is also proposed.","author":[{"dropping-particle":"","family":"Cossalter","given":"V.","non-dropping-particle":"","parse-names":false,"suffix":""},{"dropping-particle":"","family":"Lot","given":"R.","non-dropping-particle":"","parse-names":false,"suffix":""},{"dropping-particle":"","family":"Massaro","given":"M.","non-dropping-particle":"","parse-names":false,"suffix":""}],"container-title":"Vehicle System Dynamics","id":"ITEM-1","issue":"4","issued":{"date-parts":[["2008"]]},"page":"339-353","title":"The chatter of racing motorcycles","type":"article-journal","volume":"46"},"uris":["http://www.mendeley.com/documents/?uuid=5513ddd5-136c-4522-9fd9-29584c0548da"]}],"mendeley":{"formattedCitation":"(Cossalter, Lot and Massaro, 2008)","plainTextFormattedCitation":"(Cossalter, Lot and Massaro, 2008)","previouslyFormattedCitation":"(Cossalter, Lot and Massaro, 2008)"},"properties":{"noteIndex":0},"schema":"https://github.com/citation-style-language/schema/raw/master/csl-citation.json"}</w:instrText>
      </w:r>
      <w:r w:rsidR="00BE36CE">
        <w:fldChar w:fldCharType="separate"/>
      </w:r>
      <w:r w:rsidR="00BE36CE" w:rsidRPr="00BE36CE">
        <w:rPr>
          <w:noProof/>
        </w:rPr>
        <w:t>(Cossalter, Lot and Massaro, 2008)</w:t>
      </w:r>
      <w:r w:rsidR="00BE36CE">
        <w:fldChar w:fldCharType="end"/>
      </w:r>
      <w:r w:rsidR="00BE36CE">
        <w:t xml:space="preserve">, suggests that the frequencies present appear to be at least tangible to the riders, resulting in negative rider feedback reporting lack of sensation during bouts “chatter”. </w:t>
      </w:r>
      <w:r w:rsidR="007661BD">
        <w:fldChar w:fldCharType="begin" w:fldLock="1"/>
      </w:r>
      <w:r w:rsidR="003636A6">
        <w:instrText>ADDIN CSL_CITATION {"citationItems":[{"id":"ITEM-1","itemData":{"ISBN":"948-1-4303-0861-4","author":[{"dropping-particle":"","family":"Cossalter","given":"Vittore","non-dropping-particle":"","parse-names":false,"suffix":""}],"edition":"Second","id":"ITEM-1","issued":{"date-parts":[["2006"]]},"publisher":"Amazon Fulfillment","publisher-place":"Wroclaw","title":"Motorcycle Dynamics","type":"book"},"uris":["http://www.mendeley.com/documents/?uuid=fd7e9df3-9143-487b-b8f7-9c013c258c6c"]}],"mendeley":{"formattedCitation":"(Cossalter, 2006)","plainTextFormattedCitation":"(Cossalter, 2006)","previouslyFormattedCitation":"(Cossalter, 2006)"},"properties":{"noteIndex":0},"schema":"https://github.com/citation-style-language/schema/raw/master/csl-citation.json"}</w:instrText>
      </w:r>
      <w:r w:rsidR="007661BD">
        <w:fldChar w:fldCharType="separate"/>
      </w:r>
      <w:r w:rsidR="007661BD" w:rsidRPr="007661BD">
        <w:rPr>
          <w:noProof/>
        </w:rPr>
        <w:t>(Cossalter, 2006)</w:t>
      </w:r>
      <w:r w:rsidR="007661BD">
        <w:fldChar w:fldCharType="end"/>
      </w:r>
      <w:r w:rsidR="007661BD">
        <w:t xml:space="preserve"> says that the struggle with vibrational loading introduced by the tyre presents a condition for which the typical damper cannot cope with.</w:t>
      </w:r>
      <w:r w:rsidR="003636A6">
        <w:t xml:space="preserve"> The answer to which may be held within the frequency ratio response where, </w:t>
      </w:r>
      <m:oMath>
        <m:r>
          <m:rPr>
            <m:sty m:val="p"/>
          </m:rPr>
          <w:rPr>
            <w:rFonts w:ascii="Cambria Math" w:hAnsi="Cambria Math"/>
          </w:rPr>
          <m:t>Ω</m:t>
        </m:r>
        <m:r>
          <w:rPr>
            <w:rFonts w:ascii="Cambria Math" w:hAnsi="Cambria Math"/>
          </w:rPr>
          <m:t>=</m:t>
        </m:r>
        <m:f>
          <m:fPr>
            <m:ctrlPr>
              <w:rPr>
                <w:rFonts w:ascii="Cambria Math" w:hAnsi="Cambria Math"/>
                <w:i/>
              </w:rPr>
            </m:ctrlPr>
          </m:fPr>
          <m:num>
            <m:sSub>
              <m:sSubPr>
                <m:ctrlPr>
                  <w:rPr>
                    <w:rFonts w:ascii="Cambria Math" w:hAnsi="Cambria Math"/>
                    <w:i/>
                  </w:rPr>
                </m:ctrlPr>
              </m:sSubPr>
              <m:e>
                <m:r>
                  <w:rPr>
                    <w:rFonts w:ascii="Cambria Math" w:hAnsi="Cambria Math"/>
                  </w:rPr>
                  <m:t>v</m:t>
                </m:r>
              </m:e>
              <m:sub>
                <m:r>
                  <w:rPr>
                    <w:rFonts w:ascii="Cambria Math" w:hAnsi="Cambria Math"/>
                  </w:rPr>
                  <m:t>unsprung</m:t>
                </m:r>
              </m:sub>
            </m:sSub>
          </m:num>
          <m:den>
            <m:sSub>
              <m:sSubPr>
                <m:ctrlPr>
                  <w:rPr>
                    <w:rFonts w:ascii="Cambria Math" w:hAnsi="Cambria Math"/>
                    <w:i/>
                  </w:rPr>
                </m:ctrlPr>
              </m:sSubPr>
              <m:e>
                <m:r>
                  <w:rPr>
                    <w:rFonts w:ascii="Cambria Math" w:hAnsi="Cambria Math"/>
                  </w:rPr>
                  <m:t>v</m:t>
                </m:r>
              </m:e>
              <m:sub>
                <m:r>
                  <w:rPr>
                    <w:rFonts w:ascii="Cambria Math" w:hAnsi="Cambria Math"/>
                  </w:rPr>
                  <m:t>sprung</m:t>
                </m:r>
              </m:sub>
            </m:sSub>
          </m:den>
        </m:f>
        <m:r>
          <w:rPr>
            <w:rFonts w:ascii="Cambria Math" w:hAnsi="Cambria Math"/>
          </w:rPr>
          <m:t xml:space="preserve"> </m:t>
        </m:r>
      </m:oMath>
      <w:r w:rsidR="007661BD">
        <w:t xml:space="preserve"> </w:t>
      </w:r>
      <w:r w:rsidR="003636A6">
        <w:fldChar w:fldCharType="begin" w:fldLock="1"/>
      </w:r>
      <w:r w:rsidR="004E13FD">
        <w:instrText>ADDIN CSL_CITATION {"citationItems":[{"id":"ITEM-1","itemData":{"abstract":"Fundamentals of mechanical vibrations","author":[{"dropping-particle":"","family":"Hartog","given":"J P","non-dropping-particle":"","parse-names":false,"suffix":""}],"edition":"Third","id":"ITEM-1","issued":{"date-parts":[["1936"]]},"publisher":"McGraw-Hill Book company","publisher-place":"New York","title":"Mechanical Vibrations","type":"book"},"uris":["http://www.mendeley.com/documents/?uuid=561de1ee-0765-433c-bdea-556d8d2531ab"]}],"mendeley":{"formattedCitation":"(Hartog, 1936)","plainTextFormattedCitation":"(Hartog, 1936)","previouslyFormattedCitation":"(Hartog, 1936)"},"properties":{"noteIndex":0},"schema":"https://github.com/citation-style-language/schema/raw/master/csl-citation.json"}</w:instrText>
      </w:r>
      <w:r w:rsidR="003636A6">
        <w:fldChar w:fldCharType="separate"/>
      </w:r>
      <w:r w:rsidR="003636A6" w:rsidRPr="003636A6">
        <w:rPr>
          <w:noProof/>
        </w:rPr>
        <w:t>(Hartog, 1936)</w:t>
      </w:r>
      <w:r w:rsidR="003636A6">
        <w:fldChar w:fldCharType="end"/>
      </w:r>
      <w:r w:rsidR="003636A6">
        <w:t xml:space="preserve">, the result of which is shown </w:t>
      </w:r>
      <w:r w:rsidR="004E13FD">
        <w:t xml:space="preserve">graphically below in </w:t>
      </w:r>
      <w:r w:rsidR="004E13FD">
        <w:rPr>
          <w:i/>
          <w:iCs/>
        </w:rPr>
        <w:t xml:space="preserve">Figure 3. </w:t>
      </w:r>
    </w:p>
    <w:p w14:paraId="6B2A1EBE" w14:textId="77777777" w:rsidR="004E13FD" w:rsidRDefault="007661BD" w:rsidP="004E13FD">
      <w:pPr>
        <w:keepNext/>
        <w:jc w:val="center"/>
      </w:pPr>
      <w:r w:rsidRPr="007661BD">
        <w:rPr>
          <w:noProof/>
        </w:rPr>
        <w:drawing>
          <wp:inline distT="0" distB="0" distL="0" distR="0" wp14:anchorId="25561D5F" wp14:editId="101AA545">
            <wp:extent cx="4373383" cy="2350401"/>
            <wp:effectExtent l="0" t="0" r="825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412224" cy="2371275"/>
                    </a:xfrm>
                    <a:prstGeom prst="rect">
                      <a:avLst/>
                    </a:prstGeom>
                  </pic:spPr>
                </pic:pic>
              </a:graphicData>
            </a:graphic>
          </wp:inline>
        </w:drawing>
      </w:r>
    </w:p>
    <w:p w14:paraId="00C09D72" w14:textId="0DEA8BDB" w:rsidR="007661BD" w:rsidRDefault="004E13FD" w:rsidP="004E13FD">
      <w:pPr>
        <w:pStyle w:val="Caption"/>
        <w:jc w:val="center"/>
      </w:pPr>
      <w:bookmarkStart w:id="9" w:name="_Toc67053436"/>
      <w:r>
        <w:t xml:space="preserve">Figure </w:t>
      </w:r>
      <w:r w:rsidR="00263F77">
        <w:fldChar w:fldCharType="begin"/>
      </w:r>
      <w:r w:rsidR="00263F77">
        <w:instrText xml:space="preserve"> SEQ Figure \* ARABIC </w:instrText>
      </w:r>
      <w:r w:rsidR="00263F77">
        <w:fldChar w:fldCharType="separate"/>
      </w:r>
      <w:r w:rsidR="006E727E">
        <w:rPr>
          <w:noProof/>
        </w:rPr>
        <w:t>3</w:t>
      </w:r>
      <w:r w:rsidR="00263F77">
        <w:rPr>
          <w:noProof/>
        </w:rPr>
        <w:fldChar w:fldCharType="end"/>
      </w:r>
      <w:r>
        <w:t xml:space="preserve"> </w:t>
      </w:r>
      <w:r w:rsidR="0021713E">
        <w:t>–</w:t>
      </w:r>
      <w:r>
        <w:t xml:space="preserve"> Acceleration</w:t>
      </w:r>
      <w:r w:rsidR="0021713E">
        <w:t xml:space="preserve"> body</w:t>
      </w:r>
      <w:r>
        <w:t xml:space="preserve"> response as a function of frequency ratio </w:t>
      </w:r>
      <w:r>
        <w:fldChar w:fldCharType="begin" w:fldLock="1"/>
      </w:r>
      <w:r w:rsidR="00922DD0">
        <w:instrText>ADDIN CSL_CITATION {"citationItems":[{"id":"ITEM-1","itemData":{"ISBN":"948-1-4303-0861-4","author":[{"dropping-particle":"","family":"Cossalter","given":"Vittore","non-dropping-particle":"","parse-names":false,"suffix":""}],"edition":"Second","id":"ITEM-1","issued":{"date-parts":[["2006"]]},"publisher":"Amazon Fulfillment","publisher-place":"Wroclaw","title":"Motorcycle Dynamics","type":"book"},"uris":["http://www.mendeley.com/documents/?uuid=fd7e9df3-9143-487b-b8f7-9c013c258c6c"]}],"mendeley":{"formattedCitation":"(Cossalter, 2006)","plainTextFormattedCitation":"(Cossalter, 2006)","previouslyFormattedCitation":"(Cossalter, 2006)"},"properties":{"noteIndex":0},"schema":"https://github.com/citation-style-language/schema/raw/master/csl-citation.json"}</w:instrText>
      </w:r>
      <w:r>
        <w:fldChar w:fldCharType="separate"/>
      </w:r>
      <w:r w:rsidRPr="004E13FD">
        <w:rPr>
          <w:i w:val="0"/>
          <w:noProof/>
        </w:rPr>
        <w:t>(Cossalter, 2006)</w:t>
      </w:r>
      <w:r>
        <w:fldChar w:fldCharType="end"/>
      </w:r>
      <w:r>
        <w:t>.</w:t>
      </w:r>
      <w:bookmarkEnd w:id="9"/>
    </w:p>
    <w:p w14:paraId="4AA71F50" w14:textId="11B76589" w:rsidR="00984EB0" w:rsidRDefault="004E13FD" w:rsidP="00984EB0">
      <w:r>
        <w:tab/>
        <w:t xml:space="preserve">The story this tells is that there is a relationship between the hop motions frequency and the magnitude of response the sprung mass sees, this is in essence how transmissible the motion of one body is to the coupled bodies. If one takes the </w:t>
      </w:r>
      <m:oMath>
        <m:r>
          <w:rPr>
            <w:rFonts w:ascii="Cambria Math" w:hAnsi="Cambria Math"/>
          </w:rPr>
          <m:t>16 Hz</m:t>
        </m:r>
      </m:oMath>
      <w:r>
        <w:rPr>
          <w:rFonts w:eastAsiaTheme="minorEastAsia"/>
        </w:rPr>
        <w:t xml:space="preserve"> as the unsprung first frequency as a representation and </w:t>
      </w:r>
      <m:oMath>
        <m:r>
          <w:rPr>
            <w:rFonts w:ascii="Cambria Math" w:eastAsiaTheme="minorEastAsia" w:hAnsi="Cambria Math"/>
          </w:rPr>
          <m:t>2.2 Hz</m:t>
        </m:r>
      </m:oMath>
      <w:r>
        <w:rPr>
          <w:rFonts w:eastAsiaTheme="minorEastAsia"/>
        </w:rPr>
        <w:t xml:space="preserve"> as the rear sprung first frequency, this gives a ratio of </w:t>
      </w:r>
      <m:oMath>
        <m:f>
          <m:fPr>
            <m:ctrlPr>
              <w:rPr>
                <w:rFonts w:ascii="Cambria Math" w:eastAsiaTheme="minorEastAsia" w:hAnsi="Cambria Math"/>
                <w:i/>
              </w:rPr>
            </m:ctrlPr>
          </m:fPr>
          <m:num>
            <m:r>
              <w:rPr>
                <w:rFonts w:ascii="Cambria Math" w:eastAsiaTheme="minorEastAsia" w:hAnsi="Cambria Math"/>
              </w:rPr>
              <m:t>16</m:t>
            </m:r>
          </m:num>
          <m:den>
            <m:r>
              <w:rPr>
                <w:rFonts w:ascii="Cambria Math" w:eastAsiaTheme="minorEastAsia" w:hAnsi="Cambria Math"/>
              </w:rPr>
              <m:t>2.2</m:t>
            </m:r>
          </m:den>
        </m:f>
        <m:r>
          <w:rPr>
            <w:rFonts w:ascii="Cambria Math" w:eastAsiaTheme="minorEastAsia" w:hAnsi="Cambria Math"/>
          </w:rPr>
          <m:t>=7.27</m:t>
        </m:r>
      </m:oMath>
      <w:r w:rsidR="00BD0E50">
        <w:rPr>
          <w:rFonts w:eastAsiaTheme="minorEastAsia"/>
        </w:rPr>
        <w:t xml:space="preserve">. With </w:t>
      </w:r>
      <w:r w:rsidR="00BD0E50">
        <w:rPr>
          <w:rFonts w:eastAsiaTheme="minorEastAsia"/>
          <w:i/>
          <w:iCs/>
        </w:rPr>
        <w:t xml:space="preserve">Figure </w:t>
      </w:r>
      <w:r w:rsidR="00FB6CCA">
        <w:rPr>
          <w:rFonts w:eastAsiaTheme="minorEastAsia"/>
          <w:i/>
          <w:iCs/>
        </w:rPr>
        <w:t xml:space="preserve">3 </w:t>
      </w:r>
      <w:r w:rsidR="00FB6CCA">
        <w:rPr>
          <w:rFonts w:eastAsiaTheme="minorEastAsia"/>
        </w:rPr>
        <w:t>showing</w:t>
      </w:r>
      <w:r w:rsidR="00BD0E50">
        <w:rPr>
          <w:rFonts w:eastAsiaTheme="minorEastAsia"/>
        </w:rPr>
        <w:t xml:space="preserve"> that the frequency ratio of highest transmissibility from unsprung to sprung being 5.66 </w:t>
      </w:r>
      <w:r w:rsidR="00FB6CCA">
        <w:rPr>
          <w:rFonts w:eastAsiaTheme="minorEastAsia"/>
        </w:rPr>
        <w:t xml:space="preserve">for all damping ratios, one can imagine that the example values show sufficient cause for concern being so close to this worst-case scenario. Further, should the relative motion produce oscillatory velocities that place the damper of the vehicle into a region of high effective damping ratio, then this presents a further worse case for values of </w:t>
      </w:r>
      <m:oMath>
        <m:r>
          <m:rPr>
            <m:sty m:val="p"/>
          </m:rPr>
          <w:rPr>
            <w:rFonts w:ascii="Cambria Math" w:eastAsiaTheme="minorEastAsia" w:hAnsi="Cambria Math"/>
          </w:rPr>
          <m:t>Ω</m:t>
        </m:r>
        <m:r>
          <w:rPr>
            <w:rFonts w:ascii="Cambria Math" w:eastAsiaTheme="minorEastAsia" w:hAnsi="Cambria Math"/>
          </w:rPr>
          <m:t xml:space="preserve"> ≥5.66</m:t>
        </m:r>
      </m:oMath>
      <w:r w:rsidR="00FB6CCA">
        <w:rPr>
          <w:rFonts w:eastAsiaTheme="minorEastAsia"/>
        </w:rPr>
        <w:t xml:space="preserve">. </w:t>
      </w:r>
    </w:p>
    <w:p w14:paraId="42950A48" w14:textId="43BEE25B" w:rsidR="00984EB0" w:rsidRDefault="00984EB0" w:rsidP="00984EB0">
      <w:pPr>
        <w:pStyle w:val="Heading2"/>
      </w:pPr>
      <w:bookmarkStart w:id="10" w:name="_Toc67053450"/>
      <w:r>
        <w:lastRenderedPageBreak/>
        <w:t>1.3 Tyre Load Fluctuations</w:t>
      </w:r>
      <w:bookmarkEnd w:id="10"/>
    </w:p>
    <w:p w14:paraId="0CFE8FA2" w14:textId="56616E95" w:rsidR="00F44C9B" w:rsidRDefault="005B14A7" w:rsidP="00F44C9B">
      <w:r>
        <w:t>Of course,</w:t>
      </w:r>
      <w:r w:rsidR="000D6803">
        <w:t xml:space="preserve"> as much as the transmissibility of the vibrations motion impacts the body of the vehicle and the user, they more also have further </w:t>
      </w:r>
      <w:r>
        <w:t>impacted</w:t>
      </w:r>
      <w:r w:rsidR="000D6803">
        <w:t xml:space="preserve"> on the dynamics and performance. </w:t>
      </w:r>
      <w:r>
        <w:t>One must consider the fact that the as a function of the motion and the respective forces that imparts upon each of the bodies in the system, this may provide for oscillating load upon the tyre at its contact with the surface</w:t>
      </w:r>
      <w:r w:rsidR="00922DD0">
        <w:t xml:space="preserve">. At its simplest </w:t>
      </w:r>
      <w:r w:rsidR="00922DD0">
        <w:fldChar w:fldCharType="begin" w:fldLock="1"/>
      </w:r>
      <w:r w:rsidR="000F7C14">
        <w:instrText>ADDIN CSL_CITATION {"citationItems":[{"id":"ITEM-1","itemData":{"author":[{"dropping-particle":"","family":"Pacjecka","given":"Hanz","non-dropping-particle":"","parse-names":false,"suffix":""}],"id":"ITEM-1","issued":{"date-parts":[["2006"]]},"publisher":"2nd ed. Oxford : Butterworth-Heinemann. 2006","title":"Tyre and vehicle dynamics","type":"book"},"uris":["http://www.mendeley.com/documents/?uuid=5c872532-297a-45e1-ad07-f1c31a2c5a71"]}],"mendeley":{"formattedCitation":"(Pacjecka, 2006)","plainTextFormattedCitation":"(Pacjecka, 2006)","previouslyFormattedCitation":"(Pacjecka, 2006)"},"properties":{"noteIndex":0},"schema":"https://github.com/citation-style-language/schema/raw/master/csl-citation.json"}</w:instrText>
      </w:r>
      <w:r w:rsidR="00922DD0">
        <w:fldChar w:fldCharType="separate"/>
      </w:r>
      <w:r w:rsidR="00922DD0" w:rsidRPr="00922DD0">
        <w:rPr>
          <w:noProof/>
        </w:rPr>
        <w:t>(Pacjecka, 2006)</w:t>
      </w:r>
      <w:r w:rsidR="00922DD0">
        <w:fldChar w:fldCharType="end"/>
      </w:r>
      <w:r w:rsidR="00922DD0">
        <w:t xml:space="preserve">, describes the complex nature of the forces that influence the tractive capabilities of the tyre under given empirically derived loading conditions. One can imagine then that should the loading upon the tyre fluctuate as a result of the vibratory motion then at the least the predictability of the tyre would be lost amongst this noise if not functional performance. </w:t>
      </w:r>
    </w:p>
    <w:p w14:paraId="03CC10DA" w14:textId="6943BEE2" w:rsidR="00E94B44" w:rsidRDefault="000F7C14" w:rsidP="00E94B44">
      <w:pPr>
        <w:keepNext/>
        <w:jc w:val="center"/>
      </w:pPr>
      <w:r w:rsidRPr="000F7C14">
        <w:rPr>
          <w:noProof/>
        </w:rPr>
        <w:drawing>
          <wp:inline distT="0" distB="0" distL="0" distR="0" wp14:anchorId="66FED58A" wp14:editId="59530F7C">
            <wp:extent cx="4829849" cy="4001058"/>
            <wp:effectExtent l="0" t="0" r="889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829849" cy="4001058"/>
                    </a:xfrm>
                    <a:prstGeom prst="rect">
                      <a:avLst/>
                    </a:prstGeom>
                  </pic:spPr>
                </pic:pic>
              </a:graphicData>
            </a:graphic>
          </wp:inline>
        </w:drawing>
      </w:r>
    </w:p>
    <w:p w14:paraId="687F6655" w14:textId="51193BA1" w:rsidR="00E94B44" w:rsidRDefault="00E94B44" w:rsidP="00E94B44">
      <w:pPr>
        <w:pStyle w:val="Caption"/>
        <w:jc w:val="center"/>
      </w:pPr>
      <w:bookmarkStart w:id="11" w:name="_Toc67053437"/>
      <w:r>
        <w:t xml:space="preserve">Figure </w:t>
      </w:r>
      <w:r w:rsidR="00263F77">
        <w:fldChar w:fldCharType="begin"/>
      </w:r>
      <w:r w:rsidR="00263F77">
        <w:instrText xml:space="preserve"> SEQ Figure \* </w:instrText>
      </w:r>
      <w:r w:rsidR="00263F77">
        <w:instrText xml:space="preserve">ARABIC </w:instrText>
      </w:r>
      <w:r w:rsidR="00263F77">
        <w:fldChar w:fldCharType="separate"/>
      </w:r>
      <w:r w:rsidR="006E727E">
        <w:rPr>
          <w:noProof/>
        </w:rPr>
        <w:t>4</w:t>
      </w:r>
      <w:r w:rsidR="00263F77">
        <w:rPr>
          <w:noProof/>
        </w:rPr>
        <w:fldChar w:fldCharType="end"/>
      </w:r>
      <w:r>
        <w:t xml:space="preserve"> - Tyre load fluctuations of a vehicle with damping ratio and exiting frequency </w:t>
      </w:r>
      <w:r w:rsidR="000F7C14">
        <w:fldChar w:fldCharType="begin" w:fldLock="1"/>
      </w:r>
      <w:r w:rsidR="00CE53F1">
        <w:instrText>ADDIN CSL_CITATION {"citationItems":[{"id":"ITEM-1","itemData":{"DOI":"10.4271/2006-01-1984","ISSN":"26883627","abstract":"A suspension system does not merely isolate a vehicle from the shocks and vibrations induced by the road surface. It also keeps the wheels in contact with the road, ensuring vehicle stability and control. In order to properly determine the stiffness and damping parameters of a Formula SAE, models for a quarter car and a seven degree-of-freedom car (DOF-7) were developed based upon Newton's second law. These were built using MatLab/Simulink. The quarter car model was taken first, to study the effect of four (4) suspension parameters on the tires' vertical load fluctuations. The results were then used to optimize suspension parameters for the 7-DOF model, taking the bounce, roll and pitch motions of the chassis into account in addition to its four-wheel hops. Track data was acquired and used as input to the model. Nonlinear damping was implemented in the 7-DOF model to study the car's behavior. The simulation results show that very high damping helps control the slow motions of the chassis, while at higher wheel hop speeds, a low damping ratio minimizes the tires' vertical load fluctuations. Copyright © 2006 SAE International.","author":[{"dropping-particle":"","family":"Lacroix","given":"Benoit","non-dropping-particle":"","parse-names":false,"suffix":""},{"dropping-particle":"","family":"Seers","given":"Patrice","non-dropping-particle":"","parse-names":false,"suffix":""},{"dropping-particle":"","family":"Liu","given":"Zhaoheng","non-dropping-particle":"","parse-names":false,"suffix":""}],"container-title":"SAE Technical Papers","id":"ITEM-1","issue":"724","issued":{"date-parts":[["2006"]]},"title":"A passive nonlinear damping design for a road race car application","type":"article-journal"},"uris":["http://www.mendeley.com/documents/?uuid=6d321ad1-1700-4fcc-9bdc-cf3e6f3009f5"]}],"mendeley":{"formattedCitation":"(Lacroix, Seers and Liu, 2006)","plainTextFormattedCitation":"(Lacroix, Seers and Liu, 2006)","previouslyFormattedCitation":"(Lacroix, Seers and Liu, 2006)"},"properties":{"noteIndex":0},"schema":"https://github.com/citation-style-language/schema/raw/master/csl-citation.json"}</w:instrText>
      </w:r>
      <w:r w:rsidR="000F7C14">
        <w:fldChar w:fldCharType="separate"/>
      </w:r>
      <w:r w:rsidR="000F7C14" w:rsidRPr="000F7C14">
        <w:rPr>
          <w:i w:val="0"/>
          <w:noProof/>
        </w:rPr>
        <w:t>(Lacroix, Seers and Liu, 2006)</w:t>
      </w:r>
      <w:r w:rsidR="000F7C14">
        <w:fldChar w:fldCharType="end"/>
      </w:r>
      <w:r>
        <w:t>.</w:t>
      </w:r>
      <w:bookmarkEnd w:id="11"/>
    </w:p>
    <w:p w14:paraId="7BE3E19A" w14:textId="2F78B266" w:rsidR="000F7C14" w:rsidRDefault="000F7C14" w:rsidP="000F7C14">
      <w:r>
        <w:rPr>
          <w:i/>
          <w:iCs/>
        </w:rPr>
        <w:t>Figure 4</w:t>
      </w:r>
      <w:r>
        <w:t xml:space="preserve"> is that of the relationship found in exciting frequencies passed to the vehicle and the resulting </w:t>
      </w:r>
      <w:r w:rsidR="00CE53F1">
        <w:t xml:space="preserve">fluctuation in tyre load, with varied damping ratio. It would stand to reason then that the should the frequencies in the previous section be inherent int the system exciting the main suspension system, the resulting tyre load fluctuations could be very high. The caveat here being this is relating four-wheel vehicle data rather than two wheeled, thus the absolute magnitude may not be representative, but the trend certainly should. </w:t>
      </w:r>
    </w:p>
    <w:p w14:paraId="6B73C1A9" w14:textId="0183F01D" w:rsidR="00ED045C" w:rsidRDefault="00CE53F1" w:rsidP="000F7C14">
      <w:r>
        <w:tab/>
      </w:r>
      <w:r>
        <w:fldChar w:fldCharType="begin" w:fldLock="1"/>
      </w:r>
      <w:r w:rsidR="00ED045C">
        <w:instrText>ADDIN CSL_CITATION {"citationItems":[{"id":"ITEM-1","itemData":{"author":[{"dropping-particle":"","family":"Pacjecka","given":"Hanz","non-dropping-particle":"","parse-names":false,"suffix":""}],"id":"ITEM-1","issued":{"date-parts":[["2006"]]},"publisher":"2nd ed. Oxford : Butterworth-Heinemann. 2006","title":"Tyre and vehicle dynamics","type":"book"},"uris":["http://www.mendeley.com/documents/?uuid=5c872532-297a-45e1-ad07-f1c31a2c5a71"]}],"mendeley":{"formattedCitation":"(Pacjecka, 2006)","plainTextFormattedCitation":"(Pacjecka, 2006)","previouslyFormattedCitation":"(Pacjecka, 2006)"},"properties":{"noteIndex":0},"schema":"https://github.com/citation-style-language/schema/raw/master/csl-citation.json"}</w:instrText>
      </w:r>
      <w:r>
        <w:fldChar w:fldCharType="separate"/>
      </w:r>
      <w:r w:rsidRPr="00CE53F1">
        <w:rPr>
          <w:noProof/>
        </w:rPr>
        <w:t>(Pacjecka, 2006)</w:t>
      </w:r>
      <w:r>
        <w:fldChar w:fldCharType="end"/>
      </w:r>
      <w:r>
        <w:t xml:space="preserve">, in their modelling of the motorcycle tyre performance through use of the </w:t>
      </w:r>
      <w:r w:rsidR="00ED045C">
        <w:t>“</w:t>
      </w:r>
      <w:r>
        <w:t>magic formula</w:t>
      </w:r>
      <w:r w:rsidR="00ED045C">
        <w:t>”</w:t>
      </w:r>
      <w:r>
        <w:t xml:space="preserve"> suggest that the combination of the tyre stif</w:t>
      </w:r>
      <w:r w:rsidR="00ED045C">
        <w:t xml:space="preserve">fness and loading affects the availed thrusting that the tyre can produce, shown in </w:t>
      </w:r>
      <w:r w:rsidR="00ED045C">
        <w:rPr>
          <w:i/>
          <w:iCs/>
        </w:rPr>
        <w:t>Figure 5</w:t>
      </w:r>
      <w:r w:rsidR="00ED045C">
        <w:t xml:space="preserve">. To consolidate this idea, if the tyre load is fluctuating in the vertical plane in the first reference frame of the motorcycle, when resolved with respect to the surface not only is the vertical load fluctuating, but also the side loading. One must think then that this would impact on not only reference loading of the tyre but also the slip angle due to the trye deformation. </w:t>
      </w:r>
    </w:p>
    <w:p w14:paraId="724FBAD2" w14:textId="77777777" w:rsidR="00ED045C" w:rsidRDefault="00ED045C" w:rsidP="00ED045C">
      <w:pPr>
        <w:keepNext/>
        <w:jc w:val="center"/>
      </w:pPr>
      <w:r w:rsidRPr="00ED045C">
        <w:rPr>
          <w:noProof/>
        </w:rPr>
        <w:lastRenderedPageBreak/>
        <w:drawing>
          <wp:inline distT="0" distB="0" distL="0" distR="0" wp14:anchorId="1D6826A1" wp14:editId="4F0308BE">
            <wp:extent cx="5580435" cy="2459447"/>
            <wp:effectExtent l="0" t="0" r="127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585906" cy="2461858"/>
                    </a:xfrm>
                    <a:prstGeom prst="rect">
                      <a:avLst/>
                    </a:prstGeom>
                  </pic:spPr>
                </pic:pic>
              </a:graphicData>
            </a:graphic>
          </wp:inline>
        </w:drawing>
      </w:r>
    </w:p>
    <w:p w14:paraId="7AFAECBD" w14:textId="326D00F4" w:rsidR="00ED045C" w:rsidRDefault="00ED045C" w:rsidP="00ED045C">
      <w:pPr>
        <w:pStyle w:val="Caption"/>
        <w:jc w:val="center"/>
      </w:pPr>
      <w:bookmarkStart w:id="12" w:name="_Toc67053438"/>
      <w:r>
        <w:t xml:space="preserve">Figure </w:t>
      </w:r>
      <w:r w:rsidR="00263F77">
        <w:fldChar w:fldCharType="begin"/>
      </w:r>
      <w:r w:rsidR="00263F77">
        <w:instrText xml:space="preserve"> SEQ Figure \* ARABIC </w:instrText>
      </w:r>
      <w:r w:rsidR="00263F77">
        <w:fldChar w:fldCharType="separate"/>
      </w:r>
      <w:r w:rsidR="006E727E">
        <w:rPr>
          <w:noProof/>
        </w:rPr>
        <w:t>5</w:t>
      </w:r>
      <w:r w:rsidR="00263F77">
        <w:rPr>
          <w:noProof/>
        </w:rPr>
        <w:fldChar w:fldCharType="end"/>
      </w:r>
      <w:r>
        <w:t xml:space="preserve"> - Empirical "magic formula" tyre performance in side thrust </w:t>
      </w:r>
      <w:r>
        <w:fldChar w:fldCharType="begin" w:fldLock="1"/>
      </w:r>
      <w:r w:rsidR="00EA67BA">
        <w:instrText>ADDIN CSL_CITATION {"citationItems":[{"id":"ITEM-1","itemData":{"author":[{"dropping-particle":"","family":"Pacjecka","given":"Hanz","non-dropping-particle":"","parse-names":false,"suffix":""}],"id":"ITEM-1","issued":{"date-parts":[["2006"]]},"publisher":"2nd ed. Oxford : Butterworth-Heinemann. 2006","title":"Tyre and vehicle dynamics","type":"book"},"uris":["http://www.mendeley.com/documents/?uuid=5c872532-297a-45e1-ad07-f1c31a2c5a71"]}],"mendeley":{"formattedCitation":"(Pacjecka, 2006)","plainTextFormattedCitation":"(Pacjecka, 2006)","previouslyFormattedCitation":"(Pacjecka, 2006)"},"properties":{"noteIndex":0},"schema":"https://github.com/citation-style-language/schema/raw/master/csl-citation.json"}</w:instrText>
      </w:r>
      <w:r>
        <w:fldChar w:fldCharType="separate"/>
      </w:r>
      <w:r w:rsidRPr="00ED045C">
        <w:rPr>
          <w:i w:val="0"/>
          <w:noProof/>
        </w:rPr>
        <w:t>(Pacjecka, 2006)</w:t>
      </w:r>
      <w:r>
        <w:fldChar w:fldCharType="end"/>
      </w:r>
      <w:r>
        <w:t>.</w:t>
      </w:r>
      <w:bookmarkEnd w:id="12"/>
    </w:p>
    <w:p w14:paraId="5349F6E5" w14:textId="7EA7CFD7" w:rsidR="00984EB0" w:rsidRDefault="00ED045C" w:rsidP="00984EB0">
      <w:r>
        <w:tab/>
        <w:t xml:space="preserve">The impact of the fluctuations in loading </w:t>
      </w:r>
      <w:r w:rsidR="003C554C">
        <w:t>because of</w:t>
      </w:r>
      <w:r>
        <w:t xml:space="preserve"> tyre vibration frequency and the resulting impact this has on the ability to hold the tyre within what may be considered a narrow ideal operating </w:t>
      </w:r>
      <w:r w:rsidR="003C554C">
        <w:t xml:space="preserve">window is stark. The requirement would be to reduce tyre load fluctuations to a minimum for the purpose of enabling the rider and suspension configuration to adopt and use the tyre within the loading that gives the greatest performance. If tyre vibration is present to the extent that it is not possible to hold the tyre in this region, large sacrifice in performance could be seen, with little view to a remedy through traditional configuration changes. </w:t>
      </w:r>
    </w:p>
    <w:p w14:paraId="02E5C150" w14:textId="06DD54D5" w:rsidR="00984EB0" w:rsidRDefault="00984EB0" w:rsidP="000F7C14">
      <w:pPr>
        <w:pStyle w:val="Heading2"/>
      </w:pPr>
      <w:bookmarkStart w:id="13" w:name="_Toc67053451"/>
      <w:r>
        <w:t>1.4 Conventional Tuned Mass Dampers</w:t>
      </w:r>
      <w:bookmarkEnd w:id="13"/>
    </w:p>
    <w:p w14:paraId="4AF700EB" w14:textId="1843F572" w:rsidR="002C2927" w:rsidRDefault="00EA67BA" w:rsidP="00636741">
      <w:r>
        <w:fldChar w:fldCharType="begin" w:fldLock="1"/>
      </w:r>
      <w:r w:rsidR="00727FB0">
        <w:instrText>ADDIN CSL_CITATION {"citationItems":[{"id":"ITEM-1","itemData":{"abstract":"Fundamentals of mechanical vibrations","author":[{"dropping-particle":"","family":"Hartog","given":"J P","non-dropping-particle":"","parse-names":false,"suffix":""}],"edition":"Third","id":"ITEM-1","issued":{"date-parts":[["1936"]]},"publisher":"McGraw-Hill Book company","publisher-place":"New York","title":"Mechanical Vibrations","type":"book"},"uris":["http://www.mendeley.com/documents/?uuid=561de1ee-0765-433c-bdea-556d8d2531ab"]}],"mendeley":{"formattedCitation":"(Hartog, 1936)","plainTextFormattedCitation":"(Hartog, 1936)","previouslyFormattedCitation":"(Hartog, 1936)"},"properties":{"noteIndex":0},"schema":"https://github.com/citation-style-language/schema/raw/master/csl-citation.json"}</w:instrText>
      </w:r>
      <w:r>
        <w:fldChar w:fldCharType="separate"/>
      </w:r>
      <w:r w:rsidRPr="00EA67BA">
        <w:rPr>
          <w:noProof/>
        </w:rPr>
        <w:t>(Hartog, 1936)</w:t>
      </w:r>
      <w:r>
        <w:fldChar w:fldCharType="end"/>
      </w:r>
      <w:r>
        <w:t xml:space="preserve">, describes a unique system of a coupled two degree of freedom mass spring system, know as the “dynamic vibration absorber”. </w:t>
      </w:r>
    </w:p>
    <w:p w14:paraId="20CD696A" w14:textId="77777777" w:rsidR="00D31481" w:rsidRDefault="00AF7DCD" w:rsidP="00D31481">
      <w:pPr>
        <w:keepNext/>
        <w:jc w:val="center"/>
      </w:pPr>
      <w:r>
        <w:rPr>
          <w:noProof/>
        </w:rPr>
        <w:drawing>
          <wp:inline distT="0" distB="0" distL="0" distR="0" wp14:anchorId="207DF3A1" wp14:editId="1AF81C51">
            <wp:extent cx="3002526" cy="3083603"/>
            <wp:effectExtent l="0" t="0" r="0" b="254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043271" cy="3125449"/>
                    </a:xfrm>
                    <a:prstGeom prst="rect">
                      <a:avLst/>
                    </a:prstGeom>
                    <a:noFill/>
                  </pic:spPr>
                </pic:pic>
              </a:graphicData>
            </a:graphic>
          </wp:inline>
        </w:drawing>
      </w:r>
    </w:p>
    <w:p w14:paraId="1F9129A7" w14:textId="3FBA64AF" w:rsidR="00AF7DCD" w:rsidRDefault="00D31481" w:rsidP="00D31481">
      <w:pPr>
        <w:pStyle w:val="Caption"/>
        <w:jc w:val="center"/>
      </w:pPr>
      <w:bookmarkStart w:id="14" w:name="_Toc67053439"/>
      <w:r>
        <w:t xml:space="preserve">Figure </w:t>
      </w:r>
      <w:r w:rsidR="00263F77">
        <w:fldChar w:fldCharType="begin"/>
      </w:r>
      <w:r w:rsidR="00263F77">
        <w:instrText xml:space="preserve"> SEQ Figure \* ARABIC </w:instrText>
      </w:r>
      <w:r w:rsidR="00263F77">
        <w:fldChar w:fldCharType="separate"/>
      </w:r>
      <w:r w:rsidR="006E727E">
        <w:rPr>
          <w:noProof/>
        </w:rPr>
        <w:t>6</w:t>
      </w:r>
      <w:r w:rsidR="00263F77">
        <w:rPr>
          <w:noProof/>
        </w:rPr>
        <w:fldChar w:fldCharType="end"/>
      </w:r>
      <w:r>
        <w:t xml:space="preserve"> - 2DoF System synonymous with dynamic vibration absorber.</w:t>
      </w:r>
      <w:bookmarkEnd w:id="14"/>
    </w:p>
    <w:p w14:paraId="0F9787EB" w14:textId="0B61E990" w:rsidR="00AF7DCD" w:rsidRDefault="00D31481" w:rsidP="00D31481">
      <w:r>
        <w:t>This system can be described by the following simple equations of motion,</w:t>
      </w:r>
    </w:p>
    <w:p w14:paraId="106FD614" w14:textId="77777777" w:rsidR="00AF7DCD" w:rsidRDefault="00AF7DCD" w:rsidP="00AF7DCD">
      <w:r>
        <w:lastRenderedPageBreak/>
        <w:t>Ms:</w:t>
      </w:r>
    </w:p>
    <w:p w14:paraId="2D746D86" w14:textId="77777777" w:rsidR="00AF7DCD" w:rsidRPr="00A52F0A" w:rsidRDefault="00AF7DCD" w:rsidP="00AF7DCD">
      <w:pPr>
        <w:rPr>
          <w:rFonts w:eastAsiaTheme="minorEastAsia"/>
        </w:rPr>
      </w:pPr>
      <m:oMathPara>
        <m:oMath>
          <m:r>
            <w:rPr>
              <w:rFonts w:ascii="Cambria Math" w:hAnsi="Cambria Math"/>
            </w:rPr>
            <m:t>-</m:t>
          </m:r>
          <m:sSub>
            <m:sSubPr>
              <m:ctrlPr>
                <w:rPr>
                  <w:rFonts w:ascii="Cambria Math" w:hAnsi="Cambria Math"/>
                  <w:i/>
                </w:rPr>
              </m:ctrlPr>
            </m:sSubPr>
            <m:e>
              <m:r>
                <w:rPr>
                  <w:rFonts w:ascii="Cambria Math" w:hAnsi="Cambria Math"/>
                </w:rPr>
                <m:t>m</m:t>
              </m:r>
            </m:e>
            <m:sub>
              <m:r>
                <w:rPr>
                  <w:rFonts w:ascii="Cambria Math" w:hAnsi="Cambria Math"/>
                </w:rPr>
                <m:t>s</m:t>
              </m:r>
            </m:sub>
          </m:sSub>
          <m:acc>
            <m:accPr>
              <m:chr m:val="̈"/>
              <m:ctrlPr>
                <w:rPr>
                  <w:rFonts w:ascii="Cambria Math" w:hAnsi="Cambria Math"/>
                  <w:i/>
                </w:rPr>
              </m:ctrlPr>
            </m:accPr>
            <m:e>
              <m:sSub>
                <m:sSubPr>
                  <m:ctrlPr>
                    <w:rPr>
                      <w:rFonts w:ascii="Cambria Math" w:hAnsi="Cambria Math"/>
                      <w:i/>
                    </w:rPr>
                  </m:ctrlPr>
                </m:sSubPr>
                <m:e>
                  <m:r>
                    <w:rPr>
                      <w:rFonts w:ascii="Cambria Math" w:hAnsi="Cambria Math"/>
                    </w:rPr>
                    <m:t>z</m:t>
                  </m:r>
                </m:e>
                <m:sub>
                  <m:r>
                    <w:rPr>
                      <w:rFonts w:ascii="Cambria Math" w:hAnsi="Cambria Math"/>
                    </w:rPr>
                    <m:t>s</m:t>
                  </m:r>
                </m:sub>
              </m:sSub>
            </m:e>
          </m:acc>
          <m:r>
            <w:rPr>
              <w:rFonts w:ascii="Cambria Math" w:hAnsi="Cambria Math"/>
            </w:rPr>
            <m:t>=k</m:t>
          </m:r>
          <m:d>
            <m:dPr>
              <m:ctrlPr>
                <w:rPr>
                  <w:rFonts w:ascii="Cambria Math" w:hAnsi="Cambria Math"/>
                  <w:i/>
                </w:rPr>
              </m:ctrlPr>
            </m:dPr>
            <m:e>
              <m:sSub>
                <m:sSubPr>
                  <m:ctrlPr>
                    <w:rPr>
                      <w:rFonts w:ascii="Cambria Math" w:hAnsi="Cambria Math"/>
                      <w:i/>
                    </w:rPr>
                  </m:ctrlPr>
                </m:sSubPr>
                <m:e>
                  <m:r>
                    <w:rPr>
                      <w:rFonts w:ascii="Cambria Math" w:hAnsi="Cambria Math"/>
                    </w:rPr>
                    <m:t>z</m:t>
                  </m:r>
                </m:e>
                <m:sub>
                  <m:r>
                    <w:rPr>
                      <w:rFonts w:ascii="Cambria Math" w:hAnsi="Cambria Math"/>
                    </w:rPr>
                    <m:t>s</m:t>
                  </m:r>
                </m:sub>
              </m:sSub>
              <m:r>
                <w:rPr>
                  <w:rFonts w:ascii="Cambria Math" w:hAnsi="Cambria Math"/>
                </w:rPr>
                <m:t>-</m:t>
              </m:r>
              <m:sSub>
                <m:sSubPr>
                  <m:ctrlPr>
                    <w:rPr>
                      <w:rFonts w:ascii="Cambria Math" w:hAnsi="Cambria Math"/>
                      <w:i/>
                    </w:rPr>
                  </m:ctrlPr>
                </m:sSubPr>
                <m:e>
                  <m:r>
                    <w:rPr>
                      <w:rFonts w:ascii="Cambria Math" w:hAnsi="Cambria Math"/>
                    </w:rPr>
                    <m:t>z</m:t>
                  </m:r>
                </m:e>
                <m:sub>
                  <m:r>
                    <w:rPr>
                      <w:rFonts w:ascii="Cambria Math" w:hAnsi="Cambria Math"/>
                    </w:rPr>
                    <m:t>t</m:t>
                  </m:r>
                </m:sub>
              </m:sSub>
            </m:e>
          </m:d>
          <m:r>
            <w:rPr>
              <w:rFonts w:ascii="Cambria Math" w:hAnsi="Cambria Math"/>
            </w:rPr>
            <m:t>+c</m:t>
          </m:r>
          <m:d>
            <m:dPr>
              <m:ctrlPr>
                <w:rPr>
                  <w:rFonts w:ascii="Cambria Math" w:hAnsi="Cambria Math"/>
                  <w:i/>
                </w:rPr>
              </m:ctrlPr>
            </m:dPr>
            <m:e>
              <m:sSub>
                <m:sSubPr>
                  <m:ctrlPr>
                    <w:rPr>
                      <w:rFonts w:ascii="Cambria Math" w:hAnsi="Cambria Math"/>
                      <w:i/>
                    </w:rPr>
                  </m:ctrlPr>
                </m:sSubPr>
                <m:e>
                  <m:acc>
                    <m:accPr>
                      <m:chr m:val="̇"/>
                      <m:ctrlPr>
                        <w:rPr>
                          <w:rFonts w:ascii="Cambria Math" w:hAnsi="Cambria Math"/>
                          <w:i/>
                        </w:rPr>
                      </m:ctrlPr>
                    </m:accPr>
                    <m:e>
                      <m:r>
                        <w:rPr>
                          <w:rFonts w:ascii="Cambria Math" w:hAnsi="Cambria Math"/>
                        </w:rPr>
                        <m:t>z</m:t>
                      </m:r>
                    </m:e>
                  </m:acc>
                </m:e>
                <m:sub>
                  <m:r>
                    <w:rPr>
                      <w:rFonts w:ascii="Cambria Math" w:hAnsi="Cambria Math"/>
                    </w:rPr>
                    <m:t>s</m:t>
                  </m:r>
                </m:sub>
              </m:sSub>
              <m:r>
                <w:rPr>
                  <w:rFonts w:ascii="Cambria Math" w:hAnsi="Cambria Math"/>
                </w:rPr>
                <m:t>-</m:t>
              </m:r>
              <m:sSub>
                <m:sSubPr>
                  <m:ctrlPr>
                    <w:rPr>
                      <w:rFonts w:ascii="Cambria Math" w:hAnsi="Cambria Math"/>
                      <w:i/>
                    </w:rPr>
                  </m:ctrlPr>
                </m:sSubPr>
                <m:e>
                  <m:acc>
                    <m:accPr>
                      <m:chr m:val="̇"/>
                      <m:ctrlPr>
                        <w:rPr>
                          <w:rFonts w:ascii="Cambria Math" w:hAnsi="Cambria Math"/>
                          <w:i/>
                        </w:rPr>
                      </m:ctrlPr>
                    </m:accPr>
                    <m:e>
                      <m:r>
                        <w:rPr>
                          <w:rFonts w:ascii="Cambria Math" w:hAnsi="Cambria Math"/>
                        </w:rPr>
                        <m:t>z</m:t>
                      </m:r>
                    </m:e>
                  </m:acc>
                </m:e>
                <m:sub>
                  <m:r>
                    <w:rPr>
                      <w:rFonts w:ascii="Cambria Math" w:hAnsi="Cambria Math"/>
                    </w:rPr>
                    <m:t>t</m:t>
                  </m:r>
                </m:sub>
              </m:sSub>
            </m:e>
          </m:d>
        </m:oMath>
      </m:oMathPara>
    </w:p>
    <w:p w14:paraId="669A6BC1" w14:textId="77777777" w:rsidR="00AF7DCD" w:rsidRDefault="00AF7DCD" w:rsidP="00AF7DCD">
      <w:pPr>
        <w:rPr>
          <w:rFonts w:eastAsiaTheme="minorEastAsia"/>
        </w:rPr>
      </w:pPr>
      <w:r>
        <w:rPr>
          <w:rFonts w:eastAsiaTheme="minorEastAsia"/>
        </w:rPr>
        <w:t>Mt:</w:t>
      </w:r>
    </w:p>
    <w:p w14:paraId="4D24CAE7" w14:textId="4649E8AB" w:rsidR="00AF7DCD" w:rsidRPr="00D31481" w:rsidRDefault="00AF7DCD" w:rsidP="00AF7DCD">
      <w:pPr>
        <w:rPr>
          <w:rFonts w:eastAsiaTheme="minorEastAsia"/>
        </w:rPr>
      </w:pPr>
      <m:oMathPara>
        <m:oMath>
          <m:r>
            <w:rPr>
              <w:rFonts w:ascii="Cambria Math" w:hAnsi="Cambria Math"/>
            </w:rPr>
            <m:t>-</m:t>
          </m:r>
          <m:sSub>
            <m:sSubPr>
              <m:ctrlPr>
                <w:rPr>
                  <w:rFonts w:ascii="Cambria Math" w:hAnsi="Cambria Math"/>
                  <w:i/>
                </w:rPr>
              </m:ctrlPr>
            </m:sSubPr>
            <m:e>
              <m:r>
                <w:rPr>
                  <w:rFonts w:ascii="Cambria Math" w:hAnsi="Cambria Math"/>
                </w:rPr>
                <m:t>m</m:t>
              </m:r>
            </m:e>
            <m:sub>
              <m:r>
                <w:rPr>
                  <w:rFonts w:ascii="Cambria Math" w:hAnsi="Cambria Math"/>
                </w:rPr>
                <m:t>t</m:t>
              </m:r>
            </m:sub>
          </m:sSub>
          <m:sSub>
            <m:sSubPr>
              <m:ctrlPr>
                <w:rPr>
                  <w:rFonts w:ascii="Cambria Math" w:hAnsi="Cambria Math"/>
                  <w:i/>
                </w:rPr>
              </m:ctrlPr>
            </m:sSubPr>
            <m:e>
              <m:acc>
                <m:accPr>
                  <m:chr m:val="̈"/>
                  <m:ctrlPr>
                    <w:rPr>
                      <w:rFonts w:ascii="Cambria Math" w:hAnsi="Cambria Math"/>
                      <w:i/>
                    </w:rPr>
                  </m:ctrlPr>
                </m:accPr>
                <m:e>
                  <m:r>
                    <w:rPr>
                      <w:rFonts w:ascii="Cambria Math" w:hAnsi="Cambria Math"/>
                    </w:rPr>
                    <m:t>z</m:t>
                  </m:r>
                </m:e>
              </m:acc>
            </m:e>
            <m:sub>
              <m:r>
                <w:rPr>
                  <w:rFonts w:ascii="Cambria Math" w:hAnsi="Cambria Math"/>
                </w:rPr>
                <m:t>t</m:t>
              </m:r>
            </m:sub>
          </m:sSub>
          <m:r>
            <w:rPr>
              <w:rFonts w:ascii="Cambria Math" w:hAnsi="Cambria Math"/>
            </w:rPr>
            <m:t>=</m:t>
          </m:r>
          <m:sSub>
            <m:sSubPr>
              <m:ctrlPr>
                <w:rPr>
                  <w:rFonts w:ascii="Cambria Math" w:hAnsi="Cambria Math"/>
                  <w:i/>
                </w:rPr>
              </m:ctrlPr>
            </m:sSubPr>
            <m:e>
              <m:r>
                <w:rPr>
                  <w:rFonts w:ascii="Cambria Math" w:hAnsi="Cambria Math"/>
                </w:rPr>
                <m:t>k</m:t>
              </m:r>
            </m:e>
            <m:sub>
              <m:r>
                <w:rPr>
                  <w:rFonts w:ascii="Cambria Math" w:hAnsi="Cambria Math"/>
                </w:rPr>
                <m:t>t</m:t>
              </m:r>
            </m:sub>
          </m:sSub>
          <m:d>
            <m:dPr>
              <m:ctrlPr>
                <w:rPr>
                  <w:rFonts w:ascii="Cambria Math" w:hAnsi="Cambria Math"/>
                  <w:i/>
                </w:rPr>
              </m:ctrlPr>
            </m:dPr>
            <m:e>
              <m:sSub>
                <m:sSubPr>
                  <m:ctrlPr>
                    <w:rPr>
                      <w:rFonts w:ascii="Cambria Math" w:hAnsi="Cambria Math"/>
                      <w:i/>
                    </w:rPr>
                  </m:ctrlPr>
                </m:sSubPr>
                <m:e>
                  <m:r>
                    <w:rPr>
                      <w:rFonts w:ascii="Cambria Math" w:hAnsi="Cambria Math"/>
                    </w:rPr>
                    <m:t>z</m:t>
                  </m:r>
                </m:e>
                <m:sub>
                  <m:r>
                    <w:rPr>
                      <w:rFonts w:ascii="Cambria Math" w:hAnsi="Cambria Math"/>
                    </w:rPr>
                    <m:t>t</m:t>
                  </m:r>
                </m:sub>
              </m:sSub>
              <m:r>
                <w:rPr>
                  <w:rFonts w:ascii="Cambria Math" w:hAnsi="Cambria Math"/>
                </w:rPr>
                <m:t>-y</m:t>
              </m:r>
            </m:e>
          </m:d>
          <m:r>
            <w:rPr>
              <w:rFonts w:ascii="Cambria Math" w:hAnsi="Cambria Math"/>
            </w:rPr>
            <m:t>+</m:t>
          </m:r>
          <m:sSub>
            <m:sSubPr>
              <m:ctrlPr>
                <w:rPr>
                  <w:rFonts w:ascii="Cambria Math" w:hAnsi="Cambria Math"/>
                  <w:i/>
                </w:rPr>
              </m:ctrlPr>
            </m:sSubPr>
            <m:e>
              <m:r>
                <w:rPr>
                  <w:rFonts w:ascii="Cambria Math" w:hAnsi="Cambria Math"/>
                </w:rPr>
                <m:t>c</m:t>
              </m:r>
            </m:e>
            <m:sub>
              <m:r>
                <w:rPr>
                  <w:rFonts w:ascii="Cambria Math" w:hAnsi="Cambria Math"/>
                </w:rPr>
                <m:t>t</m:t>
              </m:r>
            </m:sub>
          </m:sSub>
          <m:d>
            <m:dPr>
              <m:ctrlPr>
                <w:rPr>
                  <w:rFonts w:ascii="Cambria Math" w:hAnsi="Cambria Math"/>
                  <w:i/>
                </w:rPr>
              </m:ctrlPr>
            </m:dPr>
            <m:e>
              <m:sSub>
                <m:sSubPr>
                  <m:ctrlPr>
                    <w:rPr>
                      <w:rFonts w:ascii="Cambria Math" w:hAnsi="Cambria Math"/>
                      <w:i/>
                    </w:rPr>
                  </m:ctrlPr>
                </m:sSubPr>
                <m:e>
                  <m:acc>
                    <m:accPr>
                      <m:chr m:val="̇"/>
                      <m:ctrlPr>
                        <w:rPr>
                          <w:rFonts w:ascii="Cambria Math" w:hAnsi="Cambria Math"/>
                          <w:i/>
                        </w:rPr>
                      </m:ctrlPr>
                    </m:accPr>
                    <m:e>
                      <m:r>
                        <w:rPr>
                          <w:rFonts w:ascii="Cambria Math" w:hAnsi="Cambria Math"/>
                        </w:rPr>
                        <m:t>z</m:t>
                      </m:r>
                    </m:e>
                  </m:acc>
                </m:e>
                <m:sub>
                  <m:r>
                    <w:rPr>
                      <w:rFonts w:ascii="Cambria Math" w:hAnsi="Cambria Math"/>
                    </w:rPr>
                    <m:t>t</m:t>
                  </m:r>
                </m:sub>
              </m:sSub>
              <m:r>
                <w:rPr>
                  <w:rFonts w:ascii="Cambria Math" w:hAnsi="Cambria Math"/>
                </w:rPr>
                <m:t>-</m:t>
              </m:r>
              <m:acc>
                <m:accPr>
                  <m:chr m:val="̇"/>
                  <m:ctrlPr>
                    <w:rPr>
                      <w:rFonts w:ascii="Cambria Math" w:hAnsi="Cambria Math"/>
                      <w:i/>
                    </w:rPr>
                  </m:ctrlPr>
                </m:accPr>
                <m:e>
                  <m:r>
                    <w:rPr>
                      <w:rFonts w:ascii="Cambria Math" w:hAnsi="Cambria Math"/>
                    </w:rPr>
                    <m:t>y</m:t>
                  </m:r>
                </m:e>
              </m:acc>
            </m:e>
          </m:d>
          <m:r>
            <w:rPr>
              <w:rFonts w:ascii="Cambria Math" w:hAnsi="Cambria Math"/>
            </w:rPr>
            <m:t>+k</m:t>
          </m:r>
          <m:d>
            <m:dPr>
              <m:ctrlPr>
                <w:rPr>
                  <w:rFonts w:ascii="Cambria Math" w:hAnsi="Cambria Math"/>
                  <w:i/>
                </w:rPr>
              </m:ctrlPr>
            </m:dPr>
            <m:e>
              <m:sSub>
                <m:sSubPr>
                  <m:ctrlPr>
                    <w:rPr>
                      <w:rFonts w:ascii="Cambria Math" w:hAnsi="Cambria Math"/>
                      <w:i/>
                    </w:rPr>
                  </m:ctrlPr>
                </m:sSubPr>
                <m:e>
                  <m:r>
                    <w:rPr>
                      <w:rFonts w:ascii="Cambria Math" w:hAnsi="Cambria Math"/>
                    </w:rPr>
                    <m:t>z</m:t>
                  </m:r>
                </m:e>
                <m:sub>
                  <m:r>
                    <w:rPr>
                      <w:rFonts w:ascii="Cambria Math" w:hAnsi="Cambria Math"/>
                    </w:rPr>
                    <m:t>s</m:t>
                  </m:r>
                </m:sub>
              </m:sSub>
              <m:r>
                <w:rPr>
                  <w:rFonts w:ascii="Cambria Math" w:hAnsi="Cambria Math"/>
                </w:rPr>
                <m:t>-</m:t>
              </m:r>
              <m:sSub>
                <m:sSubPr>
                  <m:ctrlPr>
                    <w:rPr>
                      <w:rFonts w:ascii="Cambria Math" w:hAnsi="Cambria Math"/>
                      <w:i/>
                    </w:rPr>
                  </m:ctrlPr>
                </m:sSubPr>
                <m:e>
                  <m:r>
                    <w:rPr>
                      <w:rFonts w:ascii="Cambria Math" w:hAnsi="Cambria Math"/>
                    </w:rPr>
                    <m:t>z</m:t>
                  </m:r>
                </m:e>
                <m:sub>
                  <m:r>
                    <w:rPr>
                      <w:rFonts w:ascii="Cambria Math" w:hAnsi="Cambria Math"/>
                    </w:rPr>
                    <m:t>t</m:t>
                  </m:r>
                </m:sub>
              </m:sSub>
            </m:e>
          </m:d>
          <m:r>
            <w:rPr>
              <w:rFonts w:ascii="Cambria Math" w:hAnsi="Cambria Math"/>
            </w:rPr>
            <m:t>+c</m:t>
          </m:r>
          <m:d>
            <m:dPr>
              <m:ctrlPr>
                <w:rPr>
                  <w:rFonts w:ascii="Cambria Math" w:hAnsi="Cambria Math"/>
                  <w:i/>
                </w:rPr>
              </m:ctrlPr>
            </m:dPr>
            <m:e>
              <m:sSub>
                <m:sSubPr>
                  <m:ctrlPr>
                    <w:rPr>
                      <w:rFonts w:ascii="Cambria Math" w:hAnsi="Cambria Math"/>
                      <w:i/>
                    </w:rPr>
                  </m:ctrlPr>
                </m:sSubPr>
                <m:e>
                  <m:acc>
                    <m:accPr>
                      <m:chr m:val="̇"/>
                      <m:ctrlPr>
                        <w:rPr>
                          <w:rFonts w:ascii="Cambria Math" w:hAnsi="Cambria Math"/>
                          <w:i/>
                        </w:rPr>
                      </m:ctrlPr>
                    </m:accPr>
                    <m:e>
                      <m:r>
                        <w:rPr>
                          <w:rFonts w:ascii="Cambria Math" w:hAnsi="Cambria Math"/>
                        </w:rPr>
                        <m:t>z</m:t>
                      </m:r>
                    </m:e>
                  </m:acc>
                </m:e>
                <m:sub>
                  <m:r>
                    <w:rPr>
                      <w:rFonts w:ascii="Cambria Math" w:hAnsi="Cambria Math"/>
                    </w:rPr>
                    <m:t>s</m:t>
                  </m:r>
                </m:sub>
              </m:sSub>
              <m:r>
                <w:rPr>
                  <w:rFonts w:ascii="Cambria Math" w:hAnsi="Cambria Math"/>
                </w:rPr>
                <m:t>-</m:t>
              </m:r>
              <m:sSub>
                <m:sSubPr>
                  <m:ctrlPr>
                    <w:rPr>
                      <w:rFonts w:ascii="Cambria Math" w:hAnsi="Cambria Math"/>
                      <w:i/>
                    </w:rPr>
                  </m:ctrlPr>
                </m:sSubPr>
                <m:e>
                  <m:acc>
                    <m:accPr>
                      <m:chr m:val="̇"/>
                      <m:ctrlPr>
                        <w:rPr>
                          <w:rFonts w:ascii="Cambria Math" w:hAnsi="Cambria Math"/>
                          <w:i/>
                        </w:rPr>
                      </m:ctrlPr>
                    </m:accPr>
                    <m:e>
                      <m:r>
                        <w:rPr>
                          <w:rFonts w:ascii="Cambria Math" w:hAnsi="Cambria Math"/>
                        </w:rPr>
                        <m:t>z</m:t>
                      </m:r>
                    </m:e>
                  </m:acc>
                </m:e>
                <m:sub>
                  <m:r>
                    <w:rPr>
                      <w:rFonts w:ascii="Cambria Math" w:hAnsi="Cambria Math"/>
                    </w:rPr>
                    <m:t>t</m:t>
                  </m:r>
                </m:sub>
              </m:sSub>
            </m:e>
          </m:d>
        </m:oMath>
      </m:oMathPara>
    </w:p>
    <w:p w14:paraId="1C6FBA2C" w14:textId="031AB88D" w:rsidR="00D31481" w:rsidRPr="00D57218" w:rsidRDefault="007C57BF" w:rsidP="00AF7DCD">
      <w:pPr>
        <w:rPr>
          <w:rFonts w:eastAsiaTheme="minorEastAsia"/>
        </w:rPr>
      </w:pPr>
      <w:r>
        <w:rPr>
          <w:rFonts w:eastAsiaTheme="minorEastAsia"/>
        </w:rPr>
        <w:t>The dynamic vibration absorber, now most widely known as the tuned mass damper</w:t>
      </w:r>
      <w:r w:rsidR="00727FB0">
        <w:rPr>
          <w:rFonts w:eastAsiaTheme="minorEastAsia"/>
        </w:rPr>
        <w:t xml:space="preserve"> (TMD), was first officially conceived in a patent by Frahm circa 1909. As </w:t>
      </w:r>
      <w:r w:rsidR="00727FB0">
        <w:rPr>
          <w:rFonts w:eastAsiaTheme="minorEastAsia"/>
        </w:rPr>
        <w:fldChar w:fldCharType="begin" w:fldLock="1"/>
      </w:r>
      <w:r w:rsidR="006E727E">
        <w:rPr>
          <w:rFonts w:eastAsiaTheme="minorEastAsia"/>
        </w:rPr>
        <w:instrText>ADDIN CSL_CITATION {"citationItems":[{"id":"ITEM-1","itemData":{"abstract":"Fundamentals of mechanical vibrations","author":[{"dropping-particle":"","family":"Hartog","given":"J P","non-dropping-particle":"","parse-names":false,"suffix":""}],"edition":"Third","id":"ITEM-1","issued":{"date-parts":[["1936"]]},"publisher":"McGraw-Hill Book company","publisher-place":"New York","title":"Mechanical Vibrations","type":"book"},"uris":["http://www.mendeley.com/documents/?uuid=561de1ee-0765-433c-bdea-556d8d2531ab"]}],"mendeley":{"formattedCitation":"(Hartog, 1936)","plainTextFormattedCitation":"(Hartog, 1936)","previouslyFormattedCitation":"(Hartog, 1936)"},"properties":{"noteIndex":0},"schema":"https://github.com/citation-style-language/schema/raw/master/csl-citation.json"}</w:instrText>
      </w:r>
      <w:r w:rsidR="00727FB0">
        <w:rPr>
          <w:rFonts w:eastAsiaTheme="minorEastAsia"/>
        </w:rPr>
        <w:fldChar w:fldCharType="separate"/>
      </w:r>
      <w:r w:rsidR="00727FB0" w:rsidRPr="00727FB0">
        <w:rPr>
          <w:rFonts w:eastAsiaTheme="minorEastAsia"/>
          <w:noProof/>
        </w:rPr>
        <w:t>(Hartog, 1936)</w:t>
      </w:r>
      <w:r w:rsidR="00727FB0">
        <w:rPr>
          <w:rFonts w:eastAsiaTheme="minorEastAsia"/>
        </w:rPr>
        <w:fldChar w:fldCharType="end"/>
      </w:r>
      <w:r w:rsidR="00727FB0">
        <w:rPr>
          <w:rFonts w:eastAsiaTheme="minorEastAsia"/>
        </w:rPr>
        <w:t xml:space="preserve"> demonstrates Frahm’s original tuned mass damper is in fact just a special case of the two degree of freedom system, where as the name suggest the second mass is tuned to a specific first natural frequency. </w:t>
      </w:r>
      <w:r w:rsidR="006E727E">
        <w:rPr>
          <w:rFonts w:eastAsiaTheme="minorEastAsia"/>
        </w:rPr>
        <w:t xml:space="preserve">The use of TMDs has been adopted quite readily in the civil engineering discipline, partly due to nature of the fixed structures that they are concerned with, but also, the implications of excitations and consequences of resonant accumulation of energy within the structure. </w:t>
      </w:r>
      <w:r w:rsidR="006E727E">
        <w:rPr>
          <w:rFonts w:eastAsiaTheme="minorEastAsia"/>
        </w:rPr>
        <w:fldChar w:fldCharType="begin" w:fldLock="1"/>
      </w:r>
      <w:r w:rsidR="006E727E">
        <w:rPr>
          <w:rFonts w:eastAsiaTheme="minorEastAsia"/>
        </w:rPr>
        <w:instrText>ADDIN CSL_CITATION {"citationItems":[{"id":"ITEM-1","itemData":{"DOI":"10.1177/1077546311404267","ISSN":"10775463","abstract":"The dynamic behavior of a combined bridge-vehicle system in which the bridge is modeled as a Timoshenko beam and the vehicle as a half-car planar model is investigated using the finite element method. The governing equations of motion of the Timoshenko beam with the attached tuned mass damper (TMD) traversed by a moving vehicle are obtained. Adesign optimization algorithm is developed in which the analysis module based on the derived finite element formulation has been combined with the optimization module using the sequential programming technique. The objective is to determine the optimum values of the parameters (frequency and damping ratios) of a TMD, in order to minimize the maximum frequency response of the beam midspan when traversed by a moving vehicle. Results obtained illustrate that by attaching an optimally TMD to the Timoshenko beam a significantly faster vibration control can be achieved. © 2011 The Author(s).","author":[{"dropping-particle":"","family":"Moghaddas","given":"Mahsa","non-dropping-particle":"","parse-names":false,"suffix":""},{"dropping-particle":"","family":"Esmailzadeh","given":"Ebrahim","non-dropping-particle":"","parse-names":false,"suffix":""},{"dropping-particle":"","family":"Sedaghati","given":"Ramin","non-dropping-particle":"","parse-names":false,"suffix":""},{"dropping-particle":"","family":"Khosravi","given":"Peyman","non-dropping-particle":"","parse-names":false,"suffix":""}],"container-title":"JVC/Journal of Vibration and Control","id":"ITEM-1","issue":"6","issued":{"date-parts":[["2012"]]},"page":"757-773","title":"Vibration control of Timoshenko beam traversed by moving vehicle using optimized tuned mass damper","type":"article-journal","volume":"18"},"uris":["http://www.mendeley.com/documents/?uuid=e7f72ad0-fbe7-4e8e-adc9-b0bb6e648de1"]}],"mendeley":{"formattedCitation":"(Moghaddas &lt;i&gt;et al.&lt;/i&gt;, 2012)","plainTextFormattedCitation":"(Moghaddas et al., 2012)","previouslyFormattedCitation":"(Moghaddas &lt;i&gt;et al.&lt;/i&gt;, 2012)"},"properties":{"noteIndex":0},"schema":"https://github.com/citation-style-language/schema/raw/master/csl-citation.json"}</w:instrText>
      </w:r>
      <w:r w:rsidR="006E727E">
        <w:rPr>
          <w:rFonts w:eastAsiaTheme="minorEastAsia"/>
        </w:rPr>
        <w:fldChar w:fldCharType="separate"/>
      </w:r>
      <w:r w:rsidR="006E727E" w:rsidRPr="006E727E">
        <w:rPr>
          <w:rFonts w:eastAsiaTheme="minorEastAsia"/>
          <w:noProof/>
        </w:rPr>
        <w:t xml:space="preserve">(Moghaddas </w:t>
      </w:r>
      <w:r w:rsidR="006E727E" w:rsidRPr="006E727E">
        <w:rPr>
          <w:rFonts w:eastAsiaTheme="minorEastAsia"/>
          <w:i/>
          <w:noProof/>
        </w:rPr>
        <w:t>et al.</w:t>
      </w:r>
      <w:r w:rsidR="006E727E" w:rsidRPr="006E727E">
        <w:rPr>
          <w:rFonts w:eastAsiaTheme="minorEastAsia"/>
          <w:noProof/>
        </w:rPr>
        <w:t>, 2012)</w:t>
      </w:r>
      <w:r w:rsidR="006E727E">
        <w:rPr>
          <w:rFonts w:eastAsiaTheme="minorEastAsia"/>
        </w:rPr>
        <w:fldChar w:fldCharType="end"/>
      </w:r>
      <w:r w:rsidR="006E727E">
        <w:rPr>
          <w:rFonts w:eastAsiaTheme="minorEastAsia"/>
        </w:rPr>
        <w:t xml:space="preserve"> gives a prime example of the use of such a TMD within a bridge structure, that suffers from induced oscillation by road traffic. They propose a method of using several TMDs tuned to the first natural frequency of different modal areas of the bridge. </w:t>
      </w:r>
      <w:r w:rsidR="00D57218">
        <w:rPr>
          <w:rFonts w:eastAsiaTheme="minorEastAsia"/>
        </w:rPr>
        <w:t xml:space="preserve">The variables they consider, from the respect of the second body are the mass, the stiffness, and the damping ratio. </w:t>
      </w:r>
      <w:r w:rsidR="00D57218">
        <w:rPr>
          <w:rFonts w:eastAsiaTheme="minorEastAsia"/>
          <w:i/>
          <w:iCs/>
        </w:rPr>
        <w:t>Figure 7</w:t>
      </w:r>
      <w:r w:rsidR="00D57218">
        <w:rPr>
          <w:rFonts w:eastAsiaTheme="minorEastAsia"/>
        </w:rPr>
        <w:t xml:space="preserve"> shows the result of their optimised TMD, such that the magnitude of the original oscillation is significantly attenuated, at the structures resonant frequency. </w:t>
      </w:r>
    </w:p>
    <w:p w14:paraId="750584A6" w14:textId="77777777" w:rsidR="006E727E" w:rsidRDefault="006E727E" w:rsidP="006E727E">
      <w:pPr>
        <w:keepNext/>
        <w:jc w:val="center"/>
      </w:pPr>
      <w:r w:rsidRPr="006E727E">
        <w:rPr>
          <w:rFonts w:eastAsiaTheme="minorEastAsia"/>
          <w:noProof/>
        </w:rPr>
        <w:drawing>
          <wp:inline distT="0" distB="0" distL="0" distR="0" wp14:anchorId="756DCAEE" wp14:editId="100F13E5">
            <wp:extent cx="4001058" cy="3181794"/>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001058" cy="3181794"/>
                    </a:xfrm>
                    <a:prstGeom prst="rect">
                      <a:avLst/>
                    </a:prstGeom>
                  </pic:spPr>
                </pic:pic>
              </a:graphicData>
            </a:graphic>
          </wp:inline>
        </w:drawing>
      </w:r>
    </w:p>
    <w:p w14:paraId="43112510" w14:textId="3CDE77B7" w:rsidR="006E727E" w:rsidRDefault="006E727E" w:rsidP="006E727E">
      <w:pPr>
        <w:pStyle w:val="Caption"/>
        <w:jc w:val="center"/>
      </w:pPr>
      <w:bookmarkStart w:id="15" w:name="_Toc67053440"/>
      <w:r>
        <w:t xml:space="preserve">Figure </w:t>
      </w:r>
      <w:r w:rsidR="00263F77">
        <w:fldChar w:fldCharType="begin"/>
      </w:r>
      <w:r w:rsidR="00263F77">
        <w:instrText xml:space="preserve"> SEQ Figure \* ARABIC </w:instrText>
      </w:r>
      <w:r w:rsidR="00263F77">
        <w:fldChar w:fldCharType="separate"/>
      </w:r>
      <w:r>
        <w:rPr>
          <w:noProof/>
        </w:rPr>
        <w:t>7</w:t>
      </w:r>
      <w:r w:rsidR="00263F77">
        <w:rPr>
          <w:noProof/>
        </w:rPr>
        <w:fldChar w:fldCharType="end"/>
      </w:r>
      <w:r>
        <w:t xml:space="preserve"> - Structural example with and without TMD </w:t>
      </w:r>
      <w:r>
        <w:fldChar w:fldCharType="begin" w:fldLock="1"/>
      </w:r>
      <w:r w:rsidR="00D57218">
        <w:instrText>ADDIN CSL_CITATION {"citationItems":[{"id":"ITEM-1","itemData":{"DOI":"10.1177/1077546311404267","ISSN":"10775463","abstract":"The dynamic behavior of a combined bridge-vehicle system in which the bridge is modeled as a Timoshenko beam and the vehicle as a half-car planar model is investigated using the finite element method. The governing equations of motion of the Timoshenko beam with the attached tuned mass damper (TMD) traversed by a moving vehicle are obtained. Adesign optimization algorithm is developed in which the analysis module based on the derived finite element formulation has been combined with the optimization module using the sequential programming technique. The objective is to determine the optimum values of the parameters (frequency and damping ratios) of a TMD, in order to minimize the maximum frequency response of the beam midspan when traversed by a moving vehicle. Results obtained illustrate that by attaching an optimally TMD to the Timoshenko beam a significantly faster vibration control can be achieved. © 2011 The Author(s).","author":[{"dropping-particle":"","family":"Moghaddas","given":"Mahsa","non-dropping-particle":"","parse-names":false,"suffix":""},{"dropping-particle":"","family":"Esmailzadeh","given":"Ebrahim","non-dropping-particle":"","parse-names":false,"suffix":""},{"dropping-particle":"","family":"Sedaghati","given":"Ramin","non-dropping-particle":"","parse-names":false,"suffix":""},{"dropping-particle":"","family":"Khosravi","given":"Peyman","non-dropping-particle":"","parse-names":false,"suffix":""}],"container-title":"JVC/Journal of Vibration and Control","id":"ITEM-1","issue":"6","issued":{"date-parts":[["2012"]]},"page":"757-773","title":"Vibration control of Timoshenko beam traversed by moving vehicle using optimized tuned mass damper","type":"article-journal","volume":"18"},"uris":["http://www.mendeley.com/documents/?uuid=e7f72ad0-fbe7-4e8e-adc9-b0bb6e648de1"]}],"mendeley":{"formattedCitation":"(Moghaddas &lt;i&gt;et al.&lt;/i&gt;, 2012)","plainTextFormattedCitation":"(Moghaddas et al., 2012)","previouslyFormattedCitation":"(Moghaddas &lt;i&gt;et al.&lt;/i&gt;, 2012)"},"properties":{"noteIndex":0},"schema":"https://github.com/citation-style-language/schema/raw/master/csl-citation.json"}</w:instrText>
      </w:r>
      <w:r>
        <w:fldChar w:fldCharType="separate"/>
      </w:r>
      <w:r w:rsidRPr="006E727E">
        <w:rPr>
          <w:i w:val="0"/>
          <w:noProof/>
        </w:rPr>
        <w:t xml:space="preserve">(Moghaddas </w:t>
      </w:r>
      <w:r w:rsidRPr="006E727E">
        <w:rPr>
          <w:noProof/>
        </w:rPr>
        <w:t>et al.</w:t>
      </w:r>
      <w:r w:rsidRPr="006E727E">
        <w:rPr>
          <w:i w:val="0"/>
          <w:noProof/>
        </w:rPr>
        <w:t>, 2012)</w:t>
      </w:r>
      <w:r>
        <w:fldChar w:fldCharType="end"/>
      </w:r>
      <w:r>
        <w:t>.</w:t>
      </w:r>
      <w:bookmarkEnd w:id="15"/>
    </w:p>
    <w:p w14:paraId="2B4258B0" w14:textId="798A387E" w:rsidR="000F7C14" w:rsidRPr="000F7C14" w:rsidRDefault="00D57218" w:rsidP="000F7C14">
      <w:r>
        <w:t xml:space="preserve">What can also be seen however, is that an secondary frequency band can be seen within the spectrum, likely to be caused by the addition of the newly suspended masses supported by the main body. </w:t>
      </w:r>
      <w:r>
        <w:fldChar w:fldCharType="begin" w:fldLock="1"/>
      </w:r>
      <w:r w:rsidR="004C1797">
        <w:instrText>ADDIN CSL_CITATION {"citationItems":[{"id":"ITEM-1","itemData":{"abstract":"Fundamentals of mechanical vibrations","author":[{"dropping-particle":"","family":"Hartog","given":"J P","non-dropping-particle":"","parse-names":false,"suffix":""}],"edition":"Third","id":"ITEM-1","issued":{"date-parts":[["1936"]]},"publisher":"McGraw-Hill Book company","publisher-place":"New York","title":"Mechanical Vibrations","type":"book"},"uris":["http://www.mendeley.com/documents/?uuid=561de1ee-0765-433c-bdea-556d8d2531ab"]}],"mendeley":{"formattedCitation":"(Hartog, 1936)","plainTextFormattedCitation":"(Hartog, 1936)","previouslyFormattedCitation":"(Hartog, 1936)"},"properties":{"noteIndex":0},"schema":"https://github.com/citation-style-language/schema/raw/master/csl-citation.json"}</w:instrText>
      </w:r>
      <w:r>
        <w:fldChar w:fldCharType="separate"/>
      </w:r>
      <w:r w:rsidRPr="00D57218">
        <w:rPr>
          <w:noProof/>
        </w:rPr>
        <w:t>(Hartog, 1936)</w:t>
      </w:r>
      <w:r>
        <w:fldChar w:fldCharType="end"/>
      </w:r>
      <w:r>
        <w:t xml:space="preserve"> explains that the reason the dynamic vibration absorber attenuates energy comes from the unique phasing of the resonance of each body. As the first body is excited the second essentially </w:t>
      </w:r>
      <w:r w:rsidR="0088325E">
        <w:t>lags</w:t>
      </w:r>
      <w:r>
        <w:t xml:space="preserve"> the first, if the second bodies first natural frequency is identical to that to that of the main body then the lag is 90 degrees behind in phase</w:t>
      </w:r>
      <w:r w:rsidR="0088325E">
        <w:t xml:space="preserve">. This phase lag applies an opposing force to the main body continually out of phase and the second body slowly attenuates the energy by dissipation through its own damping. </w:t>
      </w:r>
      <w:r w:rsidR="004C1797">
        <w:fldChar w:fldCharType="begin" w:fldLock="1"/>
      </w:r>
      <w:r w:rsidR="00D13F6D">
        <w:instrText>ADDIN CSL_CITATION {"citationItems":[{"id":"ITEM-1","itemData":{"DOI":"10.4271/2009-01-2125","ISSN":"26883627","abstract":"Tuned mass dampers (TMDs) or vibration absorbers are widely used in the industry to address various NVH issues, wherein, tactile-vibration or noise mitigation is desired. TMDs can be classified into two categories, namely, tuned-to-resonance and tuned-to-discrete-excitation. An overwhelming majority of TMD applications found in the industry belong to the tuned-to-resonance category, so much of information is available on design considerations of such dampers; however, little is published regarding design considerations of dampers tuned-to-discrete-excitation. During this study, a problem was solved that occurred at a discrete excitation frequency away from the primary resonance frequency of a steering column-wheel assembly. A solution was developed in multiple stages. First the effects of various factors such as mass and damping were analyzed by using a closed-form solution. Once the initial design guidelines were obtained, prototype parts were built to quantify the in-situ benefit of the damper at the desired frequency. Finally, the effect of production variability was studied by measuring a larger population of randomly selected parts. The findings of the study provide important clues to the utility and limitations of dampers tuned-to-discrete-excitation. Copyright © 2009 SAE International.","author":[{"dropping-particle":"","family":"Tathavadekar","given":"Pari","non-dropping-particle":"","parse-names":false,"suffix":""},{"dropping-particle":"","family":"Liu","given":"Kuang Jen","non-dropping-particle":"","parse-names":false,"suffix":""},{"dropping-particle":"","family":"Rajan","given":"Senthil","non-dropping-particle":"","parse-names":false,"suffix":""},{"dropping-particle":"","family":"Johnson","given":"Patrick","non-dropping-particle":"","parse-names":false,"suffix":""}],"container-title":"SAE Technical Papers","id":"ITEM-1","issued":{"date-parts":[["2009"]]},"title":"Application of tuned mass damper to address discrete excitation away from primary resonance frequency of a structure","type":"article-journal","volume":"4970"},"uris":["http://www.mendeley.com/documents/?uuid=a48d5667-35d3-4d75-8395-e1800c117cdd"]}],"mendeley":{"formattedCitation":"(Tathavadekar &lt;i&gt;et al.&lt;/i&gt;, 2009)","plainTextFormattedCitation":"(Tathavadekar et al., 2009)","previouslyFormattedCitation":"(Tathavadekar &lt;i&gt;et al.&lt;/i&gt;, 2009)"},"properties":{"noteIndex":0},"schema":"https://github.com/citation-style-language/schema/raw/master/csl-citation.json"}</w:instrText>
      </w:r>
      <w:r w:rsidR="004C1797">
        <w:fldChar w:fldCharType="separate"/>
      </w:r>
      <w:r w:rsidR="004C1797" w:rsidRPr="004C1797">
        <w:rPr>
          <w:noProof/>
        </w:rPr>
        <w:t xml:space="preserve">(Tathavadekar </w:t>
      </w:r>
      <w:r w:rsidR="004C1797" w:rsidRPr="004C1797">
        <w:rPr>
          <w:i/>
          <w:noProof/>
        </w:rPr>
        <w:t>et al.</w:t>
      </w:r>
      <w:r w:rsidR="004C1797" w:rsidRPr="004C1797">
        <w:rPr>
          <w:noProof/>
        </w:rPr>
        <w:t>, 2009)</w:t>
      </w:r>
      <w:r w:rsidR="004C1797">
        <w:fldChar w:fldCharType="end"/>
      </w:r>
      <w:r w:rsidR="004C1797">
        <w:t xml:space="preserve"> goes further than this to demonstrate that in fact if the second body is tuned </w:t>
      </w:r>
      <w:r w:rsidR="000764E8">
        <w:t xml:space="preserve">to any specific exciting frequency away from that of the first natural frequency of the main structure, these two may be attenuated. </w:t>
      </w:r>
      <w:r w:rsidR="009068E1">
        <w:t>Of course,</w:t>
      </w:r>
      <w:r w:rsidR="000764E8">
        <w:t xml:space="preserve"> they also discus in this case of the </w:t>
      </w:r>
      <w:r w:rsidR="000764E8">
        <w:lastRenderedPageBreak/>
        <w:t>secondary effect of introducing a new primary natural frequency.</w:t>
      </w:r>
      <w:r w:rsidR="00D13F6D">
        <w:t xml:space="preserve"> The implication here then is that the TMD has applications for attenuation of many frequencies of vibration seen by the body in question, something that proves to be important for structures that produce their own internal excitation modes. Something that each of </w:t>
      </w:r>
      <w:r w:rsidR="00D13F6D">
        <w:fldChar w:fldCharType="begin" w:fldLock="1"/>
      </w:r>
      <w:r w:rsidR="00D13F6D">
        <w:instrText>ADDIN CSL_CITATION {"citationItems":[{"id":"ITEM-1","itemData":{"abstract":"Fundamentals of mechanical vibrations","author":[{"dropping-particle":"","family":"Hartog","given":"J P","non-dropping-particle":"","parse-names":false,"suffix":""}],"edition":"Third","id":"ITEM-1","issued":{"date-parts":[["1936"]]},"publisher":"McGraw-Hill Book company","publisher-place":"New York","title":"Mechanical Vibrations","type":"book"},"uris":["http://www.mendeley.com/documents/?uuid=561de1ee-0765-433c-bdea-556d8d2531ab"]}],"mendeley":{"formattedCitation":"(Hartog, 1936)","plainTextFormattedCitation":"(Hartog, 1936)","previouslyFormattedCitation":"(Hartog, 1936)"},"properties":{"noteIndex":0},"schema":"https://github.com/citation-style-language/schema/raw/master/csl-citation.json"}</w:instrText>
      </w:r>
      <w:r w:rsidR="00D13F6D">
        <w:fldChar w:fldCharType="separate"/>
      </w:r>
      <w:r w:rsidR="00D13F6D" w:rsidRPr="00D13F6D">
        <w:rPr>
          <w:noProof/>
        </w:rPr>
        <w:t>(Hartog, 1936)</w:t>
      </w:r>
      <w:r w:rsidR="00D13F6D">
        <w:fldChar w:fldCharType="end"/>
      </w:r>
      <w:r w:rsidR="00D13F6D">
        <w:t xml:space="preserve">, </w:t>
      </w:r>
      <w:r w:rsidR="00D13F6D">
        <w:fldChar w:fldCharType="begin" w:fldLock="1"/>
      </w:r>
      <w:r w:rsidR="00D13F6D">
        <w:instrText>ADDIN CSL_CITATION {"citationItems":[{"id":"ITEM-1","itemData":{"DOI":"10.4271/2009-01-2125","ISSN":"26883627","abstract":"Tuned mass dampers (TMDs) or vibration absorbers are widely used in the industry to address various NVH issues, wherein, tactile-vibration or noise mitigation is desired. TMDs can be classified into two categories, namely, tuned-to-resonance and tuned-to-discrete-excitation. An overwhelming majority of TMD applications found in the industry belong to the tuned-to-resonance category, so much of information is available on design considerations of such dampers; however, little is published regarding design considerations of dampers tuned-to-discrete-excitation. During this study, a problem was solved that occurred at a discrete excitation frequency away from the primary resonance frequency of a steering column-wheel assembly. A solution was developed in multiple stages. First the effects of various factors such as mass and damping were analyzed by using a closed-form solution. Once the initial design guidelines were obtained, prototype parts were built to quantify the in-situ benefit of the damper at the desired frequency. Finally, the effect of production variability was studied by measuring a larger population of randomly selected parts. The findings of the study provide important clues to the utility and limitations of dampers tuned-to-discrete-excitation. Copyright © 2009 SAE International.","author":[{"dropping-particle":"","family":"Tathavadekar","given":"Pari","non-dropping-particle":"","parse-names":false,"suffix":""},{"dropping-particle":"","family":"Liu","given":"Kuang Jen","non-dropping-particle":"","parse-names":false,"suffix":""},{"dropping-particle":"","family":"Rajan","given":"Senthil","non-dropping-particle":"","parse-names":false,"suffix":""},{"dropping-particle":"","family":"Johnson","given":"Patrick","non-dropping-particle":"","parse-names":false,"suffix":""}],"container-title":"SAE Technical Papers","id":"ITEM-1","issued":{"date-parts":[["2009"]]},"title":"Application of tuned mass damper to address discrete excitation away from primary resonance frequency of a structure","type":"article-journal","volume":"4970"},"uris":["http://www.mendeley.com/documents/?uuid=a48d5667-35d3-4d75-8395-e1800c117cdd"]}],"mendeley":{"formattedCitation":"(Tathavadekar &lt;i&gt;et al.&lt;/i&gt;, 2009)","plainTextFormattedCitation":"(Tathavadekar et al., 2009)","previouslyFormattedCitation":"(Tathavadekar &lt;i&gt;et al.&lt;/i&gt;, 2009)"},"properties":{"noteIndex":0},"schema":"https://github.com/citation-style-language/schema/raw/master/csl-citation.json"}</w:instrText>
      </w:r>
      <w:r w:rsidR="00D13F6D">
        <w:fldChar w:fldCharType="separate"/>
      </w:r>
      <w:r w:rsidR="00D13F6D" w:rsidRPr="00D13F6D">
        <w:rPr>
          <w:noProof/>
        </w:rPr>
        <w:t xml:space="preserve">(Tathavadekar </w:t>
      </w:r>
      <w:r w:rsidR="00D13F6D" w:rsidRPr="00D13F6D">
        <w:rPr>
          <w:i/>
          <w:noProof/>
        </w:rPr>
        <w:t>et al.</w:t>
      </w:r>
      <w:r w:rsidR="00D13F6D" w:rsidRPr="00D13F6D">
        <w:rPr>
          <w:noProof/>
        </w:rPr>
        <w:t>, 2009)</w:t>
      </w:r>
      <w:r w:rsidR="00D13F6D">
        <w:fldChar w:fldCharType="end"/>
      </w:r>
      <w:r w:rsidR="00D13F6D">
        <w:t xml:space="preserve"> and </w:t>
      </w:r>
      <w:r w:rsidR="00D13F6D">
        <w:fldChar w:fldCharType="begin" w:fldLock="1"/>
      </w:r>
      <w:r w:rsidR="00991A56">
        <w:instrText>ADDIN CSL_CITATION {"citationItems":[{"id":"ITEM-1","itemData":{"DOI":"10.1177/1077546311404267","ISSN":"10775463","abstract":"The dynamic behavior of a combined bridge-vehicle system in which the bridge is modeled as a Timoshenko beam and the vehicle as a half-car planar model is investigated using the finite element method. The governing equations of motion of the Timoshenko beam with the attached tuned mass damper (TMD) traversed by a moving vehicle are obtained. Adesign optimization algorithm is developed in which the analysis module based on the derived finite element formulation has been combined with the optimization module using the sequential programming technique. The objective is to determine the optimum values of the parameters (frequency and damping ratios) of a TMD, in order to minimize the maximum frequency response of the beam midspan when traversed by a moving vehicle. Results obtained illustrate that by attaching an optimally TMD to the Timoshenko beam a significantly faster vibration control can be achieved. © 2011 The Author(s).","author":[{"dropping-particle":"","family":"Moghaddas","given":"Mahsa","non-dropping-particle":"","parse-names":false,"suffix":""},{"dropping-particle":"","family":"Esmailzadeh","given":"Ebrahim","non-dropping-particle":"","parse-names":false,"suffix":""},{"dropping-particle":"","family":"Sedaghati","given":"Ramin","non-dropping-particle":"","parse-names":false,"suffix":""},{"dropping-particle":"","family":"Khosravi","given":"Peyman","non-dropping-particle":"","parse-names":false,"suffix":""}],"container-title":"JVC/Journal of Vibration and Control","id":"ITEM-1","issue":"6","issued":{"date-parts":[["2012"]]},"page":"757-773","title":"Vibration control of Timoshenko beam traversed by moving vehicle using optimized tuned mass damper","type":"article-journal","volume":"18"},"uris":["http://www.mendeley.com/documents/?uuid=e7f72ad0-fbe7-4e8e-adc9-b0bb6e648de1"]}],"mendeley":{"formattedCitation":"(Moghaddas &lt;i&gt;et al.&lt;/i&gt;, 2012)","plainTextFormattedCitation":"(Moghaddas et al., 2012)","previouslyFormattedCitation":"(Moghaddas &lt;i&gt;et al.&lt;/i&gt;, 2012)"},"properties":{"noteIndex":0},"schema":"https://github.com/citation-style-language/schema/raw/master/csl-citation.json"}</w:instrText>
      </w:r>
      <w:r w:rsidR="00D13F6D">
        <w:fldChar w:fldCharType="separate"/>
      </w:r>
      <w:r w:rsidR="00D13F6D" w:rsidRPr="00D13F6D">
        <w:rPr>
          <w:noProof/>
        </w:rPr>
        <w:t xml:space="preserve">(Moghaddas </w:t>
      </w:r>
      <w:r w:rsidR="00D13F6D" w:rsidRPr="00D13F6D">
        <w:rPr>
          <w:i/>
          <w:noProof/>
        </w:rPr>
        <w:t>et al.</w:t>
      </w:r>
      <w:r w:rsidR="00D13F6D" w:rsidRPr="00D13F6D">
        <w:rPr>
          <w:noProof/>
        </w:rPr>
        <w:t>, 2012)</w:t>
      </w:r>
      <w:r w:rsidR="00D13F6D">
        <w:fldChar w:fldCharType="end"/>
      </w:r>
      <w:r w:rsidR="00D13F6D">
        <w:t xml:space="preserve"> all are quite explicit in is that the ratio of the mases between the body and the TMD is a large factor in the effective damping ratio the TMD can impart to the system as a whole.</w:t>
      </w:r>
    </w:p>
    <w:p w14:paraId="012C638C" w14:textId="7992BEED" w:rsidR="00984EB0" w:rsidRDefault="00984EB0" w:rsidP="00984EB0">
      <w:pPr>
        <w:pStyle w:val="Heading2"/>
      </w:pPr>
      <w:bookmarkStart w:id="16" w:name="_Toc67053452"/>
      <w:r>
        <w:t xml:space="preserve">1.5 </w:t>
      </w:r>
      <w:r w:rsidR="001A0434">
        <w:t>Inertial</w:t>
      </w:r>
      <w:r>
        <w:t>-TMD</w:t>
      </w:r>
      <w:bookmarkEnd w:id="16"/>
    </w:p>
    <w:p w14:paraId="3A331D1E" w14:textId="19147D1F" w:rsidR="00307907" w:rsidRDefault="00D13F6D" w:rsidP="00D13F6D">
      <w:r>
        <w:t xml:space="preserve">Given that previously the notion of adding a TMD adds to the main body supported mass, with the effect this has on shifting the resonance and further </w:t>
      </w:r>
      <w:r w:rsidR="00716BA9">
        <w:t xml:space="preserve">characteristics. But with the need to have a specific mass ratio between each body to achieve optimal attenuation, the this provides for a potential dilemma particularly in mass sensitive systems. </w:t>
      </w:r>
      <w:r w:rsidR="00991A56">
        <w:t xml:space="preserve">The solution to this may lie in the subtle change of mechanical design the like of that shown by </w:t>
      </w:r>
      <w:r w:rsidR="00991A56">
        <w:fldChar w:fldCharType="begin" w:fldLock="1"/>
      </w:r>
      <w:r w:rsidR="00FC76C4">
        <w:instrText>ADDIN CSL_CITATION {"citationItems":[{"id":"ITEM-1","itemData":{"DOI":"10.1007/s11071-016-3292-1","ISBN":"1107101632921","ISSN":"1573269X","abstract":"In this paper, we analyze the dynamics of tuned mass dampers with inerters. In the beginning, we describe the influence of inertance value with respect to the overall mass of the damping device. For further analysis, we pick three practically significant cases—each corresponding to different composition of tuned mass damper inertia. Then, we focus on the effects caused by different types of inerters’ nonlinearities. Viscous damping, dry friction and play in the inerter gears influence the dynamics of the tuned mass damper and affect its damping efficiency. Finally, we examine the dynamics of the model that incorporates all of these factors and propose its simplification which is genuine but more convenient. Our results show how to adjust the inerter type and the parameters depending on our needs and intended application. The knowledge on how to model the behavior of tuned mass dampers with inerters will be of practical use to engineers working with mechanical dampers.","author":[{"dropping-particle":"","family":"Brzeski","given":"P.","non-dropping-particle":"","parse-names":false,"suffix":""},{"dropping-particle":"","family":"Perlikowski","given":"P.","non-dropping-particle":"","parse-names":false,"suffix":""}],"container-title":"Nonlinear Dynamics","id":"ITEM-1","issue":"2","issued":{"date-parts":[["2017"]]},"page":"1027-1041","publisher":"Springer Netherlands","title":"Effects of play and inerter nonlinearities on the performance of tuned mass damper","type":"article-journal","volume":"88"},"uris":["http://www.mendeley.com/documents/?uuid=c4cd9eed-993d-4168-9b91-2112152cc829"]}],"mendeley":{"formattedCitation":"(Brzeski and Perlikowski, 2017)","plainTextFormattedCitation":"(Brzeski and Perlikowski, 2017)","previouslyFormattedCitation":"(Brzeski and Perlikowski, 2017)"},"properties":{"noteIndex":0},"schema":"https://github.com/citation-style-language/schema/raw/master/csl-citation.json"}</w:instrText>
      </w:r>
      <w:r w:rsidR="00991A56">
        <w:fldChar w:fldCharType="separate"/>
      </w:r>
      <w:r w:rsidR="00991A56" w:rsidRPr="00991A56">
        <w:rPr>
          <w:noProof/>
        </w:rPr>
        <w:t>(Brzeski and Perlikowski, 2017)</w:t>
      </w:r>
      <w:r w:rsidR="00991A56">
        <w:fldChar w:fldCharType="end"/>
      </w:r>
      <w:r w:rsidR="00991A56">
        <w:t xml:space="preserve"> </w:t>
      </w:r>
      <w:r w:rsidR="008E0C4C">
        <w:t xml:space="preserve">and </w:t>
      </w:r>
      <w:r w:rsidR="008E0C4C">
        <w:fldChar w:fldCharType="begin" w:fldLock="1"/>
      </w:r>
      <w:r w:rsidR="008E0C4C">
        <w:instrText>ADDIN CSL_CITATION {"citationItems":[{"id":"ITEM-1","itemData":{"DOI":"10.1016/j.jsv.2017.05.034","ISSN":"10958568","abstract":"In this paper we present the experimental verification of the novel tuned mass damper which enables changes of inertance. Characteristic feature of the proposed device is the presence of special type of inerter. This inerter incorporates a continuously variable transmission that enables stepless changes of inertance. Thus, it enables to adjust the parameters of the damping device to the current forcing characteristic. In the paper we present and describe the experimental rig that consists of the massive main oscillator forced kinematically and the prototype of the investigated damper. We perform a series of dedicated experiments to characterize the device and asses its damping efficiency. Moreover, we perform numerical simulations using the simple mathematical model of investigated system. Comparing the numerical results and the experimental data we legitimize the model and demonstrate the capabilities of the investigated tuned mass damper. Presented results prove that the concept of the novel type of tuned mass damper can be realized and enable to confirm its main advantages. Investigated prototype device offers excellent damping efficiency in a wide range of forcing frequencies.","author":[{"dropping-particle":"","family":"Brzeski","given":"P.","non-dropping-particle":"","parse-names":false,"suffix":""},{"dropping-particle":"","family":"Lazarek","given":"M.","non-dropping-particle":"","parse-names":false,"suffix":""},{"dropping-particle":"","family":"Perlikowski","given":"P.","non-dropping-particle":"","parse-names":false,"suffix":""}],"container-title":"Journal of Sound and Vibration","id":"ITEM-1","issued":{"date-parts":[["2017"]]},"page":"47-57","publisher":"Elsevier Ltd","title":"Experimental study of the novel tuned mass damper with inerter which enables changes of inertance","type":"article-journal","volume":"404"},"uris":["http://www.mendeley.com/documents/?uuid=2fad2f18-ae75-4f2a-a165-03e3bedfad6b"]}],"mendeley":{"formattedCitation":"(Brzeski, Lazarek and Perlikowski, 2017)","plainTextFormattedCitation":"(Brzeski, Lazarek and Perlikowski, 2017)","previouslyFormattedCitation":"(Brzeski, Lazarek and Perlikowski, 2017)"},"properties":{"noteIndex":0},"schema":"https://github.com/citation-style-language/schema/raw/master/csl-citation.json"}</w:instrText>
      </w:r>
      <w:r w:rsidR="008E0C4C">
        <w:fldChar w:fldCharType="separate"/>
      </w:r>
      <w:r w:rsidR="008E0C4C" w:rsidRPr="008E0C4C">
        <w:rPr>
          <w:noProof/>
        </w:rPr>
        <w:t>(Brzeski, Lazarek and Perlikowski, 2017)</w:t>
      </w:r>
      <w:r w:rsidR="008E0C4C">
        <w:fldChar w:fldCharType="end"/>
      </w:r>
      <w:r w:rsidR="00991A56">
        <w:t xml:space="preserve">in their optimisation of a TMD system that combine the motions of a linear and rotational mass. </w:t>
      </w:r>
      <w:r w:rsidR="00A02398">
        <w:t xml:space="preserve">By having the modest linear mass drive a rotational mass through a multiplying gear effect one can, simulate the effect of a larger mass and stiffer spring arrangement. </w:t>
      </w:r>
      <w:r w:rsidR="00307907">
        <w:t>The mass equivalent being,</w:t>
      </w:r>
    </w:p>
    <w:p w14:paraId="332C61C9" w14:textId="0AEB2065" w:rsidR="00984EB0" w:rsidRDefault="00307907" w:rsidP="00984EB0">
      <w:r>
        <w:t xml:space="preserve"> </w:t>
      </w:r>
      <m:oMath>
        <m:sSub>
          <m:sSubPr>
            <m:ctrlPr>
              <w:rPr>
                <w:rFonts w:ascii="Cambria Math" w:hAnsi="Cambria Math"/>
                <w:i/>
              </w:rPr>
            </m:ctrlPr>
          </m:sSubPr>
          <m:e>
            <m:r>
              <w:rPr>
                <w:rFonts w:ascii="Cambria Math" w:hAnsi="Cambria Math"/>
              </w:rPr>
              <m:t>Mass</m:t>
            </m:r>
          </m:e>
          <m:sub>
            <m:r>
              <w:rPr>
                <w:rFonts w:ascii="Cambria Math" w:hAnsi="Cambria Math"/>
              </w:rPr>
              <m:t>eq</m:t>
            </m:r>
          </m:sub>
        </m:sSub>
        <m:r>
          <w:rPr>
            <w:rFonts w:ascii="Cambria Math" w:hAnsi="Cambria Math"/>
          </w:rPr>
          <m:t>=</m:t>
        </m:r>
        <m:sSub>
          <m:sSubPr>
            <m:ctrlPr>
              <w:rPr>
                <w:rFonts w:ascii="Cambria Math" w:eastAsiaTheme="minorEastAsia" w:hAnsi="Cambria Math"/>
                <w:i/>
              </w:rPr>
            </m:ctrlPr>
          </m:sSubPr>
          <m:e>
            <m:r>
              <w:rPr>
                <w:rFonts w:ascii="Cambria Math" w:eastAsiaTheme="minorEastAsia" w:hAnsi="Cambria Math"/>
              </w:rPr>
              <m:t>m</m:t>
            </m:r>
          </m:e>
          <m:sub>
            <m:r>
              <w:rPr>
                <w:rFonts w:ascii="Cambria Math" w:eastAsiaTheme="minorEastAsia" w:hAnsi="Cambria Math"/>
              </w:rPr>
              <m:t>linear</m:t>
            </m:r>
          </m:sub>
        </m:sSub>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I</m:t>
            </m:r>
          </m:e>
          <m:sub>
            <m:r>
              <w:rPr>
                <w:rFonts w:ascii="Cambria Math" w:eastAsiaTheme="minorEastAsia" w:hAnsi="Cambria Math"/>
              </w:rPr>
              <m:t>rotational</m:t>
            </m:r>
          </m:sub>
        </m:sSub>
        <m:d>
          <m:dPr>
            <m:ctrlPr>
              <w:rPr>
                <w:rFonts w:ascii="Cambria Math" w:eastAsiaTheme="minorEastAsia" w:hAnsi="Cambria Math"/>
                <w:i/>
              </w:rPr>
            </m:ctrlPr>
          </m:dPr>
          <m:e>
            <m:f>
              <m:fPr>
                <m:ctrlPr>
                  <w:rPr>
                    <w:rFonts w:ascii="Cambria Math" w:eastAsiaTheme="minorEastAsia" w:hAnsi="Cambria Math"/>
                    <w:i/>
                  </w:rPr>
                </m:ctrlPr>
              </m:fPr>
              <m:num>
                <m:sSup>
                  <m:sSupPr>
                    <m:ctrlPr>
                      <w:rPr>
                        <w:rFonts w:ascii="Cambria Math" w:eastAsiaTheme="minorEastAsia" w:hAnsi="Cambria Math"/>
                        <w:i/>
                      </w:rPr>
                    </m:ctrlPr>
                  </m:sSupPr>
                  <m:e>
                    <m:r>
                      <w:rPr>
                        <w:rFonts w:ascii="Cambria Math" w:eastAsiaTheme="minorEastAsia" w:hAnsi="Cambria Math"/>
                      </w:rPr>
                      <m:t>Ratio</m:t>
                    </m:r>
                  </m:e>
                  <m:sup>
                    <m:r>
                      <w:rPr>
                        <w:rFonts w:ascii="Cambria Math" w:eastAsiaTheme="minorEastAsia" w:hAnsi="Cambria Math"/>
                      </w:rPr>
                      <m:t>2</m:t>
                    </m:r>
                  </m:sup>
                </m:sSup>
              </m:num>
              <m:den>
                <m:r>
                  <w:rPr>
                    <w:rFonts w:ascii="Cambria Math" w:eastAsiaTheme="minorEastAsia" w:hAnsi="Cambria Math"/>
                  </w:rPr>
                  <m:t>ω</m:t>
                </m:r>
              </m:den>
            </m:f>
          </m:e>
        </m:d>
      </m:oMath>
      <w:r w:rsidR="00482603">
        <w:rPr>
          <w:rFonts w:eastAsiaTheme="minorEastAsia"/>
        </w:rPr>
        <w:t xml:space="preserve"> </w:t>
      </w:r>
      <w:r w:rsidR="00482603">
        <w:rPr>
          <w:rFonts w:eastAsiaTheme="minorEastAsia"/>
        </w:rPr>
        <w:fldChar w:fldCharType="begin" w:fldLock="1"/>
      </w:r>
      <w:r w:rsidR="004C289F">
        <w:rPr>
          <w:rFonts w:eastAsiaTheme="minorEastAsia"/>
        </w:rPr>
        <w:instrText>ADDIN CSL_CITATION {"citationItems":[{"id":"ITEM-1","itemData":{"ISBN":"948-1-4303-0861-4","author":[{"dropping-particle":"","family":"Cossalter","given":"Vittore","non-dropping-particle":"","parse-names":false,"suffix":""}],"edition":"Second","id":"ITEM-1","issued":{"date-parts":[["2006"]]},"publisher":"Amazon Fulfillment","publisher-place":"Wroclaw","title":"Motorcycle Dynamics","type":"book"},"uris":["http://www.mendeley.com/documents/?uuid=fd7e9df3-9143-487b-b8f7-9c013c258c6c"]}],"mendeley":{"formattedCitation":"(Cossalter, 2006)","plainTextFormattedCitation":"(Cossalter, 2006)","previouslyFormattedCitation":"(Cossalter, 2006)"},"properties":{"noteIndex":0},"schema":"https://github.com/citation-style-language/schema/raw/master/csl-citation.json"}</w:instrText>
      </w:r>
      <w:r w:rsidR="00482603">
        <w:rPr>
          <w:rFonts w:eastAsiaTheme="minorEastAsia"/>
        </w:rPr>
        <w:fldChar w:fldCharType="separate"/>
      </w:r>
      <w:r w:rsidR="00482603" w:rsidRPr="00482603">
        <w:rPr>
          <w:rFonts w:eastAsiaTheme="minorEastAsia"/>
          <w:noProof/>
        </w:rPr>
        <w:t>(Cossalter, 2006)</w:t>
      </w:r>
      <w:r w:rsidR="00482603">
        <w:rPr>
          <w:rFonts w:eastAsiaTheme="minorEastAsia"/>
        </w:rPr>
        <w:fldChar w:fldCharType="end"/>
      </w:r>
      <w:r w:rsidR="00482603">
        <w:rPr>
          <w:rFonts w:eastAsiaTheme="minorEastAsia"/>
        </w:rPr>
        <w:t>,</w:t>
      </w:r>
      <w:r>
        <w:rPr>
          <w:rFonts w:eastAsiaTheme="minorEastAsia"/>
        </w:rPr>
        <w:t xml:space="preserve"> one can see then if the arrangement can be optimised in such a way that the pseudo mass satisfies the requirements of the damping needs yet can be designed in such a way that minimised the true mass added to the suspended main body, then this can reduce the secondary effects. </w:t>
      </w:r>
      <w:r w:rsidR="00FC76C4">
        <w:rPr>
          <w:rFonts w:eastAsiaTheme="minorEastAsia"/>
        </w:rPr>
        <w:t xml:space="preserve">Naturally such solutions do not come without their drawbacks, in this case </w:t>
      </w:r>
      <w:r w:rsidR="00FC76C4">
        <w:rPr>
          <w:rFonts w:eastAsiaTheme="minorEastAsia"/>
        </w:rPr>
        <w:fldChar w:fldCharType="begin" w:fldLock="1"/>
      </w:r>
      <w:r w:rsidR="00482603">
        <w:rPr>
          <w:rFonts w:eastAsiaTheme="minorEastAsia"/>
        </w:rPr>
        <w:instrText>ADDIN CSL_CITATION {"citationItems":[{"id":"ITEM-1","itemData":{"DOI":"10.1007/s11071-016-3292-1","ISBN":"1107101632921","ISSN":"1573269X","abstract":"In this paper, we analyze the dynamics of tuned mass dampers with inerters. In the beginning, we describe the influence of inertance value with respect to the overall mass of the damping device. For further analysis, we pick three practically significant cases—each corresponding to different composition of tuned mass damper inertia. Then, we focus on the effects caused by different types of inerters’ nonlinearities. Viscous damping, dry friction and play in the inerter gears influence the dynamics of the tuned mass damper and affect its damping efficiency. Finally, we examine the dynamics of the model that incorporates all of these factors and propose its simplification which is genuine but more convenient. Our results show how to adjust the inerter type and the parameters depending on our needs and intended application. The knowledge on how to model the behavior of tuned mass dampers with inerters will be of practical use to engineers working with mechanical dampers.","author":[{"dropping-particle":"","family":"Brzeski","given":"P.","non-dropping-particle":"","parse-names":false,"suffix":""},{"dropping-particle":"","family":"Perlikowski","given":"P.","non-dropping-particle":"","parse-names":false,"suffix":""}],"container-title":"Nonlinear Dynamics","id":"ITEM-1","issue":"2","issued":{"date-parts":[["2017"]]},"page":"1027-1041","publisher":"Springer Netherlands","title":"Effects of play and inerter nonlinearities on the performance of tuned mass damper","type":"article-journal","volume":"88"},"uris":["http://www.mendeley.com/documents/?uuid=c4cd9eed-993d-4168-9b91-2112152cc829"]}],"mendeley":{"formattedCitation":"(Brzeski and Perlikowski, 2017)","plainTextFormattedCitation":"(Brzeski and Perlikowski, 2017)","previouslyFormattedCitation":"(Brzeski and Perlikowski, 2017)"},"properties":{"noteIndex":0},"schema":"https://github.com/citation-style-language/schema/raw/master/csl-citation.json"}</w:instrText>
      </w:r>
      <w:r w:rsidR="00FC76C4">
        <w:rPr>
          <w:rFonts w:eastAsiaTheme="minorEastAsia"/>
        </w:rPr>
        <w:fldChar w:fldCharType="separate"/>
      </w:r>
      <w:r w:rsidR="00FC76C4" w:rsidRPr="00FC76C4">
        <w:rPr>
          <w:rFonts w:eastAsiaTheme="minorEastAsia"/>
          <w:noProof/>
        </w:rPr>
        <w:t>(Brzeski and Perlikowski, 2017)</w:t>
      </w:r>
      <w:r w:rsidR="00FC76C4">
        <w:rPr>
          <w:rFonts w:eastAsiaTheme="minorEastAsia"/>
        </w:rPr>
        <w:fldChar w:fldCharType="end"/>
      </w:r>
      <w:r w:rsidR="00FC76C4">
        <w:rPr>
          <w:rFonts w:eastAsiaTheme="minorEastAsia"/>
        </w:rPr>
        <w:t xml:space="preserve"> is focussed on the apparent no linearity of the behaviour of such a device, saying that these effects are caused by lash in the gear system. Such nonlinear effects can have an impact on the phase lag and therefore the effectiveness of the attenuation. </w:t>
      </w:r>
      <w:r w:rsidR="004C289F">
        <w:rPr>
          <w:rFonts w:eastAsiaTheme="minorEastAsia"/>
        </w:rPr>
        <w:fldChar w:fldCharType="begin" w:fldLock="1"/>
      </w:r>
      <w:r w:rsidR="00AB1834">
        <w:rPr>
          <w:rFonts w:eastAsiaTheme="minorEastAsia"/>
        </w:rPr>
        <w:instrText>ADDIN CSL_CITATION {"citationItems":[{"id":"ITEM-1","itemData":{"DOI":"10.1007/s11071-016-3292-1","ISBN":"1107101632921","ISSN":"1573269X","abstract":"In this paper, we analyze the dynamics of tuned mass dampers with inerters. In the beginning, we describe the influence of inertance value with respect to the overall mass of the damping device. For further analysis, we pick three practically significant cases—each corresponding to different composition of tuned mass damper inertia. Then, we focus on the effects caused by different types of inerters’ nonlinearities. Viscous damping, dry friction and play in the inerter gears influence the dynamics of the tuned mass damper and affect its damping efficiency. Finally, we examine the dynamics of the model that incorporates all of these factors and propose its simplification which is genuine but more convenient. Our results show how to adjust the inerter type and the parameters depending on our needs and intended application. The knowledge on how to model the behavior of tuned mass dampers with inerters will be of practical use to engineers working with mechanical dampers.","author":[{"dropping-particle":"","family":"Brzeski","given":"P.","non-dropping-particle":"","parse-names":false,"suffix":""},{"dropping-particle":"","family":"Perlikowski","given":"P.","non-dropping-particle":"","parse-names":false,"suffix":""}],"container-title":"Nonlinear Dynamics","id":"ITEM-1","issue":"2","issued":{"date-parts":[["2017"]]},"page":"1027-1041","publisher":"Springer Netherlands","title":"Effects of play and inerter nonlinearities on the performance of tuned mass damper","type":"article-journal","volume":"88"},"uris":["http://www.mendeley.com/documents/?uuid=c4cd9eed-993d-4168-9b91-2112152cc829"]}],"mendeley":{"formattedCitation":"(Brzeski and Perlikowski, 2017)","plainTextFormattedCitation":"(Brzeski and Perlikowski, 2017)","previouslyFormattedCitation":"(Brzeski and Perlikowski, 2017)"},"properties":{"noteIndex":0},"schema":"https://github.com/citation-style-language/schema/raw/master/csl-citation.json"}</w:instrText>
      </w:r>
      <w:r w:rsidR="004C289F">
        <w:rPr>
          <w:rFonts w:eastAsiaTheme="minorEastAsia"/>
        </w:rPr>
        <w:fldChar w:fldCharType="separate"/>
      </w:r>
      <w:r w:rsidR="004C289F" w:rsidRPr="004C289F">
        <w:rPr>
          <w:rFonts w:eastAsiaTheme="minorEastAsia"/>
          <w:noProof/>
        </w:rPr>
        <w:t>(Brzeski and Perlikowski, 2017)</w:t>
      </w:r>
      <w:r w:rsidR="004C289F">
        <w:rPr>
          <w:rFonts w:eastAsiaTheme="minorEastAsia"/>
        </w:rPr>
        <w:fldChar w:fldCharType="end"/>
      </w:r>
      <w:r w:rsidR="004C289F">
        <w:rPr>
          <w:rFonts w:eastAsiaTheme="minorEastAsia"/>
        </w:rPr>
        <w:t xml:space="preserve"> gives compelling credence to the use of internal TMDs but makes one aware of the need to make considerations for the real-world applications in both modelling and planned implementations. As means of optimising a TMD where secondary mass effects are critical however it is certainly and attractive prospect. </w:t>
      </w:r>
    </w:p>
    <w:p w14:paraId="2920A0D7" w14:textId="1B737146" w:rsidR="00984EB0" w:rsidRDefault="00984EB0" w:rsidP="00984EB0">
      <w:pPr>
        <w:pStyle w:val="Heading2"/>
      </w:pPr>
      <w:bookmarkStart w:id="17" w:name="_Toc67053453"/>
      <w:r>
        <w:t>1.6 Eddy current damping</w:t>
      </w:r>
      <w:bookmarkEnd w:id="17"/>
    </w:p>
    <w:p w14:paraId="74B27579" w14:textId="1121F932" w:rsidR="00984EB0" w:rsidRDefault="00AB1834" w:rsidP="00557619">
      <w:r>
        <w:t xml:space="preserve">One of the more subtle variables is the actual damping the TMD exhibits in its own motion, as both </w:t>
      </w:r>
      <w:r>
        <w:fldChar w:fldCharType="begin" w:fldLock="1"/>
      </w:r>
      <w:r>
        <w:instrText>ADDIN CSL_CITATION {"citationItems":[{"id":"ITEM-1","itemData":{"abstract":"Fundamentals of mechanical vibrations","author":[{"dropping-particle":"","family":"Hartog","given":"J P","non-dropping-particle":"","parse-names":false,"suffix":""}],"edition":"Third","id":"ITEM-1","issued":{"date-parts":[["1936"]]},"publisher":"McGraw-Hill Book company","publisher-place":"New York","title":"Mechanical Vibrations","type":"book"},"uris":["http://www.mendeley.com/documents/?uuid=561de1ee-0765-433c-bdea-556d8d2531ab"]}],"mendeley":{"formattedCitation":"(Hartog, 1936)","plainTextFormattedCitation":"(Hartog, 1936)","previouslyFormattedCitation":"(Hartog, 1936)"},"properties":{"noteIndex":0},"schema":"https://github.com/citation-style-language/schema/raw/master/csl-citation.json"}</w:instrText>
      </w:r>
      <w:r>
        <w:fldChar w:fldCharType="separate"/>
      </w:r>
      <w:r w:rsidRPr="00AB1834">
        <w:rPr>
          <w:noProof/>
        </w:rPr>
        <w:t>(Hartog, 1936)</w:t>
      </w:r>
      <w:r>
        <w:fldChar w:fldCharType="end"/>
      </w:r>
      <w:r>
        <w:t xml:space="preserve"> and </w:t>
      </w:r>
      <w:r>
        <w:fldChar w:fldCharType="begin" w:fldLock="1"/>
      </w:r>
      <w:r w:rsidR="00BE4619">
        <w:instrText>ADDIN CSL_CITATION {"citationItems":[{"id":"ITEM-1","itemData":{"DOI":"10.4271/2009-01-2125","ISSN":"26883627","abstract":"Tuned mass dampers (TMDs) or vibration absorbers are widely used in the industry to address various NVH issues, wherein, tactile-vibration or noise mitigation is desired. TMDs can be classified into two categories, namely, tuned-to-resonance and tuned-to-discrete-excitation. An overwhelming majority of TMD applications found in the industry belong to the tuned-to-resonance category, so much of information is available on design considerations of such dampers; however, little is published regarding design considerations of dampers tuned-to-discrete-excitation. During this study, a problem was solved that occurred at a discrete excitation frequency away from the primary resonance frequency of a steering column-wheel assembly. A solution was developed in multiple stages. First the effects of various factors such as mass and damping were analyzed by using a closed-form solution. Once the initial design guidelines were obtained, prototype parts were built to quantify the in-situ benefit of the damper at the desired frequency. Finally, the effect of production variability was studied by measuring a larger population of randomly selected parts. The findings of the study provide important clues to the utility and limitations of dampers tuned-to-discrete-excitation. Copyright © 2009 SAE International.","author":[{"dropping-particle":"","family":"Tathavadekar","given":"Pari","non-dropping-particle":"","parse-names":false,"suffix":""},{"dropping-particle":"","family":"Liu","given":"Kuang Jen","non-dropping-particle":"","parse-names":false,"suffix":""},{"dropping-particle":"","family":"Rajan","given":"Senthil","non-dropping-particle":"","parse-names":false,"suffix":""},{"dropping-particle":"","family":"Johnson","given":"Patrick","non-dropping-particle":"","parse-names":false,"suffix":""}],"container-title":"SAE Technical Papers","id":"ITEM-1","issued":{"date-parts":[["2009"]]},"title":"Application of tuned mass damper to address discrete excitation away from primary resonance frequency of a structure","type":"article-journal","volume":"4970"},"uris":["http://www.mendeley.com/documents/?uuid=a48d5667-35d3-4d75-8395-e1800c117cdd"]}],"mendeley":{"formattedCitation":"(Tathavadekar &lt;i&gt;et al.&lt;/i&gt;, 2009)","plainTextFormattedCitation":"(Tathavadekar et al., 2009)","previouslyFormattedCitation":"(Tathavadekar &lt;i&gt;et al.&lt;/i&gt;, 2009)"},"properties":{"noteIndex":0},"schema":"https://github.com/citation-style-language/schema/raw/master/csl-citation.json"}</w:instrText>
      </w:r>
      <w:r>
        <w:fldChar w:fldCharType="separate"/>
      </w:r>
      <w:r w:rsidRPr="00AB1834">
        <w:rPr>
          <w:noProof/>
        </w:rPr>
        <w:t xml:space="preserve">(Tathavadekar </w:t>
      </w:r>
      <w:r w:rsidRPr="00AB1834">
        <w:rPr>
          <w:i/>
          <w:noProof/>
        </w:rPr>
        <w:t>et al.</w:t>
      </w:r>
      <w:r w:rsidRPr="00AB1834">
        <w:rPr>
          <w:noProof/>
        </w:rPr>
        <w:t>, 2009)</w:t>
      </w:r>
      <w:r>
        <w:fldChar w:fldCharType="end"/>
      </w:r>
      <w:r>
        <w:t xml:space="preserve"> explore in the theoretical interaction of the bodies and the  implementation a certain degree of damping is required to attenuate the excitation energy from the main body. </w:t>
      </w:r>
      <w:r w:rsidR="00BE4619">
        <w:t xml:space="preserve">As </w:t>
      </w:r>
      <w:r w:rsidR="00BE4619">
        <w:fldChar w:fldCharType="begin" w:fldLock="1"/>
      </w:r>
      <w:r w:rsidR="008E0C4C">
        <w:instrText>ADDIN CSL_CITATION {"citationItems":[{"id":"ITEM-1","itemData":{"DOI":"10.1007/s11071-016-3292-1","ISBN":"1107101632921","ISSN":"1573269X","abstract":"In this paper, we analyze the dynamics of tuned mass dampers with inerters. In the beginning, we describe the influence of inertance value with respect to the overall mass of the damping device. For further analysis, we pick three practically significant cases—each corresponding to different composition of tuned mass damper inertia. Then, we focus on the effects caused by different types of inerters’ nonlinearities. Viscous damping, dry friction and play in the inerter gears influence the dynamics of the tuned mass damper and affect its damping efficiency. Finally, we examine the dynamics of the model that incorporates all of these factors and propose its simplification which is genuine but more convenient. Our results show how to adjust the inerter type and the parameters depending on our needs and intended application. The knowledge on how to model the behavior of tuned mass dampers with inerters will be of practical use to engineers working with mechanical dampers.","author":[{"dropping-particle":"","family":"Brzeski","given":"P.","non-dropping-particle":"","parse-names":false,"suffix":""},{"dropping-particle":"","family":"Perlikowski","given":"P.","non-dropping-particle":"","parse-names":false,"suffix":""}],"container-title":"Nonlinear Dynamics","id":"ITEM-1","issue":"2","issued":{"date-parts":[["2017"]]},"page":"1027-1041","publisher":"Springer Netherlands","title":"Effects of play and inerter nonlinearities on the performance of tuned mass damper","type":"article-journal","volume":"88"},"uris":["http://www.mendeley.com/documents/?uuid=c4cd9eed-993d-4168-9b91-2112152cc829"]}],"mendeley":{"formattedCitation":"(Brzeski and Perlikowski, 2017)","plainTextFormattedCitation":"(Brzeski and Perlikowski, 2017)","previouslyFormattedCitation":"(Brzeski and Perlikowski, 2017)"},"properties":{"noteIndex":0},"schema":"https://github.com/citation-style-language/schema/raw/master/csl-citation.json"}</w:instrText>
      </w:r>
      <w:r w:rsidR="00BE4619">
        <w:fldChar w:fldCharType="separate"/>
      </w:r>
      <w:r w:rsidR="00BE4619" w:rsidRPr="00BE4619">
        <w:rPr>
          <w:noProof/>
        </w:rPr>
        <w:t>(Brzeski and Perlikowski, 2017)</w:t>
      </w:r>
      <w:r w:rsidR="00BE4619">
        <w:fldChar w:fldCharType="end"/>
      </w:r>
      <w:r w:rsidR="00BE4619">
        <w:t xml:space="preserve"> intimates the subtle nature of the real system will always contain inefficiencies and frictions, which means when optimising and simulation is caried out these should be taken into consideration to avoid the real system achieving a damping higher than that which is desired.  </w:t>
      </w:r>
      <w:r w:rsidR="008E0C4C">
        <w:t xml:space="preserve">This may typically be achieved through the use of passive viscous damping, as </w:t>
      </w:r>
      <w:r w:rsidR="008E0C4C">
        <w:fldChar w:fldCharType="begin" w:fldLock="1"/>
      </w:r>
      <w:r w:rsidR="00531184">
        <w:instrText>ADDIN CSL_CITATION {"citationItems":[{"id":"ITEM-1","itemData":{"DOI":"10.1155/2016/8021690","ISSN":"10709622","abstract":"This paper investigates the control performance of pounding tuned mass damper (PTMD) in reducing the dynamic responses of SDOF (Single Degree of Freedom) structure. Taking an offshore jacket-Type platform as an example, the optimal damping ratio and the gap between mass block and viscoelastic material are presented depending on a parametric study. Control efficiency influenced by material properties and contact geometries for PTMD is analyzed here, as well as robustness of the device. The results of numerical simulations indicated that satisfactory vibration mitigation and robustness can be achieved by an optimally designed PTMD. Comparisons between PTMD and traditional TMD demonstrate the advantages of PTMD, not only in vibration suppression and costs but also in effective frequency bandwidth.","author":[{"dropping-particle":"","family":"Xue","given":"Qichao","non-dropping-particle":"","parse-names":false,"suffix":""},{"dropping-particle":"","family":"Zhang","given":"Jingcai","non-dropping-particle":"","parse-names":false,"suffix":""},{"dropping-particle":"","family":"He","given":"Jian","non-dropping-particle":"","parse-names":false,"suffix":""},{"dropping-particle":"","family":"Zhang","given":"Chunwei","non-dropping-particle":"","parse-names":false,"suffix":""}],"container-title":"Shock and Vibration","id":"ITEM-1","issued":{"date-parts":[["2016"]]},"title":"Control performance and robustness of pounding tuned mass damper for vibration reduction in SDOF structure","type":"article-journal","volume":"2016"},"uris":["http://www.mendeley.com/documents/?uuid=86aebf29-193e-460e-98be-eec3cae767ad"]}],"mendeley":{"formattedCitation":"(Xue &lt;i&gt;et al.&lt;/i&gt;, 2016)","plainTextFormattedCitation":"(Xue et al., 2016)","previouslyFormattedCitation":"(Xue &lt;i&gt;et al.&lt;/i&gt;, 2016)"},"properties":{"noteIndex":0},"schema":"https://github.com/citation-style-language/schema/raw/master/csl-citation.json"}</w:instrText>
      </w:r>
      <w:r w:rsidR="008E0C4C">
        <w:fldChar w:fldCharType="separate"/>
      </w:r>
      <w:r w:rsidR="008E0C4C" w:rsidRPr="008E0C4C">
        <w:rPr>
          <w:noProof/>
        </w:rPr>
        <w:t xml:space="preserve">(Xue </w:t>
      </w:r>
      <w:r w:rsidR="008E0C4C" w:rsidRPr="008E0C4C">
        <w:rPr>
          <w:i/>
          <w:noProof/>
        </w:rPr>
        <w:t>et al.</w:t>
      </w:r>
      <w:r w:rsidR="008E0C4C" w:rsidRPr="008E0C4C">
        <w:rPr>
          <w:noProof/>
        </w:rPr>
        <w:t>, 2016)</w:t>
      </w:r>
      <w:r w:rsidR="008E0C4C">
        <w:fldChar w:fldCharType="end"/>
      </w:r>
      <w:r w:rsidR="008E0C4C">
        <w:t xml:space="preserve"> explore however where traditional viscous damping provides quite large damping coefficient, the use of a viscoelastic material is used. The use of this relies on the hysteresis through the shear heating of the material in compression and relaxation with the motion of the TMD. </w:t>
      </w:r>
      <w:r w:rsidR="00531184">
        <w:t xml:space="preserve">The reliance here however is compromised by the fact that the damper also contributes to some of the stiffness and as such the properties and frequencies are less well defined. Perhaps the most promising  alternative is one realised by </w:t>
      </w:r>
      <w:r w:rsidR="00531184">
        <w:fldChar w:fldCharType="begin" w:fldLock="1"/>
      </w:r>
      <w:r w:rsidR="00557619">
        <w:instrText>ADDIN CSL_CITATION {"citationItems":[{"id":"ITEM-1","itemData":{"DOI":"10.1155/2014/893914","ISSN":"10709622","abstract":"For a few decades, various methods to suppress the vibrations of structures have been proposed and exploited. These include passive methods using constrained layer damping (CLD) and active methods using smart materials. However, applying these methods to large structures may not be practical because of weight, material, and actuator constraints. The objective of the present study is to propose and exploit an effective method to suppress the vibration of a large and heavy beam structure with a minimum increase in mass or volume of material. Traditional tuned mass dampers (TMD) are very effective for attenuating structural vibrations; however, they often add substantial mass. Eddy current damping is relatively simple and has excellent performance but is force limited. The proposed method is to apply relatively light-weight TMD to attenuate the vibration of a large beam structure and increase its performance by applying eddy current damping to a TMD. The results show that the present method is simple but effective in suppressing the vibration of a large beam structure without a substantial weight increase. © 2014 Jae-Sung Bae et al.","author":[{"dropping-particle":"","family":"Bae","given":"Jae Sung","non-dropping-particle":"","parse-names":false,"suffix":""},{"dropping-particle":"","family":"Hwang","given":"Jai Hyuk","non-dropping-particle":"","parse-names":false,"suffix":""},{"dropping-particle":"","family":"Kwag","given":"Dong Gi","non-dropping-particle":"","parse-names":false,"suffix":""},{"dropping-particle":"","family":"Park","given":"Jeanho","non-dropping-particle":"","parse-names":false,"suffix":""},{"dropping-particle":"","family":"Inman","given":"Daniel J.","non-dropping-particle":"","parse-names":false,"suffix":""}],"container-title":"Shock and Vibration","id":"ITEM-1","issued":{"date-parts":[["2014"]]},"title":"Vibration suppression of a large beam structure using tuned mass damper and eddy current damping","type":"article-journal","volume":"2014"},"uris":["http://www.mendeley.com/documents/?uuid=52a4a2f9-db9d-453e-bc5d-451936c7309f"]}],"mendeley":{"formattedCitation":"(Bae &lt;i&gt;et al.&lt;/i&gt;, 2014)","plainTextFormattedCitation":"(Bae et al., 2014)","previouslyFormattedCitation":"(Bae &lt;i&gt;et al.&lt;/i&gt;, 2014)"},"properties":{"noteIndex":0},"schema":"https://github.com/citation-style-language/schema/raw/master/csl-citation.json"}</w:instrText>
      </w:r>
      <w:r w:rsidR="00531184">
        <w:fldChar w:fldCharType="separate"/>
      </w:r>
      <w:r w:rsidR="00531184" w:rsidRPr="00531184">
        <w:rPr>
          <w:noProof/>
        </w:rPr>
        <w:t xml:space="preserve">(Bae </w:t>
      </w:r>
      <w:r w:rsidR="00531184" w:rsidRPr="00531184">
        <w:rPr>
          <w:i/>
          <w:noProof/>
        </w:rPr>
        <w:t>et al.</w:t>
      </w:r>
      <w:r w:rsidR="00531184" w:rsidRPr="00531184">
        <w:rPr>
          <w:noProof/>
        </w:rPr>
        <w:t>, 2014)</w:t>
      </w:r>
      <w:r w:rsidR="00531184">
        <w:fldChar w:fldCharType="end"/>
      </w:r>
      <w:r w:rsidR="00531184">
        <w:t xml:space="preserve">, using electromagnetic damping. The use here is one of eddy currents induced in the structure coupling the two bodies, a function of Lenz’s law a conductor that intersects the magnetic flux filed lines with relative motions induces a current in said conductor. The resulting current in turn produces it own magnetic flux field in direct opposition to the initial field, </w:t>
      </w:r>
      <w:r w:rsidR="00531184">
        <w:lastRenderedPageBreak/>
        <w:t>energy is thereby lost through the heating due to resistance heating in the conductor and damping force applied through the opposing filed interaction.</w:t>
      </w:r>
      <w:r w:rsidR="00557619">
        <w:t xml:space="preserve"> The advantage of this method used for large beams by </w:t>
      </w:r>
      <w:r w:rsidR="00557619">
        <w:fldChar w:fldCharType="begin" w:fldLock="1"/>
      </w:r>
      <w:r w:rsidR="00557619">
        <w:instrText>ADDIN CSL_CITATION {"citationItems":[{"id":"ITEM-1","itemData":{"DOI":"10.1155/2014/893914","ISSN":"10709622","abstract":"For a few decades, various methods to suppress the vibrations of structures have been proposed and exploited. These include passive methods using constrained layer damping (CLD) and active methods using smart materials. However, applying these methods to large structures may not be practical because of weight, material, and actuator constraints. The objective of the present study is to propose and exploit an effective method to suppress the vibration of a large and heavy beam structure with a minimum increase in mass or volume of material. Traditional tuned mass dampers (TMD) are very effective for attenuating structural vibrations; however, they often add substantial mass. Eddy current damping is relatively simple and has excellent performance but is force limited. The proposed method is to apply relatively light-weight TMD to attenuate the vibration of a large beam structure and increase its performance by applying eddy current damping to a TMD. The results show that the present method is simple but effective in suppressing the vibration of a large beam structure without a substantial weight increase. © 2014 Jae-Sung Bae et al.","author":[{"dropping-particle":"","family":"Bae","given":"Jae Sung","non-dropping-particle":"","parse-names":false,"suffix":""},{"dropping-particle":"","family":"Hwang","given":"Jai Hyuk","non-dropping-particle":"","parse-names":false,"suffix":""},{"dropping-particle":"","family":"Kwag","given":"Dong Gi","non-dropping-particle":"","parse-names":false,"suffix":""},{"dropping-particle":"","family":"Park","given":"Jeanho","non-dropping-particle":"","parse-names":false,"suffix":""},{"dropping-particle":"","family":"Inman","given":"Daniel J.","non-dropping-particle":"","parse-names":false,"suffix":""}],"container-title":"Shock and Vibration","id":"ITEM-1","issued":{"date-parts":[["2014"]]},"title":"Vibration suppression of a large beam structure using tuned mass damper and eddy current damping","type":"article-journal","volume":"2014"},"uris":["http://www.mendeley.com/documents/?uuid=52a4a2f9-db9d-453e-bc5d-451936c7309f"]}],"mendeley":{"formattedCitation":"(Bae &lt;i&gt;et al.&lt;/i&gt;, 2014)","plainTextFormattedCitation":"(Bae et al., 2014)","previouslyFormattedCitation":"(Bae &lt;i&gt;et al.&lt;/i&gt;, 2014)"},"properties":{"noteIndex":0},"schema":"https://github.com/citation-style-language/schema/raw/master/csl-citation.json"}</w:instrText>
      </w:r>
      <w:r w:rsidR="00557619">
        <w:fldChar w:fldCharType="separate"/>
      </w:r>
      <w:r w:rsidR="00557619" w:rsidRPr="00557619">
        <w:rPr>
          <w:noProof/>
        </w:rPr>
        <w:t xml:space="preserve">(Bae </w:t>
      </w:r>
      <w:r w:rsidR="00557619" w:rsidRPr="00557619">
        <w:rPr>
          <w:i/>
          <w:noProof/>
        </w:rPr>
        <w:t>et al.</w:t>
      </w:r>
      <w:r w:rsidR="00557619" w:rsidRPr="00557619">
        <w:rPr>
          <w:noProof/>
        </w:rPr>
        <w:t>, 2014)</w:t>
      </w:r>
      <w:r w:rsidR="00557619">
        <w:fldChar w:fldCharType="end"/>
      </w:r>
      <w:r w:rsidR="00557619">
        <w:t xml:space="preserve"> is that it may operate in both passive or even active methods, by either the use of fixed magnets or an induced electromagnetic coil filed. The clear benefit hear is that the system can be tuned in damping in the field to account for the inefficiencies noted by </w:t>
      </w:r>
      <w:r w:rsidR="00557619">
        <w:fldChar w:fldCharType="begin" w:fldLock="1"/>
      </w:r>
      <w:r w:rsidR="00627B58">
        <w:instrText>ADDIN CSL_CITATION {"citationItems":[{"id":"ITEM-1","itemData":{"DOI":"10.1007/s11071-016-3292-1","ISBN":"1107101632921","ISSN":"1573269X","abstract":"In this paper, we analyze the dynamics of tuned mass dampers with inerters. In the beginning, we describe the influence of inertance value with respect to the overall mass of the damping device. For further analysis, we pick three practically significant cases—each corresponding to different composition of tuned mass damper inertia. Then, we focus on the effects caused by different types of inerters’ nonlinearities. Viscous damping, dry friction and play in the inerter gears influence the dynamics of the tuned mass damper and affect its damping efficiency. Finally, we examine the dynamics of the model that incorporates all of these factors and propose its simplification which is genuine but more convenient. Our results show how to adjust the inerter type and the parameters depending on our needs and intended application. The knowledge on how to model the behavior of tuned mass dampers with inerters will be of practical use to engineers working with mechanical dampers.","author":[{"dropping-particle":"","family":"Brzeski","given":"P.","non-dropping-particle":"","parse-names":false,"suffix":""},{"dropping-particle":"","family":"Perlikowski","given":"P.","non-dropping-particle":"","parse-names":false,"suffix":""}],"container-title":"Nonlinear Dynamics","id":"ITEM-1","issue":"2","issued":{"date-parts":[["2017"]]},"page":"1027-1041","publisher":"Springer Netherlands","title":"Effects of play and inerter nonlinearities on the performance of tuned mass damper","type":"article-journal","volume":"88"},"uris":["http://www.mendeley.com/documents/?uuid=c4cd9eed-993d-4168-9b91-2112152cc829"]}],"mendeley":{"formattedCitation":"(Brzeski and Perlikowski, 2017)","plainTextFormattedCitation":"(Brzeski and Perlikowski, 2017)","previouslyFormattedCitation":"(Brzeski and Perlikowski, 2017)"},"properties":{"noteIndex":0},"schema":"https://github.com/citation-style-language/schema/raw/master/csl-citation.json"}</w:instrText>
      </w:r>
      <w:r w:rsidR="00557619">
        <w:fldChar w:fldCharType="separate"/>
      </w:r>
      <w:r w:rsidR="00557619" w:rsidRPr="00557619">
        <w:rPr>
          <w:noProof/>
        </w:rPr>
        <w:t>(Brzeski and Perlikowski, 2017)</w:t>
      </w:r>
      <w:r w:rsidR="00557619">
        <w:fldChar w:fldCharType="end"/>
      </w:r>
      <w:r w:rsidR="00557619">
        <w:t xml:space="preserve"> and mitigate any simulation error. The further use of eddy current damping allows for optional monitoring of the system in use without the need for extra sensory equipment, through back emf monition as passive system can be made active with no redesign. </w:t>
      </w:r>
    </w:p>
    <w:p w14:paraId="384D14BF" w14:textId="4C3E5BE5" w:rsidR="00202227" w:rsidRDefault="00202227" w:rsidP="00202227">
      <w:pPr>
        <w:pStyle w:val="Heading1"/>
      </w:pPr>
      <w:bookmarkStart w:id="18" w:name="_Toc67053454"/>
      <w:r>
        <w:t>2. Methodology and research</w:t>
      </w:r>
      <w:bookmarkEnd w:id="18"/>
      <w:r>
        <w:t xml:space="preserve"> </w:t>
      </w:r>
    </w:p>
    <w:p w14:paraId="2A50F714" w14:textId="7F2392D4" w:rsidR="00627B58" w:rsidRPr="00B77BDB" w:rsidRDefault="00B77BDB" w:rsidP="00B77BDB">
      <w:r>
        <w:t>From the concepts that are beholden in the literature surrounding the key areas of tyre vibration and Tuned mass damper applications in wider industry, is it the intention for this section to outline the use of research methods that will combine these areas to fulfil the appraisal of the hypotheses. One that there is sufficient merit to consider the use of a tuned mass damper in for the novel purpose of helping to reduce the effect of tyre vibrational modes in motorcycles.</w:t>
      </w:r>
      <w:r w:rsidR="00FC0396">
        <w:t xml:space="preserve"> As such the project maybe considered in two parts, the first based in theoretical numerical simulation of use of a TMD on the proposed vehicle, and the second being the use of experimental validation of the simulations through physical testing of subsystems response </w:t>
      </w:r>
      <w:r w:rsidR="00627B58">
        <w:t>and whole vehicle tests.</w:t>
      </w:r>
    </w:p>
    <w:p w14:paraId="1815F3CB" w14:textId="6A0BB03A" w:rsidR="00B77BDB" w:rsidRDefault="00B77BDB" w:rsidP="00B77BDB">
      <w:pPr>
        <w:pStyle w:val="Heading2"/>
      </w:pPr>
      <w:bookmarkStart w:id="19" w:name="_Toc67053455"/>
      <w:r>
        <w:t>2.1 Mathematical modelling</w:t>
      </w:r>
      <w:bookmarkEnd w:id="19"/>
      <w:r>
        <w:t xml:space="preserve"> </w:t>
      </w:r>
    </w:p>
    <w:p w14:paraId="5D748F70" w14:textId="38DF6C0E" w:rsidR="00B77BDB" w:rsidRDefault="00627B58" w:rsidP="00B77BDB">
      <w:r>
        <w:t xml:space="preserve">The numerical modelling will be based in the fundamental building software models that reflect the principals of the governing equations of mention. These combinations of ordinary differential equations (ODE), may be derived for any motorcycle systems using those first principals of Newtonian mechanics as set out by </w:t>
      </w:r>
      <w:r>
        <w:fldChar w:fldCharType="begin" w:fldLock="1"/>
      </w:r>
      <w:r w:rsidR="008D239F">
        <w:instrText>ADDIN CSL_CITATION {"citationItems":[{"id":"ITEM-1","itemData":{"abstract":"Fundamentals of mechanical vibrations","author":[{"dropping-particle":"","family":"Hartog","given":"J P","non-dropping-particle":"","parse-names":false,"suffix":""}],"edition":"Third","id":"ITEM-1","issued":{"date-parts":[["1936"]]},"publisher":"McGraw-Hill Book company","publisher-place":"New York","title":"Mechanical Vibrations","type":"book"},"uris":["http://www.mendeley.com/documents/?uuid=561de1ee-0765-433c-bdea-556d8d2531ab"]}],"mendeley":{"formattedCitation":"(Hartog, 1936)","plainTextFormattedCitation":"(Hartog, 1936)","previouslyFormattedCitation":"(Hartog, 1936)"},"properties":{"noteIndex":0},"schema":"https://github.com/citation-style-language/schema/raw/master/csl-citation.json"}</w:instrText>
      </w:r>
      <w:r>
        <w:fldChar w:fldCharType="separate"/>
      </w:r>
      <w:r w:rsidRPr="00627B58">
        <w:rPr>
          <w:noProof/>
        </w:rPr>
        <w:t>(Hartog, 1936)</w:t>
      </w:r>
      <w:r>
        <w:fldChar w:fldCharType="end"/>
      </w:r>
      <w:r w:rsidR="008D239F">
        <w:t xml:space="preserve">. To solve the number of second order ODEs the intended method is to build a mathematical model that can be solved implicitly by MATLAB’s ODE45 solver. A solver that uses the Runge-Kutta method of interactive solution to high order ODEs, this is selected on the basis of works carried out into the study of multi-body simulation by </w:t>
      </w:r>
      <w:r w:rsidR="008D239F">
        <w:fldChar w:fldCharType="begin" w:fldLock="1"/>
      </w:r>
      <w:r w:rsidR="00760087">
        <w:instrText>ADDIN CSL_CITATION {"citationItems":[{"id":"ITEM-1","itemData":{"author":[{"dropping-particle":"","family":"McGladdery","given":"J E","non-dropping-particle":"","parse-names":false,"suffix":""}],"id":"ITEM-1","issued":{"date-parts":[["2020"]]},"page":"25-36","title":"Simulation of a Suspension System With","type":"article"},"uris":["http://www.mendeley.com/documents/?uuid=22c39373-5c88-4e87-ad22-979a8028c11b"]}],"mendeley":{"formattedCitation":"(McGladdery, 2020)","plainTextFormattedCitation":"(McGladdery, 2020)","previouslyFormattedCitation":"(McGladdery, 2020)"},"properties":{"noteIndex":0},"schema":"https://github.com/citation-style-language/schema/raw/master/csl-citation.json"}</w:instrText>
      </w:r>
      <w:r w:rsidR="008D239F">
        <w:fldChar w:fldCharType="separate"/>
      </w:r>
      <w:r w:rsidR="008D239F" w:rsidRPr="008D239F">
        <w:rPr>
          <w:noProof/>
        </w:rPr>
        <w:t>(McGladdery, 2020)</w:t>
      </w:r>
      <w:r w:rsidR="008D239F">
        <w:fldChar w:fldCharType="end"/>
      </w:r>
      <w:r w:rsidR="008D239F">
        <w:t xml:space="preserve"> in which solutions were explored to evaluate the possibilities</w:t>
      </w:r>
      <w:r w:rsidR="00760087">
        <w:t xml:space="preserve"> of, analytical and software based approaches using proprietary software in python and commercial implementation of the Runge-Kutta methods. An approach also used to simulate suspension response by </w:t>
      </w:r>
      <w:r w:rsidR="00760087">
        <w:fldChar w:fldCharType="begin" w:fldLock="1"/>
      </w:r>
      <w:r w:rsidR="0060161A">
        <w:instrText>ADDIN CSL_CITATION {"citationItems":[{"id":"ITEM-1","itemData":{"DOI":"10.1023/A:1017508214101","ISSN":"13845640","abstract":"The observed dynamic behaviour of motorcycles suggests that interesting and significant motions occur that are not currently understood. The most elaborate modelling exercise completed so far has produced results that need confirmation and extension. The construction of these models necessitates the use of automated methods and one such modelling methodology is described. The automated model building platform that was used here is AutoSim. This code was used to generate a variety of linear and nonlinear models in symbolic form. The relatively complex geometry of the steering system and the front tyre force system is discussed in detail and a new method of checking the self-consistency of the model is described and exploited. Sample results in the form of root-locus plots for small perturbations from straight running and cornering equilibrium states are presented. These are used to reproduce important findings from the literature. Conclusions are drawn on the basis of the results presented.","author":[{"dropping-particle":"","family":"Sharp","given":"Robin S.","non-dropping-particle":"","parse-names":false,"suffix":""},{"dropping-particle":"","family":"Limebeer","given":"David J.N.","non-dropping-particle":"","parse-names":false,"suffix":""}],"container-title":"Multibody System Dynamics","id":"ITEM-1","issue":"2","issued":{"date-parts":[["2001"]]},"page":"123-142","title":"A Motorcycle Model for Stability and Control Analysis","type":"article-journal","volume":"6"},"uris":["http://www.mendeley.com/documents/?uuid=7e3a96ac-af07-44ec-a7de-a636abf4bef8"]}],"mendeley":{"formattedCitation":"(Sharp and Limebeer, 2001)","plainTextFormattedCitation":"(Sharp and Limebeer, 2001)","previouslyFormattedCitation":"(Sharp and Limebeer, 2001)"},"properties":{"noteIndex":0},"schema":"https://github.com/citation-style-language/schema/raw/master/csl-citation.json"}</w:instrText>
      </w:r>
      <w:r w:rsidR="00760087">
        <w:fldChar w:fldCharType="separate"/>
      </w:r>
      <w:r w:rsidR="00760087" w:rsidRPr="00760087">
        <w:rPr>
          <w:noProof/>
        </w:rPr>
        <w:t>(Sharp and Limebeer, 2001)</w:t>
      </w:r>
      <w:r w:rsidR="00760087">
        <w:fldChar w:fldCharType="end"/>
      </w:r>
      <w:r w:rsidR="00760087">
        <w:t xml:space="preserve"> and </w:t>
      </w:r>
      <w:r w:rsidR="0060161A">
        <w:fldChar w:fldCharType="begin" w:fldLock="1"/>
      </w:r>
      <w:r w:rsidR="002E63F0">
        <w:instrText>ADDIN CSL_CITATION {"citationItems":[{"id":"ITEM-1","itemData":{"DOI":"10.4271/2006-01-1984","ISSN":"26883627","abstract":"A suspension system does not merely isolate a vehicle from the shocks and vibrations induced by the road surface. It also keeps the wheels in contact with the road, ensuring vehicle stability and control. In order to properly determine the stiffness and damping parameters of a Formula SAE, models for a quarter car and a seven degree-of-freedom car (DOF-7) were developed based upon Newton's second law. These were built using MatLab/Simulink. The quarter car model was taken first, to study the effect of four (4) suspension parameters on the tires' vertical load fluctuations. The results were then used to optimize suspension parameters for the 7-DOF model, taking the bounce, roll and pitch motions of the chassis into account in addition to its four-wheel hops. Track data was acquired and used as input to the model. Nonlinear damping was implemented in the 7-DOF model to study the car's behavior. The simulation results show that very high damping helps control the slow motions of the chassis, while at higher wheel hop speeds, a low damping ratio minimizes the tires' vertical load fluctuations. Copyright © 2006 SAE International.","author":[{"dropping-particle":"","family":"Lacroix","given":"Benoit","non-dropping-particle":"","parse-names":false,"suffix":""},{"dropping-particle":"","family":"Seers","given":"Patrice","non-dropping-particle":"","parse-names":false,"suffix":""},{"dropping-particle":"","family":"Liu","given":"Zhaoheng","non-dropping-particle":"","parse-names":false,"suffix":""}],"container-title":"SAE Technical Papers","id":"ITEM-1","issue":"724","issued":{"date-parts":[["2006"]]},"title":"A passive nonlinear damping design for a road race car application","type":"article-journal"},"uris":["http://www.mendeley.com/documents/?uuid=6d321ad1-1700-4fcc-9bdc-cf3e6f3009f5"]}],"mendeley":{"formattedCitation":"(Lacroix, Seers and Liu, 2006)","plainTextFormattedCitation":"(Lacroix, Seers and Liu, 2006)","previouslyFormattedCitation":"(Lacroix, Seers and Liu, 2006)"},"properties":{"noteIndex":0},"schema":"https://github.com/citation-style-language/schema/raw/master/csl-citation.json"}</w:instrText>
      </w:r>
      <w:r w:rsidR="0060161A">
        <w:fldChar w:fldCharType="separate"/>
      </w:r>
      <w:r w:rsidR="0060161A" w:rsidRPr="0060161A">
        <w:rPr>
          <w:noProof/>
        </w:rPr>
        <w:t>(Lacroix, Seers and Liu, 2006)</w:t>
      </w:r>
      <w:r w:rsidR="0060161A">
        <w:fldChar w:fldCharType="end"/>
      </w:r>
      <w:r w:rsidR="0060161A">
        <w:t>.</w:t>
      </w:r>
    </w:p>
    <w:p w14:paraId="7EDA1954" w14:textId="503636FE" w:rsidR="0060161A" w:rsidRPr="00B77BDB" w:rsidRDefault="0060161A" w:rsidP="00B77BDB">
      <w:r>
        <w:tab/>
        <w:t xml:space="preserve">The use of such simulations will be to characterise the response of the vehicle with multiple modes of excitation, to simulate the subsystems response and how the implementation of various designs of TMD may then benefit the system. Further, as a tool to optimise the parameters through algorithm where analytical solutions present mathematically complex problems. </w:t>
      </w:r>
      <w:r w:rsidR="00F30F52">
        <w:t xml:space="preserve">The models will be used to yield deign choices for experimental and test procedures, with a view to improving the model through validation for further refinement and optimisation. </w:t>
      </w:r>
    </w:p>
    <w:p w14:paraId="66CA0C85" w14:textId="53F11E07" w:rsidR="00B77BDB" w:rsidRDefault="00B77BDB" w:rsidP="00B77BDB">
      <w:pPr>
        <w:pStyle w:val="Heading2"/>
      </w:pPr>
      <w:bookmarkStart w:id="20" w:name="_Toc67053456"/>
      <w:r>
        <w:t>2.2 Experimentation</w:t>
      </w:r>
      <w:bookmarkEnd w:id="20"/>
    </w:p>
    <w:p w14:paraId="7A8C6F9E" w14:textId="422152CA" w:rsidR="00963EF6" w:rsidRDefault="002D08F0" w:rsidP="00963EF6">
      <w:r>
        <w:t xml:space="preserve">The intention of the physical testing is twofold, one is to feed the simulation with the empirical information required, and two is to act as a feedback to close the loop on the simulation. In current times one must be pragmatic as to the limitation currently imposed with regard to availability physical of testing. The proposed means of data gathering is to derive the inherent frequencies present within the systems and sub-systems of interest; accelerometers fixed to the axel of a free wheel institute will be first. This will be to assess the response of a wheel allowed to resonance freely and acquire the data required to compare and feed the models being developed. This same experimental set may then be used to implement the initial design of </w:t>
      </w:r>
      <w:r w:rsidR="00CC48DB">
        <w:t>TMD,</w:t>
      </w:r>
      <w:r w:rsidR="007A2D51">
        <w:t xml:space="preserve"> </w:t>
      </w:r>
      <w:r>
        <w:t xml:space="preserve">and data will be generated by the use of </w:t>
      </w:r>
      <w:r>
        <w:lastRenderedPageBreak/>
        <w:t xml:space="preserve">accelerometers on both subsystems combined with a load cell to acquire load fluctuations at the surface contact. </w:t>
      </w:r>
      <w:r w:rsidR="00F43DD5">
        <w:t xml:space="preserve">The information and equipment developed during this institute stage will be the basis of a on vehicle sensory platform that may be used to gather data with a motorcycle in use. This platform will be used to establish inherent excitation produced by the vehicle itself during operation on a rolling road dynamometer, then conditions permitting and on road test to gather full scale data of the frequencies of excitation under full operational conditions.  </w:t>
      </w:r>
    </w:p>
    <w:p w14:paraId="6BF83AEC" w14:textId="28A1AB12" w:rsidR="00F43DD5" w:rsidRDefault="00F43DD5" w:rsidP="00963EF6">
      <w:r>
        <w:tab/>
        <w:t>This may not present a linear process but a loop of feedback and development dependent of the correlation and findings between the simulation and experimentation. As such the implementation of a TMD solution will run parallel to the experimental and mathematical projects.</w:t>
      </w:r>
    </w:p>
    <w:p w14:paraId="2001C9A1" w14:textId="707D88F4" w:rsidR="00963EF6" w:rsidRPr="00963EF6" w:rsidRDefault="00963EF6" w:rsidP="00963EF6">
      <w:pPr>
        <w:pStyle w:val="Heading1"/>
      </w:pPr>
      <w:bookmarkStart w:id="21" w:name="_Toc67053457"/>
      <w:r>
        <w:t>3. Results and Analysis</w:t>
      </w:r>
      <w:bookmarkEnd w:id="21"/>
    </w:p>
    <w:p w14:paraId="3990DD2A" w14:textId="33A68EEC" w:rsidR="00202227" w:rsidRDefault="00DC1933" w:rsidP="00202227">
      <w:r>
        <w:t xml:space="preserve">The majority if not </w:t>
      </w:r>
      <w:r w:rsidR="002E63F0">
        <w:t>all</w:t>
      </w:r>
      <w:r>
        <w:t xml:space="preserve"> the results and surrounding processes will be of a quantitative nature</w:t>
      </w:r>
      <w:r w:rsidR="002E63F0">
        <w:t xml:space="preserve"> from both the simulation model and that of the physical testing. One must always be aware however that process undertaken affects the results, the decisions made the assumptions chosen and the method of measurement all directly impact the results drawn. The outlook therefore must be one of a post -positivist one, where it must be accepted that the </w:t>
      </w:r>
      <w:r w:rsidR="001E5B1D">
        <w:t xml:space="preserve">fidelity of the measurements is not necessarily a reflection of the reality, but a reflection of the reality influenced by interaction. </w:t>
      </w:r>
    </w:p>
    <w:p w14:paraId="5404E978" w14:textId="78BE81C9" w:rsidR="001E5B1D" w:rsidRDefault="001E5B1D" w:rsidP="00202227">
      <w:r>
        <w:tab/>
      </w:r>
      <w:r w:rsidR="00331038">
        <w:t>There are many nuances that may be found throughout the mathematics in this project, but it is prudent to state those of prominent interest.</w:t>
      </w:r>
      <w:r w:rsidR="00D976A5">
        <w:t xml:space="preserve"> Of general interest and those inspired by the literature review </w:t>
      </w:r>
      <w:r w:rsidR="00596E6A">
        <w:t>are</w:t>
      </w:r>
    </w:p>
    <w:p w14:paraId="3AAADD8A" w14:textId="726DEF7C" w:rsidR="00D976A5" w:rsidRDefault="00D976A5" w:rsidP="00D976A5">
      <w:pPr>
        <w:pStyle w:val="ListParagraph"/>
        <w:numPr>
          <w:ilvl w:val="0"/>
          <w:numId w:val="1"/>
        </w:numPr>
      </w:pPr>
      <w:r>
        <w:t xml:space="preserve">Power-frequency spectrum </w:t>
      </w:r>
      <w:r w:rsidR="008E3F55">
        <w:t>(unsprung mass)</w:t>
      </w:r>
    </w:p>
    <w:p w14:paraId="77BCE512" w14:textId="17F5D272" w:rsidR="00D976A5" w:rsidRDefault="00D976A5" w:rsidP="00D976A5">
      <w:pPr>
        <w:pStyle w:val="ListParagraph"/>
        <w:numPr>
          <w:ilvl w:val="0"/>
          <w:numId w:val="1"/>
        </w:numPr>
      </w:pPr>
      <w:r>
        <w:t xml:space="preserve">Logarithmic decrement of </w:t>
      </w:r>
      <w:r w:rsidR="00CA6384">
        <w:t>motion (attenuation)</w:t>
      </w:r>
    </w:p>
    <w:p w14:paraId="484105C3" w14:textId="4C972745" w:rsidR="00D976A5" w:rsidRDefault="00D976A5" w:rsidP="00D976A5">
      <w:pPr>
        <w:pStyle w:val="ListParagraph"/>
        <w:numPr>
          <w:ilvl w:val="0"/>
          <w:numId w:val="1"/>
        </w:numPr>
      </w:pPr>
      <w:r>
        <w:t>Load fluctuation at the tyre-surface contact</w:t>
      </w:r>
    </w:p>
    <w:p w14:paraId="5DCA6352" w14:textId="67B96912" w:rsidR="00CA6384" w:rsidRDefault="008B0F24" w:rsidP="00D976A5">
      <w:pPr>
        <w:pStyle w:val="ListParagraph"/>
        <w:numPr>
          <w:ilvl w:val="0"/>
          <w:numId w:val="1"/>
        </w:numPr>
      </w:pPr>
      <w:r>
        <w:t xml:space="preserve">Vehicle accelerations and body forces </w:t>
      </w:r>
    </w:p>
    <w:p w14:paraId="4F00D618" w14:textId="55295FF0" w:rsidR="008B0F24" w:rsidRDefault="008B0F24" w:rsidP="00D976A5">
      <w:pPr>
        <w:pStyle w:val="ListParagraph"/>
        <w:numPr>
          <w:ilvl w:val="0"/>
          <w:numId w:val="1"/>
        </w:numPr>
      </w:pPr>
      <w:r>
        <w:t xml:space="preserve">Transmissibility </w:t>
      </w:r>
    </w:p>
    <w:p w14:paraId="7FAA314B" w14:textId="69873342" w:rsidR="008B0F24" w:rsidRDefault="008B0F24" w:rsidP="00D976A5">
      <w:pPr>
        <w:pStyle w:val="ListParagraph"/>
        <w:numPr>
          <w:ilvl w:val="0"/>
          <w:numId w:val="1"/>
        </w:numPr>
      </w:pPr>
      <w:r>
        <w:t>Energy attenuation</w:t>
      </w:r>
    </w:p>
    <w:p w14:paraId="4F755D42" w14:textId="4D972297" w:rsidR="00202227" w:rsidRDefault="00963EF6" w:rsidP="00202227">
      <w:pPr>
        <w:pStyle w:val="Heading1"/>
      </w:pPr>
      <w:bookmarkStart w:id="22" w:name="_Toc67053458"/>
      <w:r>
        <w:t>4</w:t>
      </w:r>
      <w:r w:rsidR="00202227">
        <w:t>. Evaluation</w:t>
      </w:r>
      <w:bookmarkEnd w:id="22"/>
    </w:p>
    <w:p w14:paraId="3A16D55F" w14:textId="3FAFF2BB" w:rsidR="0059253A" w:rsidRDefault="0059253A" w:rsidP="0059253A">
      <w:r>
        <w:t>It is the considered belief that there is merit</w:t>
      </w:r>
      <w:r w:rsidR="00F73CC7">
        <w:t>,</w:t>
      </w:r>
      <w:r>
        <w:t xml:space="preserve"> that tuned mass damper technology as common place as it is, could be employed with novelty in the application of attenuation of motorcycle tyre vibration. </w:t>
      </w:r>
      <w:r w:rsidR="00F73CC7">
        <w:t xml:space="preserve">Given the challenges that are faced in the dynamic configuration of motorcycles and the problems that tyre vibration present, the applications of TMDs in this way could allow engineers the freedom to compromise less in vehicle setup. </w:t>
      </w:r>
    </w:p>
    <w:p w14:paraId="31B80226" w14:textId="355758ED" w:rsidR="00D57218" w:rsidRDefault="00F73CC7" w:rsidP="00D57218">
      <w:r>
        <w:tab/>
        <w:t xml:space="preserve">There are indeed challenges faced with respect to the physical testing outlined above, therefore the plan is as open and brief as possible. It allows for some degree of fluidity, without overly constrained preconceptions of the experimental design these can adapt alongside restrictions that may present themselves. However, coupled with the theoretical and numerical modelling, the project should hold sufficient weight in research and development of the engineering philosophy around the </w:t>
      </w:r>
      <w:r w:rsidR="0070549D">
        <w:t>in-field</w:t>
      </w:r>
      <w:r>
        <w:t xml:space="preserve"> application such a device, driven by thorough simulation predictive capabilities.</w:t>
      </w:r>
      <w:r w:rsidR="009F02D7">
        <w:t xml:space="preserve"> The thing that makes the project both novel and exciting yet more difficult to qualify against peer assessed work is the apparent lack of published information surrounding motorcycle tyre excitation. This leaves both room for work but somewhat of a vacuum for validation, therefore, one must take care to </w:t>
      </w:r>
      <w:r w:rsidR="00B96B77">
        <w:t>maintain</w:t>
      </w:r>
      <w:r w:rsidR="009F02D7">
        <w:t xml:space="preserve"> a measured and cautious approach not to overstretch the reach of the uses and application of the </w:t>
      </w:r>
      <w:r w:rsidR="00C025F6">
        <w:t>results,</w:t>
      </w:r>
      <w:r w:rsidR="009F02D7">
        <w:t xml:space="preserve"> particularly in simulation. </w:t>
      </w:r>
    </w:p>
    <w:p w14:paraId="0DDD11A4" w14:textId="711B4D80" w:rsidR="00D57218" w:rsidRDefault="00D57218" w:rsidP="00D57218">
      <w:pPr>
        <w:pStyle w:val="Heading1"/>
      </w:pPr>
      <w:bookmarkStart w:id="23" w:name="_Toc67053459"/>
      <w:r>
        <w:lastRenderedPageBreak/>
        <w:t>References</w:t>
      </w:r>
      <w:bookmarkEnd w:id="23"/>
    </w:p>
    <w:p w14:paraId="238A49E9" w14:textId="2BF9572D" w:rsidR="002E63F0" w:rsidRPr="002E63F0" w:rsidRDefault="002E63F0" w:rsidP="002E63F0">
      <w:pPr>
        <w:widowControl w:val="0"/>
        <w:autoSpaceDE w:val="0"/>
        <w:autoSpaceDN w:val="0"/>
        <w:adjustRightInd w:val="0"/>
        <w:spacing w:line="240" w:lineRule="auto"/>
        <w:rPr>
          <w:rFonts w:ascii="Calibri" w:hAnsi="Calibri" w:cs="Calibri"/>
          <w:noProof/>
          <w:szCs w:val="24"/>
        </w:rPr>
      </w:pPr>
      <w:r>
        <w:fldChar w:fldCharType="begin" w:fldLock="1"/>
      </w:r>
      <w:r>
        <w:instrText xml:space="preserve">ADDIN Mendeley Bibliography CSL_BIBLIOGRAPHY </w:instrText>
      </w:r>
      <w:r>
        <w:fldChar w:fldCharType="separate"/>
      </w:r>
      <w:r w:rsidRPr="002E63F0">
        <w:rPr>
          <w:rFonts w:ascii="Calibri" w:hAnsi="Calibri" w:cs="Calibri"/>
          <w:noProof/>
          <w:szCs w:val="24"/>
        </w:rPr>
        <w:t xml:space="preserve">Bae, J. S. </w:t>
      </w:r>
      <w:r w:rsidRPr="002E63F0">
        <w:rPr>
          <w:rFonts w:ascii="Calibri" w:hAnsi="Calibri" w:cs="Calibri"/>
          <w:i/>
          <w:iCs/>
          <w:noProof/>
          <w:szCs w:val="24"/>
        </w:rPr>
        <w:t>et al.</w:t>
      </w:r>
      <w:r w:rsidRPr="002E63F0">
        <w:rPr>
          <w:rFonts w:ascii="Calibri" w:hAnsi="Calibri" w:cs="Calibri"/>
          <w:noProof/>
          <w:szCs w:val="24"/>
        </w:rPr>
        <w:t xml:space="preserve"> (2014) ‘Vibration suppression of a large beam structure using tuned mass damper and eddy current damping’, </w:t>
      </w:r>
      <w:r w:rsidRPr="002E63F0">
        <w:rPr>
          <w:rFonts w:ascii="Calibri" w:hAnsi="Calibri" w:cs="Calibri"/>
          <w:i/>
          <w:iCs/>
          <w:noProof/>
          <w:szCs w:val="24"/>
        </w:rPr>
        <w:t>Shock and Vibration</w:t>
      </w:r>
      <w:r w:rsidRPr="002E63F0">
        <w:rPr>
          <w:rFonts w:ascii="Calibri" w:hAnsi="Calibri" w:cs="Calibri"/>
          <w:noProof/>
          <w:szCs w:val="24"/>
        </w:rPr>
        <w:t>, 2014. doi: 10.1155/2014/893914.</w:t>
      </w:r>
    </w:p>
    <w:p w14:paraId="0B423A6D" w14:textId="77777777" w:rsidR="002E63F0" w:rsidRPr="002E63F0" w:rsidRDefault="002E63F0" w:rsidP="002E63F0">
      <w:pPr>
        <w:widowControl w:val="0"/>
        <w:autoSpaceDE w:val="0"/>
        <w:autoSpaceDN w:val="0"/>
        <w:adjustRightInd w:val="0"/>
        <w:spacing w:line="240" w:lineRule="auto"/>
        <w:rPr>
          <w:rFonts w:ascii="Calibri" w:hAnsi="Calibri" w:cs="Calibri"/>
          <w:noProof/>
          <w:szCs w:val="24"/>
        </w:rPr>
      </w:pPr>
      <w:r w:rsidRPr="002E63F0">
        <w:rPr>
          <w:rFonts w:ascii="Calibri" w:hAnsi="Calibri" w:cs="Calibri"/>
          <w:noProof/>
          <w:szCs w:val="24"/>
        </w:rPr>
        <w:t xml:space="preserve">Brzeski, P., Lazarek, M. and Perlikowski, P. (2017) ‘Experimental study of the novel tuned mass damper with inerter which enables changes of inertance’, </w:t>
      </w:r>
      <w:r w:rsidRPr="002E63F0">
        <w:rPr>
          <w:rFonts w:ascii="Calibri" w:hAnsi="Calibri" w:cs="Calibri"/>
          <w:i/>
          <w:iCs/>
          <w:noProof/>
          <w:szCs w:val="24"/>
        </w:rPr>
        <w:t>Journal of Sound and Vibration</w:t>
      </w:r>
      <w:r w:rsidRPr="002E63F0">
        <w:rPr>
          <w:rFonts w:ascii="Calibri" w:hAnsi="Calibri" w:cs="Calibri"/>
          <w:noProof/>
          <w:szCs w:val="24"/>
        </w:rPr>
        <w:t>, 404, pp. 47–57. doi: 10.1016/j.jsv.2017.05.034.</w:t>
      </w:r>
    </w:p>
    <w:p w14:paraId="06C825B8" w14:textId="77777777" w:rsidR="002E63F0" w:rsidRPr="002E63F0" w:rsidRDefault="002E63F0" w:rsidP="002E63F0">
      <w:pPr>
        <w:widowControl w:val="0"/>
        <w:autoSpaceDE w:val="0"/>
        <w:autoSpaceDN w:val="0"/>
        <w:adjustRightInd w:val="0"/>
        <w:spacing w:line="240" w:lineRule="auto"/>
        <w:rPr>
          <w:rFonts w:ascii="Calibri" w:hAnsi="Calibri" w:cs="Calibri"/>
          <w:noProof/>
          <w:szCs w:val="24"/>
        </w:rPr>
      </w:pPr>
      <w:r w:rsidRPr="002E63F0">
        <w:rPr>
          <w:rFonts w:ascii="Calibri" w:hAnsi="Calibri" w:cs="Calibri"/>
          <w:noProof/>
          <w:szCs w:val="24"/>
        </w:rPr>
        <w:t xml:space="preserve">Brzeski, P. and Perlikowski, P. (2017) ‘Effects of play and inerter nonlinearities on the performance of tuned mass damper’, </w:t>
      </w:r>
      <w:r w:rsidRPr="002E63F0">
        <w:rPr>
          <w:rFonts w:ascii="Calibri" w:hAnsi="Calibri" w:cs="Calibri"/>
          <w:i/>
          <w:iCs/>
          <w:noProof/>
          <w:szCs w:val="24"/>
        </w:rPr>
        <w:t>Nonlinear Dynamics</w:t>
      </w:r>
      <w:r w:rsidRPr="002E63F0">
        <w:rPr>
          <w:rFonts w:ascii="Calibri" w:hAnsi="Calibri" w:cs="Calibri"/>
          <w:noProof/>
          <w:szCs w:val="24"/>
        </w:rPr>
        <w:t>, 88(2), pp. 1027–1041. doi: 10.1007/s11071-016-3292-1.</w:t>
      </w:r>
    </w:p>
    <w:p w14:paraId="475BA736" w14:textId="77777777" w:rsidR="002E63F0" w:rsidRPr="002E63F0" w:rsidRDefault="002E63F0" w:rsidP="002E63F0">
      <w:pPr>
        <w:widowControl w:val="0"/>
        <w:autoSpaceDE w:val="0"/>
        <w:autoSpaceDN w:val="0"/>
        <w:adjustRightInd w:val="0"/>
        <w:spacing w:line="240" w:lineRule="auto"/>
        <w:rPr>
          <w:rFonts w:ascii="Calibri" w:hAnsi="Calibri" w:cs="Calibri"/>
          <w:noProof/>
          <w:szCs w:val="24"/>
        </w:rPr>
      </w:pPr>
      <w:r w:rsidRPr="002E63F0">
        <w:rPr>
          <w:rFonts w:ascii="Calibri" w:hAnsi="Calibri" w:cs="Calibri"/>
          <w:noProof/>
          <w:szCs w:val="24"/>
        </w:rPr>
        <w:t xml:space="preserve">Cossalter, V. (2006) </w:t>
      </w:r>
      <w:r w:rsidRPr="002E63F0">
        <w:rPr>
          <w:rFonts w:ascii="Calibri" w:hAnsi="Calibri" w:cs="Calibri"/>
          <w:i/>
          <w:iCs/>
          <w:noProof/>
          <w:szCs w:val="24"/>
        </w:rPr>
        <w:t>Motorcycle Dynamics</w:t>
      </w:r>
      <w:r w:rsidRPr="002E63F0">
        <w:rPr>
          <w:rFonts w:ascii="Calibri" w:hAnsi="Calibri" w:cs="Calibri"/>
          <w:noProof/>
          <w:szCs w:val="24"/>
        </w:rPr>
        <w:t>. Second. Wroclaw: Amazon Fulfillment.</w:t>
      </w:r>
    </w:p>
    <w:p w14:paraId="222A9245" w14:textId="77777777" w:rsidR="002E63F0" w:rsidRPr="002E63F0" w:rsidRDefault="002E63F0" w:rsidP="002E63F0">
      <w:pPr>
        <w:widowControl w:val="0"/>
        <w:autoSpaceDE w:val="0"/>
        <w:autoSpaceDN w:val="0"/>
        <w:adjustRightInd w:val="0"/>
        <w:spacing w:line="240" w:lineRule="auto"/>
        <w:rPr>
          <w:rFonts w:ascii="Calibri" w:hAnsi="Calibri" w:cs="Calibri"/>
          <w:noProof/>
          <w:szCs w:val="24"/>
        </w:rPr>
      </w:pPr>
      <w:r w:rsidRPr="002E63F0">
        <w:rPr>
          <w:rFonts w:ascii="Calibri" w:hAnsi="Calibri" w:cs="Calibri"/>
          <w:noProof/>
          <w:szCs w:val="24"/>
        </w:rPr>
        <w:t xml:space="preserve">Cossalter, V., Lot, R. and Massaro, M. (2008) ‘The chatter of racing motorcycles’, </w:t>
      </w:r>
      <w:r w:rsidRPr="002E63F0">
        <w:rPr>
          <w:rFonts w:ascii="Calibri" w:hAnsi="Calibri" w:cs="Calibri"/>
          <w:i/>
          <w:iCs/>
          <w:noProof/>
          <w:szCs w:val="24"/>
        </w:rPr>
        <w:t>Vehicle System Dynamics</w:t>
      </w:r>
      <w:r w:rsidRPr="002E63F0">
        <w:rPr>
          <w:rFonts w:ascii="Calibri" w:hAnsi="Calibri" w:cs="Calibri"/>
          <w:noProof/>
          <w:szCs w:val="24"/>
        </w:rPr>
        <w:t>, 46(4), pp. 339–353. doi: 10.1080/00423110701416501.</w:t>
      </w:r>
    </w:p>
    <w:p w14:paraId="563A17C3" w14:textId="77777777" w:rsidR="002E63F0" w:rsidRPr="002E63F0" w:rsidRDefault="002E63F0" w:rsidP="002E63F0">
      <w:pPr>
        <w:widowControl w:val="0"/>
        <w:autoSpaceDE w:val="0"/>
        <w:autoSpaceDN w:val="0"/>
        <w:adjustRightInd w:val="0"/>
        <w:spacing w:line="240" w:lineRule="auto"/>
        <w:rPr>
          <w:rFonts w:ascii="Calibri" w:hAnsi="Calibri" w:cs="Calibri"/>
          <w:noProof/>
          <w:szCs w:val="24"/>
        </w:rPr>
      </w:pPr>
      <w:r w:rsidRPr="002E63F0">
        <w:rPr>
          <w:rFonts w:ascii="Calibri" w:hAnsi="Calibri" w:cs="Calibri"/>
          <w:noProof/>
          <w:szCs w:val="24"/>
        </w:rPr>
        <w:t xml:space="preserve">Hartog, J. P. (1936) </w:t>
      </w:r>
      <w:r w:rsidRPr="002E63F0">
        <w:rPr>
          <w:rFonts w:ascii="Calibri" w:hAnsi="Calibri" w:cs="Calibri"/>
          <w:i/>
          <w:iCs/>
          <w:noProof/>
          <w:szCs w:val="24"/>
        </w:rPr>
        <w:t>Mechanical Vibrations</w:t>
      </w:r>
      <w:r w:rsidRPr="002E63F0">
        <w:rPr>
          <w:rFonts w:ascii="Calibri" w:hAnsi="Calibri" w:cs="Calibri"/>
          <w:noProof/>
          <w:szCs w:val="24"/>
        </w:rPr>
        <w:t>. Third. New York: McGraw-Hill Book company.</w:t>
      </w:r>
    </w:p>
    <w:p w14:paraId="0DAE849C" w14:textId="77777777" w:rsidR="002E63F0" w:rsidRPr="002E63F0" w:rsidRDefault="002E63F0" w:rsidP="002E63F0">
      <w:pPr>
        <w:widowControl w:val="0"/>
        <w:autoSpaceDE w:val="0"/>
        <w:autoSpaceDN w:val="0"/>
        <w:adjustRightInd w:val="0"/>
        <w:spacing w:line="240" w:lineRule="auto"/>
        <w:rPr>
          <w:rFonts w:ascii="Calibri" w:hAnsi="Calibri" w:cs="Calibri"/>
          <w:noProof/>
          <w:szCs w:val="24"/>
        </w:rPr>
      </w:pPr>
      <w:r w:rsidRPr="002E63F0">
        <w:rPr>
          <w:rFonts w:ascii="Calibri" w:hAnsi="Calibri" w:cs="Calibri"/>
          <w:noProof/>
          <w:szCs w:val="24"/>
        </w:rPr>
        <w:t xml:space="preserve">Lacroix, B., Seers, P. and Liu, Z. (2006) ‘A passive nonlinear damping design for a road race car application’, </w:t>
      </w:r>
      <w:r w:rsidRPr="002E63F0">
        <w:rPr>
          <w:rFonts w:ascii="Calibri" w:hAnsi="Calibri" w:cs="Calibri"/>
          <w:i/>
          <w:iCs/>
          <w:noProof/>
          <w:szCs w:val="24"/>
        </w:rPr>
        <w:t>SAE Technical Papers</w:t>
      </w:r>
      <w:r w:rsidRPr="002E63F0">
        <w:rPr>
          <w:rFonts w:ascii="Calibri" w:hAnsi="Calibri" w:cs="Calibri"/>
          <w:noProof/>
          <w:szCs w:val="24"/>
        </w:rPr>
        <w:t>, (724). doi: 10.4271/2006-01-1984.</w:t>
      </w:r>
    </w:p>
    <w:p w14:paraId="7B22164E" w14:textId="77777777" w:rsidR="002E63F0" w:rsidRPr="002E63F0" w:rsidRDefault="002E63F0" w:rsidP="002E63F0">
      <w:pPr>
        <w:widowControl w:val="0"/>
        <w:autoSpaceDE w:val="0"/>
        <w:autoSpaceDN w:val="0"/>
        <w:adjustRightInd w:val="0"/>
        <w:spacing w:line="240" w:lineRule="auto"/>
        <w:rPr>
          <w:rFonts w:ascii="Calibri" w:hAnsi="Calibri" w:cs="Calibri"/>
          <w:noProof/>
          <w:szCs w:val="24"/>
        </w:rPr>
      </w:pPr>
      <w:r w:rsidRPr="002E63F0">
        <w:rPr>
          <w:rFonts w:ascii="Calibri" w:hAnsi="Calibri" w:cs="Calibri"/>
          <w:noProof/>
          <w:szCs w:val="24"/>
        </w:rPr>
        <w:t xml:space="preserve">Lot, R. (2004) ‘A motorcycle tire model for dynamic simulations: Theoretical and experimental aspects’, </w:t>
      </w:r>
      <w:r w:rsidRPr="002E63F0">
        <w:rPr>
          <w:rFonts w:ascii="Calibri" w:hAnsi="Calibri" w:cs="Calibri"/>
          <w:i/>
          <w:iCs/>
          <w:noProof/>
          <w:szCs w:val="24"/>
        </w:rPr>
        <w:t>Meccanica</w:t>
      </w:r>
      <w:r w:rsidRPr="002E63F0">
        <w:rPr>
          <w:rFonts w:ascii="Calibri" w:hAnsi="Calibri" w:cs="Calibri"/>
          <w:noProof/>
          <w:szCs w:val="24"/>
        </w:rPr>
        <w:t>, 39(3), pp. 207–220. doi: 10.1023/B:MECC.0000022842.12077.5c.</w:t>
      </w:r>
    </w:p>
    <w:p w14:paraId="65BEB308" w14:textId="77777777" w:rsidR="002E63F0" w:rsidRPr="002E63F0" w:rsidRDefault="002E63F0" w:rsidP="002E63F0">
      <w:pPr>
        <w:widowControl w:val="0"/>
        <w:autoSpaceDE w:val="0"/>
        <w:autoSpaceDN w:val="0"/>
        <w:adjustRightInd w:val="0"/>
        <w:spacing w:line="240" w:lineRule="auto"/>
        <w:rPr>
          <w:rFonts w:ascii="Calibri" w:hAnsi="Calibri" w:cs="Calibri"/>
          <w:noProof/>
          <w:szCs w:val="24"/>
        </w:rPr>
      </w:pPr>
      <w:r w:rsidRPr="002E63F0">
        <w:rPr>
          <w:rFonts w:ascii="Calibri" w:hAnsi="Calibri" w:cs="Calibri"/>
          <w:noProof/>
          <w:szCs w:val="24"/>
        </w:rPr>
        <w:t>Lot, R. (2015) ‘a Combined Model of Tire and Road Surface for the Dynamic Analysis of Motorcycles Handling’, (14). Available at: http://scholar.google.com/scholar?hl=en&amp;btnG=Search&amp;q=intitle:A+COMBINED+MODEL+OF+TIRE+AND+ROAD+SURFACE+FOR+THE+DYNAMIC+ANALYSIS+OF+MOTORCYCLES+HANDLING#3.</w:t>
      </w:r>
    </w:p>
    <w:p w14:paraId="5FE72E1E" w14:textId="77777777" w:rsidR="002E63F0" w:rsidRPr="002E63F0" w:rsidRDefault="002E63F0" w:rsidP="002E63F0">
      <w:pPr>
        <w:widowControl w:val="0"/>
        <w:autoSpaceDE w:val="0"/>
        <w:autoSpaceDN w:val="0"/>
        <w:adjustRightInd w:val="0"/>
        <w:spacing w:line="240" w:lineRule="auto"/>
        <w:rPr>
          <w:rFonts w:ascii="Calibri" w:hAnsi="Calibri" w:cs="Calibri"/>
          <w:noProof/>
          <w:szCs w:val="24"/>
        </w:rPr>
      </w:pPr>
      <w:r w:rsidRPr="002E63F0">
        <w:rPr>
          <w:rFonts w:ascii="Calibri" w:hAnsi="Calibri" w:cs="Calibri"/>
          <w:noProof/>
          <w:szCs w:val="24"/>
        </w:rPr>
        <w:t>McGladdery, J. E. (2020) ‘Simulation of a Suspension System With’, pp. 25–36.</w:t>
      </w:r>
    </w:p>
    <w:p w14:paraId="42E12A89" w14:textId="77777777" w:rsidR="002E63F0" w:rsidRPr="002E63F0" w:rsidRDefault="002E63F0" w:rsidP="002E63F0">
      <w:pPr>
        <w:widowControl w:val="0"/>
        <w:autoSpaceDE w:val="0"/>
        <w:autoSpaceDN w:val="0"/>
        <w:adjustRightInd w:val="0"/>
        <w:spacing w:line="240" w:lineRule="auto"/>
        <w:rPr>
          <w:rFonts w:ascii="Calibri" w:hAnsi="Calibri" w:cs="Calibri"/>
          <w:noProof/>
          <w:szCs w:val="24"/>
        </w:rPr>
      </w:pPr>
      <w:r w:rsidRPr="002E63F0">
        <w:rPr>
          <w:rFonts w:ascii="Calibri" w:hAnsi="Calibri" w:cs="Calibri"/>
          <w:noProof/>
          <w:szCs w:val="24"/>
        </w:rPr>
        <w:t xml:space="preserve">Moghaddas, M. </w:t>
      </w:r>
      <w:r w:rsidRPr="002E63F0">
        <w:rPr>
          <w:rFonts w:ascii="Calibri" w:hAnsi="Calibri" w:cs="Calibri"/>
          <w:i/>
          <w:iCs/>
          <w:noProof/>
          <w:szCs w:val="24"/>
        </w:rPr>
        <w:t>et al.</w:t>
      </w:r>
      <w:r w:rsidRPr="002E63F0">
        <w:rPr>
          <w:rFonts w:ascii="Calibri" w:hAnsi="Calibri" w:cs="Calibri"/>
          <w:noProof/>
          <w:szCs w:val="24"/>
        </w:rPr>
        <w:t xml:space="preserve"> (2012) ‘Vibration control of Timoshenko beam traversed by moving vehicle using optimized tuned mass damper’, </w:t>
      </w:r>
      <w:r w:rsidRPr="002E63F0">
        <w:rPr>
          <w:rFonts w:ascii="Calibri" w:hAnsi="Calibri" w:cs="Calibri"/>
          <w:i/>
          <w:iCs/>
          <w:noProof/>
          <w:szCs w:val="24"/>
        </w:rPr>
        <w:t>JVC/Journal of Vibration and Control</w:t>
      </w:r>
      <w:r w:rsidRPr="002E63F0">
        <w:rPr>
          <w:rFonts w:ascii="Calibri" w:hAnsi="Calibri" w:cs="Calibri"/>
          <w:noProof/>
          <w:szCs w:val="24"/>
        </w:rPr>
        <w:t>, 18(6), pp. 757–773. doi: 10.1177/1077546311404267.</w:t>
      </w:r>
    </w:p>
    <w:p w14:paraId="5329AA5A" w14:textId="77777777" w:rsidR="002E63F0" w:rsidRPr="002E63F0" w:rsidRDefault="002E63F0" w:rsidP="002E63F0">
      <w:pPr>
        <w:widowControl w:val="0"/>
        <w:autoSpaceDE w:val="0"/>
        <w:autoSpaceDN w:val="0"/>
        <w:adjustRightInd w:val="0"/>
        <w:spacing w:line="240" w:lineRule="auto"/>
        <w:rPr>
          <w:rFonts w:ascii="Calibri" w:hAnsi="Calibri" w:cs="Calibri"/>
          <w:noProof/>
          <w:szCs w:val="24"/>
        </w:rPr>
      </w:pPr>
      <w:r w:rsidRPr="002E63F0">
        <w:rPr>
          <w:rFonts w:ascii="Calibri" w:hAnsi="Calibri" w:cs="Calibri"/>
          <w:noProof/>
          <w:szCs w:val="24"/>
        </w:rPr>
        <w:t xml:space="preserve">Pacjecka, H. (2006) </w:t>
      </w:r>
      <w:r w:rsidRPr="002E63F0">
        <w:rPr>
          <w:rFonts w:ascii="Calibri" w:hAnsi="Calibri" w:cs="Calibri"/>
          <w:i/>
          <w:iCs/>
          <w:noProof/>
          <w:szCs w:val="24"/>
        </w:rPr>
        <w:t>Tyre and vehicle dynamics</w:t>
      </w:r>
      <w:r w:rsidRPr="002E63F0">
        <w:rPr>
          <w:rFonts w:ascii="Calibri" w:hAnsi="Calibri" w:cs="Calibri"/>
          <w:noProof/>
          <w:szCs w:val="24"/>
        </w:rPr>
        <w:t>. 2nd ed. Oxford : Butterworth-Heinemann. 2006.</w:t>
      </w:r>
    </w:p>
    <w:p w14:paraId="00791DB5" w14:textId="77777777" w:rsidR="002E63F0" w:rsidRPr="002E63F0" w:rsidRDefault="002E63F0" w:rsidP="002E63F0">
      <w:pPr>
        <w:widowControl w:val="0"/>
        <w:autoSpaceDE w:val="0"/>
        <w:autoSpaceDN w:val="0"/>
        <w:adjustRightInd w:val="0"/>
        <w:spacing w:line="240" w:lineRule="auto"/>
        <w:rPr>
          <w:rFonts w:ascii="Calibri" w:hAnsi="Calibri" w:cs="Calibri"/>
          <w:noProof/>
          <w:szCs w:val="24"/>
        </w:rPr>
      </w:pPr>
      <w:r w:rsidRPr="002E63F0">
        <w:rPr>
          <w:rFonts w:ascii="Calibri" w:hAnsi="Calibri" w:cs="Calibri"/>
          <w:noProof/>
          <w:szCs w:val="24"/>
        </w:rPr>
        <w:t xml:space="preserve">Sharp, R. S. and Limebeer, D. J. N. (2001) ‘A Motorcycle Model for Stability and Control Analysis’, </w:t>
      </w:r>
      <w:r w:rsidRPr="002E63F0">
        <w:rPr>
          <w:rFonts w:ascii="Calibri" w:hAnsi="Calibri" w:cs="Calibri"/>
          <w:i/>
          <w:iCs/>
          <w:noProof/>
          <w:szCs w:val="24"/>
        </w:rPr>
        <w:t>Multibody System Dynamics</w:t>
      </w:r>
      <w:r w:rsidRPr="002E63F0">
        <w:rPr>
          <w:rFonts w:ascii="Calibri" w:hAnsi="Calibri" w:cs="Calibri"/>
          <w:noProof/>
          <w:szCs w:val="24"/>
        </w:rPr>
        <w:t>, 6(2), pp. 123–142. doi: 10.1023/A:1017508214101.</w:t>
      </w:r>
    </w:p>
    <w:p w14:paraId="41756885" w14:textId="77777777" w:rsidR="002E63F0" w:rsidRPr="002E63F0" w:rsidRDefault="002E63F0" w:rsidP="002E63F0">
      <w:pPr>
        <w:widowControl w:val="0"/>
        <w:autoSpaceDE w:val="0"/>
        <w:autoSpaceDN w:val="0"/>
        <w:adjustRightInd w:val="0"/>
        <w:spacing w:line="240" w:lineRule="auto"/>
        <w:rPr>
          <w:rFonts w:ascii="Calibri" w:hAnsi="Calibri" w:cs="Calibri"/>
          <w:noProof/>
          <w:szCs w:val="24"/>
        </w:rPr>
      </w:pPr>
      <w:r w:rsidRPr="002E63F0">
        <w:rPr>
          <w:rFonts w:ascii="Calibri" w:hAnsi="Calibri" w:cs="Calibri"/>
          <w:noProof/>
          <w:szCs w:val="24"/>
        </w:rPr>
        <w:t xml:space="preserve">Tathavadekar, P. </w:t>
      </w:r>
      <w:r w:rsidRPr="002E63F0">
        <w:rPr>
          <w:rFonts w:ascii="Calibri" w:hAnsi="Calibri" w:cs="Calibri"/>
          <w:i/>
          <w:iCs/>
          <w:noProof/>
          <w:szCs w:val="24"/>
        </w:rPr>
        <w:t>et al.</w:t>
      </w:r>
      <w:r w:rsidRPr="002E63F0">
        <w:rPr>
          <w:rFonts w:ascii="Calibri" w:hAnsi="Calibri" w:cs="Calibri"/>
          <w:noProof/>
          <w:szCs w:val="24"/>
        </w:rPr>
        <w:t xml:space="preserve"> (2009) ‘Application of tuned mass damper to address discrete excitation away from primary resonance frequency of a structure’, </w:t>
      </w:r>
      <w:r w:rsidRPr="002E63F0">
        <w:rPr>
          <w:rFonts w:ascii="Calibri" w:hAnsi="Calibri" w:cs="Calibri"/>
          <w:i/>
          <w:iCs/>
          <w:noProof/>
          <w:szCs w:val="24"/>
        </w:rPr>
        <w:t>SAE Technical Papers</w:t>
      </w:r>
      <w:r w:rsidRPr="002E63F0">
        <w:rPr>
          <w:rFonts w:ascii="Calibri" w:hAnsi="Calibri" w:cs="Calibri"/>
          <w:noProof/>
          <w:szCs w:val="24"/>
        </w:rPr>
        <w:t>, 4970. doi: 10.4271/2009-01-2125.</w:t>
      </w:r>
    </w:p>
    <w:p w14:paraId="50377FE6" w14:textId="77777777" w:rsidR="002E63F0" w:rsidRPr="002E63F0" w:rsidRDefault="002E63F0" w:rsidP="002E63F0">
      <w:pPr>
        <w:widowControl w:val="0"/>
        <w:autoSpaceDE w:val="0"/>
        <w:autoSpaceDN w:val="0"/>
        <w:adjustRightInd w:val="0"/>
        <w:spacing w:line="240" w:lineRule="auto"/>
        <w:rPr>
          <w:rFonts w:ascii="Calibri" w:hAnsi="Calibri" w:cs="Calibri"/>
          <w:noProof/>
        </w:rPr>
      </w:pPr>
      <w:r w:rsidRPr="002E63F0">
        <w:rPr>
          <w:rFonts w:ascii="Calibri" w:hAnsi="Calibri" w:cs="Calibri"/>
          <w:noProof/>
          <w:szCs w:val="24"/>
        </w:rPr>
        <w:t xml:space="preserve">Xue, Q. </w:t>
      </w:r>
      <w:r w:rsidRPr="002E63F0">
        <w:rPr>
          <w:rFonts w:ascii="Calibri" w:hAnsi="Calibri" w:cs="Calibri"/>
          <w:i/>
          <w:iCs/>
          <w:noProof/>
          <w:szCs w:val="24"/>
        </w:rPr>
        <w:t>et al.</w:t>
      </w:r>
      <w:r w:rsidRPr="002E63F0">
        <w:rPr>
          <w:rFonts w:ascii="Calibri" w:hAnsi="Calibri" w:cs="Calibri"/>
          <w:noProof/>
          <w:szCs w:val="24"/>
        </w:rPr>
        <w:t xml:space="preserve"> (2016) ‘Control performance and robustness of pounding tuned mass damper for vibration reduction in SDOF structure’, </w:t>
      </w:r>
      <w:r w:rsidRPr="002E63F0">
        <w:rPr>
          <w:rFonts w:ascii="Calibri" w:hAnsi="Calibri" w:cs="Calibri"/>
          <w:i/>
          <w:iCs/>
          <w:noProof/>
          <w:szCs w:val="24"/>
        </w:rPr>
        <w:t>Shock and Vibration</w:t>
      </w:r>
      <w:r w:rsidRPr="002E63F0">
        <w:rPr>
          <w:rFonts w:ascii="Calibri" w:hAnsi="Calibri" w:cs="Calibri"/>
          <w:noProof/>
          <w:szCs w:val="24"/>
        </w:rPr>
        <w:t>, 2016. doi: 10.1155/2016/8021690.</w:t>
      </w:r>
    </w:p>
    <w:p w14:paraId="3F791DE3" w14:textId="1D3F99BB" w:rsidR="00D57218" w:rsidRPr="00D57218" w:rsidRDefault="002E63F0" w:rsidP="00D57218">
      <w:r>
        <w:fldChar w:fldCharType="end"/>
      </w:r>
    </w:p>
    <w:sectPr w:rsidR="00D57218" w:rsidRPr="00D57218">
      <w:headerReference w:type="default"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44E0854" w14:textId="77777777" w:rsidR="00263F77" w:rsidRDefault="00263F77" w:rsidP="00350A72">
      <w:pPr>
        <w:spacing w:after="0" w:line="240" w:lineRule="auto"/>
      </w:pPr>
      <w:r>
        <w:separator/>
      </w:r>
    </w:p>
  </w:endnote>
  <w:endnote w:type="continuationSeparator" w:id="0">
    <w:p w14:paraId="0018C1BE" w14:textId="77777777" w:rsidR="00263F77" w:rsidRDefault="00263F77" w:rsidP="00350A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0874136" w14:textId="77777777" w:rsidR="00C025F6" w:rsidRDefault="00C025F6">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5799F71B" w14:textId="77777777" w:rsidR="00C025F6" w:rsidRDefault="00C025F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DA056C3" w14:textId="77777777" w:rsidR="00263F77" w:rsidRDefault="00263F77" w:rsidP="00350A72">
      <w:pPr>
        <w:spacing w:after="0" w:line="240" w:lineRule="auto"/>
      </w:pPr>
      <w:r>
        <w:separator/>
      </w:r>
    </w:p>
  </w:footnote>
  <w:footnote w:type="continuationSeparator" w:id="0">
    <w:p w14:paraId="5856E8AC" w14:textId="77777777" w:rsidR="00263F77" w:rsidRDefault="00263F77" w:rsidP="00350A7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43F5212" w14:textId="72534BF1" w:rsidR="00C025F6" w:rsidRDefault="00C025F6">
    <w:pPr>
      <w:pStyle w:val="Header"/>
    </w:pPr>
    <w:r>
      <w:t>ACFA7004</w:t>
    </w:r>
    <w:r>
      <w:tab/>
    </w:r>
    <w:r>
      <w:ptab w:relativeTo="margin" w:alignment="center" w:leader="none"/>
    </w:r>
    <w:r>
      <w:ptab w:relativeTo="margin" w:alignment="right" w:leader="none"/>
    </w:r>
    <w:r>
      <w:t>1550901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73D09FD"/>
    <w:multiLevelType w:val="hybridMultilevel"/>
    <w:tmpl w:val="9BEE62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0A72"/>
    <w:rsid w:val="000007DF"/>
    <w:rsid w:val="000764E8"/>
    <w:rsid w:val="00092A5D"/>
    <w:rsid w:val="000C10C7"/>
    <w:rsid w:val="000D6803"/>
    <w:rsid w:val="000F54B9"/>
    <w:rsid w:val="000F7C14"/>
    <w:rsid w:val="00123061"/>
    <w:rsid w:val="00162A3B"/>
    <w:rsid w:val="00181F47"/>
    <w:rsid w:val="001A0434"/>
    <w:rsid w:val="001A5877"/>
    <w:rsid w:val="001E5B1D"/>
    <w:rsid w:val="001F5B99"/>
    <w:rsid w:val="00202227"/>
    <w:rsid w:val="0021713E"/>
    <w:rsid w:val="00223935"/>
    <w:rsid w:val="00230251"/>
    <w:rsid w:val="00263F77"/>
    <w:rsid w:val="002A0B18"/>
    <w:rsid w:val="002A44E4"/>
    <w:rsid w:val="002C2927"/>
    <w:rsid w:val="002D08F0"/>
    <w:rsid w:val="002E63F0"/>
    <w:rsid w:val="00307907"/>
    <w:rsid w:val="00326C4F"/>
    <w:rsid w:val="00331038"/>
    <w:rsid w:val="00350A72"/>
    <w:rsid w:val="003636A6"/>
    <w:rsid w:val="003814FA"/>
    <w:rsid w:val="003A4E93"/>
    <w:rsid w:val="003C554C"/>
    <w:rsid w:val="003E360D"/>
    <w:rsid w:val="003F2966"/>
    <w:rsid w:val="004543F6"/>
    <w:rsid w:val="00482603"/>
    <w:rsid w:val="00487B2E"/>
    <w:rsid w:val="00493A5E"/>
    <w:rsid w:val="004C1797"/>
    <w:rsid w:val="004C289F"/>
    <w:rsid w:val="004E13FD"/>
    <w:rsid w:val="00531184"/>
    <w:rsid w:val="00557619"/>
    <w:rsid w:val="0059253A"/>
    <w:rsid w:val="00596E6A"/>
    <w:rsid w:val="005B14A7"/>
    <w:rsid w:val="005C264D"/>
    <w:rsid w:val="005F1942"/>
    <w:rsid w:val="0060161A"/>
    <w:rsid w:val="006016F4"/>
    <w:rsid w:val="00627B58"/>
    <w:rsid w:val="00636741"/>
    <w:rsid w:val="006E727E"/>
    <w:rsid w:val="0070549D"/>
    <w:rsid w:val="00716BA9"/>
    <w:rsid w:val="00727FB0"/>
    <w:rsid w:val="00760087"/>
    <w:rsid w:val="007661BD"/>
    <w:rsid w:val="00780524"/>
    <w:rsid w:val="00792ACC"/>
    <w:rsid w:val="007A2D51"/>
    <w:rsid w:val="007C57BF"/>
    <w:rsid w:val="00805B7E"/>
    <w:rsid w:val="00844A26"/>
    <w:rsid w:val="0088325E"/>
    <w:rsid w:val="008A149E"/>
    <w:rsid w:val="008B0F24"/>
    <w:rsid w:val="008D0B16"/>
    <w:rsid w:val="008D239F"/>
    <w:rsid w:val="008E0C4C"/>
    <w:rsid w:val="008E3F55"/>
    <w:rsid w:val="009068E1"/>
    <w:rsid w:val="00922DD0"/>
    <w:rsid w:val="009402A7"/>
    <w:rsid w:val="0095768D"/>
    <w:rsid w:val="00963EF6"/>
    <w:rsid w:val="00984EB0"/>
    <w:rsid w:val="00991A56"/>
    <w:rsid w:val="009A482E"/>
    <w:rsid w:val="009C435C"/>
    <w:rsid w:val="009D76D6"/>
    <w:rsid w:val="009F02D7"/>
    <w:rsid w:val="00A008C8"/>
    <w:rsid w:val="00A02398"/>
    <w:rsid w:val="00A25031"/>
    <w:rsid w:val="00A528E6"/>
    <w:rsid w:val="00AA3497"/>
    <w:rsid w:val="00AB1834"/>
    <w:rsid w:val="00AF7DCD"/>
    <w:rsid w:val="00B77BDB"/>
    <w:rsid w:val="00B8065D"/>
    <w:rsid w:val="00B96B77"/>
    <w:rsid w:val="00BA1BF7"/>
    <w:rsid w:val="00BB4DFA"/>
    <w:rsid w:val="00BD0E50"/>
    <w:rsid w:val="00BE36CE"/>
    <w:rsid w:val="00BE4619"/>
    <w:rsid w:val="00C025F6"/>
    <w:rsid w:val="00CA6384"/>
    <w:rsid w:val="00CC48DB"/>
    <w:rsid w:val="00CD707C"/>
    <w:rsid w:val="00CE4879"/>
    <w:rsid w:val="00CE53F1"/>
    <w:rsid w:val="00D0319A"/>
    <w:rsid w:val="00D13F6D"/>
    <w:rsid w:val="00D31481"/>
    <w:rsid w:val="00D57218"/>
    <w:rsid w:val="00D57571"/>
    <w:rsid w:val="00D976A5"/>
    <w:rsid w:val="00DC1933"/>
    <w:rsid w:val="00E27D5B"/>
    <w:rsid w:val="00E83B97"/>
    <w:rsid w:val="00E872AA"/>
    <w:rsid w:val="00E91BA8"/>
    <w:rsid w:val="00E94B44"/>
    <w:rsid w:val="00EA67BA"/>
    <w:rsid w:val="00ED045C"/>
    <w:rsid w:val="00EE5BCC"/>
    <w:rsid w:val="00F0114B"/>
    <w:rsid w:val="00F24AE4"/>
    <w:rsid w:val="00F30F52"/>
    <w:rsid w:val="00F43DD5"/>
    <w:rsid w:val="00F44C9B"/>
    <w:rsid w:val="00F73CC7"/>
    <w:rsid w:val="00FB4C62"/>
    <w:rsid w:val="00FB6CCA"/>
    <w:rsid w:val="00FC0396"/>
    <w:rsid w:val="00FC76C4"/>
    <w:rsid w:val="00FD01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C39B595"/>
  <w15:chartTrackingRefBased/>
  <w15:docId w15:val="{133F3939-A680-4F90-8318-E8BA2593BB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50A72"/>
    <w:pPr>
      <w:jc w:val="both"/>
    </w:pPr>
  </w:style>
  <w:style w:type="paragraph" w:styleId="Heading1">
    <w:name w:val="heading 1"/>
    <w:basedOn w:val="Normal"/>
    <w:next w:val="Normal"/>
    <w:link w:val="Heading1Char"/>
    <w:uiPriority w:val="9"/>
    <w:qFormat/>
    <w:rsid w:val="009A482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83B97"/>
    <w:pPr>
      <w:keepNext/>
      <w:keepLines/>
      <w:spacing w:before="160" w:after="12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350A72"/>
    <w:pPr>
      <w:spacing w:after="0" w:line="240" w:lineRule="auto"/>
      <w:contextualSpacing/>
      <w:jc w:val="center"/>
    </w:pPr>
    <w:rPr>
      <w:rFonts w:asciiTheme="majorHAnsi" w:eastAsiaTheme="majorEastAsia" w:hAnsiTheme="majorHAnsi" w:cstheme="majorBidi"/>
      <w:b/>
      <w:spacing w:val="-10"/>
      <w:kern w:val="28"/>
      <w:sz w:val="72"/>
      <w:szCs w:val="56"/>
    </w:rPr>
  </w:style>
  <w:style w:type="character" w:customStyle="1" w:styleId="TitleChar">
    <w:name w:val="Title Char"/>
    <w:basedOn w:val="DefaultParagraphFont"/>
    <w:link w:val="Title"/>
    <w:uiPriority w:val="10"/>
    <w:rsid w:val="00350A72"/>
    <w:rPr>
      <w:rFonts w:asciiTheme="majorHAnsi" w:eastAsiaTheme="majorEastAsia" w:hAnsiTheme="majorHAnsi" w:cstheme="majorBidi"/>
      <w:b/>
      <w:spacing w:val="-10"/>
      <w:kern w:val="28"/>
      <w:sz w:val="72"/>
      <w:szCs w:val="56"/>
    </w:rPr>
  </w:style>
  <w:style w:type="paragraph" w:styleId="Header">
    <w:name w:val="header"/>
    <w:basedOn w:val="Normal"/>
    <w:link w:val="HeaderChar"/>
    <w:uiPriority w:val="99"/>
    <w:unhideWhenUsed/>
    <w:rsid w:val="00350A72"/>
    <w:pPr>
      <w:tabs>
        <w:tab w:val="center" w:pos="4513"/>
        <w:tab w:val="right" w:pos="9026"/>
      </w:tabs>
      <w:spacing w:after="0" w:line="240" w:lineRule="auto"/>
    </w:pPr>
  </w:style>
  <w:style w:type="character" w:customStyle="1" w:styleId="HeaderChar">
    <w:name w:val="Header Char"/>
    <w:basedOn w:val="DefaultParagraphFont"/>
    <w:link w:val="Header"/>
    <w:uiPriority w:val="99"/>
    <w:rsid w:val="00350A72"/>
  </w:style>
  <w:style w:type="paragraph" w:styleId="Footer">
    <w:name w:val="footer"/>
    <w:basedOn w:val="Normal"/>
    <w:link w:val="FooterChar"/>
    <w:uiPriority w:val="99"/>
    <w:unhideWhenUsed/>
    <w:rsid w:val="00350A72"/>
    <w:pPr>
      <w:tabs>
        <w:tab w:val="center" w:pos="4513"/>
        <w:tab w:val="right" w:pos="9026"/>
      </w:tabs>
      <w:spacing w:after="0" w:line="240" w:lineRule="auto"/>
    </w:pPr>
  </w:style>
  <w:style w:type="character" w:customStyle="1" w:styleId="FooterChar">
    <w:name w:val="Footer Char"/>
    <w:basedOn w:val="DefaultParagraphFont"/>
    <w:link w:val="Footer"/>
    <w:uiPriority w:val="99"/>
    <w:rsid w:val="00350A72"/>
  </w:style>
  <w:style w:type="character" w:customStyle="1" w:styleId="Heading1Char">
    <w:name w:val="Heading 1 Char"/>
    <w:basedOn w:val="DefaultParagraphFont"/>
    <w:link w:val="Heading1"/>
    <w:uiPriority w:val="9"/>
    <w:rsid w:val="009A482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A482E"/>
    <w:pPr>
      <w:jc w:val="left"/>
      <w:outlineLvl w:val="9"/>
    </w:pPr>
    <w:rPr>
      <w:lang w:val="en-US"/>
    </w:rPr>
  </w:style>
  <w:style w:type="paragraph" w:styleId="TOC1">
    <w:name w:val="toc 1"/>
    <w:basedOn w:val="Normal"/>
    <w:next w:val="Normal"/>
    <w:autoRedefine/>
    <w:uiPriority w:val="39"/>
    <w:unhideWhenUsed/>
    <w:rsid w:val="009A482E"/>
    <w:pPr>
      <w:spacing w:after="100"/>
    </w:pPr>
  </w:style>
  <w:style w:type="character" w:styleId="Hyperlink">
    <w:name w:val="Hyperlink"/>
    <w:basedOn w:val="DefaultParagraphFont"/>
    <w:uiPriority w:val="99"/>
    <w:unhideWhenUsed/>
    <w:rsid w:val="009A482E"/>
    <w:rPr>
      <w:color w:val="0563C1" w:themeColor="hyperlink"/>
      <w:u w:val="single"/>
    </w:rPr>
  </w:style>
  <w:style w:type="character" w:customStyle="1" w:styleId="Heading2Char">
    <w:name w:val="Heading 2 Char"/>
    <w:basedOn w:val="DefaultParagraphFont"/>
    <w:link w:val="Heading2"/>
    <w:uiPriority w:val="9"/>
    <w:rsid w:val="00E83B97"/>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E83B97"/>
    <w:pPr>
      <w:spacing w:after="100"/>
      <w:ind w:left="220"/>
    </w:pPr>
  </w:style>
  <w:style w:type="character" w:styleId="PlaceholderText">
    <w:name w:val="Placeholder Text"/>
    <w:basedOn w:val="DefaultParagraphFont"/>
    <w:uiPriority w:val="99"/>
    <w:semiHidden/>
    <w:rsid w:val="00844A26"/>
    <w:rPr>
      <w:color w:val="808080"/>
    </w:rPr>
  </w:style>
  <w:style w:type="paragraph" w:styleId="Caption">
    <w:name w:val="caption"/>
    <w:basedOn w:val="Normal"/>
    <w:next w:val="Normal"/>
    <w:uiPriority w:val="35"/>
    <w:unhideWhenUsed/>
    <w:qFormat/>
    <w:rsid w:val="00BB4DFA"/>
    <w:pPr>
      <w:spacing w:after="200" w:line="240" w:lineRule="auto"/>
    </w:pPr>
    <w:rPr>
      <w:i/>
      <w:iCs/>
      <w:color w:val="44546A" w:themeColor="text2"/>
      <w:sz w:val="18"/>
      <w:szCs w:val="18"/>
    </w:rPr>
  </w:style>
  <w:style w:type="paragraph" w:styleId="ListParagraph">
    <w:name w:val="List Paragraph"/>
    <w:basedOn w:val="Normal"/>
    <w:uiPriority w:val="34"/>
    <w:qFormat/>
    <w:rsid w:val="00D976A5"/>
    <w:pPr>
      <w:ind w:left="720"/>
      <w:contextualSpacing/>
    </w:pPr>
  </w:style>
  <w:style w:type="paragraph" w:styleId="TableofFigures">
    <w:name w:val="table of figures"/>
    <w:basedOn w:val="Normal"/>
    <w:next w:val="Normal"/>
    <w:uiPriority w:val="99"/>
    <w:unhideWhenUsed/>
    <w:rsid w:val="00123061"/>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93335F4-00D4-45F4-A46F-705498B97A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1710</TotalTime>
  <Pages>13</Pages>
  <Words>15849</Words>
  <Characters>90341</Characters>
  <Application>Microsoft Office Word</Application>
  <DocSecurity>0</DocSecurity>
  <Lines>752</Lines>
  <Paragraphs>211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105979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Ed McGladdery</dc:creator>
  <cp:keywords/>
  <dc:description/>
  <cp:lastModifiedBy>Ed McGladdery</cp:lastModifiedBy>
  <cp:revision>99</cp:revision>
  <dcterms:created xsi:type="dcterms:W3CDTF">2021-03-16T09:21:00Z</dcterms:created>
  <dcterms:modified xsi:type="dcterms:W3CDTF">2021-03-21T13:20:00Z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http://www.zotero.org/styles/american-political-science-association</vt:lpwstr>
  </property>
  <property fmtid="{D5CDD505-2E9C-101B-9397-08002B2CF9AE}" pid="3" name="Mendeley Recent Style Name 0_1">
    <vt:lpwstr>American Political Science Association</vt:lpwstr>
  </property>
  <property fmtid="{D5CDD505-2E9C-101B-9397-08002B2CF9AE}" pid="4" name="Mendeley Recent Style Id 1_1">
    <vt:lpwstr>http://www.zotero.org/styles/apa</vt:lpwstr>
  </property>
  <property fmtid="{D5CDD505-2E9C-101B-9397-08002B2CF9AE}" pid="5" name="Mendeley Recent Style Name 1_1">
    <vt:lpwstr>American Psychological Association 7th edition</vt:lpwstr>
  </property>
  <property fmtid="{D5CDD505-2E9C-101B-9397-08002B2CF9AE}" pid="6" name="Mendeley Recent Style Id 2_1">
    <vt:lpwstr>http://www.zotero.org/styles/american-sociological-association</vt:lpwstr>
  </property>
  <property fmtid="{D5CDD505-2E9C-101B-9397-08002B2CF9AE}" pid="7" name="Mendeley Recent Style Name 2_1">
    <vt:lpwstr>American Sociological Association 6th edition</vt:lpwstr>
  </property>
  <property fmtid="{D5CDD505-2E9C-101B-9397-08002B2CF9AE}" pid="8" name="Mendeley Recent Style Id 3_1">
    <vt:lpwstr>http://www.zotero.org/styles/chicago-author-date</vt:lpwstr>
  </property>
  <property fmtid="{D5CDD505-2E9C-101B-9397-08002B2CF9AE}" pid="9" name="Mendeley Recent Style Name 3_1">
    <vt:lpwstr>Chicago Manual of Style 17th edition (author-date)</vt:lpwstr>
  </property>
  <property fmtid="{D5CDD505-2E9C-101B-9397-08002B2CF9AE}" pid="10" name="Mendeley Recent Style Id 4_1">
    <vt:lpwstr>http://www.zotero.org/styles/harvard-cite-them-right</vt:lpwstr>
  </property>
  <property fmtid="{D5CDD505-2E9C-101B-9397-08002B2CF9AE}" pid="11" name="Mendeley Recent Style Name 4_1">
    <vt:lpwstr>Cite Them Right 10th edition - Harvard</vt:lpwstr>
  </property>
  <property fmtid="{D5CDD505-2E9C-101B-9397-08002B2CF9AE}" pid="12" name="Mendeley Recent Style Id 5_1">
    <vt:lpwstr>http://www.zotero.org/styles/harvard1</vt:lpwstr>
  </property>
  <property fmtid="{D5CDD505-2E9C-101B-9397-08002B2CF9AE}" pid="13" name="Mendeley Recent Style Name 5_1">
    <vt:lpwstr>Harvard reference format 1 (deprecated)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853ac0de-5547-35ec-b5bf-faad5c26fe48</vt:lpwstr>
  </property>
  <property fmtid="{D5CDD505-2E9C-101B-9397-08002B2CF9AE}" pid="24" name="Mendeley Citation Style_1">
    <vt:lpwstr>http://www.zotero.org/styles/harvard-cite-them-right</vt:lpwstr>
  </property>
</Properties>
</file>