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8CD9B" w14:textId="77777777" w:rsidR="003965CF" w:rsidRPr="003965CF" w:rsidRDefault="003965CF" w:rsidP="003965CF">
      <w:pPr>
        <w:rPr>
          <w:rFonts w:ascii="Arial" w:hAnsi="Arial" w:cs="Arial"/>
          <w:b/>
          <w:sz w:val="36"/>
        </w:rPr>
      </w:pPr>
      <w:r>
        <w:rPr>
          <w:noProof/>
        </w:rPr>
        <w:drawing>
          <wp:anchor distT="0" distB="0" distL="114300" distR="114300" simplePos="0" relativeHeight="251667456" behindDoc="0" locked="0" layoutInCell="1" allowOverlap="1" wp14:anchorId="46EEC9A8" wp14:editId="51BB1875">
            <wp:simplePos x="0" y="0"/>
            <wp:positionH relativeFrom="column">
              <wp:posOffset>1337022</wp:posOffset>
            </wp:positionH>
            <wp:positionV relativeFrom="paragraph">
              <wp:posOffset>-176733</wp:posOffset>
            </wp:positionV>
            <wp:extent cx="3380400" cy="1353600"/>
            <wp:effectExtent l="0" t="0" r="0" b="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0400" cy="1353600"/>
                    </a:xfrm>
                    <a:prstGeom prst="rect">
                      <a:avLst/>
                    </a:prstGeom>
                    <a:noFill/>
                  </pic:spPr>
                </pic:pic>
              </a:graphicData>
            </a:graphic>
            <wp14:sizeRelH relativeFrom="margin">
              <wp14:pctWidth>0</wp14:pctWidth>
            </wp14:sizeRelH>
            <wp14:sizeRelV relativeFrom="margin">
              <wp14:pctHeight>0</wp14:pctHeight>
            </wp14:sizeRelV>
          </wp:anchor>
        </w:drawing>
      </w:r>
    </w:p>
    <w:p w14:paraId="28C4B3E3" w14:textId="77777777" w:rsidR="003965CF" w:rsidRDefault="003965CF" w:rsidP="003965CF">
      <w:pPr>
        <w:jc w:val="center"/>
        <w:rPr>
          <w:rFonts w:ascii="Arial" w:hAnsi="Arial" w:cs="Arial"/>
          <w:b/>
          <w:bCs/>
          <w:sz w:val="28"/>
        </w:rPr>
      </w:pPr>
    </w:p>
    <w:p w14:paraId="1D35D99E" w14:textId="77777777" w:rsidR="003965CF" w:rsidRDefault="003965CF" w:rsidP="003965CF">
      <w:pPr>
        <w:jc w:val="center"/>
        <w:rPr>
          <w:rFonts w:ascii="Arial" w:hAnsi="Arial" w:cs="Arial"/>
          <w:b/>
          <w:bCs/>
          <w:sz w:val="28"/>
        </w:rPr>
      </w:pPr>
    </w:p>
    <w:p w14:paraId="35EA472F" w14:textId="77777777" w:rsidR="003965CF" w:rsidRDefault="003965CF" w:rsidP="003965CF">
      <w:pPr>
        <w:jc w:val="center"/>
        <w:rPr>
          <w:rFonts w:ascii="Arial" w:hAnsi="Arial" w:cs="Arial"/>
          <w:b/>
          <w:bCs/>
          <w:sz w:val="28"/>
        </w:rPr>
      </w:pPr>
    </w:p>
    <w:p w14:paraId="77B9A62B" w14:textId="77777777" w:rsidR="003965CF" w:rsidRDefault="003965CF" w:rsidP="003965CF">
      <w:pPr>
        <w:jc w:val="center"/>
        <w:rPr>
          <w:rFonts w:ascii="Arial" w:hAnsi="Arial" w:cs="Arial"/>
          <w:b/>
          <w:bCs/>
          <w:sz w:val="28"/>
        </w:rPr>
      </w:pPr>
    </w:p>
    <w:p w14:paraId="2828C67E" w14:textId="77777777" w:rsidR="003965CF" w:rsidRDefault="003965CF" w:rsidP="003965CF">
      <w:pPr>
        <w:jc w:val="center"/>
        <w:rPr>
          <w:rFonts w:ascii="Arial" w:hAnsi="Arial" w:cs="Arial"/>
          <w:b/>
          <w:bCs/>
          <w:sz w:val="32"/>
        </w:rPr>
      </w:pPr>
      <w:r w:rsidRPr="003965CF">
        <w:rPr>
          <w:rFonts w:ascii="Arial" w:hAnsi="Arial" w:cs="Arial"/>
          <w:b/>
          <w:bCs/>
          <w:sz w:val="32"/>
        </w:rPr>
        <w:t>Costa Coffee UK: Evaluating Internal Capabilities, External Challenges, and Growth Pathways to Sustainable Competitive Advantage</w:t>
      </w:r>
    </w:p>
    <w:p w14:paraId="3F53A7D1" w14:textId="77777777" w:rsidR="003965CF" w:rsidRPr="003965CF" w:rsidRDefault="003965CF" w:rsidP="003965CF">
      <w:pPr>
        <w:jc w:val="center"/>
        <w:rPr>
          <w:rFonts w:ascii="Arial" w:hAnsi="Arial" w:cs="Arial"/>
          <w:b/>
          <w:bCs/>
          <w:sz w:val="32"/>
        </w:rPr>
      </w:pPr>
    </w:p>
    <w:p w14:paraId="0759C0D1" w14:textId="77777777" w:rsidR="003965CF" w:rsidRPr="00F27071" w:rsidRDefault="003965CF" w:rsidP="003965CF">
      <w:pPr>
        <w:jc w:val="center"/>
        <w:rPr>
          <w:rFonts w:ascii="Arial" w:hAnsi="Arial" w:cs="Arial"/>
          <w:bCs/>
          <w:sz w:val="28"/>
        </w:rPr>
      </w:pPr>
      <w:r w:rsidRPr="00CF2D14">
        <w:rPr>
          <w:rFonts w:ascii="Arial" w:hAnsi="Arial" w:cs="Arial"/>
          <w:b/>
          <w:bCs/>
          <w:sz w:val="28"/>
        </w:rPr>
        <w:t xml:space="preserve">Student Name: </w:t>
      </w:r>
      <w:r w:rsidRPr="00F27071">
        <w:rPr>
          <w:rFonts w:ascii="Arial" w:hAnsi="Arial" w:cs="Arial"/>
          <w:bCs/>
          <w:sz w:val="28"/>
        </w:rPr>
        <w:t xml:space="preserve">MD </w:t>
      </w:r>
      <w:proofErr w:type="spellStart"/>
      <w:r>
        <w:rPr>
          <w:rFonts w:ascii="Arial" w:hAnsi="Arial" w:cs="Arial"/>
          <w:bCs/>
          <w:sz w:val="28"/>
        </w:rPr>
        <w:t>Mahtabur</w:t>
      </w:r>
      <w:proofErr w:type="spellEnd"/>
      <w:r>
        <w:rPr>
          <w:rFonts w:ascii="Arial" w:hAnsi="Arial" w:cs="Arial"/>
          <w:bCs/>
          <w:sz w:val="28"/>
        </w:rPr>
        <w:t xml:space="preserve"> Rahman T</w:t>
      </w:r>
      <w:r w:rsidRPr="00F27071">
        <w:rPr>
          <w:rFonts w:ascii="Arial" w:hAnsi="Arial" w:cs="Arial"/>
          <w:bCs/>
          <w:sz w:val="28"/>
        </w:rPr>
        <w:t>arek</w:t>
      </w:r>
    </w:p>
    <w:p w14:paraId="1946B4C5" w14:textId="77777777" w:rsidR="003965CF" w:rsidRPr="00CF2D14" w:rsidRDefault="003965CF" w:rsidP="003965CF">
      <w:pPr>
        <w:jc w:val="center"/>
        <w:rPr>
          <w:rFonts w:ascii="Arial" w:hAnsi="Arial" w:cs="Arial"/>
          <w:bCs/>
          <w:sz w:val="28"/>
        </w:rPr>
      </w:pPr>
      <w:r w:rsidRPr="00CF2D14">
        <w:rPr>
          <w:rFonts w:ascii="Arial" w:hAnsi="Arial" w:cs="Arial"/>
          <w:b/>
          <w:bCs/>
          <w:sz w:val="28"/>
        </w:rPr>
        <w:t xml:space="preserve">Student ID: </w:t>
      </w:r>
      <w:r w:rsidRPr="00F27071">
        <w:rPr>
          <w:rFonts w:ascii="Arial" w:hAnsi="Arial" w:cs="Arial"/>
          <w:b/>
          <w:bCs/>
          <w:sz w:val="28"/>
        </w:rPr>
        <w:t xml:space="preserve"> </w:t>
      </w:r>
      <w:r w:rsidRPr="004E79E2">
        <w:rPr>
          <w:rFonts w:ascii="Arial" w:hAnsi="Arial" w:cs="Arial"/>
          <w:bCs/>
          <w:sz w:val="28"/>
        </w:rPr>
        <w:t>2504937</w:t>
      </w:r>
    </w:p>
    <w:p w14:paraId="4891AECD" w14:textId="77777777" w:rsidR="003965CF" w:rsidRDefault="003965CF" w:rsidP="003965CF">
      <w:pPr>
        <w:jc w:val="center"/>
        <w:rPr>
          <w:rFonts w:ascii="Arial" w:hAnsi="Arial" w:cs="Arial"/>
          <w:bCs/>
          <w:sz w:val="28"/>
        </w:rPr>
      </w:pPr>
      <w:r w:rsidRPr="00CF2D14">
        <w:rPr>
          <w:rFonts w:ascii="Arial" w:hAnsi="Arial" w:cs="Arial"/>
          <w:b/>
          <w:bCs/>
          <w:sz w:val="28"/>
        </w:rPr>
        <w:t>Module Name</w:t>
      </w:r>
      <w:r w:rsidRPr="0014486D">
        <w:rPr>
          <w:rFonts w:ascii="Arial" w:hAnsi="Arial" w:cs="Arial"/>
          <w:b/>
          <w:bCs/>
          <w:sz w:val="24"/>
        </w:rPr>
        <w:t xml:space="preserve">: </w:t>
      </w:r>
      <w:r>
        <w:rPr>
          <w:rFonts w:ascii="Arial" w:hAnsi="Arial" w:cs="Arial"/>
          <w:bCs/>
          <w:sz w:val="28"/>
        </w:rPr>
        <w:t>Strategic Management</w:t>
      </w:r>
    </w:p>
    <w:p w14:paraId="17EBC205" w14:textId="77777777" w:rsidR="00F62E7F" w:rsidRPr="00C03BE4" w:rsidRDefault="00F62E7F" w:rsidP="003965CF">
      <w:pPr>
        <w:jc w:val="center"/>
        <w:rPr>
          <w:rFonts w:ascii="Arial" w:hAnsi="Arial" w:cs="Arial"/>
          <w:bCs/>
          <w:sz w:val="28"/>
          <w:lang w:val="en-GB"/>
        </w:rPr>
      </w:pPr>
      <w:r w:rsidRPr="00F62E7F">
        <w:rPr>
          <w:rFonts w:ascii="Arial" w:hAnsi="Arial" w:cs="Arial"/>
          <w:b/>
          <w:bCs/>
          <w:sz w:val="28"/>
        </w:rPr>
        <w:t>Module Code</w:t>
      </w:r>
      <w:r>
        <w:rPr>
          <w:rFonts w:ascii="Arial" w:hAnsi="Arial" w:cs="Arial"/>
          <w:bCs/>
          <w:sz w:val="28"/>
        </w:rPr>
        <w:t>: LCMB7003</w:t>
      </w:r>
    </w:p>
    <w:p w14:paraId="4A7F0199" w14:textId="77777777" w:rsidR="00F62E7F" w:rsidRDefault="00F62E7F" w:rsidP="003965CF">
      <w:pPr>
        <w:jc w:val="center"/>
        <w:rPr>
          <w:rFonts w:ascii="Arial" w:hAnsi="Arial" w:cs="Arial"/>
          <w:bCs/>
          <w:sz w:val="28"/>
        </w:rPr>
      </w:pPr>
    </w:p>
    <w:p w14:paraId="056D24E0" w14:textId="126E6333" w:rsidR="00F62E7F" w:rsidRPr="00C03BE4" w:rsidRDefault="00F62E7F" w:rsidP="00F62E7F">
      <w:pPr>
        <w:jc w:val="center"/>
        <w:rPr>
          <w:rFonts w:cs="Vrinda" w:hint="cs"/>
          <w:b/>
          <w:bCs/>
          <w:sz w:val="28"/>
          <w:szCs w:val="26"/>
          <w:cs/>
          <w:lang w:val="en-GB" w:bidi="bn-IN"/>
        </w:rPr>
      </w:pPr>
      <w:r w:rsidRPr="00A633E5">
        <w:rPr>
          <w:rFonts w:ascii="Arial" w:hAnsi="Arial" w:cs="Arial"/>
          <w:b/>
          <w:sz w:val="28"/>
        </w:rPr>
        <w:t>Lecturer’s Name:</w:t>
      </w:r>
      <w:r w:rsidR="006E3D52">
        <w:rPr>
          <w:rFonts w:ascii="Arial" w:hAnsi="Arial" w:cs="Vrinda" w:hint="cs"/>
          <w:sz w:val="28"/>
          <w:cs/>
          <w:lang w:bidi="bn-IN"/>
        </w:rPr>
        <w:t xml:space="preserve"> </w:t>
      </w:r>
      <w:r w:rsidR="00F60FB9" w:rsidRPr="00C03BE4">
        <w:rPr>
          <w:rFonts w:ascii="Source Sans Pro" w:eastAsia="Times New Roman" w:hAnsi="Source Sans Pro" w:cs="Vrinda" w:hint="cs"/>
          <w:b/>
          <w:bCs/>
          <w:color w:val="242130"/>
          <w:sz w:val="21"/>
          <w:szCs w:val="26"/>
          <w:shd w:val="clear" w:color="auto" w:fill="FFFFFF"/>
          <w:cs/>
          <w:lang w:bidi="bn-IN"/>
        </w:rPr>
        <w:t>Balen</w:t>
      </w:r>
      <w:r w:rsidR="00D25CFB" w:rsidRPr="00C03BE4">
        <w:rPr>
          <w:rFonts w:ascii="Source Sans Pro" w:eastAsia="Times New Roman" w:hAnsi="Source Sans Pro" w:cs="Vrinda" w:hint="cs"/>
          <w:b/>
          <w:bCs/>
          <w:color w:val="242130"/>
          <w:sz w:val="21"/>
          <w:szCs w:val="26"/>
          <w:shd w:val="clear" w:color="auto" w:fill="FFFFFF"/>
          <w:cs/>
          <w:lang w:bidi="bn-IN"/>
        </w:rPr>
        <w:t>dran</w:t>
      </w:r>
      <w:r w:rsidR="00E87867" w:rsidRPr="00C03BE4">
        <w:rPr>
          <w:rFonts w:ascii="Source Sans Pro" w:eastAsia="Times New Roman" w:hAnsi="Source Sans Pro" w:cs="Vrinda" w:hint="cs"/>
          <w:b/>
          <w:bCs/>
          <w:color w:val="242130"/>
          <w:sz w:val="21"/>
          <w:szCs w:val="26"/>
          <w:shd w:val="clear" w:color="auto" w:fill="FFFFFF"/>
          <w:cs/>
          <w:lang w:bidi="bn-IN"/>
        </w:rPr>
        <w:t xml:space="preserve"> Kandasa</w:t>
      </w:r>
      <w:r w:rsidR="00C03BE4" w:rsidRPr="00C03BE4">
        <w:rPr>
          <w:rFonts w:ascii="Source Sans Pro" w:eastAsia="Times New Roman" w:hAnsi="Source Sans Pro" w:cs="Vrinda" w:hint="cs"/>
          <w:b/>
          <w:bCs/>
          <w:color w:val="242130"/>
          <w:sz w:val="21"/>
          <w:szCs w:val="26"/>
          <w:shd w:val="clear" w:color="auto" w:fill="FFFFFF"/>
          <w:cs/>
          <w:lang w:bidi="bn-IN"/>
        </w:rPr>
        <w:t>my</w:t>
      </w:r>
    </w:p>
    <w:p w14:paraId="472C5421" w14:textId="77777777" w:rsidR="00F62E7F" w:rsidRPr="00303991" w:rsidRDefault="00303991" w:rsidP="00F62E7F">
      <w:pPr>
        <w:jc w:val="center"/>
        <w:rPr>
          <w:rFonts w:ascii="Arial" w:hAnsi="Arial" w:cs="Arial"/>
          <w:b/>
          <w:sz w:val="28"/>
        </w:rPr>
      </w:pPr>
      <w:r w:rsidRPr="00303991">
        <w:rPr>
          <w:rFonts w:ascii="Arial" w:hAnsi="Arial" w:cs="Arial"/>
          <w:b/>
          <w:sz w:val="28"/>
        </w:rPr>
        <w:t>Words Counts: 5500</w:t>
      </w:r>
    </w:p>
    <w:p w14:paraId="0AA45D05" w14:textId="77777777" w:rsidR="00F62E7F" w:rsidRPr="00A83D21" w:rsidRDefault="00F62E7F" w:rsidP="00F62E7F">
      <w:pPr>
        <w:jc w:val="center"/>
        <w:rPr>
          <w:rFonts w:ascii="Arial" w:hAnsi="Arial" w:cs="Arial"/>
          <w:sz w:val="24"/>
        </w:rPr>
      </w:pPr>
      <w:r w:rsidRPr="00A633E5">
        <w:rPr>
          <w:rFonts w:ascii="Arial" w:hAnsi="Arial" w:cs="Arial"/>
          <w:b/>
          <w:sz w:val="28"/>
        </w:rPr>
        <w:t>Submission Date:</w:t>
      </w:r>
      <w:r w:rsidRPr="00A633E5">
        <w:rPr>
          <w:sz w:val="28"/>
        </w:rPr>
        <w:t xml:space="preserve"> </w:t>
      </w:r>
      <w:r w:rsidRPr="008B4E69">
        <w:rPr>
          <w:rFonts w:ascii="Arial" w:hAnsi="Arial" w:cs="Arial"/>
          <w:sz w:val="28"/>
        </w:rPr>
        <w:t>01</w:t>
      </w:r>
      <w:r w:rsidRPr="008B4E69">
        <w:rPr>
          <w:rFonts w:ascii="Arial" w:hAnsi="Arial" w:cs="Arial"/>
          <w:sz w:val="28"/>
          <w:vertAlign w:val="superscript"/>
        </w:rPr>
        <w:t>st</w:t>
      </w:r>
      <w:r w:rsidRPr="008B4E69">
        <w:rPr>
          <w:rFonts w:ascii="Arial" w:hAnsi="Arial" w:cs="Arial"/>
          <w:sz w:val="28"/>
        </w:rPr>
        <w:t xml:space="preserve"> May 2026</w:t>
      </w:r>
    </w:p>
    <w:p w14:paraId="5E9132ED" w14:textId="77777777" w:rsidR="00F62E7F" w:rsidRDefault="00F62E7F" w:rsidP="003965CF">
      <w:pPr>
        <w:jc w:val="center"/>
        <w:rPr>
          <w:rFonts w:ascii="Arial" w:hAnsi="Arial" w:cs="Arial"/>
          <w:bCs/>
          <w:sz w:val="28"/>
        </w:rPr>
      </w:pPr>
    </w:p>
    <w:p w14:paraId="035B8B16" w14:textId="77777777" w:rsidR="00F62E7F" w:rsidRPr="0014486D" w:rsidRDefault="00F62E7F" w:rsidP="00303991">
      <w:pPr>
        <w:rPr>
          <w:rFonts w:ascii="Arial" w:hAnsi="Arial" w:cs="Arial"/>
          <w:b/>
          <w:bCs/>
          <w:sz w:val="24"/>
        </w:rPr>
      </w:pPr>
    </w:p>
    <w:p w14:paraId="69F38E6D" w14:textId="77777777" w:rsidR="003965CF" w:rsidRDefault="003965CF" w:rsidP="00B13027">
      <w:pPr>
        <w:pStyle w:val="Heading1"/>
        <w:rPr>
          <w:sz w:val="24"/>
        </w:rPr>
      </w:pPr>
    </w:p>
    <w:p w14:paraId="3FABD7B8" w14:textId="77777777" w:rsidR="00F30F76" w:rsidRPr="00F107FD" w:rsidRDefault="003965CF" w:rsidP="00F107FD">
      <w:pPr>
        <w:rPr>
          <w:rFonts w:ascii="Arial" w:hAnsi="Arial" w:cs="Arial"/>
          <w:b/>
          <w:sz w:val="28"/>
        </w:rPr>
      </w:pPr>
      <w:r>
        <w:br w:type="page"/>
      </w:r>
      <w:r w:rsidR="00F30F76" w:rsidRPr="00F107FD">
        <w:rPr>
          <w:rFonts w:ascii="Arial" w:hAnsi="Arial" w:cs="Arial"/>
          <w:b/>
          <w:sz w:val="28"/>
        </w:rPr>
        <w:lastRenderedPageBreak/>
        <w:t>AI Use Acknowledgement</w:t>
      </w:r>
    </w:p>
    <w:p w14:paraId="3E7F8BCE" w14:textId="77777777" w:rsidR="00F30F76" w:rsidRDefault="00F30F76" w:rsidP="00B13027">
      <w:pPr>
        <w:pStyle w:val="Heading1"/>
        <w:rPr>
          <w:sz w:val="24"/>
        </w:rPr>
      </w:pPr>
    </w:p>
    <w:p w14:paraId="3E232F22" w14:textId="77777777" w:rsidR="00F30F76" w:rsidRPr="00F30F76" w:rsidRDefault="00F30F76" w:rsidP="00F107FD">
      <w:pPr>
        <w:jc w:val="both"/>
        <w:rPr>
          <w:rFonts w:ascii="Arial" w:hAnsi="Arial" w:cs="Arial"/>
          <w:sz w:val="24"/>
        </w:rPr>
      </w:pPr>
      <w:r w:rsidRPr="00F30F76">
        <w:rPr>
          <w:rFonts w:ascii="Arial" w:hAnsi="Arial" w:cs="Arial"/>
          <w:sz w:val="24"/>
        </w:rPr>
        <w:t>I confirm that AI</w:t>
      </w:r>
      <w:r w:rsidRPr="00F30F76">
        <w:rPr>
          <w:rFonts w:ascii="Cambria Math" w:hAnsi="Cambria Math" w:cs="Cambria Math"/>
          <w:sz w:val="24"/>
        </w:rPr>
        <w:t>‑</w:t>
      </w:r>
      <w:r w:rsidRPr="00F30F76">
        <w:rPr>
          <w:rFonts w:ascii="Arial" w:hAnsi="Arial" w:cs="Arial"/>
          <w:sz w:val="24"/>
        </w:rPr>
        <w:t>assisted tools were used ethically and transparently in preparing this report. All AI outputs were critically reviewed, adapted, and integrated into my own analysis. No AI</w:t>
      </w:r>
      <w:r w:rsidRPr="00F30F76">
        <w:rPr>
          <w:rFonts w:ascii="Cambria Math" w:hAnsi="Cambria Math" w:cs="Cambria Math"/>
          <w:sz w:val="24"/>
        </w:rPr>
        <w:t>‑</w:t>
      </w:r>
      <w:r w:rsidRPr="00F30F76">
        <w:rPr>
          <w:rFonts w:ascii="Arial" w:hAnsi="Arial" w:cs="Arial"/>
          <w:sz w:val="24"/>
        </w:rPr>
        <w:t>generated text was submitted as my own work without substantial modification.</w:t>
      </w:r>
    </w:p>
    <w:p w14:paraId="66D40843" w14:textId="77777777" w:rsidR="00F30F76" w:rsidRPr="00F30F76" w:rsidRDefault="00F30F76" w:rsidP="00F107FD">
      <w:pPr>
        <w:jc w:val="both"/>
        <w:rPr>
          <w:rFonts w:ascii="Arial" w:hAnsi="Arial" w:cs="Arial"/>
          <w:sz w:val="24"/>
        </w:rPr>
      </w:pPr>
    </w:p>
    <w:p w14:paraId="6F4DD52B" w14:textId="77777777" w:rsidR="00F30F76" w:rsidRPr="00F30F76" w:rsidRDefault="00F30F76" w:rsidP="00F107FD">
      <w:pPr>
        <w:jc w:val="both"/>
        <w:rPr>
          <w:rFonts w:ascii="Arial" w:hAnsi="Arial" w:cs="Arial"/>
          <w:b/>
          <w:sz w:val="24"/>
        </w:rPr>
      </w:pPr>
      <w:r w:rsidRPr="00F30F76">
        <w:rPr>
          <w:rFonts w:ascii="Arial" w:hAnsi="Arial" w:cs="Arial"/>
          <w:b/>
          <w:sz w:val="24"/>
        </w:rPr>
        <w:t>Tools and example prompts used:</w:t>
      </w:r>
    </w:p>
    <w:p w14:paraId="17F7C2DE" w14:textId="77777777" w:rsidR="00F30F76" w:rsidRPr="00F30F76" w:rsidRDefault="00F30F76" w:rsidP="00F107FD">
      <w:pPr>
        <w:jc w:val="both"/>
        <w:rPr>
          <w:rFonts w:ascii="Arial" w:hAnsi="Arial" w:cs="Arial"/>
          <w:sz w:val="24"/>
        </w:rPr>
      </w:pPr>
    </w:p>
    <w:p w14:paraId="16FB75E0" w14:textId="77777777" w:rsidR="00F30F76" w:rsidRPr="00F30F76" w:rsidRDefault="00F30F76" w:rsidP="00F107FD">
      <w:pPr>
        <w:jc w:val="both"/>
        <w:rPr>
          <w:rFonts w:ascii="Arial" w:hAnsi="Arial" w:cs="Arial"/>
          <w:sz w:val="24"/>
        </w:rPr>
      </w:pPr>
      <w:r w:rsidRPr="00F30F76">
        <w:rPr>
          <w:rFonts w:ascii="Arial" w:hAnsi="Arial" w:cs="Arial"/>
          <w:b/>
          <w:sz w:val="24"/>
        </w:rPr>
        <w:t>Consensus</w:t>
      </w:r>
      <w:r w:rsidRPr="00F30F76">
        <w:rPr>
          <w:rFonts w:ascii="Arial" w:hAnsi="Arial" w:cs="Arial"/>
          <w:sz w:val="24"/>
        </w:rPr>
        <w:t xml:space="preserve"> </w:t>
      </w:r>
      <w:hyperlink r:id="rId8" w:history="1">
        <w:r w:rsidR="00C074FE" w:rsidRPr="000F459D">
          <w:rPr>
            <w:rStyle w:val="Hyperlink"/>
            <w:rFonts w:ascii="Arial" w:hAnsi="Arial" w:cs="Arial"/>
            <w:sz w:val="24"/>
          </w:rPr>
          <w:t>https://consensus.app/</w:t>
        </w:r>
      </w:hyperlink>
      <w:r w:rsidR="00C074FE">
        <w:rPr>
          <w:rFonts w:ascii="Arial" w:hAnsi="Arial" w:cs="Arial"/>
          <w:sz w:val="24"/>
        </w:rPr>
        <w:t xml:space="preserve"> </w:t>
      </w:r>
      <w:r w:rsidRPr="00F30F76">
        <w:rPr>
          <w:rFonts w:ascii="Arial" w:hAnsi="Arial" w:cs="Arial"/>
          <w:sz w:val="24"/>
        </w:rPr>
        <w:t>– to locate peer</w:t>
      </w:r>
      <w:r w:rsidRPr="00F30F76">
        <w:rPr>
          <w:rFonts w:ascii="Cambria Math" w:hAnsi="Cambria Math" w:cs="Cambria Math"/>
          <w:sz w:val="24"/>
        </w:rPr>
        <w:t>‑</w:t>
      </w:r>
      <w:r w:rsidR="005D6752">
        <w:rPr>
          <w:rFonts w:ascii="Arial" w:hAnsi="Arial" w:cs="Arial"/>
          <w:sz w:val="24"/>
        </w:rPr>
        <w:t>reviewed papers for example:</w:t>
      </w:r>
      <w:r w:rsidRPr="00F30F76">
        <w:rPr>
          <w:rFonts w:ascii="Arial" w:hAnsi="Arial" w:cs="Arial"/>
          <w:sz w:val="24"/>
        </w:rPr>
        <w:t xml:space="preserve"> “Find studies on the application of Lewin’s change model in ret</w:t>
      </w:r>
      <w:r w:rsidR="005D6752">
        <w:rPr>
          <w:rFonts w:ascii="Arial" w:hAnsi="Arial" w:cs="Arial"/>
          <w:sz w:val="24"/>
        </w:rPr>
        <w:t>ail food and beverage sectors”.</w:t>
      </w:r>
    </w:p>
    <w:p w14:paraId="47E5C0D5" w14:textId="77777777" w:rsidR="00F30F76" w:rsidRPr="00F30F76" w:rsidRDefault="00F30F76" w:rsidP="00F107FD">
      <w:pPr>
        <w:jc w:val="both"/>
        <w:rPr>
          <w:rFonts w:ascii="Arial" w:hAnsi="Arial" w:cs="Arial"/>
          <w:sz w:val="24"/>
        </w:rPr>
      </w:pPr>
    </w:p>
    <w:p w14:paraId="54237688" w14:textId="77777777" w:rsidR="00F30F76" w:rsidRPr="00F30F76" w:rsidRDefault="00F30F76" w:rsidP="00F107FD">
      <w:pPr>
        <w:jc w:val="both"/>
        <w:rPr>
          <w:rFonts w:ascii="Arial" w:hAnsi="Arial" w:cs="Arial"/>
          <w:sz w:val="24"/>
        </w:rPr>
      </w:pPr>
      <w:r w:rsidRPr="00F30F76">
        <w:rPr>
          <w:rFonts w:ascii="Arial" w:hAnsi="Arial" w:cs="Arial"/>
          <w:b/>
          <w:sz w:val="24"/>
        </w:rPr>
        <w:t>QuillBot</w:t>
      </w:r>
      <w:r w:rsidR="00C074FE">
        <w:rPr>
          <w:rFonts w:ascii="Arial" w:hAnsi="Arial" w:cs="Arial"/>
          <w:b/>
          <w:sz w:val="24"/>
        </w:rPr>
        <w:t xml:space="preserve"> </w:t>
      </w:r>
      <w:hyperlink r:id="rId9" w:history="1">
        <w:r w:rsidR="00C074FE" w:rsidRPr="000F459D">
          <w:rPr>
            <w:rStyle w:val="Hyperlink"/>
            <w:rFonts w:ascii="Arial" w:hAnsi="Arial" w:cs="Arial"/>
            <w:b/>
            <w:sz w:val="24"/>
          </w:rPr>
          <w:t>https://quillbot.com/</w:t>
        </w:r>
      </w:hyperlink>
      <w:r w:rsidR="00C074FE">
        <w:rPr>
          <w:rFonts w:ascii="Arial" w:hAnsi="Arial" w:cs="Arial"/>
          <w:b/>
          <w:sz w:val="24"/>
        </w:rPr>
        <w:t xml:space="preserve"> </w:t>
      </w:r>
      <w:r w:rsidRPr="00F30F76">
        <w:rPr>
          <w:rFonts w:ascii="Arial" w:hAnsi="Arial" w:cs="Arial"/>
          <w:b/>
          <w:sz w:val="24"/>
        </w:rPr>
        <w:t xml:space="preserve"> </w:t>
      </w:r>
      <w:r w:rsidRPr="00F30F76">
        <w:rPr>
          <w:rFonts w:ascii="Arial" w:hAnsi="Arial" w:cs="Arial"/>
          <w:sz w:val="24"/>
        </w:rPr>
        <w:t>– for paraphrasing, grammar correction, and maintaining formal academic tone.</w:t>
      </w:r>
    </w:p>
    <w:p w14:paraId="6F87205C" w14:textId="77777777" w:rsidR="00F30F76" w:rsidRPr="00F30F76" w:rsidRDefault="00F30F76" w:rsidP="00F107FD">
      <w:pPr>
        <w:jc w:val="both"/>
        <w:rPr>
          <w:rFonts w:ascii="Arial" w:hAnsi="Arial" w:cs="Arial"/>
          <w:sz w:val="24"/>
        </w:rPr>
      </w:pPr>
    </w:p>
    <w:p w14:paraId="2DF16B46" w14:textId="77777777" w:rsidR="00F30F76" w:rsidRPr="00F30F76" w:rsidRDefault="00F30F76" w:rsidP="00C074FE">
      <w:pPr>
        <w:jc w:val="both"/>
        <w:rPr>
          <w:rFonts w:ascii="Arial" w:hAnsi="Arial" w:cs="Arial"/>
          <w:sz w:val="24"/>
        </w:rPr>
      </w:pPr>
      <w:r w:rsidRPr="00F30F76">
        <w:rPr>
          <w:rFonts w:ascii="Arial" w:hAnsi="Arial" w:cs="Arial"/>
          <w:b/>
          <w:sz w:val="24"/>
        </w:rPr>
        <w:t>ChatGPT</w:t>
      </w:r>
      <w:r w:rsidR="005D6752">
        <w:rPr>
          <w:rFonts w:ascii="Arial" w:hAnsi="Arial" w:cs="Arial"/>
          <w:sz w:val="24"/>
        </w:rPr>
        <w:t xml:space="preserve"> </w:t>
      </w:r>
      <w:hyperlink r:id="rId10" w:history="1">
        <w:r w:rsidR="00C074FE" w:rsidRPr="000F459D">
          <w:rPr>
            <w:rStyle w:val="Hyperlink"/>
            <w:rFonts w:ascii="Arial" w:hAnsi="Arial" w:cs="Arial"/>
            <w:sz w:val="24"/>
          </w:rPr>
          <w:t>https://chatgpt.com/</w:t>
        </w:r>
      </w:hyperlink>
      <w:r w:rsidR="00C074FE">
        <w:rPr>
          <w:rFonts w:ascii="Arial" w:hAnsi="Arial" w:cs="Arial"/>
          <w:sz w:val="24"/>
        </w:rPr>
        <w:t xml:space="preserve"> </w:t>
      </w:r>
      <w:r w:rsidR="005D6752">
        <w:rPr>
          <w:rFonts w:ascii="Arial" w:hAnsi="Arial" w:cs="Arial"/>
          <w:sz w:val="24"/>
        </w:rPr>
        <w:t xml:space="preserve">– </w:t>
      </w:r>
      <w:r w:rsidR="00C074FE">
        <w:rPr>
          <w:rFonts w:ascii="Arial" w:hAnsi="Arial" w:cs="Arial"/>
          <w:sz w:val="24"/>
        </w:rPr>
        <w:t xml:space="preserve"> </w:t>
      </w:r>
      <w:r w:rsidR="00C074FE" w:rsidRPr="00C074FE">
        <w:rPr>
          <w:rFonts w:ascii="Arial" w:hAnsi="Arial" w:cs="Arial"/>
          <w:sz w:val="24"/>
        </w:rPr>
        <w:t xml:space="preserve">to </w:t>
      </w:r>
      <w:proofErr w:type="spellStart"/>
      <w:r w:rsidR="00C074FE" w:rsidRPr="00C074FE">
        <w:rPr>
          <w:rFonts w:ascii="Arial" w:hAnsi="Arial" w:cs="Arial"/>
          <w:sz w:val="24"/>
        </w:rPr>
        <w:t>summarise</w:t>
      </w:r>
      <w:proofErr w:type="spellEnd"/>
      <w:r w:rsidR="00C074FE" w:rsidRPr="00C074FE">
        <w:rPr>
          <w:rFonts w:ascii="Arial" w:hAnsi="Arial" w:cs="Arial"/>
          <w:sz w:val="24"/>
        </w:rPr>
        <w:t xml:space="preserve"> uploaded sources for example: “</w:t>
      </w:r>
      <w:proofErr w:type="spellStart"/>
      <w:r w:rsidR="00C074FE" w:rsidRPr="00C074FE">
        <w:rPr>
          <w:rFonts w:ascii="Arial" w:hAnsi="Arial" w:cs="Arial"/>
          <w:sz w:val="24"/>
        </w:rPr>
        <w:t>Summarise</w:t>
      </w:r>
      <w:proofErr w:type="spellEnd"/>
      <w:r w:rsidR="00C074FE" w:rsidRPr="00C074FE">
        <w:rPr>
          <w:rFonts w:ascii="Arial" w:hAnsi="Arial" w:cs="Arial"/>
          <w:sz w:val="24"/>
        </w:rPr>
        <w:t xml:space="preserve"> the UK coffee shop market trends from the Allegra World Coffee Portal 2024 report” and explain frameworks like VRIO and </w:t>
      </w:r>
      <w:proofErr w:type="spellStart"/>
      <w:r w:rsidR="00C074FE" w:rsidRPr="00C074FE">
        <w:rPr>
          <w:rFonts w:ascii="Arial" w:hAnsi="Arial" w:cs="Arial"/>
          <w:sz w:val="24"/>
        </w:rPr>
        <w:t>Ansoff</w:t>
      </w:r>
      <w:proofErr w:type="spellEnd"/>
      <w:r w:rsidR="00C074FE" w:rsidRPr="00C074FE">
        <w:rPr>
          <w:rFonts w:ascii="Arial" w:hAnsi="Arial" w:cs="Arial"/>
          <w:sz w:val="24"/>
        </w:rPr>
        <w:t xml:space="preserve"> Matrix.</w:t>
      </w:r>
      <w:r w:rsidR="00C074FE">
        <w:rPr>
          <w:rFonts w:ascii="Arial" w:hAnsi="Arial" w:cs="Arial"/>
          <w:sz w:val="24"/>
        </w:rPr>
        <w:t xml:space="preserve"> And also </w:t>
      </w:r>
      <w:r w:rsidR="005D6752">
        <w:rPr>
          <w:rFonts w:ascii="Arial" w:hAnsi="Arial" w:cs="Arial"/>
          <w:sz w:val="24"/>
        </w:rPr>
        <w:t>to structure tables for example:</w:t>
      </w:r>
      <w:r w:rsidR="005D6752" w:rsidRPr="00F30F76">
        <w:rPr>
          <w:rFonts w:ascii="Arial" w:hAnsi="Arial" w:cs="Arial"/>
          <w:sz w:val="24"/>
        </w:rPr>
        <w:t xml:space="preserve"> </w:t>
      </w:r>
      <w:r w:rsidRPr="00F30F76">
        <w:rPr>
          <w:rFonts w:ascii="Arial" w:hAnsi="Arial" w:cs="Arial"/>
          <w:sz w:val="24"/>
        </w:rPr>
        <w:t>“Help me design a VRIO analysis table for Costa</w:t>
      </w:r>
      <w:r w:rsidR="005D6752">
        <w:rPr>
          <w:rFonts w:ascii="Arial" w:hAnsi="Arial" w:cs="Arial"/>
          <w:sz w:val="24"/>
        </w:rPr>
        <w:t xml:space="preserve"> Coffee’s resources”</w:t>
      </w:r>
      <w:r w:rsidRPr="00F30F76">
        <w:rPr>
          <w:rFonts w:ascii="Arial" w:hAnsi="Arial" w:cs="Arial"/>
          <w:sz w:val="24"/>
        </w:rPr>
        <w:t xml:space="preserve"> and to refine the Gibbs Reflective Cycle structure.</w:t>
      </w:r>
    </w:p>
    <w:p w14:paraId="21AD2E07" w14:textId="77777777" w:rsidR="00F30F76" w:rsidRPr="00F30F76" w:rsidRDefault="00F30F76" w:rsidP="00F107FD">
      <w:pPr>
        <w:jc w:val="both"/>
        <w:rPr>
          <w:rFonts w:ascii="Arial" w:hAnsi="Arial" w:cs="Arial"/>
          <w:sz w:val="24"/>
        </w:rPr>
      </w:pPr>
    </w:p>
    <w:p w14:paraId="0BCB94F8" w14:textId="77777777" w:rsidR="005E0C6C" w:rsidRDefault="00F30F76" w:rsidP="00F107FD">
      <w:pPr>
        <w:jc w:val="both"/>
        <w:rPr>
          <w:rFonts w:ascii="Arial" w:hAnsi="Arial" w:cs="Arial"/>
          <w:sz w:val="24"/>
        </w:rPr>
      </w:pPr>
      <w:r w:rsidRPr="00F30F76">
        <w:rPr>
          <w:rFonts w:ascii="Arial" w:hAnsi="Arial" w:cs="Arial"/>
          <w:sz w:val="24"/>
        </w:rPr>
        <w:t>I retain full responsibility for all strategic judgements, conclusions, and any errors.</w:t>
      </w:r>
    </w:p>
    <w:p w14:paraId="1C1E9A14" w14:textId="77777777" w:rsidR="005E0C6C" w:rsidRDefault="005E0C6C" w:rsidP="00F107FD">
      <w:pPr>
        <w:jc w:val="both"/>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rPr>
        <w:id w:val="-782337394"/>
        <w:docPartObj>
          <w:docPartGallery w:val="Table of Contents"/>
          <w:docPartUnique/>
        </w:docPartObj>
      </w:sdtPr>
      <w:sdtEndPr>
        <w:rPr>
          <w:b/>
          <w:bCs/>
          <w:noProof/>
        </w:rPr>
      </w:sdtEndPr>
      <w:sdtContent>
        <w:p w14:paraId="5D09BCA4" w14:textId="77777777" w:rsidR="005E0C6C" w:rsidRPr="00D4184E" w:rsidRDefault="005E0C6C">
          <w:pPr>
            <w:pStyle w:val="TOCHeading"/>
            <w:rPr>
              <w:rFonts w:ascii="Arial" w:hAnsi="Arial" w:cs="Arial"/>
              <w:b/>
            </w:rPr>
          </w:pPr>
          <w:r w:rsidRPr="00D4184E">
            <w:rPr>
              <w:rFonts w:ascii="Arial" w:hAnsi="Arial" w:cs="Arial"/>
              <w:b/>
            </w:rPr>
            <w:t>Contents</w:t>
          </w:r>
        </w:p>
        <w:p w14:paraId="5996D570" w14:textId="77777777" w:rsidR="00324849" w:rsidRDefault="005E0C6C">
          <w:pPr>
            <w:pStyle w:val="TOC1"/>
            <w:rPr>
              <w:rFonts w:asciiTheme="minorHAnsi" w:eastAsiaTheme="minorEastAsia" w:hAnsiTheme="minorHAnsi" w:cstheme="minorBidi"/>
              <w:b w:val="0"/>
            </w:rPr>
          </w:pPr>
          <w:r>
            <w:fldChar w:fldCharType="begin"/>
          </w:r>
          <w:r>
            <w:instrText xml:space="preserve"> TOC \o "1-3" \h \z \u </w:instrText>
          </w:r>
          <w:r>
            <w:fldChar w:fldCharType="separate"/>
          </w:r>
          <w:hyperlink w:anchor="_Toc228224290" w:history="1">
            <w:r w:rsidR="00324849" w:rsidRPr="001B49EB">
              <w:rPr>
                <w:rStyle w:val="Hyperlink"/>
              </w:rPr>
              <w:t>1. Introduction</w:t>
            </w:r>
            <w:r w:rsidR="00324849">
              <w:rPr>
                <w:webHidden/>
              </w:rPr>
              <w:tab/>
            </w:r>
            <w:r w:rsidR="00324849">
              <w:rPr>
                <w:webHidden/>
              </w:rPr>
              <w:fldChar w:fldCharType="begin"/>
            </w:r>
            <w:r w:rsidR="00324849">
              <w:rPr>
                <w:webHidden/>
              </w:rPr>
              <w:instrText xml:space="preserve"> PAGEREF _Toc228224290 \h </w:instrText>
            </w:r>
            <w:r w:rsidR="00324849">
              <w:rPr>
                <w:webHidden/>
              </w:rPr>
            </w:r>
            <w:r w:rsidR="00324849">
              <w:rPr>
                <w:webHidden/>
              </w:rPr>
              <w:fldChar w:fldCharType="separate"/>
            </w:r>
            <w:r w:rsidR="00324849">
              <w:rPr>
                <w:webHidden/>
              </w:rPr>
              <w:t>4</w:t>
            </w:r>
            <w:r w:rsidR="00324849">
              <w:rPr>
                <w:webHidden/>
              </w:rPr>
              <w:fldChar w:fldCharType="end"/>
            </w:r>
          </w:hyperlink>
        </w:p>
        <w:p w14:paraId="0A871F2E" w14:textId="77777777" w:rsidR="00324849" w:rsidRDefault="00324849">
          <w:pPr>
            <w:pStyle w:val="TOC2"/>
            <w:rPr>
              <w:rFonts w:asciiTheme="minorHAnsi" w:eastAsiaTheme="minorEastAsia" w:hAnsiTheme="minorHAnsi" w:cstheme="minorBidi"/>
            </w:rPr>
          </w:pPr>
          <w:hyperlink w:anchor="_Toc228224291" w:history="1">
            <w:r w:rsidRPr="001B49EB">
              <w:rPr>
                <w:rStyle w:val="Hyperlink"/>
              </w:rPr>
              <w:t>1.1 Organisational Context and Overview</w:t>
            </w:r>
            <w:r>
              <w:rPr>
                <w:webHidden/>
              </w:rPr>
              <w:tab/>
            </w:r>
            <w:r>
              <w:rPr>
                <w:webHidden/>
              </w:rPr>
              <w:fldChar w:fldCharType="begin"/>
            </w:r>
            <w:r>
              <w:rPr>
                <w:webHidden/>
              </w:rPr>
              <w:instrText xml:space="preserve"> PAGEREF _Toc228224291 \h </w:instrText>
            </w:r>
            <w:r>
              <w:rPr>
                <w:webHidden/>
              </w:rPr>
            </w:r>
            <w:r>
              <w:rPr>
                <w:webHidden/>
              </w:rPr>
              <w:fldChar w:fldCharType="separate"/>
            </w:r>
            <w:r>
              <w:rPr>
                <w:webHidden/>
              </w:rPr>
              <w:t>4</w:t>
            </w:r>
            <w:r>
              <w:rPr>
                <w:webHidden/>
              </w:rPr>
              <w:fldChar w:fldCharType="end"/>
            </w:r>
          </w:hyperlink>
        </w:p>
        <w:p w14:paraId="7CC3D3FD" w14:textId="77777777" w:rsidR="00324849" w:rsidRDefault="00324849">
          <w:pPr>
            <w:pStyle w:val="TOC2"/>
            <w:rPr>
              <w:rFonts w:asciiTheme="minorHAnsi" w:eastAsiaTheme="minorEastAsia" w:hAnsiTheme="minorHAnsi" w:cstheme="minorBidi"/>
            </w:rPr>
          </w:pPr>
          <w:hyperlink w:anchor="_Toc228224292" w:history="1">
            <w:r w:rsidRPr="001B49EB">
              <w:rPr>
                <w:rStyle w:val="Hyperlink"/>
              </w:rPr>
              <w:t>1.2 History and Business Model</w:t>
            </w:r>
            <w:r>
              <w:rPr>
                <w:webHidden/>
              </w:rPr>
              <w:tab/>
            </w:r>
            <w:r>
              <w:rPr>
                <w:webHidden/>
              </w:rPr>
              <w:fldChar w:fldCharType="begin"/>
            </w:r>
            <w:r>
              <w:rPr>
                <w:webHidden/>
              </w:rPr>
              <w:instrText xml:space="preserve"> PAGEREF _Toc228224292 \h </w:instrText>
            </w:r>
            <w:r>
              <w:rPr>
                <w:webHidden/>
              </w:rPr>
            </w:r>
            <w:r>
              <w:rPr>
                <w:webHidden/>
              </w:rPr>
              <w:fldChar w:fldCharType="separate"/>
            </w:r>
            <w:r>
              <w:rPr>
                <w:webHidden/>
              </w:rPr>
              <w:t>4</w:t>
            </w:r>
            <w:r>
              <w:rPr>
                <w:webHidden/>
              </w:rPr>
              <w:fldChar w:fldCharType="end"/>
            </w:r>
          </w:hyperlink>
        </w:p>
        <w:p w14:paraId="7FA89E85" w14:textId="77777777" w:rsidR="00324849" w:rsidRDefault="00324849">
          <w:pPr>
            <w:pStyle w:val="TOC2"/>
            <w:rPr>
              <w:rFonts w:asciiTheme="minorHAnsi" w:eastAsiaTheme="minorEastAsia" w:hAnsiTheme="minorHAnsi" w:cstheme="minorBidi"/>
            </w:rPr>
          </w:pPr>
          <w:hyperlink w:anchor="_Toc228224293" w:history="1">
            <w:r w:rsidRPr="001B49EB">
              <w:rPr>
                <w:rStyle w:val="Hyperlink"/>
              </w:rPr>
              <w:t>1.3 Industry and Market Positioning</w:t>
            </w:r>
            <w:r>
              <w:rPr>
                <w:webHidden/>
              </w:rPr>
              <w:tab/>
            </w:r>
            <w:r>
              <w:rPr>
                <w:webHidden/>
              </w:rPr>
              <w:fldChar w:fldCharType="begin"/>
            </w:r>
            <w:r>
              <w:rPr>
                <w:webHidden/>
              </w:rPr>
              <w:instrText xml:space="preserve"> PAGEREF _Toc228224293 \h </w:instrText>
            </w:r>
            <w:r>
              <w:rPr>
                <w:webHidden/>
              </w:rPr>
            </w:r>
            <w:r>
              <w:rPr>
                <w:webHidden/>
              </w:rPr>
              <w:fldChar w:fldCharType="separate"/>
            </w:r>
            <w:r>
              <w:rPr>
                <w:webHidden/>
              </w:rPr>
              <w:t>4</w:t>
            </w:r>
            <w:r>
              <w:rPr>
                <w:webHidden/>
              </w:rPr>
              <w:fldChar w:fldCharType="end"/>
            </w:r>
          </w:hyperlink>
        </w:p>
        <w:p w14:paraId="02D66010" w14:textId="77777777" w:rsidR="00324849" w:rsidRDefault="00324849">
          <w:pPr>
            <w:pStyle w:val="TOC2"/>
            <w:rPr>
              <w:rFonts w:asciiTheme="minorHAnsi" w:eastAsiaTheme="minorEastAsia" w:hAnsiTheme="minorHAnsi" w:cstheme="minorBidi"/>
            </w:rPr>
          </w:pPr>
          <w:hyperlink w:anchor="_Toc228224294" w:history="1">
            <w:r w:rsidRPr="001B49EB">
              <w:rPr>
                <w:rStyle w:val="Hyperlink"/>
              </w:rPr>
              <w:t>Perceptual Map (Market Positioning)</w:t>
            </w:r>
            <w:r>
              <w:rPr>
                <w:webHidden/>
              </w:rPr>
              <w:tab/>
            </w:r>
            <w:r>
              <w:rPr>
                <w:webHidden/>
              </w:rPr>
              <w:fldChar w:fldCharType="begin"/>
            </w:r>
            <w:r>
              <w:rPr>
                <w:webHidden/>
              </w:rPr>
              <w:instrText xml:space="preserve"> PAGEREF _Toc228224294 \h </w:instrText>
            </w:r>
            <w:r>
              <w:rPr>
                <w:webHidden/>
              </w:rPr>
            </w:r>
            <w:r>
              <w:rPr>
                <w:webHidden/>
              </w:rPr>
              <w:fldChar w:fldCharType="separate"/>
            </w:r>
            <w:r>
              <w:rPr>
                <w:webHidden/>
              </w:rPr>
              <w:t>5</w:t>
            </w:r>
            <w:r>
              <w:rPr>
                <w:webHidden/>
              </w:rPr>
              <w:fldChar w:fldCharType="end"/>
            </w:r>
          </w:hyperlink>
        </w:p>
        <w:p w14:paraId="752FF025" w14:textId="77777777" w:rsidR="00324849" w:rsidRDefault="00324849">
          <w:pPr>
            <w:pStyle w:val="TOC1"/>
            <w:rPr>
              <w:rFonts w:asciiTheme="minorHAnsi" w:eastAsiaTheme="minorEastAsia" w:hAnsiTheme="minorHAnsi" w:cstheme="minorBidi"/>
              <w:b w:val="0"/>
            </w:rPr>
          </w:pPr>
          <w:hyperlink w:anchor="_Toc228224295" w:history="1">
            <w:r w:rsidRPr="001B49EB">
              <w:rPr>
                <w:rStyle w:val="Hyperlink"/>
              </w:rPr>
              <w:t>2. External and Internal Environment</w:t>
            </w:r>
            <w:r>
              <w:rPr>
                <w:webHidden/>
              </w:rPr>
              <w:tab/>
            </w:r>
            <w:r>
              <w:rPr>
                <w:webHidden/>
              </w:rPr>
              <w:fldChar w:fldCharType="begin"/>
            </w:r>
            <w:r>
              <w:rPr>
                <w:webHidden/>
              </w:rPr>
              <w:instrText xml:space="preserve"> PAGEREF _Toc228224295 \h </w:instrText>
            </w:r>
            <w:r>
              <w:rPr>
                <w:webHidden/>
              </w:rPr>
            </w:r>
            <w:r>
              <w:rPr>
                <w:webHidden/>
              </w:rPr>
              <w:fldChar w:fldCharType="separate"/>
            </w:r>
            <w:r>
              <w:rPr>
                <w:webHidden/>
              </w:rPr>
              <w:t>5</w:t>
            </w:r>
            <w:r>
              <w:rPr>
                <w:webHidden/>
              </w:rPr>
              <w:fldChar w:fldCharType="end"/>
            </w:r>
          </w:hyperlink>
        </w:p>
        <w:p w14:paraId="4B1CAD56" w14:textId="77777777" w:rsidR="00324849" w:rsidRDefault="00324849">
          <w:pPr>
            <w:pStyle w:val="TOC2"/>
            <w:rPr>
              <w:rFonts w:asciiTheme="minorHAnsi" w:eastAsiaTheme="minorEastAsia" w:hAnsiTheme="minorHAnsi" w:cstheme="minorBidi"/>
            </w:rPr>
          </w:pPr>
          <w:hyperlink w:anchor="_Toc228224296" w:history="1">
            <w:r w:rsidRPr="001B49EB">
              <w:rPr>
                <w:rStyle w:val="Hyperlink"/>
              </w:rPr>
              <w:t>Political Factors</w:t>
            </w:r>
            <w:r>
              <w:rPr>
                <w:webHidden/>
              </w:rPr>
              <w:tab/>
            </w:r>
            <w:r>
              <w:rPr>
                <w:webHidden/>
              </w:rPr>
              <w:fldChar w:fldCharType="begin"/>
            </w:r>
            <w:r>
              <w:rPr>
                <w:webHidden/>
              </w:rPr>
              <w:instrText xml:space="preserve"> PAGEREF _Toc228224296 \h </w:instrText>
            </w:r>
            <w:r>
              <w:rPr>
                <w:webHidden/>
              </w:rPr>
            </w:r>
            <w:r>
              <w:rPr>
                <w:webHidden/>
              </w:rPr>
              <w:fldChar w:fldCharType="separate"/>
            </w:r>
            <w:r>
              <w:rPr>
                <w:webHidden/>
              </w:rPr>
              <w:t>6</w:t>
            </w:r>
            <w:r>
              <w:rPr>
                <w:webHidden/>
              </w:rPr>
              <w:fldChar w:fldCharType="end"/>
            </w:r>
          </w:hyperlink>
        </w:p>
        <w:p w14:paraId="26328A3F" w14:textId="77777777" w:rsidR="00324849" w:rsidRDefault="00324849">
          <w:pPr>
            <w:pStyle w:val="TOC2"/>
            <w:rPr>
              <w:rFonts w:asciiTheme="minorHAnsi" w:eastAsiaTheme="minorEastAsia" w:hAnsiTheme="minorHAnsi" w:cstheme="minorBidi"/>
            </w:rPr>
          </w:pPr>
          <w:hyperlink w:anchor="_Toc228224297" w:history="1">
            <w:r w:rsidRPr="001B49EB">
              <w:rPr>
                <w:rStyle w:val="Hyperlink"/>
              </w:rPr>
              <w:t>Economic Factors</w:t>
            </w:r>
            <w:r>
              <w:rPr>
                <w:webHidden/>
              </w:rPr>
              <w:tab/>
            </w:r>
            <w:r>
              <w:rPr>
                <w:webHidden/>
              </w:rPr>
              <w:fldChar w:fldCharType="begin"/>
            </w:r>
            <w:r>
              <w:rPr>
                <w:webHidden/>
              </w:rPr>
              <w:instrText xml:space="preserve"> PAGEREF _Toc228224297 \h </w:instrText>
            </w:r>
            <w:r>
              <w:rPr>
                <w:webHidden/>
              </w:rPr>
            </w:r>
            <w:r>
              <w:rPr>
                <w:webHidden/>
              </w:rPr>
              <w:fldChar w:fldCharType="separate"/>
            </w:r>
            <w:r>
              <w:rPr>
                <w:webHidden/>
              </w:rPr>
              <w:t>6</w:t>
            </w:r>
            <w:r>
              <w:rPr>
                <w:webHidden/>
              </w:rPr>
              <w:fldChar w:fldCharType="end"/>
            </w:r>
          </w:hyperlink>
        </w:p>
        <w:p w14:paraId="7BEE49BB" w14:textId="77777777" w:rsidR="00324849" w:rsidRDefault="00324849">
          <w:pPr>
            <w:pStyle w:val="TOC2"/>
            <w:rPr>
              <w:rFonts w:asciiTheme="minorHAnsi" w:eastAsiaTheme="minorEastAsia" w:hAnsiTheme="minorHAnsi" w:cstheme="minorBidi"/>
            </w:rPr>
          </w:pPr>
          <w:hyperlink w:anchor="_Toc228224298" w:history="1">
            <w:r w:rsidRPr="001B49EB">
              <w:rPr>
                <w:rStyle w:val="Hyperlink"/>
              </w:rPr>
              <w:t>Social and Cultural Factors</w:t>
            </w:r>
            <w:r>
              <w:rPr>
                <w:webHidden/>
              </w:rPr>
              <w:tab/>
            </w:r>
            <w:r>
              <w:rPr>
                <w:webHidden/>
              </w:rPr>
              <w:fldChar w:fldCharType="begin"/>
            </w:r>
            <w:r>
              <w:rPr>
                <w:webHidden/>
              </w:rPr>
              <w:instrText xml:space="preserve"> PAGEREF _Toc228224298 \h </w:instrText>
            </w:r>
            <w:r>
              <w:rPr>
                <w:webHidden/>
              </w:rPr>
            </w:r>
            <w:r>
              <w:rPr>
                <w:webHidden/>
              </w:rPr>
              <w:fldChar w:fldCharType="separate"/>
            </w:r>
            <w:r>
              <w:rPr>
                <w:webHidden/>
              </w:rPr>
              <w:t>7</w:t>
            </w:r>
            <w:r>
              <w:rPr>
                <w:webHidden/>
              </w:rPr>
              <w:fldChar w:fldCharType="end"/>
            </w:r>
          </w:hyperlink>
        </w:p>
        <w:p w14:paraId="7F8F89A2" w14:textId="77777777" w:rsidR="00324849" w:rsidRDefault="00324849">
          <w:pPr>
            <w:pStyle w:val="TOC2"/>
            <w:rPr>
              <w:rFonts w:asciiTheme="minorHAnsi" w:eastAsiaTheme="minorEastAsia" w:hAnsiTheme="minorHAnsi" w:cstheme="minorBidi"/>
            </w:rPr>
          </w:pPr>
          <w:hyperlink w:anchor="_Toc228224299" w:history="1">
            <w:r w:rsidRPr="001B49EB">
              <w:rPr>
                <w:rStyle w:val="Hyperlink"/>
              </w:rPr>
              <w:t>Technological Factors</w:t>
            </w:r>
            <w:r>
              <w:rPr>
                <w:webHidden/>
              </w:rPr>
              <w:tab/>
            </w:r>
            <w:r>
              <w:rPr>
                <w:webHidden/>
              </w:rPr>
              <w:fldChar w:fldCharType="begin"/>
            </w:r>
            <w:r>
              <w:rPr>
                <w:webHidden/>
              </w:rPr>
              <w:instrText xml:space="preserve"> PAGEREF _Toc228224299 \h </w:instrText>
            </w:r>
            <w:r>
              <w:rPr>
                <w:webHidden/>
              </w:rPr>
            </w:r>
            <w:r>
              <w:rPr>
                <w:webHidden/>
              </w:rPr>
              <w:fldChar w:fldCharType="separate"/>
            </w:r>
            <w:r>
              <w:rPr>
                <w:webHidden/>
              </w:rPr>
              <w:t>8</w:t>
            </w:r>
            <w:r>
              <w:rPr>
                <w:webHidden/>
              </w:rPr>
              <w:fldChar w:fldCharType="end"/>
            </w:r>
          </w:hyperlink>
        </w:p>
        <w:p w14:paraId="40A0120C" w14:textId="77777777" w:rsidR="00324849" w:rsidRDefault="00324849">
          <w:pPr>
            <w:pStyle w:val="TOC2"/>
            <w:rPr>
              <w:rFonts w:asciiTheme="minorHAnsi" w:eastAsiaTheme="minorEastAsia" w:hAnsiTheme="minorHAnsi" w:cstheme="minorBidi"/>
            </w:rPr>
          </w:pPr>
          <w:hyperlink w:anchor="_Toc228224300" w:history="1">
            <w:r w:rsidRPr="001B49EB">
              <w:rPr>
                <w:rStyle w:val="Hyperlink"/>
              </w:rPr>
              <w:t>Legal Factors</w:t>
            </w:r>
            <w:r>
              <w:rPr>
                <w:webHidden/>
              </w:rPr>
              <w:tab/>
            </w:r>
            <w:r>
              <w:rPr>
                <w:webHidden/>
              </w:rPr>
              <w:fldChar w:fldCharType="begin"/>
            </w:r>
            <w:r>
              <w:rPr>
                <w:webHidden/>
              </w:rPr>
              <w:instrText xml:space="preserve"> PAGEREF _Toc228224300 \h </w:instrText>
            </w:r>
            <w:r>
              <w:rPr>
                <w:webHidden/>
              </w:rPr>
            </w:r>
            <w:r>
              <w:rPr>
                <w:webHidden/>
              </w:rPr>
              <w:fldChar w:fldCharType="separate"/>
            </w:r>
            <w:r>
              <w:rPr>
                <w:webHidden/>
              </w:rPr>
              <w:t>8</w:t>
            </w:r>
            <w:r>
              <w:rPr>
                <w:webHidden/>
              </w:rPr>
              <w:fldChar w:fldCharType="end"/>
            </w:r>
          </w:hyperlink>
        </w:p>
        <w:p w14:paraId="57E13C7C" w14:textId="77777777" w:rsidR="00324849" w:rsidRDefault="00324849">
          <w:pPr>
            <w:pStyle w:val="TOC2"/>
            <w:rPr>
              <w:rFonts w:asciiTheme="minorHAnsi" w:eastAsiaTheme="minorEastAsia" w:hAnsiTheme="minorHAnsi" w:cstheme="minorBidi"/>
            </w:rPr>
          </w:pPr>
          <w:hyperlink w:anchor="_Toc228224301" w:history="1">
            <w:r w:rsidRPr="001B49EB">
              <w:rPr>
                <w:rStyle w:val="Hyperlink"/>
              </w:rPr>
              <w:t>Environmental Factors</w:t>
            </w:r>
            <w:r>
              <w:rPr>
                <w:webHidden/>
              </w:rPr>
              <w:tab/>
            </w:r>
            <w:r>
              <w:rPr>
                <w:webHidden/>
              </w:rPr>
              <w:fldChar w:fldCharType="begin"/>
            </w:r>
            <w:r>
              <w:rPr>
                <w:webHidden/>
              </w:rPr>
              <w:instrText xml:space="preserve"> PAGEREF _Toc228224301 \h </w:instrText>
            </w:r>
            <w:r>
              <w:rPr>
                <w:webHidden/>
              </w:rPr>
            </w:r>
            <w:r>
              <w:rPr>
                <w:webHidden/>
              </w:rPr>
              <w:fldChar w:fldCharType="separate"/>
            </w:r>
            <w:r>
              <w:rPr>
                <w:webHidden/>
              </w:rPr>
              <w:t>8</w:t>
            </w:r>
            <w:r>
              <w:rPr>
                <w:webHidden/>
              </w:rPr>
              <w:fldChar w:fldCharType="end"/>
            </w:r>
          </w:hyperlink>
        </w:p>
        <w:p w14:paraId="76DA50FD" w14:textId="77777777" w:rsidR="00324849" w:rsidRDefault="00324849">
          <w:pPr>
            <w:pStyle w:val="TOC2"/>
            <w:rPr>
              <w:rFonts w:asciiTheme="minorHAnsi" w:eastAsiaTheme="minorEastAsia" w:hAnsiTheme="minorHAnsi" w:cstheme="minorBidi"/>
            </w:rPr>
          </w:pPr>
          <w:hyperlink w:anchor="_Toc228224302" w:history="1">
            <w:r w:rsidRPr="001B49EB">
              <w:rPr>
                <w:rStyle w:val="Hyperlink"/>
              </w:rPr>
              <w:t>2.1 The critical success factors and strategic challenges faced by the Costa in its external environment</w:t>
            </w:r>
            <w:r>
              <w:rPr>
                <w:webHidden/>
              </w:rPr>
              <w:tab/>
            </w:r>
            <w:r>
              <w:rPr>
                <w:webHidden/>
              </w:rPr>
              <w:fldChar w:fldCharType="begin"/>
            </w:r>
            <w:r>
              <w:rPr>
                <w:webHidden/>
              </w:rPr>
              <w:instrText xml:space="preserve"> PAGEREF _Toc228224302 \h </w:instrText>
            </w:r>
            <w:r>
              <w:rPr>
                <w:webHidden/>
              </w:rPr>
            </w:r>
            <w:r>
              <w:rPr>
                <w:webHidden/>
              </w:rPr>
              <w:fldChar w:fldCharType="separate"/>
            </w:r>
            <w:r>
              <w:rPr>
                <w:webHidden/>
              </w:rPr>
              <w:t>8</w:t>
            </w:r>
            <w:r>
              <w:rPr>
                <w:webHidden/>
              </w:rPr>
              <w:fldChar w:fldCharType="end"/>
            </w:r>
          </w:hyperlink>
        </w:p>
        <w:p w14:paraId="3061E1FD" w14:textId="77777777" w:rsidR="00324849" w:rsidRDefault="00324849">
          <w:pPr>
            <w:pStyle w:val="TOC2"/>
            <w:rPr>
              <w:rFonts w:asciiTheme="minorHAnsi" w:eastAsiaTheme="minorEastAsia" w:hAnsiTheme="minorHAnsi" w:cstheme="minorBidi"/>
            </w:rPr>
          </w:pPr>
          <w:hyperlink w:anchor="_Toc228224303" w:history="1">
            <w:r w:rsidRPr="001B49EB">
              <w:rPr>
                <w:rStyle w:val="Hyperlink"/>
              </w:rPr>
              <w:t>2.2 Strategic Challenges and its effects</w:t>
            </w:r>
            <w:r>
              <w:rPr>
                <w:webHidden/>
              </w:rPr>
              <w:tab/>
            </w:r>
            <w:r>
              <w:rPr>
                <w:webHidden/>
              </w:rPr>
              <w:fldChar w:fldCharType="begin"/>
            </w:r>
            <w:r>
              <w:rPr>
                <w:webHidden/>
              </w:rPr>
              <w:instrText xml:space="preserve"> PAGEREF _Toc228224303 \h </w:instrText>
            </w:r>
            <w:r>
              <w:rPr>
                <w:webHidden/>
              </w:rPr>
            </w:r>
            <w:r>
              <w:rPr>
                <w:webHidden/>
              </w:rPr>
              <w:fldChar w:fldCharType="separate"/>
            </w:r>
            <w:r>
              <w:rPr>
                <w:webHidden/>
              </w:rPr>
              <w:t>9</w:t>
            </w:r>
            <w:r>
              <w:rPr>
                <w:webHidden/>
              </w:rPr>
              <w:fldChar w:fldCharType="end"/>
            </w:r>
          </w:hyperlink>
        </w:p>
        <w:p w14:paraId="362765ED" w14:textId="77777777" w:rsidR="00324849" w:rsidRDefault="00324849">
          <w:pPr>
            <w:pStyle w:val="TOC2"/>
            <w:rPr>
              <w:rFonts w:asciiTheme="minorHAnsi" w:eastAsiaTheme="minorEastAsia" w:hAnsiTheme="minorHAnsi" w:cstheme="minorBidi"/>
            </w:rPr>
          </w:pPr>
          <w:hyperlink w:anchor="_Toc228224304" w:history="1">
            <w:r w:rsidRPr="001B49EB">
              <w:rPr>
                <w:rStyle w:val="Hyperlink"/>
              </w:rPr>
              <w:t>2.3 Critical Success Factor and Effects</w:t>
            </w:r>
            <w:r>
              <w:rPr>
                <w:webHidden/>
              </w:rPr>
              <w:tab/>
            </w:r>
            <w:r>
              <w:rPr>
                <w:webHidden/>
              </w:rPr>
              <w:fldChar w:fldCharType="begin"/>
            </w:r>
            <w:r>
              <w:rPr>
                <w:webHidden/>
              </w:rPr>
              <w:instrText xml:space="preserve"> PAGEREF _Toc228224304 \h </w:instrText>
            </w:r>
            <w:r>
              <w:rPr>
                <w:webHidden/>
              </w:rPr>
            </w:r>
            <w:r>
              <w:rPr>
                <w:webHidden/>
              </w:rPr>
              <w:fldChar w:fldCharType="separate"/>
            </w:r>
            <w:r>
              <w:rPr>
                <w:webHidden/>
              </w:rPr>
              <w:t>10</w:t>
            </w:r>
            <w:r>
              <w:rPr>
                <w:webHidden/>
              </w:rPr>
              <w:fldChar w:fldCharType="end"/>
            </w:r>
          </w:hyperlink>
        </w:p>
        <w:p w14:paraId="207E05B9" w14:textId="77777777" w:rsidR="00324849" w:rsidRDefault="00324849">
          <w:pPr>
            <w:pStyle w:val="TOC2"/>
            <w:rPr>
              <w:rFonts w:asciiTheme="minorHAnsi" w:eastAsiaTheme="minorEastAsia" w:hAnsiTheme="minorHAnsi" w:cstheme="minorBidi"/>
            </w:rPr>
          </w:pPr>
          <w:hyperlink w:anchor="_Toc228224305" w:history="1">
            <w:r w:rsidRPr="001B49EB">
              <w:rPr>
                <w:rStyle w:val="Hyperlink"/>
              </w:rPr>
              <w:t>2.4 Internal Environment Factors, Resources, Capabilities, Core Competencies</w:t>
            </w:r>
            <w:r>
              <w:rPr>
                <w:webHidden/>
              </w:rPr>
              <w:tab/>
            </w:r>
            <w:r>
              <w:rPr>
                <w:webHidden/>
              </w:rPr>
              <w:fldChar w:fldCharType="begin"/>
            </w:r>
            <w:r>
              <w:rPr>
                <w:webHidden/>
              </w:rPr>
              <w:instrText xml:space="preserve"> PAGEREF _Toc228224305 \h </w:instrText>
            </w:r>
            <w:r>
              <w:rPr>
                <w:webHidden/>
              </w:rPr>
            </w:r>
            <w:r>
              <w:rPr>
                <w:webHidden/>
              </w:rPr>
              <w:fldChar w:fldCharType="separate"/>
            </w:r>
            <w:r>
              <w:rPr>
                <w:webHidden/>
              </w:rPr>
              <w:t>10</w:t>
            </w:r>
            <w:r>
              <w:rPr>
                <w:webHidden/>
              </w:rPr>
              <w:fldChar w:fldCharType="end"/>
            </w:r>
          </w:hyperlink>
        </w:p>
        <w:p w14:paraId="1DAE4EC5" w14:textId="77777777" w:rsidR="00324849" w:rsidRDefault="00324849">
          <w:pPr>
            <w:pStyle w:val="TOC2"/>
            <w:rPr>
              <w:rFonts w:asciiTheme="minorHAnsi" w:eastAsiaTheme="minorEastAsia" w:hAnsiTheme="minorHAnsi" w:cstheme="minorBidi"/>
            </w:rPr>
          </w:pPr>
          <w:hyperlink w:anchor="_Toc228224306" w:history="1">
            <w:r w:rsidRPr="001B49EB">
              <w:rPr>
                <w:rStyle w:val="Hyperlink"/>
              </w:rPr>
              <w:t>Application of VRIO Framework to Costa Coffee</w:t>
            </w:r>
            <w:r>
              <w:rPr>
                <w:webHidden/>
              </w:rPr>
              <w:tab/>
            </w:r>
            <w:r>
              <w:rPr>
                <w:webHidden/>
              </w:rPr>
              <w:fldChar w:fldCharType="begin"/>
            </w:r>
            <w:r>
              <w:rPr>
                <w:webHidden/>
              </w:rPr>
              <w:instrText xml:space="preserve"> PAGEREF _Toc228224306 \h </w:instrText>
            </w:r>
            <w:r>
              <w:rPr>
                <w:webHidden/>
              </w:rPr>
            </w:r>
            <w:r>
              <w:rPr>
                <w:webHidden/>
              </w:rPr>
              <w:fldChar w:fldCharType="separate"/>
            </w:r>
            <w:r>
              <w:rPr>
                <w:webHidden/>
              </w:rPr>
              <w:t>11</w:t>
            </w:r>
            <w:r>
              <w:rPr>
                <w:webHidden/>
              </w:rPr>
              <w:fldChar w:fldCharType="end"/>
            </w:r>
          </w:hyperlink>
        </w:p>
        <w:p w14:paraId="431096C3" w14:textId="77777777" w:rsidR="00324849" w:rsidRDefault="00324849">
          <w:pPr>
            <w:pStyle w:val="TOC2"/>
            <w:rPr>
              <w:rFonts w:asciiTheme="minorHAnsi" w:eastAsiaTheme="minorEastAsia" w:hAnsiTheme="minorHAnsi" w:cstheme="minorBidi"/>
            </w:rPr>
          </w:pPr>
          <w:hyperlink w:anchor="_Toc228224307" w:history="1">
            <w:r w:rsidRPr="001B49EB">
              <w:rPr>
                <w:rStyle w:val="Hyperlink"/>
              </w:rPr>
              <w:t>2.5 Internal Strengths and Their Contribution to Competitive Advantage</w:t>
            </w:r>
            <w:r>
              <w:rPr>
                <w:webHidden/>
              </w:rPr>
              <w:tab/>
            </w:r>
            <w:r>
              <w:rPr>
                <w:webHidden/>
              </w:rPr>
              <w:fldChar w:fldCharType="begin"/>
            </w:r>
            <w:r>
              <w:rPr>
                <w:webHidden/>
              </w:rPr>
              <w:instrText xml:space="preserve"> PAGEREF _Toc228224307 \h </w:instrText>
            </w:r>
            <w:r>
              <w:rPr>
                <w:webHidden/>
              </w:rPr>
            </w:r>
            <w:r>
              <w:rPr>
                <w:webHidden/>
              </w:rPr>
              <w:fldChar w:fldCharType="separate"/>
            </w:r>
            <w:r>
              <w:rPr>
                <w:webHidden/>
              </w:rPr>
              <w:t>12</w:t>
            </w:r>
            <w:r>
              <w:rPr>
                <w:webHidden/>
              </w:rPr>
              <w:fldChar w:fldCharType="end"/>
            </w:r>
          </w:hyperlink>
        </w:p>
        <w:p w14:paraId="6E747D58" w14:textId="77777777" w:rsidR="00324849" w:rsidRDefault="00324849">
          <w:pPr>
            <w:pStyle w:val="TOC2"/>
            <w:rPr>
              <w:rFonts w:asciiTheme="minorHAnsi" w:eastAsiaTheme="minorEastAsia" w:hAnsiTheme="minorHAnsi" w:cstheme="minorBidi"/>
            </w:rPr>
          </w:pPr>
          <w:hyperlink w:anchor="_Toc228224308" w:history="1">
            <w:r w:rsidRPr="001B49EB">
              <w:rPr>
                <w:rStyle w:val="Hyperlink"/>
              </w:rPr>
              <w:t>Critically Discuss How the Organisation’s Internal Strengths Contribute to Its Competitive Advantage</w:t>
            </w:r>
            <w:r>
              <w:rPr>
                <w:webHidden/>
              </w:rPr>
              <w:tab/>
            </w:r>
            <w:r>
              <w:rPr>
                <w:webHidden/>
              </w:rPr>
              <w:fldChar w:fldCharType="begin"/>
            </w:r>
            <w:r>
              <w:rPr>
                <w:webHidden/>
              </w:rPr>
              <w:instrText xml:space="preserve"> PAGEREF _Toc228224308 \h </w:instrText>
            </w:r>
            <w:r>
              <w:rPr>
                <w:webHidden/>
              </w:rPr>
            </w:r>
            <w:r>
              <w:rPr>
                <w:webHidden/>
              </w:rPr>
              <w:fldChar w:fldCharType="separate"/>
            </w:r>
            <w:r>
              <w:rPr>
                <w:webHidden/>
              </w:rPr>
              <w:t>12</w:t>
            </w:r>
            <w:r>
              <w:rPr>
                <w:webHidden/>
              </w:rPr>
              <w:fldChar w:fldCharType="end"/>
            </w:r>
          </w:hyperlink>
        </w:p>
        <w:p w14:paraId="05F99641" w14:textId="77777777" w:rsidR="00324849" w:rsidRDefault="00324849">
          <w:pPr>
            <w:pStyle w:val="TOC1"/>
            <w:rPr>
              <w:rFonts w:asciiTheme="minorHAnsi" w:eastAsiaTheme="minorEastAsia" w:hAnsiTheme="minorHAnsi" w:cstheme="minorBidi"/>
              <w:b w:val="0"/>
            </w:rPr>
          </w:pPr>
          <w:hyperlink w:anchor="_Toc228224309" w:history="1">
            <w:r w:rsidRPr="001B49EB">
              <w:rPr>
                <w:rStyle w:val="Hyperlink"/>
              </w:rPr>
              <w:t>3. Corporate Social Responsibility (CSR) Strategy and Sustainability</w:t>
            </w:r>
            <w:r>
              <w:rPr>
                <w:webHidden/>
              </w:rPr>
              <w:tab/>
            </w:r>
            <w:r>
              <w:rPr>
                <w:webHidden/>
              </w:rPr>
              <w:fldChar w:fldCharType="begin"/>
            </w:r>
            <w:r>
              <w:rPr>
                <w:webHidden/>
              </w:rPr>
              <w:instrText xml:space="preserve"> PAGEREF _Toc228224309 \h </w:instrText>
            </w:r>
            <w:r>
              <w:rPr>
                <w:webHidden/>
              </w:rPr>
            </w:r>
            <w:r>
              <w:rPr>
                <w:webHidden/>
              </w:rPr>
              <w:fldChar w:fldCharType="separate"/>
            </w:r>
            <w:r>
              <w:rPr>
                <w:webHidden/>
              </w:rPr>
              <w:t>12</w:t>
            </w:r>
            <w:r>
              <w:rPr>
                <w:webHidden/>
              </w:rPr>
              <w:fldChar w:fldCharType="end"/>
            </w:r>
          </w:hyperlink>
        </w:p>
        <w:p w14:paraId="5305E3B3" w14:textId="77777777" w:rsidR="00324849" w:rsidRDefault="00324849">
          <w:pPr>
            <w:pStyle w:val="TOC2"/>
            <w:rPr>
              <w:rFonts w:asciiTheme="minorHAnsi" w:eastAsiaTheme="minorEastAsia" w:hAnsiTheme="minorHAnsi" w:cstheme="minorBidi"/>
            </w:rPr>
          </w:pPr>
          <w:hyperlink w:anchor="_Toc228224310" w:history="1">
            <w:r w:rsidRPr="001B49EB">
              <w:rPr>
                <w:rStyle w:val="Hyperlink"/>
              </w:rPr>
              <w:t>Critical Evaluation of Alignment with Business Objectives</w:t>
            </w:r>
            <w:r>
              <w:rPr>
                <w:webHidden/>
              </w:rPr>
              <w:tab/>
            </w:r>
            <w:r>
              <w:rPr>
                <w:webHidden/>
              </w:rPr>
              <w:fldChar w:fldCharType="begin"/>
            </w:r>
            <w:r>
              <w:rPr>
                <w:webHidden/>
              </w:rPr>
              <w:instrText xml:space="preserve"> PAGEREF _Toc228224310 \h </w:instrText>
            </w:r>
            <w:r>
              <w:rPr>
                <w:webHidden/>
              </w:rPr>
            </w:r>
            <w:r>
              <w:rPr>
                <w:webHidden/>
              </w:rPr>
              <w:fldChar w:fldCharType="separate"/>
            </w:r>
            <w:r>
              <w:rPr>
                <w:webHidden/>
              </w:rPr>
              <w:t>13</w:t>
            </w:r>
            <w:r>
              <w:rPr>
                <w:webHidden/>
              </w:rPr>
              <w:fldChar w:fldCharType="end"/>
            </w:r>
          </w:hyperlink>
        </w:p>
        <w:p w14:paraId="23FD2AB0" w14:textId="77777777" w:rsidR="00324849" w:rsidRDefault="00324849">
          <w:pPr>
            <w:pStyle w:val="TOC1"/>
            <w:rPr>
              <w:rFonts w:asciiTheme="minorHAnsi" w:eastAsiaTheme="minorEastAsia" w:hAnsiTheme="minorHAnsi" w:cstheme="minorBidi"/>
              <w:b w:val="0"/>
            </w:rPr>
          </w:pPr>
          <w:hyperlink w:anchor="_Toc228224311" w:history="1">
            <w:r w:rsidRPr="001B49EB">
              <w:rPr>
                <w:rStyle w:val="Hyperlink"/>
              </w:rPr>
              <w:t>4. Comprehensive and Holistic View: The Balanced Scorecard</w:t>
            </w:r>
            <w:r>
              <w:rPr>
                <w:webHidden/>
              </w:rPr>
              <w:tab/>
            </w:r>
            <w:r>
              <w:rPr>
                <w:webHidden/>
              </w:rPr>
              <w:fldChar w:fldCharType="begin"/>
            </w:r>
            <w:r>
              <w:rPr>
                <w:webHidden/>
              </w:rPr>
              <w:instrText xml:space="preserve"> PAGEREF _Toc228224311 \h </w:instrText>
            </w:r>
            <w:r>
              <w:rPr>
                <w:webHidden/>
              </w:rPr>
            </w:r>
            <w:r>
              <w:rPr>
                <w:webHidden/>
              </w:rPr>
              <w:fldChar w:fldCharType="separate"/>
            </w:r>
            <w:r>
              <w:rPr>
                <w:webHidden/>
              </w:rPr>
              <w:t>14</w:t>
            </w:r>
            <w:r>
              <w:rPr>
                <w:webHidden/>
              </w:rPr>
              <w:fldChar w:fldCharType="end"/>
            </w:r>
          </w:hyperlink>
        </w:p>
        <w:p w14:paraId="425B618D" w14:textId="77777777" w:rsidR="00324849" w:rsidRDefault="00324849">
          <w:pPr>
            <w:pStyle w:val="TOC2"/>
            <w:rPr>
              <w:rFonts w:asciiTheme="minorHAnsi" w:eastAsiaTheme="minorEastAsia" w:hAnsiTheme="minorHAnsi" w:cstheme="minorBidi"/>
            </w:rPr>
          </w:pPr>
          <w:hyperlink w:anchor="_Toc228224312" w:history="1">
            <w:r w:rsidRPr="001B49EB">
              <w:rPr>
                <w:rStyle w:val="Hyperlink"/>
              </w:rPr>
              <w:t>4.1 Combined Evaluation: Which Perspectives are Passed or Failed?</w:t>
            </w:r>
            <w:r>
              <w:rPr>
                <w:webHidden/>
              </w:rPr>
              <w:tab/>
            </w:r>
            <w:r>
              <w:rPr>
                <w:webHidden/>
              </w:rPr>
              <w:fldChar w:fldCharType="begin"/>
            </w:r>
            <w:r>
              <w:rPr>
                <w:webHidden/>
              </w:rPr>
              <w:instrText xml:space="preserve"> PAGEREF _Toc228224312 \h </w:instrText>
            </w:r>
            <w:r>
              <w:rPr>
                <w:webHidden/>
              </w:rPr>
            </w:r>
            <w:r>
              <w:rPr>
                <w:webHidden/>
              </w:rPr>
              <w:fldChar w:fldCharType="separate"/>
            </w:r>
            <w:r>
              <w:rPr>
                <w:webHidden/>
              </w:rPr>
              <w:t>14</w:t>
            </w:r>
            <w:r>
              <w:rPr>
                <w:webHidden/>
              </w:rPr>
              <w:fldChar w:fldCharType="end"/>
            </w:r>
          </w:hyperlink>
        </w:p>
        <w:p w14:paraId="46BA403B" w14:textId="77777777" w:rsidR="00324849" w:rsidRDefault="00324849">
          <w:pPr>
            <w:pStyle w:val="TOC1"/>
            <w:rPr>
              <w:rFonts w:asciiTheme="minorHAnsi" w:eastAsiaTheme="minorEastAsia" w:hAnsiTheme="minorHAnsi" w:cstheme="minorBidi"/>
              <w:b w:val="0"/>
            </w:rPr>
          </w:pPr>
          <w:hyperlink w:anchor="_Toc228224313" w:history="1">
            <w:r w:rsidRPr="001B49EB">
              <w:rPr>
                <w:rStyle w:val="Hyperlink"/>
              </w:rPr>
              <w:t>5. Strategic Choices and Implementation</w:t>
            </w:r>
            <w:r>
              <w:rPr>
                <w:webHidden/>
              </w:rPr>
              <w:tab/>
            </w:r>
            <w:r>
              <w:rPr>
                <w:webHidden/>
              </w:rPr>
              <w:fldChar w:fldCharType="begin"/>
            </w:r>
            <w:r>
              <w:rPr>
                <w:webHidden/>
              </w:rPr>
              <w:instrText xml:space="preserve"> PAGEREF _Toc228224313 \h </w:instrText>
            </w:r>
            <w:r>
              <w:rPr>
                <w:webHidden/>
              </w:rPr>
            </w:r>
            <w:r>
              <w:rPr>
                <w:webHidden/>
              </w:rPr>
              <w:fldChar w:fldCharType="separate"/>
            </w:r>
            <w:r>
              <w:rPr>
                <w:webHidden/>
              </w:rPr>
              <w:t>15</w:t>
            </w:r>
            <w:r>
              <w:rPr>
                <w:webHidden/>
              </w:rPr>
              <w:fldChar w:fldCharType="end"/>
            </w:r>
          </w:hyperlink>
        </w:p>
        <w:p w14:paraId="723EE163" w14:textId="77777777" w:rsidR="00324849" w:rsidRDefault="00324849">
          <w:pPr>
            <w:pStyle w:val="TOC2"/>
            <w:rPr>
              <w:rFonts w:asciiTheme="minorHAnsi" w:eastAsiaTheme="minorEastAsia" w:hAnsiTheme="minorHAnsi" w:cstheme="minorBidi"/>
            </w:rPr>
          </w:pPr>
          <w:hyperlink w:anchor="_Toc228224314" w:history="1">
            <w:r w:rsidRPr="001B49EB">
              <w:rPr>
                <w:rStyle w:val="Hyperlink"/>
              </w:rPr>
              <w:t>5.1 Differentiation for Business Level Strategy</w:t>
            </w:r>
            <w:r>
              <w:rPr>
                <w:webHidden/>
              </w:rPr>
              <w:tab/>
            </w:r>
            <w:r>
              <w:rPr>
                <w:webHidden/>
              </w:rPr>
              <w:fldChar w:fldCharType="begin"/>
            </w:r>
            <w:r>
              <w:rPr>
                <w:webHidden/>
              </w:rPr>
              <w:instrText xml:space="preserve"> PAGEREF _Toc228224314 \h </w:instrText>
            </w:r>
            <w:r>
              <w:rPr>
                <w:webHidden/>
              </w:rPr>
            </w:r>
            <w:r>
              <w:rPr>
                <w:webHidden/>
              </w:rPr>
              <w:fldChar w:fldCharType="separate"/>
            </w:r>
            <w:r>
              <w:rPr>
                <w:webHidden/>
              </w:rPr>
              <w:t>15</w:t>
            </w:r>
            <w:r>
              <w:rPr>
                <w:webHidden/>
              </w:rPr>
              <w:fldChar w:fldCharType="end"/>
            </w:r>
          </w:hyperlink>
        </w:p>
        <w:p w14:paraId="71597784" w14:textId="77777777" w:rsidR="00324849" w:rsidRDefault="00324849">
          <w:pPr>
            <w:pStyle w:val="TOC2"/>
            <w:rPr>
              <w:rFonts w:asciiTheme="minorHAnsi" w:eastAsiaTheme="minorEastAsia" w:hAnsiTheme="minorHAnsi" w:cstheme="minorBidi"/>
            </w:rPr>
          </w:pPr>
          <w:hyperlink w:anchor="_Toc228224315" w:history="1">
            <w:r w:rsidRPr="001B49EB">
              <w:rPr>
                <w:rStyle w:val="Hyperlink"/>
              </w:rPr>
              <w:t>5.2 International Expansion for Corporate Level Strategy</w:t>
            </w:r>
            <w:r>
              <w:rPr>
                <w:webHidden/>
              </w:rPr>
              <w:tab/>
            </w:r>
            <w:r>
              <w:rPr>
                <w:webHidden/>
              </w:rPr>
              <w:fldChar w:fldCharType="begin"/>
            </w:r>
            <w:r>
              <w:rPr>
                <w:webHidden/>
              </w:rPr>
              <w:instrText xml:space="preserve"> PAGEREF _Toc228224315 \h </w:instrText>
            </w:r>
            <w:r>
              <w:rPr>
                <w:webHidden/>
              </w:rPr>
            </w:r>
            <w:r>
              <w:rPr>
                <w:webHidden/>
              </w:rPr>
              <w:fldChar w:fldCharType="separate"/>
            </w:r>
            <w:r>
              <w:rPr>
                <w:webHidden/>
              </w:rPr>
              <w:t>16</w:t>
            </w:r>
            <w:r>
              <w:rPr>
                <w:webHidden/>
              </w:rPr>
              <w:fldChar w:fldCharType="end"/>
            </w:r>
          </w:hyperlink>
        </w:p>
        <w:p w14:paraId="104AFA04" w14:textId="77777777" w:rsidR="00324849" w:rsidRDefault="00324849">
          <w:pPr>
            <w:pStyle w:val="TOC2"/>
            <w:rPr>
              <w:rFonts w:asciiTheme="minorHAnsi" w:eastAsiaTheme="minorEastAsia" w:hAnsiTheme="minorHAnsi" w:cstheme="minorBidi"/>
            </w:rPr>
          </w:pPr>
          <w:hyperlink w:anchor="_Toc228224316" w:history="1">
            <w:r w:rsidRPr="001B49EB">
              <w:rPr>
                <w:rStyle w:val="Hyperlink"/>
              </w:rPr>
              <w:t>5.3 Change Management and Strategic Implementation of Costa Coffee</w:t>
            </w:r>
            <w:r>
              <w:rPr>
                <w:webHidden/>
              </w:rPr>
              <w:tab/>
            </w:r>
            <w:r>
              <w:rPr>
                <w:webHidden/>
              </w:rPr>
              <w:fldChar w:fldCharType="begin"/>
            </w:r>
            <w:r>
              <w:rPr>
                <w:webHidden/>
              </w:rPr>
              <w:instrText xml:space="preserve"> PAGEREF _Toc228224316 \h </w:instrText>
            </w:r>
            <w:r>
              <w:rPr>
                <w:webHidden/>
              </w:rPr>
            </w:r>
            <w:r>
              <w:rPr>
                <w:webHidden/>
              </w:rPr>
              <w:fldChar w:fldCharType="separate"/>
            </w:r>
            <w:r>
              <w:rPr>
                <w:webHidden/>
              </w:rPr>
              <w:t>16</w:t>
            </w:r>
            <w:r>
              <w:rPr>
                <w:webHidden/>
              </w:rPr>
              <w:fldChar w:fldCharType="end"/>
            </w:r>
          </w:hyperlink>
        </w:p>
        <w:p w14:paraId="2766370F" w14:textId="77777777" w:rsidR="00324849" w:rsidRDefault="00324849">
          <w:pPr>
            <w:pStyle w:val="TOC2"/>
            <w:rPr>
              <w:rFonts w:asciiTheme="minorHAnsi" w:eastAsiaTheme="minorEastAsia" w:hAnsiTheme="minorHAnsi" w:cstheme="minorBidi"/>
            </w:rPr>
          </w:pPr>
          <w:hyperlink w:anchor="_Toc228224317" w:history="1">
            <w:r w:rsidRPr="001B49EB">
              <w:rPr>
                <w:rStyle w:val="Hyperlink"/>
              </w:rPr>
              <w:t>5.4 Lewin’s Unfreezing Theory and Its Application</w:t>
            </w:r>
            <w:r>
              <w:rPr>
                <w:webHidden/>
              </w:rPr>
              <w:tab/>
            </w:r>
            <w:r>
              <w:rPr>
                <w:webHidden/>
              </w:rPr>
              <w:fldChar w:fldCharType="begin"/>
            </w:r>
            <w:r>
              <w:rPr>
                <w:webHidden/>
              </w:rPr>
              <w:instrText xml:space="preserve"> PAGEREF _Toc228224317 \h </w:instrText>
            </w:r>
            <w:r>
              <w:rPr>
                <w:webHidden/>
              </w:rPr>
            </w:r>
            <w:r>
              <w:rPr>
                <w:webHidden/>
              </w:rPr>
              <w:fldChar w:fldCharType="separate"/>
            </w:r>
            <w:r>
              <w:rPr>
                <w:webHidden/>
              </w:rPr>
              <w:t>17</w:t>
            </w:r>
            <w:r>
              <w:rPr>
                <w:webHidden/>
              </w:rPr>
              <w:fldChar w:fldCharType="end"/>
            </w:r>
          </w:hyperlink>
        </w:p>
        <w:p w14:paraId="175AF87E" w14:textId="77777777" w:rsidR="00324849" w:rsidRDefault="00324849">
          <w:pPr>
            <w:pStyle w:val="TOC2"/>
            <w:rPr>
              <w:rFonts w:asciiTheme="minorHAnsi" w:eastAsiaTheme="minorEastAsia" w:hAnsiTheme="minorHAnsi" w:cstheme="minorBidi"/>
            </w:rPr>
          </w:pPr>
          <w:hyperlink w:anchor="_Toc228224318" w:history="1">
            <w:r w:rsidRPr="001B49EB">
              <w:rPr>
                <w:rStyle w:val="Hyperlink"/>
              </w:rPr>
              <w:t>5.5 Costa’s Readiness for the Recommended Change</w:t>
            </w:r>
            <w:r>
              <w:rPr>
                <w:webHidden/>
              </w:rPr>
              <w:tab/>
            </w:r>
            <w:r>
              <w:rPr>
                <w:webHidden/>
              </w:rPr>
              <w:fldChar w:fldCharType="begin"/>
            </w:r>
            <w:r>
              <w:rPr>
                <w:webHidden/>
              </w:rPr>
              <w:instrText xml:space="preserve"> PAGEREF _Toc228224318 \h </w:instrText>
            </w:r>
            <w:r>
              <w:rPr>
                <w:webHidden/>
              </w:rPr>
            </w:r>
            <w:r>
              <w:rPr>
                <w:webHidden/>
              </w:rPr>
              <w:fldChar w:fldCharType="separate"/>
            </w:r>
            <w:r>
              <w:rPr>
                <w:webHidden/>
              </w:rPr>
              <w:t>18</w:t>
            </w:r>
            <w:r>
              <w:rPr>
                <w:webHidden/>
              </w:rPr>
              <w:fldChar w:fldCharType="end"/>
            </w:r>
          </w:hyperlink>
        </w:p>
        <w:p w14:paraId="17FBBC8A" w14:textId="77777777" w:rsidR="00324849" w:rsidRDefault="00324849">
          <w:pPr>
            <w:pStyle w:val="TOC1"/>
            <w:rPr>
              <w:rFonts w:asciiTheme="minorHAnsi" w:eastAsiaTheme="minorEastAsia" w:hAnsiTheme="minorHAnsi" w:cstheme="minorBidi"/>
              <w:b w:val="0"/>
            </w:rPr>
          </w:pPr>
          <w:hyperlink w:anchor="_Toc228224319" w:history="1">
            <w:r w:rsidRPr="001B49EB">
              <w:rPr>
                <w:rStyle w:val="Hyperlink"/>
              </w:rPr>
              <w:t>6. Strategic Evaluation and Recommendations Using the Ansoff Matrix</w:t>
            </w:r>
            <w:r>
              <w:rPr>
                <w:webHidden/>
              </w:rPr>
              <w:tab/>
            </w:r>
            <w:r>
              <w:rPr>
                <w:webHidden/>
              </w:rPr>
              <w:fldChar w:fldCharType="begin"/>
            </w:r>
            <w:r>
              <w:rPr>
                <w:webHidden/>
              </w:rPr>
              <w:instrText xml:space="preserve"> PAGEREF _Toc228224319 \h </w:instrText>
            </w:r>
            <w:r>
              <w:rPr>
                <w:webHidden/>
              </w:rPr>
            </w:r>
            <w:r>
              <w:rPr>
                <w:webHidden/>
              </w:rPr>
              <w:fldChar w:fldCharType="separate"/>
            </w:r>
            <w:r>
              <w:rPr>
                <w:webHidden/>
              </w:rPr>
              <w:t>18</w:t>
            </w:r>
            <w:r>
              <w:rPr>
                <w:webHidden/>
              </w:rPr>
              <w:fldChar w:fldCharType="end"/>
            </w:r>
          </w:hyperlink>
        </w:p>
        <w:p w14:paraId="2F7CA78A" w14:textId="77777777" w:rsidR="00324849" w:rsidRDefault="00324849">
          <w:pPr>
            <w:pStyle w:val="TOC2"/>
            <w:rPr>
              <w:rFonts w:asciiTheme="minorHAnsi" w:eastAsiaTheme="minorEastAsia" w:hAnsiTheme="minorHAnsi" w:cstheme="minorBidi"/>
            </w:rPr>
          </w:pPr>
          <w:hyperlink w:anchor="_Toc228224320" w:history="1">
            <w:r w:rsidRPr="001B49EB">
              <w:rPr>
                <w:rStyle w:val="Hyperlink"/>
              </w:rPr>
              <w:t>6.1 Evaluation of Costa Coffee's Current Strategy Using the Ansoff Matrix</w:t>
            </w:r>
            <w:r>
              <w:rPr>
                <w:webHidden/>
              </w:rPr>
              <w:tab/>
            </w:r>
            <w:r>
              <w:rPr>
                <w:webHidden/>
              </w:rPr>
              <w:fldChar w:fldCharType="begin"/>
            </w:r>
            <w:r>
              <w:rPr>
                <w:webHidden/>
              </w:rPr>
              <w:instrText xml:space="preserve"> PAGEREF _Toc228224320 \h </w:instrText>
            </w:r>
            <w:r>
              <w:rPr>
                <w:webHidden/>
              </w:rPr>
            </w:r>
            <w:r>
              <w:rPr>
                <w:webHidden/>
              </w:rPr>
              <w:fldChar w:fldCharType="separate"/>
            </w:r>
            <w:r>
              <w:rPr>
                <w:webHidden/>
              </w:rPr>
              <w:t>19</w:t>
            </w:r>
            <w:r>
              <w:rPr>
                <w:webHidden/>
              </w:rPr>
              <w:fldChar w:fldCharType="end"/>
            </w:r>
          </w:hyperlink>
        </w:p>
        <w:p w14:paraId="5C3435D1" w14:textId="77777777" w:rsidR="00324849" w:rsidRDefault="00324849">
          <w:pPr>
            <w:pStyle w:val="TOC2"/>
            <w:rPr>
              <w:rFonts w:asciiTheme="minorHAnsi" w:eastAsiaTheme="minorEastAsia" w:hAnsiTheme="minorHAnsi" w:cstheme="minorBidi"/>
            </w:rPr>
          </w:pPr>
          <w:hyperlink w:anchor="_Toc228224321" w:history="1">
            <w:r w:rsidRPr="001B49EB">
              <w:rPr>
                <w:rStyle w:val="Hyperlink"/>
              </w:rPr>
              <w:t>6.2 Impact of Current Strategic Positioning</w:t>
            </w:r>
            <w:r>
              <w:rPr>
                <w:webHidden/>
              </w:rPr>
              <w:tab/>
            </w:r>
            <w:r>
              <w:rPr>
                <w:webHidden/>
              </w:rPr>
              <w:fldChar w:fldCharType="begin"/>
            </w:r>
            <w:r>
              <w:rPr>
                <w:webHidden/>
              </w:rPr>
              <w:instrText xml:space="preserve"> PAGEREF _Toc228224321 \h </w:instrText>
            </w:r>
            <w:r>
              <w:rPr>
                <w:webHidden/>
              </w:rPr>
            </w:r>
            <w:r>
              <w:rPr>
                <w:webHidden/>
              </w:rPr>
              <w:fldChar w:fldCharType="separate"/>
            </w:r>
            <w:r>
              <w:rPr>
                <w:webHidden/>
              </w:rPr>
              <w:t>20</w:t>
            </w:r>
            <w:r>
              <w:rPr>
                <w:webHidden/>
              </w:rPr>
              <w:fldChar w:fldCharType="end"/>
            </w:r>
          </w:hyperlink>
        </w:p>
        <w:p w14:paraId="5A018737" w14:textId="77777777" w:rsidR="00324849" w:rsidRDefault="00324849">
          <w:pPr>
            <w:pStyle w:val="TOC2"/>
            <w:rPr>
              <w:rFonts w:asciiTheme="minorHAnsi" w:eastAsiaTheme="minorEastAsia" w:hAnsiTheme="minorHAnsi" w:cstheme="minorBidi"/>
            </w:rPr>
          </w:pPr>
          <w:hyperlink w:anchor="_Toc228224322" w:history="1">
            <w:r w:rsidRPr="001B49EB">
              <w:rPr>
                <w:rStyle w:val="Hyperlink"/>
              </w:rPr>
              <w:t>6.3 Recommendation Based on the Ansoff Matrix</w:t>
            </w:r>
            <w:r>
              <w:rPr>
                <w:webHidden/>
              </w:rPr>
              <w:tab/>
            </w:r>
            <w:r>
              <w:rPr>
                <w:webHidden/>
              </w:rPr>
              <w:fldChar w:fldCharType="begin"/>
            </w:r>
            <w:r>
              <w:rPr>
                <w:webHidden/>
              </w:rPr>
              <w:instrText xml:space="preserve"> PAGEREF _Toc228224322 \h </w:instrText>
            </w:r>
            <w:r>
              <w:rPr>
                <w:webHidden/>
              </w:rPr>
            </w:r>
            <w:r>
              <w:rPr>
                <w:webHidden/>
              </w:rPr>
              <w:fldChar w:fldCharType="separate"/>
            </w:r>
            <w:r>
              <w:rPr>
                <w:webHidden/>
              </w:rPr>
              <w:t>20</w:t>
            </w:r>
            <w:r>
              <w:rPr>
                <w:webHidden/>
              </w:rPr>
              <w:fldChar w:fldCharType="end"/>
            </w:r>
          </w:hyperlink>
        </w:p>
        <w:p w14:paraId="07AD1F3A" w14:textId="77777777" w:rsidR="00324849" w:rsidRDefault="00324849">
          <w:pPr>
            <w:pStyle w:val="TOC2"/>
            <w:rPr>
              <w:rFonts w:asciiTheme="minorHAnsi" w:eastAsiaTheme="minorEastAsia" w:hAnsiTheme="minorHAnsi" w:cstheme="minorBidi"/>
            </w:rPr>
          </w:pPr>
          <w:hyperlink w:anchor="_Toc228224323" w:history="1">
            <w:r w:rsidRPr="001B49EB">
              <w:rPr>
                <w:rStyle w:val="Hyperlink"/>
              </w:rPr>
              <w:t>6.4 Justification of Recommendations with Reference to Theoretical Concepts and Real World Examples</w:t>
            </w:r>
            <w:r>
              <w:rPr>
                <w:webHidden/>
              </w:rPr>
              <w:tab/>
            </w:r>
            <w:r>
              <w:rPr>
                <w:webHidden/>
              </w:rPr>
              <w:fldChar w:fldCharType="begin"/>
            </w:r>
            <w:r>
              <w:rPr>
                <w:webHidden/>
              </w:rPr>
              <w:instrText xml:space="preserve"> PAGEREF _Toc228224323 \h </w:instrText>
            </w:r>
            <w:r>
              <w:rPr>
                <w:webHidden/>
              </w:rPr>
            </w:r>
            <w:r>
              <w:rPr>
                <w:webHidden/>
              </w:rPr>
              <w:fldChar w:fldCharType="separate"/>
            </w:r>
            <w:r>
              <w:rPr>
                <w:webHidden/>
              </w:rPr>
              <w:t>20</w:t>
            </w:r>
            <w:r>
              <w:rPr>
                <w:webHidden/>
              </w:rPr>
              <w:fldChar w:fldCharType="end"/>
            </w:r>
          </w:hyperlink>
        </w:p>
        <w:p w14:paraId="1793AA2C" w14:textId="77777777" w:rsidR="00324849" w:rsidRDefault="00324849">
          <w:pPr>
            <w:pStyle w:val="TOC2"/>
            <w:rPr>
              <w:rFonts w:asciiTheme="minorHAnsi" w:eastAsiaTheme="minorEastAsia" w:hAnsiTheme="minorHAnsi" w:cstheme="minorBidi"/>
            </w:rPr>
          </w:pPr>
          <w:hyperlink w:anchor="_Toc228224324" w:history="1">
            <w:r w:rsidRPr="001B49EB">
              <w:rPr>
                <w:rStyle w:val="Hyperlink"/>
              </w:rPr>
              <w:t>Conclusion</w:t>
            </w:r>
            <w:r>
              <w:rPr>
                <w:webHidden/>
              </w:rPr>
              <w:tab/>
            </w:r>
            <w:r>
              <w:rPr>
                <w:webHidden/>
              </w:rPr>
              <w:fldChar w:fldCharType="begin"/>
            </w:r>
            <w:r>
              <w:rPr>
                <w:webHidden/>
              </w:rPr>
              <w:instrText xml:space="preserve"> PAGEREF _Toc228224324 \h </w:instrText>
            </w:r>
            <w:r>
              <w:rPr>
                <w:webHidden/>
              </w:rPr>
            </w:r>
            <w:r>
              <w:rPr>
                <w:webHidden/>
              </w:rPr>
              <w:fldChar w:fldCharType="separate"/>
            </w:r>
            <w:r>
              <w:rPr>
                <w:webHidden/>
              </w:rPr>
              <w:t>21</w:t>
            </w:r>
            <w:r>
              <w:rPr>
                <w:webHidden/>
              </w:rPr>
              <w:fldChar w:fldCharType="end"/>
            </w:r>
          </w:hyperlink>
        </w:p>
        <w:p w14:paraId="16F41302" w14:textId="77777777" w:rsidR="00324849" w:rsidRDefault="00324849">
          <w:pPr>
            <w:pStyle w:val="TOC1"/>
            <w:rPr>
              <w:rFonts w:asciiTheme="minorHAnsi" w:eastAsiaTheme="minorEastAsia" w:hAnsiTheme="minorHAnsi" w:cstheme="minorBidi"/>
              <w:b w:val="0"/>
            </w:rPr>
          </w:pPr>
          <w:hyperlink w:anchor="_Toc228224325" w:history="1">
            <w:r w:rsidRPr="001B49EB">
              <w:rPr>
                <w:rStyle w:val="Hyperlink"/>
              </w:rPr>
              <w:t>Section 2: Reflective Account Using Gibbs’ Reflective Cycle</w:t>
            </w:r>
            <w:r>
              <w:rPr>
                <w:webHidden/>
              </w:rPr>
              <w:tab/>
            </w:r>
            <w:r>
              <w:rPr>
                <w:webHidden/>
              </w:rPr>
              <w:fldChar w:fldCharType="begin"/>
            </w:r>
            <w:r>
              <w:rPr>
                <w:webHidden/>
              </w:rPr>
              <w:instrText xml:space="preserve"> PAGEREF _Toc228224325 \h </w:instrText>
            </w:r>
            <w:r>
              <w:rPr>
                <w:webHidden/>
              </w:rPr>
            </w:r>
            <w:r>
              <w:rPr>
                <w:webHidden/>
              </w:rPr>
              <w:fldChar w:fldCharType="separate"/>
            </w:r>
            <w:r>
              <w:rPr>
                <w:webHidden/>
              </w:rPr>
              <w:t>22</w:t>
            </w:r>
            <w:r>
              <w:rPr>
                <w:webHidden/>
              </w:rPr>
              <w:fldChar w:fldCharType="end"/>
            </w:r>
          </w:hyperlink>
        </w:p>
        <w:p w14:paraId="2C89EFF8" w14:textId="77777777" w:rsidR="00324849" w:rsidRDefault="00324849">
          <w:pPr>
            <w:pStyle w:val="TOC2"/>
            <w:rPr>
              <w:rFonts w:asciiTheme="minorHAnsi" w:eastAsiaTheme="minorEastAsia" w:hAnsiTheme="minorHAnsi" w:cstheme="minorBidi"/>
            </w:rPr>
          </w:pPr>
          <w:hyperlink w:anchor="_Toc228224326" w:history="1">
            <w:r w:rsidRPr="001B49EB">
              <w:rPr>
                <w:rStyle w:val="Hyperlink"/>
              </w:rPr>
              <w:t>Description:</w:t>
            </w:r>
            <w:r>
              <w:rPr>
                <w:webHidden/>
              </w:rPr>
              <w:tab/>
            </w:r>
            <w:r>
              <w:rPr>
                <w:webHidden/>
              </w:rPr>
              <w:fldChar w:fldCharType="begin"/>
            </w:r>
            <w:r>
              <w:rPr>
                <w:webHidden/>
              </w:rPr>
              <w:instrText xml:space="preserve"> PAGEREF _Toc228224326 \h </w:instrText>
            </w:r>
            <w:r>
              <w:rPr>
                <w:webHidden/>
              </w:rPr>
            </w:r>
            <w:r>
              <w:rPr>
                <w:webHidden/>
              </w:rPr>
              <w:fldChar w:fldCharType="separate"/>
            </w:r>
            <w:r>
              <w:rPr>
                <w:webHidden/>
              </w:rPr>
              <w:t>22</w:t>
            </w:r>
            <w:r>
              <w:rPr>
                <w:webHidden/>
              </w:rPr>
              <w:fldChar w:fldCharType="end"/>
            </w:r>
          </w:hyperlink>
        </w:p>
        <w:p w14:paraId="42C7D86E" w14:textId="77777777" w:rsidR="00324849" w:rsidRDefault="00324849">
          <w:pPr>
            <w:pStyle w:val="TOC2"/>
            <w:rPr>
              <w:rFonts w:asciiTheme="minorHAnsi" w:eastAsiaTheme="minorEastAsia" w:hAnsiTheme="minorHAnsi" w:cstheme="minorBidi"/>
            </w:rPr>
          </w:pPr>
          <w:hyperlink w:anchor="_Toc228224327" w:history="1">
            <w:r w:rsidRPr="001B49EB">
              <w:rPr>
                <w:rStyle w:val="Hyperlink"/>
              </w:rPr>
              <w:t>Feelings</w:t>
            </w:r>
            <w:r>
              <w:rPr>
                <w:webHidden/>
              </w:rPr>
              <w:tab/>
            </w:r>
            <w:r>
              <w:rPr>
                <w:webHidden/>
              </w:rPr>
              <w:fldChar w:fldCharType="begin"/>
            </w:r>
            <w:r>
              <w:rPr>
                <w:webHidden/>
              </w:rPr>
              <w:instrText xml:space="preserve"> PAGEREF _Toc228224327 \h </w:instrText>
            </w:r>
            <w:r>
              <w:rPr>
                <w:webHidden/>
              </w:rPr>
            </w:r>
            <w:r>
              <w:rPr>
                <w:webHidden/>
              </w:rPr>
              <w:fldChar w:fldCharType="separate"/>
            </w:r>
            <w:r>
              <w:rPr>
                <w:webHidden/>
              </w:rPr>
              <w:t>22</w:t>
            </w:r>
            <w:r>
              <w:rPr>
                <w:webHidden/>
              </w:rPr>
              <w:fldChar w:fldCharType="end"/>
            </w:r>
          </w:hyperlink>
        </w:p>
        <w:p w14:paraId="07C6DDEA" w14:textId="77777777" w:rsidR="00324849" w:rsidRDefault="00324849">
          <w:pPr>
            <w:pStyle w:val="TOC2"/>
            <w:rPr>
              <w:rFonts w:asciiTheme="minorHAnsi" w:eastAsiaTheme="minorEastAsia" w:hAnsiTheme="minorHAnsi" w:cstheme="minorBidi"/>
            </w:rPr>
          </w:pPr>
          <w:hyperlink w:anchor="_Toc228224328" w:history="1">
            <w:r w:rsidRPr="001B49EB">
              <w:rPr>
                <w:rStyle w:val="Hyperlink"/>
              </w:rPr>
              <w:t>Evaluation</w:t>
            </w:r>
            <w:r>
              <w:rPr>
                <w:webHidden/>
              </w:rPr>
              <w:tab/>
            </w:r>
            <w:r>
              <w:rPr>
                <w:webHidden/>
              </w:rPr>
              <w:fldChar w:fldCharType="begin"/>
            </w:r>
            <w:r>
              <w:rPr>
                <w:webHidden/>
              </w:rPr>
              <w:instrText xml:space="preserve"> PAGEREF _Toc228224328 \h </w:instrText>
            </w:r>
            <w:r>
              <w:rPr>
                <w:webHidden/>
              </w:rPr>
            </w:r>
            <w:r>
              <w:rPr>
                <w:webHidden/>
              </w:rPr>
              <w:fldChar w:fldCharType="separate"/>
            </w:r>
            <w:r>
              <w:rPr>
                <w:webHidden/>
              </w:rPr>
              <w:t>22</w:t>
            </w:r>
            <w:r>
              <w:rPr>
                <w:webHidden/>
              </w:rPr>
              <w:fldChar w:fldCharType="end"/>
            </w:r>
          </w:hyperlink>
        </w:p>
        <w:p w14:paraId="733C0756" w14:textId="77777777" w:rsidR="00324849" w:rsidRDefault="00324849">
          <w:pPr>
            <w:pStyle w:val="TOC2"/>
            <w:rPr>
              <w:rFonts w:asciiTheme="minorHAnsi" w:eastAsiaTheme="minorEastAsia" w:hAnsiTheme="minorHAnsi" w:cstheme="minorBidi"/>
            </w:rPr>
          </w:pPr>
          <w:hyperlink w:anchor="_Toc228224329" w:history="1">
            <w:r w:rsidRPr="001B49EB">
              <w:rPr>
                <w:rStyle w:val="Hyperlink"/>
              </w:rPr>
              <w:t>Analysis</w:t>
            </w:r>
            <w:r>
              <w:rPr>
                <w:webHidden/>
              </w:rPr>
              <w:tab/>
            </w:r>
            <w:r>
              <w:rPr>
                <w:webHidden/>
              </w:rPr>
              <w:fldChar w:fldCharType="begin"/>
            </w:r>
            <w:r>
              <w:rPr>
                <w:webHidden/>
              </w:rPr>
              <w:instrText xml:space="preserve"> PAGEREF _Toc228224329 \h </w:instrText>
            </w:r>
            <w:r>
              <w:rPr>
                <w:webHidden/>
              </w:rPr>
            </w:r>
            <w:r>
              <w:rPr>
                <w:webHidden/>
              </w:rPr>
              <w:fldChar w:fldCharType="separate"/>
            </w:r>
            <w:r>
              <w:rPr>
                <w:webHidden/>
              </w:rPr>
              <w:t>22</w:t>
            </w:r>
            <w:r>
              <w:rPr>
                <w:webHidden/>
              </w:rPr>
              <w:fldChar w:fldCharType="end"/>
            </w:r>
          </w:hyperlink>
        </w:p>
        <w:p w14:paraId="60F26A52" w14:textId="77777777" w:rsidR="00324849" w:rsidRDefault="00324849">
          <w:pPr>
            <w:pStyle w:val="TOC2"/>
            <w:rPr>
              <w:rFonts w:asciiTheme="minorHAnsi" w:eastAsiaTheme="minorEastAsia" w:hAnsiTheme="minorHAnsi" w:cstheme="minorBidi"/>
            </w:rPr>
          </w:pPr>
          <w:hyperlink w:anchor="_Toc228224330" w:history="1">
            <w:r w:rsidRPr="001B49EB">
              <w:rPr>
                <w:rStyle w:val="Hyperlink"/>
              </w:rPr>
              <w:t>Conclusion</w:t>
            </w:r>
            <w:r>
              <w:rPr>
                <w:webHidden/>
              </w:rPr>
              <w:tab/>
            </w:r>
            <w:r>
              <w:rPr>
                <w:webHidden/>
              </w:rPr>
              <w:fldChar w:fldCharType="begin"/>
            </w:r>
            <w:r>
              <w:rPr>
                <w:webHidden/>
              </w:rPr>
              <w:instrText xml:space="preserve"> PAGEREF _Toc228224330 \h </w:instrText>
            </w:r>
            <w:r>
              <w:rPr>
                <w:webHidden/>
              </w:rPr>
            </w:r>
            <w:r>
              <w:rPr>
                <w:webHidden/>
              </w:rPr>
              <w:fldChar w:fldCharType="separate"/>
            </w:r>
            <w:r>
              <w:rPr>
                <w:webHidden/>
              </w:rPr>
              <w:t>23</w:t>
            </w:r>
            <w:r>
              <w:rPr>
                <w:webHidden/>
              </w:rPr>
              <w:fldChar w:fldCharType="end"/>
            </w:r>
          </w:hyperlink>
        </w:p>
        <w:p w14:paraId="4EE5C433" w14:textId="77777777" w:rsidR="00324849" w:rsidRDefault="00324849">
          <w:pPr>
            <w:pStyle w:val="TOC2"/>
            <w:rPr>
              <w:rFonts w:asciiTheme="minorHAnsi" w:eastAsiaTheme="minorEastAsia" w:hAnsiTheme="minorHAnsi" w:cstheme="minorBidi"/>
            </w:rPr>
          </w:pPr>
          <w:hyperlink w:anchor="_Toc228224331" w:history="1">
            <w:r w:rsidRPr="001B49EB">
              <w:rPr>
                <w:rStyle w:val="Hyperlink"/>
              </w:rPr>
              <w:t>Action Plan</w:t>
            </w:r>
            <w:r>
              <w:rPr>
                <w:webHidden/>
              </w:rPr>
              <w:tab/>
            </w:r>
            <w:r>
              <w:rPr>
                <w:webHidden/>
              </w:rPr>
              <w:fldChar w:fldCharType="begin"/>
            </w:r>
            <w:r>
              <w:rPr>
                <w:webHidden/>
              </w:rPr>
              <w:instrText xml:space="preserve"> PAGEREF _Toc228224331 \h </w:instrText>
            </w:r>
            <w:r>
              <w:rPr>
                <w:webHidden/>
              </w:rPr>
            </w:r>
            <w:r>
              <w:rPr>
                <w:webHidden/>
              </w:rPr>
              <w:fldChar w:fldCharType="separate"/>
            </w:r>
            <w:r>
              <w:rPr>
                <w:webHidden/>
              </w:rPr>
              <w:t>23</w:t>
            </w:r>
            <w:r>
              <w:rPr>
                <w:webHidden/>
              </w:rPr>
              <w:fldChar w:fldCharType="end"/>
            </w:r>
          </w:hyperlink>
        </w:p>
        <w:p w14:paraId="5FA4AE65" w14:textId="77777777" w:rsidR="00324849" w:rsidRDefault="00324849">
          <w:pPr>
            <w:pStyle w:val="TOC1"/>
            <w:rPr>
              <w:rFonts w:asciiTheme="minorHAnsi" w:eastAsiaTheme="minorEastAsia" w:hAnsiTheme="minorHAnsi" w:cstheme="minorBidi"/>
              <w:b w:val="0"/>
            </w:rPr>
          </w:pPr>
          <w:hyperlink w:anchor="_Toc228224332" w:history="1">
            <w:r w:rsidRPr="001B49EB">
              <w:rPr>
                <w:rStyle w:val="Hyperlink"/>
              </w:rPr>
              <w:t>Conclusion</w:t>
            </w:r>
            <w:r>
              <w:rPr>
                <w:webHidden/>
              </w:rPr>
              <w:tab/>
            </w:r>
            <w:r>
              <w:rPr>
                <w:webHidden/>
              </w:rPr>
              <w:fldChar w:fldCharType="begin"/>
            </w:r>
            <w:r>
              <w:rPr>
                <w:webHidden/>
              </w:rPr>
              <w:instrText xml:space="preserve"> PAGEREF _Toc228224332 \h </w:instrText>
            </w:r>
            <w:r>
              <w:rPr>
                <w:webHidden/>
              </w:rPr>
            </w:r>
            <w:r>
              <w:rPr>
                <w:webHidden/>
              </w:rPr>
              <w:fldChar w:fldCharType="separate"/>
            </w:r>
            <w:r>
              <w:rPr>
                <w:webHidden/>
              </w:rPr>
              <w:t>23</w:t>
            </w:r>
            <w:r>
              <w:rPr>
                <w:webHidden/>
              </w:rPr>
              <w:fldChar w:fldCharType="end"/>
            </w:r>
          </w:hyperlink>
        </w:p>
        <w:p w14:paraId="4BC338AD" w14:textId="77777777" w:rsidR="00324849" w:rsidRDefault="00324849">
          <w:pPr>
            <w:pStyle w:val="TOC1"/>
            <w:rPr>
              <w:rFonts w:asciiTheme="minorHAnsi" w:eastAsiaTheme="minorEastAsia" w:hAnsiTheme="minorHAnsi" w:cstheme="minorBidi"/>
              <w:b w:val="0"/>
            </w:rPr>
          </w:pPr>
          <w:hyperlink w:anchor="_Toc228224333" w:history="1">
            <w:r w:rsidRPr="001B49EB">
              <w:rPr>
                <w:rStyle w:val="Hyperlink"/>
              </w:rPr>
              <w:t>References</w:t>
            </w:r>
            <w:r>
              <w:rPr>
                <w:webHidden/>
              </w:rPr>
              <w:tab/>
            </w:r>
            <w:r>
              <w:rPr>
                <w:webHidden/>
              </w:rPr>
              <w:fldChar w:fldCharType="begin"/>
            </w:r>
            <w:r>
              <w:rPr>
                <w:webHidden/>
              </w:rPr>
              <w:instrText xml:space="preserve"> PAGEREF _Toc228224333 \h </w:instrText>
            </w:r>
            <w:r>
              <w:rPr>
                <w:webHidden/>
              </w:rPr>
            </w:r>
            <w:r>
              <w:rPr>
                <w:webHidden/>
              </w:rPr>
              <w:fldChar w:fldCharType="separate"/>
            </w:r>
            <w:r>
              <w:rPr>
                <w:webHidden/>
              </w:rPr>
              <w:t>24</w:t>
            </w:r>
            <w:r>
              <w:rPr>
                <w:webHidden/>
              </w:rPr>
              <w:fldChar w:fldCharType="end"/>
            </w:r>
          </w:hyperlink>
        </w:p>
        <w:p w14:paraId="1B62127A" w14:textId="77777777" w:rsidR="005E0C6C" w:rsidRDefault="005E0C6C">
          <w:r>
            <w:rPr>
              <w:b/>
              <w:bCs/>
              <w:noProof/>
            </w:rPr>
            <w:fldChar w:fldCharType="end"/>
          </w:r>
        </w:p>
      </w:sdtContent>
    </w:sdt>
    <w:p w14:paraId="1C6B8CB1" w14:textId="77777777" w:rsidR="00427290" w:rsidRPr="002948F1" w:rsidRDefault="003965CF" w:rsidP="00E766C7">
      <w:pPr>
        <w:jc w:val="both"/>
      </w:pPr>
      <w:r>
        <w:br w:type="page"/>
      </w:r>
    </w:p>
    <w:p w14:paraId="650128E2" w14:textId="77777777" w:rsidR="00427290" w:rsidRPr="00DC2417" w:rsidRDefault="00427290" w:rsidP="00E766C7">
      <w:pPr>
        <w:pStyle w:val="Heading1"/>
      </w:pPr>
      <w:bookmarkStart w:id="0" w:name="_Toc228224290"/>
      <w:r w:rsidRPr="00DC2417">
        <w:lastRenderedPageBreak/>
        <w:t>1. Introduction</w:t>
      </w:r>
      <w:bookmarkEnd w:id="0"/>
    </w:p>
    <w:p w14:paraId="788A43FC" w14:textId="77777777" w:rsidR="00427290" w:rsidRPr="002948F1" w:rsidRDefault="003A01F5" w:rsidP="002948F1">
      <w:pPr>
        <w:spacing w:line="276" w:lineRule="auto"/>
        <w:jc w:val="both"/>
        <w:rPr>
          <w:rFonts w:ascii="Arial" w:hAnsi="Arial" w:cs="Arial"/>
          <w:sz w:val="24"/>
          <w:szCs w:val="24"/>
        </w:rPr>
      </w:pPr>
      <w:r w:rsidRPr="00DC2417">
        <w:rPr>
          <w:rFonts w:ascii="Arial" w:hAnsi="Arial" w:cs="Arial"/>
          <w:sz w:val="24"/>
          <w:szCs w:val="24"/>
        </w:rPr>
        <w:t>Costa Coffee, a subsidiary of The Coca</w:t>
      </w:r>
      <w:r w:rsidR="00E766C7">
        <w:rPr>
          <w:rFonts w:ascii="Arial" w:hAnsi="Arial" w:cs="Arial"/>
          <w:sz w:val="24"/>
          <w:szCs w:val="24"/>
        </w:rPr>
        <w:t xml:space="preserve"> </w:t>
      </w:r>
      <w:r w:rsidRPr="00DC2417">
        <w:rPr>
          <w:rFonts w:ascii="Arial" w:hAnsi="Arial" w:cs="Arial"/>
          <w:sz w:val="24"/>
          <w:szCs w:val="24"/>
        </w:rPr>
        <w:t>Cola Company, is positioned within the highly competitive and saturated UK out</w:t>
      </w:r>
      <w:r w:rsidR="00E766C7">
        <w:rPr>
          <w:rFonts w:ascii="Arial" w:hAnsi="Arial" w:cs="Arial"/>
          <w:sz w:val="24"/>
          <w:szCs w:val="24"/>
        </w:rPr>
        <w:t xml:space="preserve"> </w:t>
      </w:r>
      <w:r w:rsidRPr="00DC2417">
        <w:rPr>
          <w:rFonts w:ascii="Arial" w:hAnsi="Arial" w:cs="Arial"/>
          <w:sz w:val="24"/>
          <w:szCs w:val="24"/>
        </w:rPr>
        <w:t>of</w:t>
      </w:r>
      <w:r w:rsidR="00E766C7">
        <w:rPr>
          <w:rFonts w:ascii="Arial" w:hAnsi="Arial" w:cs="Arial"/>
          <w:sz w:val="24"/>
          <w:szCs w:val="24"/>
        </w:rPr>
        <w:t xml:space="preserve"> </w:t>
      </w:r>
      <w:r w:rsidRPr="00DC2417">
        <w:rPr>
          <w:rFonts w:ascii="Arial" w:hAnsi="Arial" w:cs="Arial"/>
          <w:sz w:val="24"/>
          <w:szCs w:val="24"/>
        </w:rPr>
        <w:t>home coffee market (</w:t>
      </w:r>
      <w:proofErr w:type="spellStart"/>
      <w:r w:rsidRPr="00DC2417">
        <w:rPr>
          <w:rFonts w:ascii="Arial" w:hAnsi="Arial" w:cs="Arial"/>
          <w:sz w:val="24"/>
          <w:szCs w:val="24"/>
        </w:rPr>
        <w:t>Statista</w:t>
      </w:r>
      <w:proofErr w:type="spellEnd"/>
      <w:r w:rsidRPr="00DC2417">
        <w:rPr>
          <w:rFonts w:ascii="Arial" w:hAnsi="Arial" w:cs="Arial"/>
          <w:sz w:val="24"/>
          <w:szCs w:val="24"/>
        </w:rPr>
        <w:t xml:space="preserve">, 2024). In this report, a critical analysis of the strategic management practices adopted by Costa Coffee in the United Kingdom is undertaken. The primary purpose is to evaluate the extent to which internal capabilities are aligned with external environmental factors in order to achieve a sustainable competitive advantage (Barney, 1991; Johnson et al., 2020), particularly in the context of financial distress and declining market share. Key areas are to be </w:t>
      </w:r>
      <w:proofErr w:type="spellStart"/>
      <w:r w:rsidRPr="00DC2417">
        <w:rPr>
          <w:rFonts w:ascii="Arial" w:hAnsi="Arial" w:cs="Arial"/>
          <w:sz w:val="24"/>
          <w:szCs w:val="24"/>
        </w:rPr>
        <w:t>analysed</w:t>
      </w:r>
      <w:proofErr w:type="spellEnd"/>
      <w:r w:rsidRPr="00DC2417">
        <w:rPr>
          <w:rFonts w:ascii="Arial" w:hAnsi="Arial" w:cs="Arial"/>
          <w:sz w:val="24"/>
          <w:szCs w:val="24"/>
        </w:rPr>
        <w:t xml:space="preserve"> through the application of PESTEL and VRIO frameworks (Johnson et al., 2020; Barney, 1991), alongside an assessment of corporate social responsibility strategies (Carroll, 1991) and the Balanced Scorecard approach (Kaplan and Norton, 1992). Strategic choices will also be evaluated, followed by theory</w:t>
      </w:r>
      <w:r w:rsidR="00E766C7">
        <w:rPr>
          <w:rFonts w:ascii="Arial" w:hAnsi="Arial" w:cs="Arial"/>
          <w:sz w:val="24"/>
          <w:szCs w:val="24"/>
        </w:rPr>
        <w:t xml:space="preserve"> </w:t>
      </w:r>
      <w:r w:rsidRPr="00DC2417">
        <w:rPr>
          <w:rFonts w:ascii="Arial" w:hAnsi="Arial" w:cs="Arial"/>
          <w:sz w:val="24"/>
          <w:szCs w:val="24"/>
        </w:rPr>
        <w:t>based recommendations. In section two, a reflective account structured around Gibbs’ Reflective Cycle will be presented (Gibbs, 1988).</w:t>
      </w:r>
    </w:p>
    <w:p w14:paraId="6B5F0B3D" w14:textId="77777777" w:rsidR="00427290" w:rsidRPr="00DC2417" w:rsidRDefault="00C77811" w:rsidP="00B13027">
      <w:pPr>
        <w:pStyle w:val="Heading2"/>
      </w:pPr>
      <w:bookmarkStart w:id="1" w:name="_Toc228224291"/>
      <w:r w:rsidRPr="00DC2417">
        <w:t>1</w:t>
      </w:r>
      <w:r w:rsidR="00427290" w:rsidRPr="00DC2417">
        <w:t>.</w:t>
      </w:r>
      <w:r w:rsidRPr="00DC2417">
        <w:t>1</w:t>
      </w:r>
      <w:r w:rsidR="00427290" w:rsidRPr="00DC2417">
        <w:t xml:space="preserve"> </w:t>
      </w:r>
      <w:proofErr w:type="spellStart"/>
      <w:r w:rsidR="00427290" w:rsidRPr="00DC2417">
        <w:t>Organisational</w:t>
      </w:r>
      <w:proofErr w:type="spellEnd"/>
      <w:r w:rsidR="00427290" w:rsidRPr="00DC2417">
        <w:t xml:space="preserve"> Context and Overview</w:t>
      </w:r>
      <w:bookmarkEnd w:id="1"/>
    </w:p>
    <w:p w14:paraId="383F0431" w14:textId="77777777" w:rsidR="00427290" w:rsidRPr="00DC2417" w:rsidRDefault="00C77811" w:rsidP="00B13027">
      <w:pPr>
        <w:pStyle w:val="Heading2"/>
      </w:pPr>
      <w:bookmarkStart w:id="2" w:name="_Toc228224292"/>
      <w:r w:rsidRPr="00DC2417">
        <w:t>1.2</w:t>
      </w:r>
      <w:r w:rsidR="00427290" w:rsidRPr="00DC2417">
        <w:t xml:space="preserve"> History and Business Model</w:t>
      </w:r>
      <w:bookmarkEnd w:id="2"/>
    </w:p>
    <w:p w14:paraId="6490AE54" w14:textId="77777777" w:rsidR="009B0D26" w:rsidRPr="00DC2417" w:rsidRDefault="009B0D26" w:rsidP="002948F1">
      <w:pPr>
        <w:spacing w:line="276" w:lineRule="auto"/>
        <w:jc w:val="both"/>
        <w:rPr>
          <w:rFonts w:ascii="Arial" w:hAnsi="Arial" w:cs="Arial"/>
          <w:sz w:val="24"/>
          <w:szCs w:val="24"/>
        </w:rPr>
      </w:pPr>
      <w:r w:rsidRPr="00DC2417">
        <w:rPr>
          <w:rFonts w:ascii="Arial" w:hAnsi="Arial" w:cs="Arial"/>
          <w:sz w:val="24"/>
          <w:szCs w:val="24"/>
        </w:rPr>
        <w:t xml:space="preserve">Costa Coffee was founded in London in 1971 by the Italian brothers Sergio Costa and Bruno Costa, through whom the signature Mocha Italia blend was developed following 112 blind taste tests (Costa Coffee, 2024). In 1995, the brand was acquired by Whitbread PLC, by which </w:t>
      </w:r>
      <w:r w:rsidR="002B64CE">
        <w:rPr>
          <w:rFonts w:ascii="Arial" w:hAnsi="Arial" w:cs="Arial"/>
          <w:sz w:val="24"/>
          <w:szCs w:val="24"/>
        </w:rPr>
        <w:t>provided substantial capital</w:t>
      </w:r>
      <w:r w:rsidRPr="00DC2417">
        <w:rPr>
          <w:rFonts w:ascii="Arial" w:hAnsi="Arial" w:cs="Arial"/>
          <w:sz w:val="24"/>
          <w:szCs w:val="24"/>
        </w:rPr>
        <w:t xml:space="preserve"> to support rapid expansion across the </w:t>
      </w:r>
      <w:r w:rsidR="00B96102" w:rsidRPr="00DC2417">
        <w:rPr>
          <w:rFonts w:ascii="Arial" w:hAnsi="Arial" w:cs="Arial"/>
          <w:sz w:val="24"/>
          <w:szCs w:val="24"/>
        </w:rPr>
        <w:t>United Kingdom</w:t>
      </w:r>
      <w:r w:rsidRPr="00DC2417">
        <w:rPr>
          <w:rFonts w:ascii="Arial" w:hAnsi="Arial" w:cs="Arial"/>
          <w:sz w:val="24"/>
          <w:szCs w:val="24"/>
        </w:rPr>
        <w:t>. Subsequently, in 2018, The Coca</w:t>
      </w:r>
      <w:r w:rsidR="00E766C7">
        <w:rPr>
          <w:rFonts w:ascii="Arial" w:hAnsi="Arial" w:cs="Arial"/>
          <w:sz w:val="24"/>
          <w:szCs w:val="24"/>
        </w:rPr>
        <w:t xml:space="preserve"> </w:t>
      </w:r>
      <w:r w:rsidRPr="00DC2417">
        <w:rPr>
          <w:rFonts w:ascii="Arial" w:hAnsi="Arial" w:cs="Arial"/>
          <w:sz w:val="24"/>
          <w:szCs w:val="24"/>
        </w:rPr>
        <w:t>Cola Company acquired Costa Coffee for £3.9 billion, through which entry into the global hot beverages market was strategically facilitated (The Coca</w:t>
      </w:r>
      <w:r w:rsidR="00E766C7">
        <w:rPr>
          <w:rFonts w:ascii="Arial" w:hAnsi="Arial" w:cs="Arial"/>
          <w:sz w:val="24"/>
          <w:szCs w:val="24"/>
        </w:rPr>
        <w:t xml:space="preserve"> </w:t>
      </w:r>
      <w:r w:rsidRPr="00DC2417">
        <w:rPr>
          <w:rFonts w:ascii="Arial" w:hAnsi="Arial" w:cs="Arial"/>
          <w:sz w:val="24"/>
          <w:szCs w:val="24"/>
        </w:rPr>
        <w:t xml:space="preserve">Cola Company, 2018). The </w:t>
      </w:r>
      <w:proofErr w:type="spellStart"/>
      <w:r w:rsidRPr="00DC2417">
        <w:rPr>
          <w:rFonts w:ascii="Arial" w:hAnsi="Arial" w:cs="Arial"/>
          <w:sz w:val="24"/>
          <w:szCs w:val="24"/>
        </w:rPr>
        <w:t>organisational</w:t>
      </w:r>
      <w:proofErr w:type="spellEnd"/>
      <w:r w:rsidRPr="00DC2417">
        <w:rPr>
          <w:rFonts w:ascii="Arial" w:hAnsi="Arial" w:cs="Arial"/>
          <w:sz w:val="24"/>
          <w:szCs w:val="24"/>
        </w:rPr>
        <w:t xml:space="preserve"> mission is </w:t>
      </w:r>
      <w:proofErr w:type="spellStart"/>
      <w:r w:rsidRPr="00DC2417">
        <w:rPr>
          <w:rFonts w:ascii="Arial" w:hAnsi="Arial" w:cs="Arial"/>
          <w:sz w:val="24"/>
          <w:szCs w:val="24"/>
        </w:rPr>
        <w:t>centred</w:t>
      </w:r>
      <w:proofErr w:type="spellEnd"/>
      <w:r w:rsidRPr="00DC2417">
        <w:rPr>
          <w:rFonts w:ascii="Arial" w:hAnsi="Arial" w:cs="Arial"/>
          <w:sz w:val="24"/>
          <w:szCs w:val="24"/>
        </w:rPr>
        <w:t xml:space="preserve"> on the delivery of high</w:t>
      </w:r>
      <w:r w:rsidR="00E766C7">
        <w:rPr>
          <w:rFonts w:ascii="Arial" w:hAnsi="Arial" w:cs="Arial"/>
          <w:sz w:val="24"/>
          <w:szCs w:val="24"/>
        </w:rPr>
        <w:t xml:space="preserve"> </w:t>
      </w:r>
      <w:r w:rsidRPr="00DC2417">
        <w:rPr>
          <w:rFonts w:ascii="Arial" w:hAnsi="Arial" w:cs="Arial"/>
          <w:sz w:val="24"/>
          <w:szCs w:val="24"/>
        </w:rPr>
        <w:t>quality, responsibly sourced, and expertly crafted coffee, while the vision is directed towards global brand leadership (Costa Coffee, 2024). A multi</w:t>
      </w:r>
      <w:r w:rsidR="002B64CE">
        <w:rPr>
          <w:rFonts w:ascii="Arial" w:hAnsi="Arial" w:cs="Arial"/>
          <w:sz w:val="24"/>
          <w:szCs w:val="24"/>
        </w:rPr>
        <w:t xml:space="preserve"> </w:t>
      </w:r>
      <w:r w:rsidRPr="00DC2417">
        <w:rPr>
          <w:rFonts w:ascii="Arial" w:hAnsi="Arial" w:cs="Arial"/>
          <w:sz w:val="24"/>
          <w:szCs w:val="24"/>
        </w:rPr>
        <w:t xml:space="preserve">format operational model is </w:t>
      </w:r>
      <w:proofErr w:type="spellStart"/>
      <w:r w:rsidRPr="00DC2417">
        <w:rPr>
          <w:rFonts w:ascii="Arial" w:hAnsi="Arial" w:cs="Arial"/>
          <w:sz w:val="24"/>
          <w:szCs w:val="24"/>
        </w:rPr>
        <w:t>utilised</w:t>
      </w:r>
      <w:proofErr w:type="spellEnd"/>
      <w:r w:rsidRPr="00DC2417">
        <w:rPr>
          <w:rFonts w:ascii="Arial" w:hAnsi="Arial" w:cs="Arial"/>
          <w:sz w:val="24"/>
          <w:szCs w:val="24"/>
        </w:rPr>
        <w:t xml:space="preserve">, within which </w:t>
      </w:r>
      <w:r w:rsidR="002B64CE">
        <w:rPr>
          <w:rFonts w:ascii="Arial" w:hAnsi="Arial" w:cs="Arial"/>
          <w:sz w:val="24"/>
          <w:szCs w:val="24"/>
        </w:rPr>
        <w:t>the company-operated</w:t>
      </w:r>
      <w:r w:rsidRPr="00DC2417">
        <w:rPr>
          <w:rFonts w:ascii="Arial" w:hAnsi="Arial" w:cs="Arial"/>
          <w:sz w:val="24"/>
          <w:szCs w:val="24"/>
        </w:rPr>
        <w:t xml:space="preserve"> stores, drive</w:t>
      </w:r>
      <w:r w:rsidR="00E766C7">
        <w:rPr>
          <w:rFonts w:ascii="Arial" w:hAnsi="Arial" w:cs="Arial"/>
          <w:sz w:val="24"/>
          <w:szCs w:val="24"/>
        </w:rPr>
        <w:t xml:space="preserve"> </w:t>
      </w:r>
      <w:r w:rsidRPr="00DC2417">
        <w:rPr>
          <w:rFonts w:ascii="Arial" w:hAnsi="Arial" w:cs="Arial"/>
          <w:sz w:val="24"/>
          <w:szCs w:val="24"/>
        </w:rPr>
        <w:t>thru locations, and an extensive Costa Express machine network are incorporated to enhance accessibility and market coverage (</w:t>
      </w:r>
      <w:proofErr w:type="spellStart"/>
      <w:r w:rsidRPr="00DC2417">
        <w:rPr>
          <w:rFonts w:ascii="Arial" w:hAnsi="Arial" w:cs="Arial"/>
          <w:sz w:val="24"/>
          <w:szCs w:val="24"/>
        </w:rPr>
        <w:t>Statista</w:t>
      </w:r>
      <w:proofErr w:type="spellEnd"/>
      <w:r w:rsidRPr="00DC2417">
        <w:rPr>
          <w:rFonts w:ascii="Arial" w:hAnsi="Arial" w:cs="Arial"/>
          <w:sz w:val="24"/>
          <w:szCs w:val="24"/>
        </w:rPr>
        <w:t>, 2024).</w:t>
      </w:r>
    </w:p>
    <w:p w14:paraId="1D7CC740" w14:textId="77777777" w:rsidR="00427290" w:rsidRPr="00DC2417" w:rsidRDefault="00C77811" w:rsidP="00B13027">
      <w:pPr>
        <w:pStyle w:val="Heading2"/>
      </w:pPr>
      <w:bookmarkStart w:id="3" w:name="_Toc228224293"/>
      <w:r w:rsidRPr="00DC2417">
        <w:t xml:space="preserve">1.3 </w:t>
      </w:r>
      <w:r w:rsidR="00427290" w:rsidRPr="00DC2417">
        <w:t>Industry and Market Positioning</w:t>
      </w:r>
      <w:bookmarkEnd w:id="3"/>
    </w:p>
    <w:p w14:paraId="56F4A9F5" w14:textId="77777777" w:rsidR="00C77811" w:rsidRPr="00DC2417" w:rsidRDefault="00C72777" w:rsidP="002948F1">
      <w:pPr>
        <w:spacing w:line="276" w:lineRule="auto"/>
        <w:rPr>
          <w:rFonts w:ascii="Arial" w:hAnsi="Arial" w:cs="Arial"/>
          <w:sz w:val="24"/>
          <w:szCs w:val="24"/>
        </w:rPr>
      </w:pPr>
      <w:r w:rsidRPr="00DC2417">
        <w:rPr>
          <w:rFonts w:ascii="Arial" w:hAnsi="Arial" w:cs="Arial"/>
          <w:sz w:val="24"/>
          <w:szCs w:val="24"/>
        </w:rPr>
        <w:t>The UK branded coffee shop market, valued at approximately £6.1 billion with 11,456 outlets in 2024, representing around 5.2% year</w:t>
      </w:r>
      <w:r w:rsidR="00E766C7">
        <w:rPr>
          <w:rFonts w:ascii="Arial" w:hAnsi="Arial" w:cs="Arial"/>
          <w:sz w:val="24"/>
          <w:szCs w:val="24"/>
        </w:rPr>
        <w:t xml:space="preserve"> </w:t>
      </w:r>
      <w:r w:rsidRPr="00DC2417">
        <w:rPr>
          <w:rFonts w:ascii="Arial" w:hAnsi="Arial" w:cs="Arial"/>
          <w:sz w:val="24"/>
          <w:szCs w:val="24"/>
        </w:rPr>
        <w:t>on</w:t>
      </w:r>
      <w:r w:rsidR="00E766C7">
        <w:rPr>
          <w:rFonts w:ascii="Arial" w:hAnsi="Arial" w:cs="Arial"/>
          <w:sz w:val="24"/>
          <w:szCs w:val="24"/>
        </w:rPr>
        <w:t xml:space="preserve"> </w:t>
      </w:r>
      <w:r w:rsidRPr="00DC2417">
        <w:rPr>
          <w:rFonts w:ascii="Arial" w:hAnsi="Arial" w:cs="Arial"/>
          <w:sz w:val="24"/>
          <w:szCs w:val="24"/>
        </w:rPr>
        <w:t xml:space="preserve">year growth, is operated within by Costa Coffee (Allegra World Coffee Portal, 2024). More than 2,800 stores are currently operated by the company across the United Kingdom, spanning high streets, retail parks, shopping </w:t>
      </w:r>
      <w:proofErr w:type="spellStart"/>
      <w:r w:rsidRPr="00DC2417">
        <w:rPr>
          <w:rFonts w:ascii="Arial" w:hAnsi="Arial" w:cs="Arial"/>
          <w:sz w:val="24"/>
          <w:szCs w:val="24"/>
        </w:rPr>
        <w:t>centres</w:t>
      </w:r>
      <w:proofErr w:type="spellEnd"/>
      <w:r w:rsidRPr="00DC2417">
        <w:rPr>
          <w:rFonts w:ascii="Arial" w:hAnsi="Arial" w:cs="Arial"/>
          <w:sz w:val="24"/>
          <w:szCs w:val="24"/>
        </w:rPr>
        <w:t>, transport hubs, and drive</w:t>
      </w:r>
      <w:r w:rsidR="00E766C7">
        <w:rPr>
          <w:rFonts w:ascii="Arial" w:hAnsi="Arial" w:cs="Arial"/>
          <w:sz w:val="24"/>
          <w:szCs w:val="24"/>
        </w:rPr>
        <w:t xml:space="preserve"> </w:t>
      </w:r>
      <w:r w:rsidRPr="00DC2417">
        <w:rPr>
          <w:rFonts w:ascii="Arial" w:hAnsi="Arial" w:cs="Arial"/>
          <w:sz w:val="24"/>
          <w:szCs w:val="24"/>
        </w:rPr>
        <w:t>thru locations (</w:t>
      </w:r>
      <w:proofErr w:type="spellStart"/>
      <w:r w:rsidRPr="00DC2417">
        <w:rPr>
          <w:rFonts w:ascii="Arial" w:hAnsi="Arial" w:cs="Arial"/>
          <w:sz w:val="24"/>
          <w:szCs w:val="24"/>
        </w:rPr>
        <w:t>Statista</w:t>
      </w:r>
      <w:proofErr w:type="spellEnd"/>
      <w:r w:rsidRPr="00DC2417">
        <w:rPr>
          <w:rFonts w:ascii="Arial" w:hAnsi="Arial" w:cs="Arial"/>
          <w:sz w:val="24"/>
          <w:szCs w:val="24"/>
        </w:rPr>
        <w:t>, 2024).</w:t>
      </w:r>
    </w:p>
    <w:p w14:paraId="0328EF54" w14:textId="77777777" w:rsidR="002B64CE" w:rsidRDefault="002B64CE" w:rsidP="00B13027">
      <w:pPr>
        <w:pStyle w:val="Heading2"/>
        <w:rPr>
          <w:rFonts w:eastAsiaTheme="minorHAnsi" w:cs="Arial"/>
          <w:sz w:val="24"/>
          <w:szCs w:val="24"/>
        </w:rPr>
      </w:pPr>
    </w:p>
    <w:p w14:paraId="54721C64" w14:textId="77777777" w:rsidR="002B64CE" w:rsidRDefault="002B64CE" w:rsidP="002B64CE"/>
    <w:p w14:paraId="38B80EFC" w14:textId="77777777" w:rsidR="002B64CE" w:rsidRPr="002B64CE" w:rsidRDefault="002B64CE" w:rsidP="002B64CE"/>
    <w:p w14:paraId="08239E2F" w14:textId="77777777" w:rsidR="00427290" w:rsidRPr="00DC2417" w:rsidRDefault="00427290" w:rsidP="00B13027">
      <w:pPr>
        <w:pStyle w:val="Heading2"/>
      </w:pPr>
      <w:bookmarkStart w:id="4" w:name="_Toc228224294"/>
      <w:r w:rsidRPr="00DC2417">
        <w:lastRenderedPageBreak/>
        <w:t>Perceptual Map (Market Positioning)</w:t>
      </w:r>
      <w:bookmarkEnd w:id="4"/>
    </w:p>
    <w:p w14:paraId="5978333C" w14:textId="77777777" w:rsidR="00840B47" w:rsidRPr="00DC2417" w:rsidRDefault="00840B47" w:rsidP="002948F1">
      <w:pPr>
        <w:spacing w:line="276" w:lineRule="auto"/>
        <w:rPr>
          <w:rFonts w:ascii="Arial" w:hAnsi="Arial" w:cs="Arial"/>
          <w:b/>
          <w:sz w:val="24"/>
          <w:szCs w:val="24"/>
        </w:rPr>
      </w:pPr>
    </w:p>
    <w:p w14:paraId="73526D8B" w14:textId="77777777" w:rsidR="00840B47" w:rsidRPr="00DC2417" w:rsidRDefault="00C77811" w:rsidP="002948F1">
      <w:pPr>
        <w:spacing w:line="276" w:lineRule="auto"/>
        <w:rPr>
          <w:rFonts w:ascii="Arial" w:hAnsi="Arial" w:cs="Arial"/>
          <w:b/>
          <w:sz w:val="24"/>
          <w:szCs w:val="24"/>
        </w:rPr>
      </w:pPr>
      <w:r w:rsidRPr="00DC2417">
        <w:rPr>
          <w:rFonts w:ascii="Arial" w:hAnsi="Arial" w:cs="Arial"/>
          <w:noProof/>
          <w:sz w:val="24"/>
          <w:szCs w:val="24"/>
        </w:rPr>
        <w:drawing>
          <wp:anchor distT="0" distB="0" distL="114300" distR="114300" simplePos="0" relativeHeight="251658240" behindDoc="0" locked="0" layoutInCell="1" allowOverlap="1" wp14:anchorId="37E9CBD3" wp14:editId="1F3D1D32">
            <wp:simplePos x="0" y="0"/>
            <wp:positionH relativeFrom="margin">
              <wp:posOffset>319475</wp:posOffset>
            </wp:positionH>
            <wp:positionV relativeFrom="paragraph">
              <wp:posOffset>-335350</wp:posOffset>
            </wp:positionV>
            <wp:extent cx="4931381" cy="3699545"/>
            <wp:effectExtent l="0" t="0" r="3175" b="0"/>
            <wp:wrapNone/>
            <wp:docPr id="1" name="Picture 1" descr="C:\Users\fabih\Downloads\Perceptual Map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abih\Downloads\Perceptual Map  (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31381" cy="3699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416B27" w14:textId="77777777" w:rsidR="00427290" w:rsidRPr="00DC2417" w:rsidRDefault="00427290" w:rsidP="002948F1">
      <w:pPr>
        <w:spacing w:line="276" w:lineRule="auto"/>
        <w:rPr>
          <w:rFonts w:ascii="Arial" w:hAnsi="Arial" w:cs="Arial"/>
          <w:sz w:val="24"/>
          <w:szCs w:val="24"/>
        </w:rPr>
      </w:pPr>
    </w:p>
    <w:p w14:paraId="34B8822C" w14:textId="77777777" w:rsidR="00427290" w:rsidRPr="00DC2417" w:rsidRDefault="00427290" w:rsidP="002948F1">
      <w:pPr>
        <w:spacing w:line="276" w:lineRule="auto"/>
        <w:rPr>
          <w:rFonts w:ascii="Arial" w:hAnsi="Arial" w:cs="Arial"/>
          <w:sz w:val="24"/>
          <w:szCs w:val="24"/>
        </w:rPr>
      </w:pPr>
    </w:p>
    <w:p w14:paraId="2566A502" w14:textId="77777777" w:rsidR="00840B47" w:rsidRPr="00DC2417" w:rsidRDefault="00840B47" w:rsidP="002948F1">
      <w:pPr>
        <w:spacing w:line="276" w:lineRule="auto"/>
        <w:rPr>
          <w:rFonts w:ascii="Arial" w:hAnsi="Arial" w:cs="Arial"/>
          <w:sz w:val="24"/>
          <w:szCs w:val="24"/>
        </w:rPr>
      </w:pPr>
    </w:p>
    <w:p w14:paraId="6DD4FB17" w14:textId="77777777" w:rsidR="00840B47" w:rsidRPr="00DC2417" w:rsidRDefault="00840B47" w:rsidP="002948F1">
      <w:pPr>
        <w:spacing w:line="276" w:lineRule="auto"/>
        <w:rPr>
          <w:rFonts w:ascii="Arial" w:hAnsi="Arial" w:cs="Arial"/>
          <w:sz w:val="24"/>
          <w:szCs w:val="24"/>
        </w:rPr>
      </w:pPr>
    </w:p>
    <w:p w14:paraId="1EB1987E" w14:textId="77777777" w:rsidR="00840B47" w:rsidRPr="00DC2417" w:rsidRDefault="00840B47" w:rsidP="002948F1">
      <w:pPr>
        <w:spacing w:line="276" w:lineRule="auto"/>
        <w:rPr>
          <w:rFonts w:ascii="Arial" w:hAnsi="Arial" w:cs="Arial"/>
          <w:sz w:val="24"/>
          <w:szCs w:val="24"/>
        </w:rPr>
      </w:pPr>
    </w:p>
    <w:p w14:paraId="1E33EC46" w14:textId="77777777" w:rsidR="00840B47" w:rsidRPr="00DC2417" w:rsidRDefault="00840B47" w:rsidP="002948F1">
      <w:pPr>
        <w:spacing w:line="276" w:lineRule="auto"/>
        <w:rPr>
          <w:rFonts w:ascii="Arial" w:hAnsi="Arial" w:cs="Arial"/>
          <w:sz w:val="24"/>
          <w:szCs w:val="24"/>
        </w:rPr>
      </w:pPr>
    </w:p>
    <w:p w14:paraId="48FBEC61" w14:textId="77777777" w:rsidR="00840B47" w:rsidRPr="00DC2417" w:rsidRDefault="00840B47" w:rsidP="002948F1">
      <w:pPr>
        <w:spacing w:line="276" w:lineRule="auto"/>
        <w:rPr>
          <w:rFonts w:ascii="Arial" w:hAnsi="Arial" w:cs="Arial"/>
          <w:sz w:val="24"/>
          <w:szCs w:val="24"/>
        </w:rPr>
      </w:pPr>
    </w:p>
    <w:p w14:paraId="03A832DD" w14:textId="77777777" w:rsidR="00840B47" w:rsidRPr="00DC2417" w:rsidRDefault="00840B47" w:rsidP="002948F1">
      <w:pPr>
        <w:spacing w:line="276" w:lineRule="auto"/>
        <w:rPr>
          <w:rFonts w:ascii="Arial" w:hAnsi="Arial" w:cs="Arial"/>
          <w:sz w:val="24"/>
          <w:szCs w:val="24"/>
        </w:rPr>
      </w:pPr>
    </w:p>
    <w:p w14:paraId="66B3F1CB" w14:textId="77777777" w:rsidR="00840B47" w:rsidRPr="00DC2417" w:rsidRDefault="00840B47" w:rsidP="002948F1">
      <w:pPr>
        <w:spacing w:line="276" w:lineRule="auto"/>
        <w:rPr>
          <w:rFonts w:ascii="Arial" w:hAnsi="Arial" w:cs="Arial"/>
          <w:sz w:val="24"/>
          <w:szCs w:val="24"/>
        </w:rPr>
      </w:pPr>
    </w:p>
    <w:p w14:paraId="204FEAB7" w14:textId="77777777" w:rsidR="00840B47" w:rsidRPr="00DC2417" w:rsidRDefault="00840B47" w:rsidP="002948F1">
      <w:pPr>
        <w:spacing w:line="276" w:lineRule="auto"/>
        <w:rPr>
          <w:rFonts w:ascii="Arial" w:hAnsi="Arial" w:cs="Arial"/>
          <w:sz w:val="24"/>
          <w:szCs w:val="24"/>
        </w:rPr>
      </w:pPr>
    </w:p>
    <w:p w14:paraId="34EC2C86" w14:textId="77777777" w:rsidR="00840B47" w:rsidRPr="00DC2417" w:rsidRDefault="00840B47" w:rsidP="002948F1">
      <w:pPr>
        <w:spacing w:line="276" w:lineRule="auto"/>
        <w:rPr>
          <w:rFonts w:ascii="Arial" w:hAnsi="Arial" w:cs="Arial"/>
          <w:sz w:val="24"/>
          <w:szCs w:val="24"/>
        </w:rPr>
      </w:pPr>
    </w:p>
    <w:p w14:paraId="6374D370" w14:textId="77777777" w:rsidR="00840B47" w:rsidRPr="00DC2417" w:rsidRDefault="00840B47" w:rsidP="002948F1">
      <w:pPr>
        <w:spacing w:line="276" w:lineRule="auto"/>
        <w:jc w:val="center"/>
        <w:rPr>
          <w:rFonts w:ascii="Arial" w:hAnsi="Arial" w:cs="Arial"/>
          <w:i/>
          <w:sz w:val="18"/>
          <w:szCs w:val="18"/>
        </w:rPr>
      </w:pPr>
      <w:r w:rsidRPr="00DC2417">
        <w:rPr>
          <w:rFonts w:ascii="Arial" w:hAnsi="Arial" w:cs="Arial"/>
          <w:i/>
          <w:sz w:val="18"/>
          <w:szCs w:val="18"/>
        </w:rPr>
        <w:t xml:space="preserve">Fig: 01 Costa Coffee's strategic position </w:t>
      </w:r>
    </w:p>
    <w:p w14:paraId="13E069D3" w14:textId="77777777" w:rsidR="00840B47" w:rsidRPr="00DC2417" w:rsidRDefault="00840B47" w:rsidP="002948F1">
      <w:pPr>
        <w:spacing w:line="276" w:lineRule="auto"/>
        <w:jc w:val="center"/>
        <w:rPr>
          <w:rFonts w:ascii="Arial" w:hAnsi="Arial" w:cs="Arial"/>
          <w:i/>
          <w:sz w:val="18"/>
          <w:szCs w:val="18"/>
        </w:rPr>
      </w:pPr>
      <w:r w:rsidRPr="00DC2417">
        <w:rPr>
          <w:rFonts w:ascii="Arial" w:hAnsi="Arial" w:cs="Arial"/>
          <w:i/>
          <w:sz w:val="18"/>
          <w:szCs w:val="18"/>
        </w:rPr>
        <w:t>Source: (Self</w:t>
      </w:r>
      <w:r w:rsidR="00E766C7">
        <w:rPr>
          <w:rFonts w:ascii="Arial" w:hAnsi="Arial" w:cs="Arial"/>
          <w:i/>
          <w:sz w:val="18"/>
          <w:szCs w:val="18"/>
        </w:rPr>
        <w:t xml:space="preserve"> </w:t>
      </w:r>
      <w:r w:rsidRPr="00DC2417">
        <w:rPr>
          <w:rFonts w:ascii="Arial" w:hAnsi="Arial" w:cs="Arial"/>
          <w:i/>
          <w:sz w:val="18"/>
          <w:szCs w:val="18"/>
        </w:rPr>
        <w:t>Analyzed)</w:t>
      </w:r>
    </w:p>
    <w:p w14:paraId="234879FA" w14:textId="77777777" w:rsidR="00D11A6B" w:rsidRPr="00DC2417" w:rsidRDefault="00C72777" w:rsidP="002948F1">
      <w:pPr>
        <w:spacing w:line="276" w:lineRule="auto"/>
        <w:jc w:val="both"/>
        <w:rPr>
          <w:rFonts w:ascii="Arial" w:hAnsi="Arial" w:cs="Arial"/>
          <w:sz w:val="24"/>
          <w:szCs w:val="24"/>
        </w:rPr>
      </w:pPr>
      <w:r w:rsidRPr="00DC2417">
        <w:rPr>
          <w:rFonts w:ascii="Arial" w:hAnsi="Arial" w:cs="Arial"/>
          <w:sz w:val="24"/>
          <w:szCs w:val="24"/>
        </w:rPr>
        <w:t>Costa is positioned in the premium quadrant, where competition is based on brand heritage, including the Mocha Italia blend, and the delivery of a distinctive “third place” customer experience (</w:t>
      </w:r>
      <w:proofErr w:type="spellStart"/>
      <w:r w:rsidRPr="00DC2417">
        <w:rPr>
          <w:rFonts w:ascii="Arial" w:hAnsi="Arial" w:cs="Arial"/>
          <w:sz w:val="24"/>
          <w:szCs w:val="24"/>
        </w:rPr>
        <w:t>Euromonitor</w:t>
      </w:r>
      <w:proofErr w:type="spellEnd"/>
      <w:r w:rsidRPr="00DC2417">
        <w:rPr>
          <w:rFonts w:ascii="Arial" w:hAnsi="Arial" w:cs="Arial"/>
          <w:sz w:val="24"/>
          <w:szCs w:val="24"/>
        </w:rPr>
        <w:t>, 2024). However, this positioning has been increasingly challenged within the competitive UK coffee shop market. It has been revealed through market analysis that higher prices are charged by Costa for popular beverages such as lattes and cappuccinos compared to competitors including Caffè Nero and Nestlé, resulting in the creation of a potential “middle ground” trap in which both the value proposition of discount competitors and the premium authenticity associated with independent artisan coffee shops are perceived to be limited (</w:t>
      </w:r>
      <w:proofErr w:type="spellStart"/>
      <w:r w:rsidRPr="00DC2417">
        <w:rPr>
          <w:rFonts w:ascii="Arial" w:hAnsi="Arial" w:cs="Arial"/>
          <w:sz w:val="24"/>
          <w:szCs w:val="24"/>
        </w:rPr>
        <w:t>Mintel</w:t>
      </w:r>
      <w:proofErr w:type="spellEnd"/>
      <w:r w:rsidRPr="00DC2417">
        <w:rPr>
          <w:rFonts w:ascii="Arial" w:hAnsi="Arial" w:cs="Arial"/>
          <w:sz w:val="24"/>
          <w:szCs w:val="24"/>
        </w:rPr>
        <w:t>, 2024; Porter, 2008).</w:t>
      </w:r>
    </w:p>
    <w:p w14:paraId="2E7C39BF" w14:textId="77777777" w:rsidR="00C77811" w:rsidRPr="00DC2417" w:rsidRDefault="00C77811" w:rsidP="00B13027">
      <w:pPr>
        <w:pStyle w:val="Heading1"/>
      </w:pPr>
      <w:bookmarkStart w:id="5" w:name="_Toc228224295"/>
      <w:r w:rsidRPr="00DC2417">
        <w:t>2. External and Internal Environment</w:t>
      </w:r>
      <w:bookmarkEnd w:id="5"/>
      <w:r w:rsidRPr="00DC2417">
        <w:t xml:space="preserve"> </w:t>
      </w:r>
    </w:p>
    <w:p w14:paraId="6EC02AA0" w14:textId="77777777" w:rsidR="00C72777" w:rsidRPr="00DC2417" w:rsidRDefault="00A9145A" w:rsidP="002948F1">
      <w:pPr>
        <w:spacing w:line="276" w:lineRule="auto"/>
        <w:jc w:val="both"/>
        <w:rPr>
          <w:rFonts w:ascii="Arial" w:hAnsi="Arial" w:cs="Arial"/>
          <w:sz w:val="24"/>
          <w:szCs w:val="24"/>
        </w:rPr>
      </w:pPr>
      <w:r w:rsidRPr="00DC2417">
        <w:rPr>
          <w:rFonts w:ascii="Arial" w:hAnsi="Arial" w:cs="Arial"/>
          <w:sz w:val="24"/>
          <w:szCs w:val="24"/>
        </w:rPr>
        <w:t>The PESTLE framework is widely used to evaluate the external macro</w:t>
      </w:r>
      <w:r w:rsidR="0025119C">
        <w:rPr>
          <w:rFonts w:ascii="Arial" w:hAnsi="Arial" w:cs="Arial"/>
          <w:sz w:val="24"/>
          <w:szCs w:val="24"/>
        </w:rPr>
        <w:t xml:space="preserve"> </w:t>
      </w:r>
      <w:r w:rsidRPr="00DC2417">
        <w:rPr>
          <w:rFonts w:ascii="Arial" w:hAnsi="Arial" w:cs="Arial"/>
          <w:sz w:val="24"/>
          <w:szCs w:val="24"/>
        </w:rPr>
        <w:t xml:space="preserve">environment in which </w:t>
      </w:r>
      <w:proofErr w:type="spellStart"/>
      <w:r w:rsidRPr="00DC2417">
        <w:rPr>
          <w:rFonts w:ascii="Arial" w:hAnsi="Arial" w:cs="Arial"/>
          <w:sz w:val="24"/>
          <w:szCs w:val="24"/>
        </w:rPr>
        <w:t>organisations</w:t>
      </w:r>
      <w:proofErr w:type="spellEnd"/>
      <w:r w:rsidRPr="00DC2417">
        <w:rPr>
          <w:rFonts w:ascii="Arial" w:hAnsi="Arial" w:cs="Arial"/>
          <w:sz w:val="24"/>
          <w:szCs w:val="24"/>
        </w:rPr>
        <w:t xml:space="preserve"> operate systematically (Johnson et al., 2020). Through its application, environmental forces are identified, changes are anticipated, and opportunities and threats are </w:t>
      </w:r>
      <w:proofErr w:type="spellStart"/>
      <w:r w:rsidRPr="00DC2417">
        <w:rPr>
          <w:rFonts w:ascii="Arial" w:hAnsi="Arial" w:cs="Arial"/>
          <w:sz w:val="24"/>
          <w:szCs w:val="24"/>
        </w:rPr>
        <w:t>recognised</w:t>
      </w:r>
      <w:proofErr w:type="spellEnd"/>
      <w:r w:rsidRPr="00DC2417">
        <w:rPr>
          <w:rFonts w:ascii="Arial" w:hAnsi="Arial" w:cs="Arial"/>
          <w:sz w:val="24"/>
          <w:szCs w:val="24"/>
        </w:rPr>
        <w:t>. As a result, proactive strategic decisions are supported, enhancing long</w:t>
      </w:r>
      <w:r w:rsidR="00E766C7">
        <w:rPr>
          <w:rFonts w:ascii="Arial" w:hAnsi="Arial" w:cs="Arial"/>
          <w:sz w:val="24"/>
          <w:szCs w:val="24"/>
        </w:rPr>
        <w:t xml:space="preserve"> </w:t>
      </w:r>
      <w:r w:rsidRPr="00DC2417">
        <w:rPr>
          <w:rFonts w:ascii="Arial" w:hAnsi="Arial" w:cs="Arial"/>
          <w:sz w:val="24"/>
          <w:szCs w:val="24"/>
        </w:rPr>
        <w:t>term sustainability and competitiveness in dynamic markets (Gupta, 2013).</w:t>
      </w:r>
    </w:p>
    <w:p w14:paraId="5D303EF3" w14:textId="77777777" w:rsidR="00A9145A" w:rsidRPr="00DC2417" w:rsidRDefault="00A9145A" w:rsidP="002948F1">
      <w:pPr>
        <w:spacing w:line="276" w:lineRule="auto"/>
        <w:jc w:val="both"/>
        <w:rPr>
          <w:rFonts w:ascii="Arial" w:hAnsi="Arial" w:cs="Arial"/>
          <w:sz w:val="24"/>
          <w:szCs w:val="24"/>
        </w:rPr>
      </w:pPr>
    </w:p>
    <w:p w14:paraId="1EEBCFAA" w14:textId="77777777" w:rsidR="00426C0B" w:rsidRDefault="00426C0B" w:rsidP="002948F1">
      <w:pPr>
        <w:spacing w:line="276" w:lineRule="auto"/>
        <w:rPr>
          <w:rFonts w:ascii="Arial" w:hAnsi="Arial" w:cs="Arial"/>
          <w:b/>
          <w:sz w:val="24"/>
          <w:szCs w:val="24"/>
        </w:rPr>
      </w:pPr>
      <w:r>
        <w:rPr>
          <w:rFonts w:ascii="Arial" w:hAnsi="Arial" w:cs="Arial"/>
          <w:b/>
          <w:noProof/>
          <w:sz w:val="24"/>
          <w:szCs w:val="24"/>
        </w:rPr>
        <w:drawing>
          <wp:anchor distT="0" distB="0" distL="114300" distR="114300" simplePos="0" relativeHeight="251660288" behindDoc="0" locked="0" layoutInCell="1" allowOverlap="1" wp14:anchorId="0695C74E" wp14:editId="3B0BC165">
            <wp:simplePos x="0" y="0"/>
            <wp:positionH relativeFrom="column">
              <wp:posOffset>251101</wp:posOffset>
            </wp:positionH>
            <wp:positionV relativeFrom="paragraph">
              <wp:posOffset>-335560</wp:posOffset>
            </wp:positionV>
            <wp:extent cx="5134064" cy="3422709"/>
            <wp:effectExtent l="0" t="0" r="9525"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LE for Costa.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42656" cy="3428437"/>
                    </a:xfrm>
                    <a:prstGeom prst="rect">
                      <a:avLst/>
                    </a:prstGeom>
                  </pic:spPr>
                </pic:pic>
              </a:graphicData>
            </a:graphic>
            <wp14:sizeRelH relativeFrom="margin">
              <wp14:pctWidth>0</wp14:pctWidth>
            </wp14:sizeRelH>
            <wp14:sizeRelV relativeFrom="margin">
              <wp14:pctHeight>0</wp14:pctHeight>
            </wp14:sizeRelV>
          </wp:anchor>
        </w:drawing>
      </w:r>
    </w:p>
    <w:p w14:paraId="578A6900" w14:textId="77777777" w:rsidR="00426C0B" w:rsidRDefault="00426C0B" w:rsidP="002948F1">
      <w:pPr>
        <w:spacing w:line="276" w:lineRule="auto"/>
        <w:rPr>
          <w:rFonts w:ascii="Arial" w:hAnsi="Arial" w:cs="Arial"/>
          <w:b/>
          <w:sz w:val="24"/>
          <w:szCs w:val="24"/>
        </w:rPr>
      </w:pPr>
    </w:p>
    <w:p w14:paraId="73EB0056" w14:textId="77777777" w:rsidR="00426C0B" w:rsidRDefault="00426C0B" w:rsidP="002948F1">
      <w:pPr>
        <w:spacing w:line="276" w:lineRule="auto"/>
        <w:rPr>
          <w:rFonts w:ascii="Arial" w:hAnsi="Arial" w:cs="Arial"/>
          <w:b/>
          <w:sz w:val="24"/>
          <w:szCs w:val="24"/>
        </w:rPr>
      </w:pPr>
    </w:p>
    <w:p w14:paraId="1978CD32" w14:textId="77777777" w:rsidR="00426C0B" w:rsidRDefault="00426C0B" w:rsidP="002948F1">
      <w:pPr>
        <w:spacing w:line="276" w:lineRule="auto"/>
        <w:rPr>
          <w:rFonts w:ascii="Arial" w:hAnsi="Arial" w:cs="Arial"/>
          <w:b/>
          <w:sz w:val="24"/>
          <w:szCs w:val="24"/>
        </w:rPr>
      </w:pPr>
    </w:p>
    <w:p w14:paraId="4A64A47F" w14:textId="77777777" w:rsidR="00426C0B" w:rsidRDefault="00426C0B" w:rsidP="002948F1">
      <w:pPr>
        <w:spacing w:line="276" w:lineRule="auto"/>
        <w:rPr>
          <w:rFonts w:ascii="Arial" w:hAnsi="Arial" w:cs="Arial"/>
          <w:b/>
          <w:sz w:val="24"/>
          <w:szCs w:val="24"/>
        </w:rPr>
      </w:pPr>
    </w:p>
    <w:p w14:paraId="120771DC" w14:textId="77777777" w:rsidR="00426C0B" w:rsidRDefault="00426C0B" w:rsidP="002948F1">
      <w:pPr>
        <w:spacing w:line="276" w:lineRule="auto"/>
        <w:rPr>
          <w:rFonts w:ascii="Arial" w:hAnsi="Arial" w:cs="Arial"/>
          <w:b/>
          <w:sz w:val="24"/>
          <w:szCs w:val="24"/>
        </w:rPr>
      </w:pPr>
    </w:p>
    <w:p w14:paraId="42A7B09B" w14:textId="77777777" w:rsidR="00426C0B" w:rsidRDefault="00426C0B" w:rsidP="002948F1">
      <w:pPr>
        <w:spacing w:line="276" w:lineRule="auto"/>
        <w:rPr>
          <w:rFonts w:ascii="Arial" w:hAnsi="Arial" w:cs="Arial"/>
          <w:b/>
          <w:sz w:val="24"/>
          <w:szCs w:val="24"/>
        </w:rPr>
      </w:pPr>
    </w:p>
    <w:p w14:paraId="362F002D" w14:textId="77777777" w:rsidR="00426C0B" w:rsidRDefault="00426C0B" w:rsidP="002948F1">
      <w:pPr>
        <w:spacing w:line="276" w:lineRule="auto"/>
        <w:rPr>
          <w:rFonts w:ascii="Arial" w:hAnsi="Arial" w:cs="Arial"/>
          <w:b/>
          <w:sz w:val="24"/>
          <w:szCs w:val="24"/>
        </w:rPr>
      </w:pPr>
    </w:p>
    <w:p w14:paraId="44269E55" w14:textId="77777777" w:rsidR="00426C0B" w:rsidRDefault="00426C0B" w:rsidP="002948F1">
      <w:pPr>
        <w:spacing w:line="276" w:lineRule="auto"/>
        <w:rPr>
          <w:rFonts w:ascii="Arial" w:hAnsi="Arial" w:cs="Arial"/>
          <w:b/>
          <w:sz w:val="24"/>
          <w:szCs w:val="24"/>
        </w:rPr>
      </w:pPr>
    </w:p>
    <w:p w14:paraId="1894F082" w14:textId="77777777" w:rsidR="00426C0B" w:rsidRDefault="00426C0B" w:rsidP="002948F1">
      <w:pPr>
        <w:spacing w:line="276" w:lineRule="auto"/>
        <w:rPr>
          <w:rFonts w:ascii="Arial" w:hAnsi="Arial" w:cs="Arial"/>
          <w:b/>
          <w:sz w:val="24"/>
          <w:szCs w:val="24"/>
        </w:rPr>
      </w:pPr>
    </w:p>
    <w:p w14:paraId="24DB6599" w14:textId="77777777" w:rsidR="00426C0B" w:rsidRDefault="00426C0B" w:rsidP="002948F1">
      <w:pPr>
        <w:spacing w:line="276" w:lineRule="auto"/>
        <w:rPr>
          <w:rFonts w:ascii="Arial" w:hAnsi="Arial" w:cs="Arial"/>
          <w:b/>
          <w:sz w:val="24"/>
          <w:szCs w:val="24"/>
        </w:rPr>
      </w:pPr>
    </w:p>
    <w:p w14:paraId="0FD5652B" w14:textId="77777777" w:rsidR="00426C0B" w:rsidRPr="002B64CE" w:rsidRDefault="00426C0B" w:rsidP="002B64CE">
      <w:pPr>
        <w:spacing w:line="276" w:lineRule="auto"/>
        <w:jc w:val="center"/>
        <w:rPr>
          <w:rFonts w:ascii="Arial" w:hAnsi="Arial" w:cs="Arial"/>
          <w:i/>
          <w:sz w:val="18"/>
          <w:szCs w:val="24"/>
        </w:rPr>
      </w:pPr>
      <w:r w:rsidRPr="00426C0B">
        <w:rPr>
          <w:rFonts w:ascii="Arial" w:hAnsi="Arial" w:cs="Arial"/>
          <w:i/>
          <w:sz w:val="18"/>
          <w:szCs w:val="24"/>
        </w:rPr>
        <w:t>Fig: 02 PESTLE Framework for Costa UK</w:t>
      </w:r>
      <w:r>
        <w:rPr>
          <w:rFonts w:ascii="Arial" w:hAnsi="Arial" w:cs="Arial"/>
          <w:i/>
          <w:sz w:val="18"/>
          <w:szCs w:val="24"/>
        </w:rPr>
        <w:t xml:space="preserve"> (Self</w:t>
      </w:r>
      <w:r w:rsidR="00B13027">
        <w:rPr>
          <w:rFonts w:ascii="Arial" w:hAnsi="Arial" w:cs="Arial"/>
          <w:i/>
          <w:sz w:val="18"/>
          <w:szCs w:val="24"/>
        </w:rPr>
        <w:t>-</w:t>
      </w:r>
      <w:r>
        <w:rPr>
          <w:rFonts w:ascii="Arial" w:hAnsi="Arial" w:cs="Arial"/>
          <w:i/>
          <w:sz w:val="18"/>
          <w:szCs w:val="24"/>
        </w:rPr>
        <w:t>Analyzed)</w:t>
      </w:r>
    </w:p>
    <w:p w14:paraId="0896DA26" w14:textId="77777777" w:rsidR="00B72343" w:rsidRPr="00DC2417" w:rsidRDefault="00B72343" w:rsidP="00B13027">
      <w:pPr>
        <w:pStyle w:val="Heading2"/>
      </w:pPr>
      <w:bookmarkStart w:id="6" w:name="_Toc228224296"/>
      <w:r w:rsidRPr="00DC2417">
        <w:t>Political Factors</w:t>
      </w:r>
      <w:bookmarkEnd w:id="6"/>
    </w:p>
    <w:p w14:paraId="1E3B87C6" w14:textId="77777777" w:rsidR="009B57AA" w:rsidRPr="00DC2417" w:rsidRDefault="00B72343" w:rsidP="002948F1">
      <w:pPr>
        <w:spacing w:line="276" w:lineRule="auto"/>
        <w:jc w:val="both"/>
        <w:rPr>
          <w:rFonts w:ascii="Arial" w:hAnsi="Arial" w:cs="Arial"/>
          <w:sz w:val="24"/>
          <w:szCs w:val="24"/>
        </w:rPr>
      </w:pPr>
      <w:r w:rsidRPr="00DC2417">
        <w:rPr>
          <w:rFonts w:ascii="Arial" w:hAnsi="Arial" w:cs="Arial"/>
          <w:sz w:val="24"/>
          <w:szCs w:val="24"/>
        </w:rPr>
        <w:t>Potential changes to minimum wage regulations, business rates, and post</w:t>
      </w:r>
      <w:r w:rsidR="0025119C">
        <w:rPr>
          <w:rFonts w:ascii="Arial" w:hAnsi="Arial" w:cs="Arial"/>
          <w:sz w:val="24"/>
          <w:szCs w:val="24"/>
        </w:rPr>
        <w:t xml:space="preserve"> </w:t>
      </w:r>
      <w:r w:rsidRPr="00DC2417">
        <w:rPr>
          <w:rFonts w:ascii="Arial" w:hAnsi="Arial" w:cs="Arial"/>
          <w:sz w:val="24"/>
          <w:szCs w:val="24"/>
        </w:rPr>
        <w:t xml:space="preserve">Brexit labour shortages affecting the availability of European Union workers have been identified within the UK business environment (UK Government, 2024). As a result, higher labour costs and recruitment challenges for skilled baristas may be experienced, through which operating margins could be reduced and service quality potentially undermined, thereby weakening the premium customer experience associated with Costa Coffee (CIPD, 2023). In response to these pressures, parts of the service process may be automated through the expansion of Costa Express machines, while investments in staff training and retention </w:t>
      </w:r>
      <w:proofErr w:type="spellStart"/>
      <w:r w:rsidRPr="00DC2417">
        <w:rPr>
          <w:rFonts w:ascii="Arial" w:hAnsi="Arial" w:cs="Arial"/>
          <w:sz w:val="24"/>
          <w:szCs w:val="24"/>
        </w:rPr>
        <w:t>programmes</w:t>
      </w:r>
      <w:proofErr w:type="spellEnd"/>
      <w:r w:rsidRPr="00DC2417">
        <w:rPr>
          <w:rFonts w:ascii="Arial" w:hAnsi="Arial" w:cs="Arial"/>
          <w:sz w:val="24"/>
          <w:szCs w:val="24"/>
        </w:rPr>
        <w:t xml:space="preserve"> may be implemented, and advocacy for fair business rates for high</w:t>
      </w:r>
      <w:r w:rsidR="0025119C">
        <w:rPr>
          <w:rFonts w:ascii="Arial" w:hAnsi="Arial" w:cs="Arial"/>
          <w:sz w:val="24"/>
          <w:szCs w:val="24"/>
        </w:rPr>
        <w:t xml:space="preserve"> </w:t>
      </w:r>
      <w:r w:rsidRPr="00DC2417">
        <w:rPr>
          <w:rFonts w:ascii="Arial" w:hAnsi="Arial" w:cs="Arial"/>
          <w:sz w:val="24"/>
          <w:szCs w:val="24"/>
        </w:rPr>
        <w:t>street retailers may be pursued to maintain operational sustainability and service standards (Johnson et al., 2020).</w:t>
      </w:r>
    </w:p>
    <w:p w14:paraId="6CD47199" w14:textId="77777777" w:rsidR="00DC2417" w:rsidRPr="00DC2417" w:rsidRDefault="00DC2417" w:rsidP="00B13027">
      <w:pPr>
        <w:pStyle w:val="Heading2"/>
      </w:pPr>
      <w:bookmarkStart w:id="7" w:name="_Toc228224297"/>
      <w:r w:rsidRPr="00DC2417">
        <w:t>Economic Factors</w:t>
      </w:r>
      <w:bookmarkEnd w:id="7"/>
    </w:p>
    <w:p w14:paraId="2D16DD0A" w14:textId="77777777" w:rsidR="00DC2417" w:rsidRPr="00DC2417" w:rsidRDefault="00DC2417" w:rsidP="002948F1">
      <w:pPr>
        <w:spacing w:line="276" w:lineRule="auto"/>
        <w:jc w:val="both"/>
        <w:rPr>
          <w:rFonts w:ascii="Arial" w:hAnsi="Arial" w:cs="Arial"/>
          <w:sz w:val="24"/>
          <w:szCs w:val="24"/>
        </w:rPr>
      </w:pPr>
      <w:r w:rsidRPr="00DC2417">
        <w:rPr>
          <w:rFonts w:ascii="Arial" w:hAnsi="Arial" w:cs="Arial"/>
          <w:sz w:val="24"/>
          <w:szCs w:val="24"/>
        </w:rPr>
        <w:t xml:space="preserve">High inflation and the rising cost of living in the United Kingdom have been experienced, through which consumers have been increasingly </w:t>
      </w:r>
      <w:proofErr w:type="spellStart"/>
      <w:r w:rsidRPr="00DC2417">
        <w:rPr>
          <w:rFonts w:ascii="Arial" w:hAnsi="Arial" w:cs="Arial"/>
          <w:sz w:val="24"/>
          <w:szCs w:val="24"/>
        </w:rPr>
        <w:t>characterised</w:t>
      </w:r>
      <w:proofErr w:type="spellEnd"/>
      <w:r w:rsidRPr="00DC2417">
        <w:rPr>
          <w:rFonts w:ascii="Arial" w:hAnsi="Arial" w:cs="Arial"/>
          <w:sz w:val="24"/>
          <w:szCs w:val="24"/>
        </w:rPr>
        <w:t xml:space="preserve"> as price</w:t>
      </w:r>
      <w:r w:rsidR="0025119C">
        <w:rPr>
          <w:rFonts w:ascii="Arial" w:hAnsi="Arial" w:cs="Arial"/>
          <w:sz w:val="24"/>
          <w:szCs w:val="24"/>
        </w:rPr>
        <w:t xml:space="preserve"> </w:t>
      </w:r>
      <w:r w:rsidRPr="00DC2417">
        <w:rPr>
          <w:rFonts w:ascii="Arial" w:hAnsi="Arial" w:cs="Arial"/>
          <w:sz w:val="24"/>
          <w:szCs w:val="24"/>
        </w:rPr>
        <w:t xml:space="preserve">sensitive in their purchasing </w:t>
      </w:r>
      <w:proofErr w:type="spellStart"/>
      <w:r w:rsidRPr="00DC2417">
        <w:rPr>
          <w:rFonts w:ascii="Arial" w:hAnsi="Arial" w:cs="Arial"/>
          <w:sz w:val="24"/>
          <w:szCs w:val="24"/>
        </w:rPr>
        <w:t>behaviour</w:t>
      </w:r>
      <w:proofErr w:type="spellEnd"/>
      <w:r w:rsidRPr="00DC2417">
        <w:rPr>
          <w:rFonts w:ascii="Arial" w:hAnsi="Arial" w:cs="Arial"/>
          <w:sz w:val="24"/>
          <w:szCs w:val="24"/>
        </w:rPr>
        <w:t xml:space="preserve"> (Office for National Statistics, 2024). As a result, premium pricing strategies adopted by Costa Coffee, which are generally higher than those of competitors such as Caffè Nero and Nestlé, may be perceived as less affordable by budget</w:t>
      </w:r>
      <w:r w:rsidR="0025119C">
        <w:rPr>
          <w:rFonts w:ascii="Arial" w:hAnsi="Arial" w:cs="Arial"/>
          <w:sz w:val="24"/>
          <w:szCs w:val="24"/>
        </w:rPr>
        <w:t xml:space="preserve"> </w:t>
      </w:r>
      <w:r w:rsidRPr="00DC2417">
        <w:rPr>
          <w:rFonts w:ascii="Arial" w:hAnsi="Arial" w:cs="Arial"/>
          <w:sz w:val="24"/>
          <w:szCs w:val="24"/>
        </w:rPr>
        <w:t>conscious customers, leading to potential declines in customer footfall and market share (</w:t>
      </w:r>
      <w:proofErr w:type="spellStart"/>
      <w:r w:rsidRPr="00DC2417">
        <w:rPr>
          <w:rFonts w:ascii="Arial" w:hAnsi="Arial" w:cs="Arial"/>
          <w:sz w:val="24"/>
          <w:szCs w:val="24"/>
        </w:rPr>
        <w:t>Mintel</w:t>
      </w:r>
      <w:proofErr w:type="spellEnd"/>
      <w:r w:rsidRPr="00DC2417">
        <w:rPr>
          <w:rFonts w:ascii="Arial" w:hAnsi="Arial" w:cs="Arial"/>
          <w:sz w:val="24"/>
          <w:szCs w:val="24"/>
        </w:rPr>
        <w:t>, 2024). Consequently, pressure has been created for value</w:t>
      </w:r>
      <w:r w:rsidR="0025119C">
        <w:rPr>
          <w:rFonts w:ascii="Arial" w:hAnsi="Arial" w:cs="Arial"/>
          <w:sz w:val="24"/>
          <w:szCs w:val="24"/>
        </w:rPr>
        <w:t xml:space="preserve"> </w:t>
      </w:r>
      <w:r w:rsidRPr="00DC2417">
        <w:rPr>
          <w:rFonts w:ascii="Arial" w:hAnsi="Arial" w:cs="Arial"/>
          <w:sz w:val="24"/>
          <w:szCs w:val="24"/>
        </w:rPr>
        <w:t xml:space="preserve">based promotional strategies, </w:t>
      </w:r>
      <w:r w:rsidRPr="00DC2417">
        <w:rPr>
          <w:rFonts w:ascii="Arial" w:hAnsi="Arial" w:cs="Arial"/>
          <w:sz w:val="24"/>
          <w:szCs w:val="24"/>
        </w:rPr>
        <w:lastRenderedPageBreak/>
        <w:t>including loyalty rewards, bundled offers, and lower</w:t>
      </w:r>
      <w:r w:rsidR="0025119C">
        <w:rPr>
          <w:rFonts w:ascii="Arial" w:hAnsi="Arial" w:cs="Arial"/>
          <w:sz w:val="24"/>
          <w:szCs w:val="24"/>
        </w:rPr>
        <w:t xml:space="preserve"> </w:t>
      </w:r>
      <w:r w:rsidRPr="00DC2417">
        <w:rPr>
          <w:rFonts w:ascii="Arial" w:hAnsi="Arial" w:cs="Arial"/>
          <w:sz w:val="24"/>
          <w:szCs w:val="24"/>
        </w:rPr>
        <w:t>priced entry</w:t>
      </w:r>
      <w:r w:rsidR="0025119C">
        <w:rPr>
          <w:rFonts w:ascii="Arial" w:hAnsi="Arial" w:cs="Arial"/>
          <w:sz w:val="24"/>
          <w:szCs w:val="24"/>
        </w:rPr>
        <w:t xml:space="preserve"> </w:t>
      </w:r>
      <w:r w:rsidRPr="00DC2417">
        <w:rPr>
          <w:rFonts w:ascii="Arial" w:hAnsi="Arial" w:cs="Arial"/>
          <w:sz w:val="24"/>
          <w:szCs w:val="24"/>
        </w:rPr>
        <w:t>level products, while premium pricing may need to be justified through the delivery of superior product quality and customer service to sustain competitive positioning (</w:t>
      </w:r>
      <w:proofErr w:type="spellStart"/>
      <w:r w:rsidRPr="00DC2417">
        <w:rPr>
          <w:rFonts w:ascii="Arial" w:hAnsi="Arial" w:cs="Arial"/>
          <w:sz w:val="24"/>
          <w:szCs w:val="24"/>
        </w:rPr>
        <w:t>Kotler</w:t>
      </w:r>
      <w:proofErr w:type="spellEnd"/>
      <w:r w:rsidRPr="00DC2417">
        <w:rPr>
          <w:rFonts w:ascii="Arial" w:hAnsi="Arial" w:cs="Arial"/>
          <w:sz w:val="24"/>
          <w:szCs w:val="24"/>
        </w:rPr>
        <w:t xml:space="preserve"> and Keller, 2016).</w:t>
      </w:r>
    </w:p>
    <w:p w14:paraId="612A9608" w14:textId="77777777" w:rsidR="009B57AA" w:rsidRPr="00DC2417" w:rsidRDefault="00B72343" w:rsidP="00B13027">
      <w:pPr>
        <w:pStyle w:val="Heading2"/>
      </w:pPr>
      <w:bookmarkStart w:id="8" w:name="_Toc228224298"/>
      <w:r w:rsidRPr="00DC2417">
        <w:t>Social and Cultural Factors</w:t>
      </w:r>
      <w:bookmarkEnd w:id="8"/>
    </w:p>
    <w:p w14:paraId="39CAA319" w14:textId="77777777" w:rsidR="007E3797" w:rsidRPr="00DC2417" w:rsidRDefault="00A0220E" w:rsidP="002948F1">
      <w:pPr>
        <w:spacing w:line="276" w:lineRule="auto"/>
        <w:jc w:val="both"/>
        <w:rPr>
          <w:rFonts w:ascii="Arial" w:hAnsi="Arial" w:cs="Arial"/>
          <w:sz w:val="24"/>
          <w:szCs w:val="24"/>
        </w:rPr>
      </w:pPr>
      <w:r w:rsidRPr="00A0220E">
        <w:rPr>
          <w:rFonts w:ascii="Arial" w:hAnsi="Arial" w:cs="Arial"/>
          <w:sz w:val="24"/>
          <w:szCs w:val="24"/>
        </w:rPr>
        <w:t>Increasing consumer preferences for health</w:t>
      </w:r>
      <w:r w:rsidR="0025119C">
        <w:rPr>
          <w:rFonts w:ascii="Arial" w:hAnsi="Arial" w:cs="Arial"/>
          <w:sz w:val="24"/>
          <w:szCs w:val="24"/>
        </w:rPr>
        <w:t xml:space="preserve"> </w:t>
      </w:r>
      <w:r w:rsidRPr="00A0220E">
        <w:rPr>
          <w:rFonts w:ascii="Arial" w:hAnsi="Arial" w:cs="Arial"/>
          <w:sz w:val="24"/>
          <w:szCs w:val="24"/>
        </w:rPr>
        <w:t>conscious products, plant</w:t>
      </w:r>
      <w:r w:rsidR="0025119C">
        <w:rPr>
          <w:rFonts w:ascii="Arial" w:hAnsi="Arial" w:cs="Arial"/>
          <w:sz w:val="24"/>
          <w:szCs w:val="24"/>
        </w:rPr>
        <w:t xml:space="preserve"> </w:t>
      </w:r>
      <w:r w:rsidRPr="00A0220E">
        <w:rPr>
          <w:rFonts w:ascii="Arial" w:hAnsi="Arial" w:cs="Arial"/>
          <w:sz w:val="24"/>
          <w:szCs w:val="24"/>
        </w:rPr>
        <w:t>based alternatives, and sustainably sourced ingredients have been observed within the United Kingdom’s food and beverage industry (</w:t>
      </w:r>
      <w:proofErr w:type="spellStart"/>
      <w:r w:rsidRPr="00A0220E">
        <w:rPr>
          <w:rFonts w:ascii="Arial" w:hAnsi="Arial" w:cs="Arial"/>
          <w:sz w:val="24"/>
          <w:szCs w:val="24"/>
        </w:rPr>
        <w:t>Mintel</w:t>
      </w:r>
      <w:proofErr w:type="spellEnd"/>
      <w:r w:rsidRPr="00A0220E">
        <w:rPr>
          <w:rFonts w:ascii="Arial" w:hAnsi="Arial" w:cs="Arial"/>
          <w:sz w:val="24"/>
          <w:szCs w:val="24"/>
        </w:rPr>
        <w:t>, 2024). A growing demand for “third place” experiences has also been identified, through which social interaction is facilitated (Oldenburg, 1999). Traditional offerings may therefore be perceived as outdated. However, brand heritage and ethical sourcing can be leveraged. Menu innovation and store refurbishment are considered necessary to maintain relevance and long</w:t>
      </w:r>
      <w:r w:rsidR="0025119C">
        <w:rPr>
          <w:rFonts w:ascii="Arial" w:hAnsi="Arial" w:cs="Arial"/>
          <w:sz w:val="24"/>
          <w:szCs w:val="24"/>
        </w:rPr>
        <w:t xml:space="preserve"> </w:t>
      </w:r>
      <w:r w:rsidRPr="00A0220E">
        <w:rPr>
          <w:rFonts w:ascii="Arial" w:hAnsi="Arial" w:cs="Arial"/>
          <w:sz w:val="24"/>
          <w:szCs w:val="24"/>
        </w:rPr>
        <w:t>term customer loyalty (</w:t>
      </w:r>
      <w:proofErr w:type="spellStart"/>
      <w:r w:rsidRPr="00A0220E">
        <w:rPr>
          <w:rFonts w:ascii="Arial" w:hAnsi="Arial" w:cs="Arial"/>
          <w:sz w:val="24"/>
          <w:szCs w:val="24"/>
        </w:rPr>
        <w:t>Kotler</w:t>
      </w:r>
      <w:proofErr w:type="spellEnd"/>
      <w:r w:rsidRPr="00A0220E">
        <w:rPr>
          <w:rFonts w:ascii="Arial" w:hAnsi="Arial" w:cs="Arial"/>
          <w:sz w:val="24"/>
          <w:szCs w:val="24"/>
        </w:rPr>
        <w:t xml:space="preserve"> and Keller, 2016).</w:t>
      </w:r>
      <w:r>
        <w:rPr>
          <w:rFonts w:ascii="Arial" w:hAnsi="Arial" w:cs="Arial"/>
          <w:sz w:val="24"/>
          <w:szCs w:val="24"/>
        </w:rPr>
        <w:t xml:space="preserve"> </w:t>
      </w:r>
      <w:r w:rsidR="007E3797" w:rsidRPr="00DC2417">
        <w:rPr>
          <w:rFonts w:ascii="Arial" w:hAnsi="Arial" w:cs="Arial"/>
          <w:sz w:val="24"/>
          <w:szCs w:val="24"/>
        </w:rPr>
        <w:t xml:space="preserve">Notable </w:t>
      </w:r>
      <w:r w:rsidR="00DC2417" w:rsidRPr="00DC2417">
        <w:rPr>
          <w:rFonts w:ascii="Arial" w:hAnsi="Arial" w:cs="Arial"/>
          <w:sz w:val="24"/>
          <w:szCs w:val="24"/>
        </w:rPr>
        <w:t>differences</w:t>
      </w:r>
      <w:r w:rsidR="007E3797" w:rsidRPr="00DC2417">
        <w:rPr>
          <w:rFonts w:ascii="Arial" w:hAnsi="Arial" w:cs="Arial"/>
          <w:sz w:val="24"/>
          <w:szCs w:val="24"/>
        </w:rPr>
        <w:t xml:space="preserve"> between the United Arab Emirates and the United Kingdom across cultural dimensions have been identified, and these differences </w:t>
      </w:r>
      <w:r>
        <w:rPr>
          <w:rFonts w:ascii="Arial" w:hAnsi="Arial" w:cs="Arial"/>
          <w:sz w:val="24"/>
          <w:szCs w:val="24"/>
        </w:rPr>
        <w:t>need</w:t>
      </w:r>
      <w:r w:rsidR="007E3797" w:rsidRPr="00DC2417">
        <w:rPr>
          <w:rFonts w:ascii="Arial" w:hAnsi="Arial" w:cs="Arial"/>
          <w:sz w:val="24"/>
          <w:szCs w:val="24"/>
        </w:rPr>
        <w:t xml:space="preserve"> to be considered by Costa Coffee in its international strategy. Power distance is observed to be significantly higher in the UAE (74) than in the UK (35), while individualism is reported to be lower (36 compared to 76). Achievement motivation is slightly lower in the UAE (52 versus 66). Furthermore, uncertainty avoidance is found to be higher (66 compared to 35), whereas long</w:t>
      </w:r>
      <w:r w:rsidR="0025119C">
        <w:rPr>
          <w:rFonts w:ascii="Arial" w:hAnsi="Arial" w:cs="Arial"/>
          <w:sz w:val="24"/>
          <w:szCs w:val="24"/>
        </w:rPr>
        <w:t xml:space="preserve"> </w:t>
      </w:r>
      <w:r w:rsidR="007E3797" w:rsidRPr="00DC2417">
        <w:rPr>
          <w:rFonts w:ascii="Arial" w:hAnsi="Arial" w:cs="Arial"/>
          <w:sz w:val="24"/>
          <w:szCs w:val="24"/>
        </w:rPr>
        <w:t xml:space="preserve">term orientation (22 versus 60) and indulgence (22 versus 69) are considerably lower, thereby reflecting more conservative consumer </w:t>
      </w:r>
      <w:proofErr w:type="spellStart"/>
      <w:r w:rsidR="007E3797" w:rsidRPr="00DC2417">
        <w:rPr>
          <w:rFonts w:ascii="Arial" w:hAnsi="Arial" w:cs="Arial"/>
          <w:sz w:val="24"/>
          <w:szCs w:val="24"/>
        </w:rPr>
        <w:t>behaviour</w:t>
      </w:r>
      <w:proofErr w:type="spellEnd"/>
      <w:r w:rsidR="007E3797" w:rsidRPr="00DC2417">
        <w:rPr>
          <w:rFonts w:ascii="Arial" w:hAnsi="Arial" w:cs="Arial"/>
          <w:sz w:val="24"/>
          <w:szCs w:val="24"/>
        </w:rPr>
        <w:t xml:space="preserve"> patterns (</w:t>
      </w:r>
      <w:proofErr w:type="spellStart"/>
      <w:r w:rsidR="007E3797" w:rsidRPr="00DC2417">
        <w:rPr>
          <w:rFonts w:ascii="Arial" w:hAnsi="Arial" w:cs="Arial"/>
          <w:sz w:val="24"/>
          <w:szCs w:val="24"/>
        </w:rPr>
        <w:t>Hofstede</w:t>
      </w:r>
      <w:proofErr w:type="spellEnd"/>
      <w:r w:rsidR="007E3797" w:rsidRPr="00DC2417">
        <w:rPr>
          <w:rFonts w:ascii="Arial" w:hAnsi="Arial" w:cs="Arial"/>
          <w:sz w:val="24"/>
          <w:szCs w:val="24"/>
        </w:rPr>
        <w:t>, 2024)</w:t>
      </w:r>
    </w:p>
    <w:p w14:paraId="2DDFC907" w14:textId="77777777" w:rsidR="009B08B4" w:rsidRPr="00DC2417" w:rsidRDefault="00A0220E" w:rsidP="002948F1">
      <w:pPr>
        <w:spacing w:line="276" w:lineRule="auto"/>
        <w:jc w:val="both"/>
        <w:rPr>
          <w:rFonts w:ascii="Arial" w:hAnsi="Arial" w:cs="Arial"/>
          <w:sz w:val="24"/>
          <w:szCs w:val="24"/>
        </w:rPr>
      </w:pPr>
      <w:r w:rsidRPr="00DC2417">
        <w:rPr>
          <w:rFonts w:ascii="Arial" w:hAnsi="Arial" w:cs="Arial"/>
          <w:noProof/>
          <w:sz w:val="24"/>
          <w:szCs w:val="24"/>
        </w:rPr>
        <w:drawing>
          <wp:anchor distT="0" distB="0" distL="114300" distR="114300" simplePos="0" relativeHeight="251659264" behindDoc="0" locked="0" layoutInCell="1" allowOverlap="1" wp14:anchorId="4D071329" wp14:editId="2376F313">
            <wp:simplePos x="0" y="0"/>
            <wp:positionH relativeFrom="margin">
              <wp:posOffset>234647</wp:posOffset>
            </wp:positionH>
            <wp:positionV relativeFrom="paragraph">
              <wp:posOffset>16731</wp:posOffset>
            </wp:positionV>
            <wp:extent cx="5569916" cy="280192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569916" cy="2801922"/>
                    </a:xfrm>
                    <a:prstGeom prst="rect">
                      <a:avLst/>
                    </a:prstGeom>
                  </pic:spPr>
                </pic:pic>
              </a:graphicData>
            </a:graphic>
            <wp14:sizeRelH relativeFrom="margin">
              <wp14:pctWidth>0</wp14:pctWidth>
            </wp14:sizeRelH>
            <wp14:sizeRelV relativeFrom="margin">
              <wp14:pctHeight>0</wp14:pctHeight>
            </wp14:sizeRelV>
          </wp:anchor>
        </w:drawing>
      </w:r>
    </w:p>
    <w:p w14:paraId="7D2FEE4D" w14:textId="77777777" w:rsidR="009B08B4" w:rsidRPr="00DC2417" w:rsidRDefault="009B08B4" w:rsidP="002948F1">
      <w:pPr>
        <w:spacing w:line="276" w:lineRule="auto"/>
        <w:jc w:val="both"/>
        <w:rPr>
          <w:rFonts w:ascii="Arial" w:hAnsi="Arial" w:cs="Arial"/>
          <w:sz w:val="24"/>
          <w:szCs w:val="24"/>
        </w:rPr>
      </w:pPr>
    </w:p>
    <w:p w14:paraId="32D5FB3B" w14:textId="77777777" w:rsidR="009B08B4" w:rsidRPr="00DC2417" w:rsidRDefault="009B08B4" w:rsidP="002948F1">
      <w:pPr>
        <w:spacing w:line="276" w:lineRule="auto"/>
        <w:jc w:val="both"/>
        <w:rPr>
          <w:rFonts w:ascii="Arial" w:hAnsi="Arial" w:cs="Arial"/>
          <w:sz w:val="24"/>
          <w:szCs w:val="24"/>
        </w:rPr>
      </w:pPr>
    </w:p>
    <w:p w14:paraId="5613D8A1" w14:textId="77777777" w:rsidR="009B08B4" w:rsidRPr="00DC2417" w:rsidRDefault="009B08B4" w:rsidP="002948F1">
      <w:pPr>
        <w:spacing w:line="276" w:lineRule="auto"/>
        <w:jc w:val="both"/>
        <w:rPr>
          <w:rFonts w:ascii="Arial" w:hAnsi="Arial" w:cs="Arial"/>
          <w:sz w:val="24"/>
          <w:szCs w:val="24"/>
        </w:rPr>
      </w:pPr>
    </w:p>
    <w:p w14:paraId="526A7C4B" w14:textId="77777777" w:rsidR="009B08B4" w:rsidRPr="00DC2417" w:rsidRDefault="009B08B4" w:rsidP="002948F1">
      <w:pPr>
        <w:spacing w:line="276" w:lineRule="auto"/>
        <w:jc w:val="both"/>
        <w:rPr>
          <w:rFonts w:ascii="Arial" w:hAnsi="Arial" w:cs="Arial"/>
          <w:sz w:val="24"/>
          <w:szCs w:val="24"/>
        </w:rPr>
      </w:pPr>
    </w:p>
    <w:p w14:paraId="5A2F20FC" w14:textId="77777777" w:rsidR="009B08B4" w:rsidRPr="00DC2417" w:rsidRDefault="009B08B4" w:rsidP="002948F1">
      <w:pPr>
        <w:spacing w:line="276" w:lineRule="auto"/>
        <w:jc w:val="both"/>
        <w:rPr>
          <w:rFonts w:ascii="Arial" w:hAnsi="Arial" w:cs="Arial"/>
          <w:sz w:val="24"/>
          <w:szCs w:val="24"/>
        </w:rPr>
      </w:pPr>
    </w:p>
    <w:p w14:paraId="5D115849" w14:textId="77777777" w:rsidR="009B08B4" w:rsidRPr="00DC2417" w:rsidRDefault="009B08B4" w:rsidP="002948F1">
      <w:pPr>
        <w:spacing w:line="276" w:lineRule="auto"/>
        <w:jc w:val="both"/>
        <w:rPr>
          <w:rFonts w:ascii="Arial" w:hAnsi="Arial" w:cs="Arial"/>
          <w:sz w:val="24"/>
          <w:szCs w:val="24"/>
        </w:rPr>
      </w:pPr>
    </w:p>
    <w:p w14:paraId="7D74C235" w14:textId="77777777" w:rsidR="009B08B4" w:rsidRPr="00DC2417" w:rsidRDefault="009B08B4" w:rsidP="002948F1">
      <w:pPr>
        <w:spacing w:line="276" w:lineRule="auto"/>
        <w:jc w:val="both"/>
        <w:rPr>
          <w:rFonts w:ascii="Arial" w:hAnsi="Arial" w:cs="Arial"/>
          <w:sz w:val="24"/>
          <w:szCs w:val="24"/>
        </w:rPr>
      </w:pPr>
    </w:p>
    <w:p w14:paraId="034B555B" w14:textId="77777777" w:rsidR="009B08B4" w:rsidRPr="00DC2417" w:rsidRDefault="009B08B4" w:rsidP="002948F1">
      <w:pPr>
        <w:spacing w:line="276" w:lineRule="auto"/>
        <w:rPr>
          <w:rFonts w:ascii="Arial" w:hAnsi="Arial" w:cs="Arial"/>
          <w:b/>
          <w:sz w:val="24"/>
          <w:szCs w:val="24"/>
        </w:rPr>
      </w:pPr>
    </w:p>
    <w:p w14:paraId="7C163F53" w14:textId="77777777" w:rsidR="009B08B4" w:rsidRPr="00DC2417" w:rsidRDefault="009B08B4" w:rsidP="002948F1">
      <w:pPr>
        <w:spacing w:line="276" w:lineRule="auto"/>
        <w:rPr>
          <w:rFonts w:ascii="Arial" w:hAnsi="Arial" w:cs="Arial"/>
          <w:b/>
          <w:sz w:val="24"/>
          <w:szCs w:val="24"/>
        </w:rPr>
      </w:pPr>
    </w:p>
    <w:p w14:paraId="7C8846FE" w14:textId="77777777" w:rsidR="009B08B4" w:rsidRPr="00DC2417" w:rsidRDefault="009B08B4" w:rsidP="002948F1">
      <w:pPr>
        <w:spacing w:line="276" w:lineRule="auto"/>
        <w:rPr>
          <w:rFonts w:ascii="Arial" w:hAnsi="Arial" w:cs="Arial"/>
          <w:b/>
          <w:sz w:val="24"/>
          <w:szCs w:val="24"/>
        </w:rPr>
      </w:pPr>
    </w:p>
    <w:p w14:paraId="13186800" w14:textId="77777777" w:rsidR="00DC2417" w:rsidRPr="002948F1" w:rsidRDefault="00A0220E" w:rsidP="002948F1">
      <w:pPr>
        <w:spacing w:line="276" w:lineRule="auto"/>
        <w:rPr>
          <w:rFonts w:ascii="Arial" w:hAnsi="Arial" w:cs="Arial"/>
          <w:i/>
          <w:sz w:val="18"/>
          <w:szCs w:val="24"/>
        </w:rPr>
      </w:pPr>
      <w:r>
        <w:rPr>
          <w:rFonts w:ascii="Arial" w:hAnsi="Arial" w:cs="Arial"/>
          <w:b/>
          <w:sz w:val="24"/>
          <w:szCs w:val="24"/>
        </w:rPr>
        <w:t xml:space="preserve">                                 </w:t>
      </w:r>
      <w:r w:rsidR="009B08B4" w:rsidRPr="00DC2417">
        <w:rPr>
          <w:rFonts w:ascii="Arial" w:hAnsi="Arial" w:cs="Arial"/>
          <w:i/>
          <w:sz w:val="18"/>
          <w:szCs w:val="24"/>
        </w:rPr>
        <w:t>Fig:</w:t>
      </w:r>
      <w:r>
        <w:rPr>
          <w:rFonts w:ascii="Arial" w:hAnsi="Arial" w:cs="Arial"/>
          <w:i/>
          <w:sz w:val="18"/>
          <w:szCs w:val="24"/>
        </w:rPr>
        <w:t xml:space="preserve"> 03</w:t>
      </w:r>
      <w:r w:rsidR="009B08B4" w:rsidRPr="00DC2417">
        <w:rPr>
          <w:rFonts w:ascii="Arial" w:hAnsi="Arial" w:cs="Arial"/>
          <w:i/>
          <w:sz w:val="18"/>
          <w:szCs w:val="24"/>
        </w:rPr>
        <w:t xml:space="preserve"> </w:t>
      </w:r>
      <w:proofErr w:type="spellStart"/>
      <w:r w:rsidR="009B08B4" w:rsidRPr="00DC2417">
        <w:rPr>
          <w:rFonts w:ascii="Arial" w:hAnsi="Arial" w:cs="Arial"/>
          <w:i/>
          <w:sz w:val="18"/>
          <w:szCs w:val="24"/>
        </w:rPr>
        <w:t>Hosftede</w:t>
      </w:r>
      <w:proofErr w:type="spellEnd"/>
      <w:r w:rsidR="009B08B4" w:rsidRPr="00DC2417">
        <w:rPr>
          <w:rFonts w:ascii="Arial" w:hAnsi="Arial" w:cs="Arial"/>
          <w:i/>
          <w:sz w:val="18"/>
          <w:szCs w:val="24"/>
        </w:rPr>
        <w:t xml:space="preserve"> cultural dimension analysis between UK &amp; UAE</w:t>
      </w:r>
    </w:p>
    <w:p w14:paraId="2A5A86DE" w14:textId="77777777" w:rsidR="00B13027" w:rsidRDefault="00B13027" w:rsidP="002948F1">
      <w:pPr>
        <w:spacing w:line="276" w:lineRule="auto"/>
        <w:rPr>
          <w:rFonts w:ascii="Arial" w:hAnsi="Arial" w:cs="Arial"/>
          <w:b/>
          <w:sz w:val="24"/>
          <w:szCs w:val="24"/>
        </w:rPr>
      </w:pPr>
    </w:p>
    <w:p w14:paraId="6DF4B555" w14:textId="77777777" w:rsidR="00DC2417" w:rsidRPr="00DC2417" w:rsidRDefault="00DC2417" w:rsidP="00B13027">
      <w:pPr>
        <w:pStyle w:val="Heading2"/>
      </w:pPr>
      <w:bookmarkStart w:id="9" w:name="_Toc228224299"/>
      <w:r w:rsidRPr="00DC2417">
        <w:lastRenderedPageBreak/>
        <w:t>Technological Factors</w:t>
      </w:r>
      <w:bookmarkEnd w:id="9"/>
    </w:p>
    <w:p w14:paraId="5FDD710B" w14:textId="77777777" w:rsidR="00DC2417" w:rsidRPr="00DC2417" w:rsidRDefault="00DC2417" w:rsidP="002948F1">
      <w:pPr>
        <w:spacing w:line="276" w:lineRule="auto"/>
        <w:jc w:val="both"/>
        <w:rPr>
          <w:rFonts w:ascii="Arial" w:hAnsi="Arial" w:cs="Arial"/>
          <w:sz w:val="28"/>
          <w:szCs w:val="24"/>
        </w:rPr>
      </w:pPr>
      <w:r w:rsidRPr="00DC2417">
        <w:rPr>
          <w:rFonts w:ascii="Arial" w:hAnsi="Arial" w:cs="Arial"/>
          <w:sz w:val="24"/>
        </w:rPr>
        <w:t>Rapid adoption of app</w:t>
      </w:r>
      <w:r w:rsidR="0025119C">
        <w:rPr>
          <w:rFonts w:ascii="Arial" w:hAnsi="Arial" w:cs="Arial"/>
          <w:sz w:val="24"/>
        </w:rPr>
        <w:t xml:space="preserve"> </w:t>
      </w:r>
      <w:r w:rsidRPr="00DC2417">
        <w:rPr>
          <w:rFonts w:ascii="Arial" w:hAnsi="Arial" w:cs="Arial"/>
          <w:sz w:val="24"/>
        </w:rPr>
        <w:t xml:space="preserve">based ordering, contactless payments, and </w:t>
      </w:r>
      <w:proofErr w:type="spellStart"/>
      <w:r w:rsidRPr="00DC2417">
        <w:rPr>
          <w:rFonts w:ascii="Arial" w:hAnsi="Arial" w:cs="Arial"/>
          <w:sz w:val="24"/>
        </w:rPr>
        <w:t>personalisation</w:t>
      </w:r>
      <w:proofErr w:type="spellEnd"/>
      <w:r w:rsidRPr="00DC2417">
        <w:rPr>
          <w:rFonts w:ascii="Arial" w:hAnsi="Arial" w:cs="Arial"/>
          <w:sz w:val="24"/>
        </w:rPr>
        <w:t xml:space="preserve"> through AI</w:t>
      </w:r>
      <w:r w:rsidR="0025119C">
        <w:rPr>
          <w:rFonts w:ascii="Arial" w:hAnsi="Arial" w:cs="Arial"/>
          <w:sz w:val="24"/>
        </w:rPr>
        <w:t xml:space="preserve"> </w:t>
      </w:r>
      <w:r w:rsidRPr="00DC2417">
        <w:rPr>
          <w:rFonts w:ascii="Arial" w:hAnsi="Arial" w:cs="Arial"/>
          <w:sz w:val="24"/>
        </w:rPr>
        <w:t xml:space="preserve">driven loyalty </w:t>
      </w:r>
      <w:proofErr w:type="spellStart"/>
      <w:r w:rsidRPr="00DC2417">
        <w:rPr>
          <w:rFonts w:ascii="Arial" w:hAnsi="Arial" w:cs="Arial"/>
          <w:sz w:val="24"/>
        </w:rPr>
        <w:t>programmes</w:t>
      </w:r>
      <w:proofErr w:type="spellEnd"/>
      <w:r w:rsidRPr="00DC2417">
        <w:rPr>
          <w:rFonts w:ascii="Arial" w:hAnsi="Arial" w:cs="Arial"/>
          <w:sz w:val="24"/>
        </w:rPr>
        <w:t xml:space="preserve"> has been observed within the technological environment of the coffee industry, with competitors such as </w:t>
      </w:r>
      <w:r w:rsidRPr="00DC2417">
        <w:rPr>
          <w:rStyle w:val="whitespace-normal"/>
          <w:rFonts w:ascii="Arial" w:hAnsi="Arial" w:cs="Arial"/>
          <w:sz w:val="24"/>
        </w:rPr>
        <w:t>Starbucks</w:t>
      </w:r>
      <w:r w:rsidRPr="00DC2417">
        <w:rPr>
          <w:rFonts w:ascii="Arial" w:hAnsi="Arial" w:cs="Arial"/>
          <w:sz w:val="24"/>
        </w:rPr>
        <w:t xml:space="preserve"> demonstrating strong digital engagement capabilities. Within this context, the digital ecosystem of </w:t>
      </w:r>
      <w:r w:rsidRPr="00DC2417">
        <w:rPr>
          <w:rStyle w:val="whitespace-normal"/>
          <w:rFonts w:ascii="Arial" w:hAnsi="Arial" w:cs="Arial"/>
          <w:sz w:val="24"/>
        </w:rPr>
        <w:t>Costa Coffee</w:t>
      </w:r>
      <w:r w:rsidRPr="00DC2417">
        <w:rPr>
          <w:rFonts w:ascii="Arial" w:hAnsi="Arial" w:cs="Arial"/>
          <w:sz w:val="24"/>
        </w:rPr>
        <w:t xml:space="preserve"> may be perceived to lag behind. In the absence of seamless mobile ordering and integrated rewards systems, younger and more technologically oriented consumers may be inclined to switch to more convenient alternatives. Consequently, a strategic threat is presented. It is recommended that investment in the Costa Coffee mobile application be accelerated, integration with </w:t>
      </w:r>
      <w:r w:rsidRPr="00DC2417">
        <w:rPr>
          <w:rStyle w:val="whitespace-normal"/>
          <w:rFonts w:ascii="Arial" w:hAnsi="Arial" w:cs="Arial"/>
          <w:sz w:val="24"/>
        </w:rPr>
        <w:t>The Coca</w:t>
      </w:r>
      <w:r w:rsidR="0025119C">
        <w:rPr>
          <w:rStyle w:val="whitespace-normal"/>
          <w:rFonts w:ascii="Arial" w:hAnsi="Arial" w:cs="Arial"/>
          <w:sz w:val="24"/>
        </w:rPr>
        <w:t xml:space="preserve"> </w:t>
      </w:r>
      <w:r w:rsidRPr="00DC2417">
        <w:rPr>
          <w:rStyle w:val="whitespace-normal"/>
          <w:rFonts w:ascii="Arial" w:hAnsi="Arial" w:cs="Arial"/>
          <w:sz w:val="24"/>
        </w:rPr>
        <w:t>Cola Company</w:t>
      </w:r>
      <w:r w:rsidRPr="00DC2417">
        <w:rPr>
          <w:rFonts w:ascii="Arial" w:hAnsi="Arial" w:cs="Arial"/>
          <w:sz w:val="24"/>
        </w:rPr>
        <w:t xml:space="preserve"> digital capabilities be strengthened, and data analytics be </w:t>
      </w:r>
      <w:proofErr w:type="spellStart"/>
      <w:r w:rsidRPr="00DC2417">
        <w:rPr>
          <w:rFonts w:ascii="Arial" w:hAnsi="Arial" w:cs="Arial"/>
          <w:sz w:val="24"/>
        </w:rPr>
        <w:t>utilised</w:t>
      </w:r>
      <w:proofErr w:type="spellEnd"/>
      <w:r w:rsidRPr="00DC2417">
        <w:rPr>
          <w:rFonts w:ascii="Arial" w:hAnsi="Arial" w:cs="Arial"/>
          <w:sz w:val="24"/>
        </w:rPr>
        <w:t xml:space="preserve"> to enable </w:t>
      </w:r>
      <w:proofErr w:type="spellStart"/>
      <w:r w:rsidRPr="00DC2417">
        <w:rPr>
          <w:rFonts w:ascii="Arial" w:hAnsi="Arial" w:cs="Arial"/>
          <w:sz w:val="24"/>
        </w:rPr>
        <w:t>personalised</w:t>
      </w:r>
      <w:proofErr w:type="spellEnd"/>
      <w:r w:rsidRPr="00DC2417">
        <w:rPr>
          <w:rFonts w:ascii="Arial" w:hAnsi="Arial" w:cs="Arial"/>
          <w:sz w:val="24"/>
        </w:rPr>
        <w:t xml:space="preserve"> promotions and more efficient inventory management (Johnson et al., 2020; </w:t>
      </w:r>
      <w:proofErr w:type="spellStart"/>
      <w:r w:rsidRPr="00DC2417">
        <w:rPr>
          <w:rFonts w:ascii="Arial" w:hAnsi="Arial" w:cs="Arial"/>
          <w:sz w:val="24"/>
        </w:rPr>
        <w:t>Mintel</w:t>
      </w:r>
      <w:proofErr w:type="spellEnd"/>
      <w:r w:rsidRPr="00DC2417">
        <w:rPr>
          <w:rFonts w:ascii="Arial" w:hAnsi="Arial" w:cs="Arial"/>
          <w:sz w:val="24"/>
        </w:rPr>
        <w:t>, 2024)</w:t>
      </w:r>
    </w:p>
    <w:p w14:paraId="4D4693E1" w14:textId="77777777" w:rsidR="00DC2417" w:rsidRDefault="00DC2417" w:rsidP="00B13027">
      <w:pPr>
        <w:pStyle w:val="Heading2"/>
      </w:pPr>
      <w:bookmarkStart w:id="10" w:name="_Toc228224300"/>
      <w:r>
        <w:t>Legal Factors</w:t>
      </w:r>
      <w:bookmarkEnd w:id="10"/>
    </w:p>
    <w:p w14:paraId="27A3F342" w14:textId="77777777" w:rsidR="00DC2417" w:rsidRPr="00DC2417" w:rsidRDefault="00DC2417" w:rsidP="002948F1">
      <w:pPr>
        <w:spacing w:line="276" w:lineRule="auto"/>
        <w:jc w:val="both"/>
        <w:rPr>
          <w:rFonts w:ascii="Arial" w:hAnsi="Arial" w:cs="Arial"/>
          <w:sz w:val="24"/>
          <w:szCs w:val="24"/>
        </w:rPr>
      </w:pPr>
      <w:r w:rsidRPr="00DC2417">
        <w:rPr>
          <w:rFonts w:ascii="Arial" w:hAnsi="Arial" w:cs="Arial"/>
          <w:sz w:val="24"/>
          <w:szCs w:val="24"/>
        </w:rPr>
        <w:t xml:space="preserve">Legal factors affecting Costa Coffee are </w:t>
      </w:r>
      <w:proofErr w:type="spellStart"/>
      <w:r w:rsidRPr="00DC2417">
        <w:rPr>
          <w:rFonts w:ascii="Arial" w:hAnsi="Arial" w:cs="Arial"/>
          <w:sz w:val="24"/>
          <w:szCs w:val="24"/>
        </w:rPr>
        <w:t>characterised</w:t>
      </w:r>
      <w:proofErr w:type="spellEnd"/>
      <w:r w:rsidRPr="00DC2417">
        <w:rPr>
          <w:rFonts w:ascii="Arial" w:hAnsi="Arial" w:cs="Arial"/>
          <w:sz w:val="24"/>
          <w:szCs w:val="24"/>
        </w:rPr>
        <w:t xml:space="preserve"> by increases in the UK minimum wage, post</w:t>
      </w:r>
      <w:r w:rsidR="0025119C">
        <w:rPr>
          <w:rFonts w:ascii="Arial" w:hAnsi="Arial" w:cs="Arial"/>
          <w:sz w:val="24"/>
          <w:szCs w:val="24"/>
        </w:rPr>
        <w:t xml:space="preserve"> </w:t>
      </w:r>
      <w:r w:rsidRPr="00DC2417">
        <w:rPr>
          <w:rFonts w:ascii="Arial" w:hAnsi="Arial" w:cs="Arial"/>
          <w:sz w:val="24"/>
          <w:szCs w:val="24"/>
        </w:rPr>
        <w:t>Brexit immigration regulations that limit the availability of EU baristas, and stricter business rates applied to high</w:t>
      </w:r>
      <w:r w:rsidR="0025119C">
        <w:rPr>
          <w:rFonts w:ascii="Arial" w:hAnsi="Arial" w:cs="Arial"/>
          <w:sz w:val="24"/>
          <w:szCs w:val="24"/>
        </w:rPr>
        <w:t xml:space="preserve"> </w:t>
      </w:r>
      <w:r w:rsidRPr="00DC2417">
        <w:rPr>
          <w:rFonts w:ascii="Arial" w:hAnsi="Arial" w:cs="Arial"/>
          <w:sz w:val="24"/>
          <w:szCs w:val="24"/>
        </w:rPr>
        <w:t>street locations</w:t>
      </w:r>
      <w:r>
        <w:rPr>
          <w:rFonts w:ascii="Arial" w:hAnsi="Arial" w:cs="Arial"/>
          <w:sz w:val="24"/>
          <w:szCs w:val="24"/>
        </w:rPr>
        <w:t xml:space="preserve"> (</w:t>
      </w:r>
      <w:r w:rsidRPr="00DC2417">
        <w:rPr>
          <w:rFonts w:ascii="Arial" w:hAnsi="Arial" w:cs="Arial"/>
          <w:sz w:val="24"/>
          <w:szCs w:val="24"/>
        </w:rPr>
        <w:t>UK Government, 2024</w:t>
      </w:r>
      <w:r>
        <w:rPr>
          <w:rFonts w:ascii="Arial" w:hAnsi="Arial" w:cs="Arial"/>
          <w:sz w:val="24"/>
          <w:szCs w:val="24"/>
        </w:rPr>
        <w:t>)</w:t>
      </w:r>
      <w:r w:rsidRPr="00DC2417">
        <w:rPr>
          <w:rFonts w:ascii="Arial" w:hAnsi="Arial" w:cs="Arial"/>
          <w:sz w:val="24"/>
          <w:szCs w:val="24"/>
        </w:rPr>
        <w:t>. As a result, operating costs are elevated and staffing challenges are intensified, through which strategic threats are created. Additionally, proposed HFSS (high fat, salt, sugar) regulations on promotional offers are considered to constrain menu flexibility. Conversely, clear food labelling laws are viewed as an opportunity through which consumer trust may be strengthened by transparent sourcing and product information (Johnson et al., 2020)</w:t>
      </w:r>
    </w:p>
    <w:p w14:paraId="57B8009E" w14:textId="77777777" w:rsidR="00B72343" w:rsidRPr="00DC2417" w:rsidRDefault="00DC2417" w:rsidP="00B13027">
      <w:pPr>
        <w:pStyle w:val="Heading2"/>
      </w:pPr>
      <w:bookmarkStart w:id="11" w:name="_Toc228224301"/>
      <w:r w:rsidRPr="00DC2417">
        <w:t>Environmental Factors</w:t>
      </w:r>
      <w:bookmarkEnd w:id="11"/>
    </w:p>
    <w:p w14:paraId="48FC9ED7" w14:textId="77777777" w:rsidR="00DC2417" w:rsidRDefault="00DC2417" w:rsidP="002948F1">
      <w:pPr>
        <w:spacing w:line="276" w:lineRule="auto"/>
        <w:jc w:val="both"/>
        <w:rPr>
          <w:rFonts w:ascii="Arial" w:hAnsi="Arial" w:cs="Arial"/>
          <w:sz w:val="24"/>
          <w:szCs w:val="24"/>
        </w:rPr>
      </w:pPr>
      <w:r w:rsidRPr="00DC2417">
        <w:rPr>
          <w:rFonts w:ascii="Arial" w:hAnsi="Arial" w:cs="Arial"/>
          <w:sz w:val="24"/>
          <w:szCs w:val="24"/>
        </w:rPr>
        <w:t>Increasing regulatory and consumer pressure to reduce single</w:t>
      </w:r>
      <w:r w:rsidR="0025119C">
        <w:rPr>
          <w:rFonts w:ascii="Arial" w:hAnsi="Arial" w:cs="Arial"/>
          <w:sz w:val="24"/>
          <w:szCs w:val="24"/>
        </w:rPr>
        <w:t xml:space="preserve"> </w:t>
      </w:r>
      <w:r w:rsidRPr="00DC2417">
        <w:rPr>
          <w:rFonts w:ascii="Arial" w:hAnsi="Arial" w:cs="Arial"/>
          <w:sz w:val="24"/>
          <w:szCs w:val="24"/>
        </w:rPr>
        <w:t xml:space="preserve">use cups, carbon emissions, and food waste has been observed within the environmental context of the UK coffee industry. Millions of disposable cups are </w:t>
      </w:r>
      <w:proofErr w:type="spellStart"/>
      <w:r w:rsidRPr="00DC2417">
        <w:rPr>
          <w:rFonts w:ascii="Arial" w:hAnsi="Arial" w:cs="Arial"/>
          <w:sz w:val="24"/>
          <w:szCs w:val="24"/>
        </w:rPr>
        <w:t>utilised</w:t>
      </w:r>
      <w:proofErr w:type="spellEnd"/>
      <w:r w:rsidRPr="00DC2417">
        <w:rPr>
          <w:rFonts w:ascii="Arial" w:hAnsi="Arial" w:cs="Arial"/>
          <w:sz w:val="24"/>
          <w:szCs w:val="24"/>
        </w:rPr>
        <w:t xml:space="preserve"> annually by Costa Coffee, through which significant environmental impact is generated</w:t>
      </w:r>
      <w:r w:rsidR="005572F9">
        <w:rPr>
          <w:rFonts w:ascii="Arial" w:hAnsi="Arial" w:cs="Arial"/>
          <w:sz w:val="24"/>
          <w:szCs w:val="24"/>
        </w:rPr>
        <w:t xml:space="preserve"> (</w:t>
      </w:r>
      <w:proofErr w:type="spellStart"/>
      <w:r w:rsidR="005572F9" w:rsidRPr="00DC2417">
        <w:rPr>
          <w:rFonts w:ascii="Arial" w:hAnsi="Arial" w:cs="Arial"/>
          <w:sz w:val="24"/>
          <w:szCs w:val="24"/>
        </w:rPr>
        <w:t>Mintel</w:t>
      </w:r>
      <w:proofErr w:type="spellEnd"/>
      <w:r w:rsidR="005572F9" w:rsidRPr="00DC2417">
        <w:rPr>
          <w:rFonts w:ascii="Arial" w:hAnsi="Arial" w:cs="Arial"/>
          <w:sz w:val="24"/>
          <w:szCs w:val="24"/>
        </w:rPr>
        <w:t>, 2024</w:t>
      </w:r>
      <w:r w:rsidR="005572F9">
        <w:rPr>
          <w:rFonts w:ascii="Arial" w:hAnsi="Arial" w:cs="Arial"/>
          <w:sz w:val="24"/>
          <w:szCs w:val="24"/>
        </w:rPr>
        <w:t>)</w:t>
      </w:r>
      <w:r w:rsidRPr="00DC2417">
        <w:rPr>
          <w:rFonts w:ascii="Arial" w:hAnsi="Arial" w:cs="Arial"/>
          <w:sz w:val="24"/>
          <w:szCs w:val="24"/>
        </w:rPr>
        <w:t>. If appropriate actions are not undertaken, fines, reputational damage, and the loss of environmentally conscious customers may be experienced. Consequently, both a strategic threat and opportunity are presented. It is recommended that cup recycling schemes be expanded, reusable cup incentives be introduced, and science</w:t>
      </w:r>
      <w:r w:rsidR="0025119C">
        <w:rPr>
          <w:rFonts w:ascii="Arial" w:hAnsi="Arial" w:cs="Arial"/>
          <w:sz w:val="24"/>
          <w:szCs w:val="24"/>
        </w:rPr>
        <w:t xml:space="preserve"> </w:t>
      </w:r>
      <w:r w:rsidRPr="00DC2417">
        <w:rPr>
          <w:rFonts w:ascii="Arial" w:hAnsi="Arial" w:cs="Arial"/>
          <w:sz w:val="24"/>
          <w:szCs w:val="24"/>
        </w:rPr>
        <w:t>based carbon reduction targets be adopted, through which sustainability leadership may be achieved and competitive differentiation may be strengthened (Johnson et al., 2020).</w:t>
      </w:r>
    </w:p>
    <w:p w14:paraId="1E667819" w14:textId="77777777" w:rsidR="00A0220E" w:rsidRDefault="00A0220E" w:rsidP="00B13027">
      <w:pPr>
        <w:pStyle w:val="Heading2"/>
      </w:pPr>
      <w:bookmarkStart w:id="12" w:name="_Toc228224302"/>
      <w:r w:rsidRPr="00B13027">
        <w:t>2.1 The critical success factors and strategic challenges faced by the Costa in its external environment</w:t>
      </w:r>
      <w:bookmarkEnd w:id="12"/>
    </w:p>
    <w:p w14:paraId="5C1A1053" w14:textId="77777777" w:rsidR="00A0220E" w:rsidRPr="00A0220E" w:rsidRDefault="00A0220E" w:rsidP="002948F1">
      <w:pPr>
        <w:spacing w:line="276" w:lineRule="auto"/>
        <w:jc w:val="both"/>
        <w:rPr>
          <w:rFonts w:ascii="Arial" w:hAnsi="Arial" w:cs="Arial"/>
          <w:sz w:val="24"/>
          <w:szCs w:val="24"/>
        </w:rPr>
      </w:pPr>
      <w:r w:rsidRPr="00A0220E">
        <w:rPr>
          <w:rFonts w:ascii="Arial" w:hAnsi="Arial" w:cs="Arial"/>
          <w:sz w:val="24"/>
          <w:szCs w:val="24"/>
        </w:rPr>
        <w:t>Strategic challenges are defined as significant, long</w:t>
      </w:r>
      <w:r w:rsidR="0025119C">
        <w:rPr>
          <w:rFonts w:ascii="Arial" w:hAnsi="Arial" w:cs="Arial"/>
          <w:sz w:val="24"/>
          <w:szCs w:val="24"/>
        </w:rPr>
        <w:t xml:space="preserve"> </w:t>
      </w:r>
      <w:r w:rsidRPr="00A0220E">
        <w:rPr>
          <w:rFonts w:ascii="Arial" w:hAnsi="Arial" w:cs="Arial"/>
          <w:sz w:val="24"/>
          <w:szCs w:val="24"/>
        </w:rPr>
        <w:t xml:space="preserve">term issues by which the achievement of </w:t>
      </w:r>
      <w:proofErr w:type="spellStart"/>
      <w:r w:rsidRPr="00A0220E">
        <w:rPr>
          <w:rFonts w:ascii="Arial" w:hAnsi="Arial" w:cs="Arial"/>
          <w:sz w:val="24"/>
          <w:szCs w:val="24"/>
        </w:rPr>
        <w:t>organisational</w:t>
      </w:r>
      <w:proofErr w:type="spellEnd"/>
      <w:r w:rsidRPr="00A0220E">
        <w:rPr>
          <w:rFonts w:ascii="Arial" w:hAnsi="Arial" w:cs="Arial"/>
          <w:sz w:val="24"/>
          <w:szCs w:val="24"/>
        </w:rPr>
        <w:t xml:space="preserve"> objectives and the sustainability of competitive advantage are hindered. Such challenges are considered to arise from misalignments between </w:t>
      </w:r>
      <w:r w:rsidRPr="00A0220E">
        <w:rPr>
          <w:rFonts w:ascii="Arial" w:hAnsi="Arial" w:cs="Arial"/>
          <w:sz w:val="24"/>
          <w:szCs w:val="24"/>
        </w:rPr>
        <w:lastRenderedPageBreak/>
        <w:t>internal capabilities and external environmental demands (Strategic Management) (Johnson et al., 2020).</w:t>
      </w:r>
    </w:p>
    <w:p w14:paraId="6EF137A9" w14:textId="77777777" w:rsidR="00A0220E" w:rsidRDefault="00A0220E" w:rsidP="002948F1">
      <w:pPr>
        <w:spacing w:line="276" w:lineRule="auto"/>
        <w:jc w:val="both"/>
        <w:rPr>
          <w:rFonts w:ascii="Arial" w:hAnsi="Arial" w:cs="Arial"/>
          <w:sz w:val="24"/>
          <w:szCs w:val="24"/>
        </w:rPr>
      </w:pPr>
      <w:r w:rsidRPr="00A0220E">
        <w:rPr>
          <w:rFonts w:ascii="Arial" w:hAnsi="Arial" w:cs="Arial"/>
          <w:sz w:val="24"/>
          <w:szCs w:val="24"/>
        </w:rPr>
        <w:t xml:space="preserve">Critical Success Factors (CSFs) are identified as a limited number of key areas in which satisfactory performance must be achieved to ensure competitive success. They are regarded as essential requirements for </w:t>
      </w:r>
      <w:proofErr w:type="spellStart"/>
      <w:r w:rsidRPr="00A0220E">
        <w:rPr>
          <w:rFonts w:ascii="Arial" w:hAnsi="Arial" w:cs="Arial"/>
          <w:sz w:val="24"/>
          <w:szCs w:val="24"/>
        </w:rPr>
        <w:t>organisational</w:t>
      </w:r>
      <w:proofErr w:type="spellEnd"/>
      <w:r w:rsidRPr="00A0220E">
        <w:rPr>
          <w:rFonts w:ascii="Arial" w:hAnsi="Arial" w:cs="Arial"/>
          <w:sz w:val="24"/>
          <w:szCs w:val="24"/>
        </w:rPr>
        <w:t xml:space="preserve"> survival, growth, and sustained performance (</w:t>
      </w:r>
      <w:proofErr w:type="spellStart"/>
      <w:r w:rsidRPr="00A0220E">
        <w:rPr>
          <w:rFonts w:ascii="Arial" w:hAnsi="Arial" w:cs="Arial"/>
          <w:sz w:val="24"/>
          <w:szCs w:val="24"/>
        </w:rPr>
        <w:t>Rockart</w:t>
      </w:r>
      <w:proofErr w:type="spellEnd"/>
      <w:r w:rsidRPr="00A0220E">
        <w:rPr>
          <w:rFonts w:ascii="Arial" w:hAnsi="Arial" w:cs="Arial"/>
          <w:sz w:val="24"/>
          <w:szCs w:val="24"/>
        </w:rPr>
        <w:t>, 1979).</w:t>
      </w:r>
    </w:p>
    <w:p w14:paraId="36F143BC" w14:textId="77777777" w:rsidR="003A64A5" w:rsidRDefault="00DF6984" w:rsidP="00B13027">
      <w:pPr>
        <w:pStyle w:val="Heading2"/>
      </w:pPr>
      <w:bookmarkStart w:id="13" w:name="_Toc228224303"/>
      <w:r w:rsidRPr="00DF6984">
        <w:t>2.2 Strategic Challenges and its effects</w:t>
      </w:r>
      <w:bookmarkEnd w:id="13"/>
    </w:p>
    <w:p w14:paraId="60C04801" w14:textId="77777777" w:rsidR="00593C9D" w:rsidRDefault="00593C9D" w:rsidP="002948F1">
      <w:pPr>
        <w:spacing w:line="276" w:lineRule="auto"/>
        <w:jc w:val="both"/>
        <w:rPr>
          <w:rFonts w:ascii="Arial" w:hAnsi="Arial" w:cs="Arial"/>
          <w:sz w:val="24"/>
          <w:szCs w:val="24"/>
        </w:rPr>
      </w:pPr>
      <w:r w:rsidRPr="00593C9D">
        <w:rPr>
          <w:rFonts w:ascii="Arial" w:hAnsi="Arial" w:cs="Arial"/>
          <w:sz w:val="24"/>
          <w:szCs w:val="24"/>
        </w:rPr>
        <w:t>Four critical strategic challenges currently confronting Costa Coffee in the UK market are identified in the table below. These challenges are considered to arise from misalignments between internal capabilities and external environmental pressures (Johnson et al., 2020). It is demonstrated that each challenge directly affects market share, profitability, and brand positioning. An understanding of these issues is regarded as essential for the formulation of corrective strategic actions, particularly in the context of declining customer loyalty, margin erosion, and increasing competitive pressures in digital capabilities and pricing strategies (</w:t>
      </w:r>
      <w:proofErr w:type="spellStart"/>
      <w:r w:rsidRPr="00593C9D">
        <w:rPr>
          <w:rFonts w:ascii="Arial" w:hAnsi="Arial" w:cs="Arial"/>
          <w:sz w:val="24"/>
          <w:szCs w:val="24"/>
        </w:rPr>
        <w:t>Kotler</w:t>
      </w:r>
      <w:proofErr w:type="spellEnd"/>
      <w:r w:rsidRPr="00593C9D">
        <w:rPr>
          <w:rFonts w:ascii="Arial" w:hAnsi="Arial" w:cs="Arial"/>
          <w:sz w:val="24"/>
          <w:szCs w:val="24"/>
        </w:rPr>
        <w:t xml:space="preserve"> and Keller, 2016).</w:t>
      </w:r>
    </w:p>
    <w:p w14:paraId="4B973DDB" w14:textId="77777777" w:rsidR="00DF6984" w:rsidRDefault="002948F1" w:rsidP="002948F1">
      <w:pPr>
        <w:spacing w:line="276" w:lineRule="auto"/>
        <w:jc w:val="both"/>
        <w:rPr>
          <w:rFonts w:ascii="Arial" w:hAnsi="Arial" w:cs="Arial"/>
          <w:sz w:val="24"/>
          <w:szCs w:val="24"/>
        </w:rPr>
      </w:pPr>
      <w:r w:rsidRPr="00DF6984">
        <w:rPr>
          <w:rFonts w:ascii="Arial" w:hAnsi="Arial" w:cs="Arial"/>
          <w:b/>
          <w:noProof/>
          <w:sz w:val="24"/>
          <w:szCs w:val="24"/>
        </w:rPr>
        <w:drawing>
          <wp:anchor distT="0" distB="0" distL="114300" distR="114300" simplePos="0" relativeHeight="251661312" behindDoc="0" locked="0" layoutInCell="1" allowOverlap="1" wp14:anchorId="2557D7F3" wp14:editId="36045A06">
            <wp:simplePos x="0" y="0"/>
            <wp:positionH relativeFrom="margin">
              <wp:posOffset>131147</wp:posOffset>
            </wp:positionH>
            <wp:positionV relativeFrom="paragraph">
              <wp:posOffset>19237</wp:posOffset>
            </wp:positionV>
            <wp:extent cx="5739974" cy="3618013"/>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rategic challenge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9974" cy="3618013"/>
                    </a:xfrm>
                    <a:prstGeom prst="rect">
                      <a:avLst/>
                    </a:prstGeom>
                  </pic:spPr>
                </pic:pic>
              </a:graphicData>
            </a:graphic>
            <wp14:sizeRelH relativeFrom="margin">
              <wp14:pctWidth>0</wp14:pctWidth>
            </wp14:sizeRelH>
            <wp14:sizeRelV relativeFrom="margin">
              <wp14:pctHeight>0</wp14:pctHeight>
            </wp14:sizeRelV>
          </wp:anchor>
        </w:drawing>
      </w:r>
    </w:p>
    <w:p w14:paraId="042CDF31" w14:textId="77777777" w:rsidR="00DF6984" w:rsidRDefault="00DF6984" w:rsidP="002948F1">
      <w:pPr>
        <w:spacing w:line="276" w:lineRule="auto"/>
        <w:jc w:val="both"/>
        <w:rPr>
          <w:rFonts w:ascii="Arial" w:hAnsi="Arial" w:cs="Arial"/>
          <w:sz w:val="24"/>
          <w:szCs w:val="24"/>
        </w:rPr>
      </w:pPr>
    </w:p>
    <w:p w14:paraId="487B0C1A" w14:textId="77777777" w:rsidR="00DF6984" w:rsidRDefault="00DF6984" w:rsidP="002948F1">
      <w:pPr>
        <w:spacing w:line="276" w:lineRule="auto"/>
        <w:jc w:val="both"/>
        <w:rPr>
          <w:rFonts w:ascii="Arial" w:hAnsi="Arial" w:cs="Arial"/>
          <w:sz w:val="24"/>
          <w:szCs w:val="24"/>
        </w:rPr>
      </w:pPr>
    </w:p>
    <w:p w14:paraId="338C2F37" w14:textId="77777777" w:rsidR="00DF6984" w:rsidRDefault="00DF6984" w:rsidP="002948F1">
      <w:pPr>
        <w:spacing w:line="276" w:lineRule="auto"/>
        <w:jc w:val="both"/>
        <w:rPr>
          <w:rFonts w:ascii="Arial" w:hAnsi="Arial" w:cs="Arial"/>
          <w:sz w:val="24"/>
          <w:szCs w:val="24"/>
        </w:rPr>
      </w:pPr>
    </w:p>
    <w:p w14:paraId="23FC2ECB" w14:textId="77777777" w:rsidR="00DF6984" w:rsidRDefault="00DF6984" w:rsidP="002948F1">
      <w:pPr>
        <w:spacing w:line="276" w:lineRule="auto"/>
        <w:jc w:val="both"/>
        <w:rPr>
          <w:rFonts w:ascii="Arial" w:hAnsi="Arial" w:cs="Arial"/>
          <w:sz w:val="24"/>
          <w:szCs w:val="24"/>
        </w:rPr>
      </w:pPr>
    </w:p>
    <w:p w14:paraId="1C9BE51C" w14:textId="77777777" w:rsidR="00DF6984" w:rsidRDefault="00DF6984" w:rsidP="002948F1">
      <w:pPr>
        <w:spacing w:line="276" w:lineRule="auto"/>
        <w:jc w:val="both"/>
        <w:rPr>
          <w:rFonts w:ascii="Arial" w:hAnsi="Arial" w:cs="Arial"/>
          <w:sz w:val="24"/>
          <w:szCs w:val="24"/>
        </w:rPr>
      </w:pPr>
    </w:p>
    <w:p w14:paraId="23B121F7" w14:textId="77777777" w:rsidR="00DF6984" w:rsidRDefault="00DF6984" w:rsidP="002948F1">
      <w:pPr>
        <w:spacing w:line="276" w:lineRule="auto"/>
        <w:jc w:val="both"/>
        <w:rPr>
          <w:rFonts w:ascii="Arial" w:hAnsi="Arial" w:cs="Arial"/>
          <w:sz w:val="24"/>
          <w:szCs w:val="24"/>
        </w:rPr>
      </w:pPr>
    </w:p>
    <w:p w14:paraId="5D70BC72" w14:textId="77777777" w:rsidR="00DF6984" w:rsidRDefault="00DF6984" w:rsidP="002948F1">
      <w:pPr>
        <w:spacing w:line="276" w:lineRule="auto"/>
        <w:jc w:val="both"/>
        <w:rPr>
          <w:rFonts w:ascii="Arial" w:hAnsi="Arial" w:cs="Arial"/>
          <w:sz w:val="24"/>
          <w:szCs w:val="24"/>
        </w:rPr>
      </w:pPr>
    </w:p>
    <w:p w14:paraId="48FA58B3" w14:textId="77777777" w:rsidR="00DF6984" w:rsidRDefault="00DF6984" w:rsidP="002948F1">
      <w:pPr>
        <w:spacing w:line="276" w:lineRule="auto"/>
        <w:jc w:val="both"/>
        <w:rPr>
          <w:rFonts w:ascii="Arial" w:hAnsi="Arial" w:cs="Arial"/>
          <w:sz w:val="24"/>
          <w:szCs w:val="24"/>
        </w:rPr>
      </w:pPr>
    </w:p>
    <w:p w14:paraId="4729AB76" w14:textId="77777777" w:rsidR="00DF6984" w:rsidRDefault="00DF6984" w:rsidP="002948F1">
      <w:pPr>
        <w:spacing w:line="276" w:lineRule="auto"/>
        <w:jc w:val="both"/>
        <w:rPr>
          <w:rFonts w:ascii="Arial" w:hAnsi="Arial" w:cs="Arial"/>
          <w:sz w:val="24"/>
          <w:szCs w:val="24"/>
        </w:rPr>
      </w:pPr>
    </w:p>
    <w:p w14:paraId="24A39EF1" w14:textId="77777777" w:rsidR="00DF6984" w:rsidRDefault="00DF6984" w:rsidP="002948F1">
      <w:pPr>
        <w:spacing w:line="276" w:lineRule="auto"/>
        <w:rPr>
          <w:rFonts w:ascii="Arial" w:hAnsi="Arial" w:cs="Arial"/>
          <w:i/>
          <w:sz w:val="20"/>
          <w:szCs w:val="24"/>
        </w:rPr>
      </w:pPr>
    </w:p>
    <w:p w14:paraId="34154B8F" w14:textId="77777777" w:rsidR="002948F1" w:rsidRDefault="002948F1" w:rsidP="002948F1">
      <w:pPr>
        <w:spacing w:line="276" w:lineRule="auto"/>
        <w:jc w:val="center"/>
        <w:rPr>
          <w:rFonts w:ascii="Arial" w:hAnsi="Arial" w:cs="Arial"/>
          <w:i/>
          <w:sz w:val="20"/>
          <w:szCs w:val="24"/>
        </w:rPr>
      </w:pPr>
    </w:p>
    <w:p w14:paraId="300075C8" w14:textId="77777777" w:rsidR="002948F1" w:rsidRDefault="002948F1" w:rsidP="002948F1">
      <w:pPr>
        <w:spacing w:line="276" w:lineRule="auto"/>
        <w:jc w:val="center"/>
        <w:rPr>
          <w:rFonts w:ascii="Arial" w:hAnsi="Arial" w:cs="Arial"/>
          <w:i/>
          <w:sz w:val="20"/>
          <w:szCs w:val="24"/>
        </w:rPr>
      </w:pPr>
    </w:p>
    <w:p w14:paraId="1CB3426A" w14:textId="77777777" w:rsidR="002948F1" w:rsidRPr="00B13027" w:rsidRDefault="008F2EFA" w:rsidP="00B13027">
      <w:pPr>
        <w:spacing w:line="276" w:lineRule="auto"/>
        <w:jc w:val="center"/>
        <w:rPr>
          <w:rFonts w:ascii="Arial" w:hAnsi="Arial" w:cs="Arial"/>
          <w:i/>
          <w:sz w:val="18"/>
          <w:szCs w:val="24"/>
        </w:rPr>
      </w:pPr>
      <w:r w:rsidRPr="00B13027">
        <w:rPr>
          <w:rFonts w:ascii="Arial" w:hAnsi="Arial" w:cs="Arial"/>
          <w:i/>
          <w:sz w:val="18"/>
          <w:szCs w:val="24"/>
        </w:rPr>
        <w:t>Fig: 04 Strategic Challenges and its effects on Costa Coffee</w:t>
      </w:r>
      <w:r w:rsidR="0094606D" w:rsidRPr="00B13027">
        <w:rPr>
          <w:rFonts w:ascii="Arial" w:hAnsi="Arial" w:cs="Arial"/>
          <w:i/>
          <w:sz w:val="18"/>
          <w:szCs w:val="24"/>
        </w:rPr>
        <w:t xml:space="preserve"> (Self Analyze)</w:t>
      </w:r>
    </w:p>
    <w:p w14:paraId="24079E4C" w14:textId="77777777" w:rsidR="002B64CE" w:rsidRDefault="002B64CE" w:rsidP="00B13027">
      <w:pPr>
        <w:pStyle w:val="Heading2"/>
      </w:pPr>
    </w:p>
    <w:p w14:paraId="53508F84" w14:textId="77777777" w:rsidR="00324849" w:rsidRPr="00324849" w:rsidRDefault="00324849" w:rsidP="00324849"/>
    <w:p w14:paraId="549EA6D9" w14:textId="77777777" w:rsidR="00DF6984" w:rsidRPr="00826D77" w:rsidRDefault="00826D77" w:rsidP="00B13027">
      <w:pPr>
        <w:pStyle w:val="Heading2"/>
      </w:pPr>
      <w:bookmarkStart w:id="14" w:name="_Toc228224304"/>
      <w:r w:rsidRPr="00826D77">
        <w:lastRenderedPageBreak/>
        <w:t>2.3 Critical Success Factor and Effects</w:t>
      </w:r>
      <w:bookmarkEnd w:id="14"/>
    </w:p>
    <w:p w14:paraId="6573C240" w14:textId="77777777" w:rsidR="00826D77" w:rsidRPr="00826D77" w:rsidRDefault="00826D77" w:rsidP="002948F1">
      <w:pPr>
        <w:spacing w:line="276" w:lineRule="auto"/>
        <w:jc w:val="both"/>
        <w:rPr>
          <w:rFonts w:ascii="Arial" w:hAnsi="Arial" w:cs="Arial"/>
          <w:b/>
          <w:sz w:val="24"/>
          <w:szCs w:val="24"/>
        </w:rPr>
      </w:pPr>
    </w:p>
    <w:p w14:paraId="24EFEEEA" w14:textId="77777777" w:rsidR="00DF6984" w:rsidRDefault="00826D77" w:rsidP="002948F1">
      <w:pPr>
        <w:spacing w:line="276" w:lineRule="auto"/>
        <w:jc w:val="both"/>
        <w:rPr>
          <w:rFonts w:ascii="Arial" w:hAnsi="Arial" w:cs="Arial"/>
          <w:sz w:val="24"/>
          <w:szCs w:val="24"/>
        </w:rPr>
      </w:pPr>
      <w:r w:rsidRPr="00826D77">
        <w:rPr>
          <w:rFonts w:ascii="Arial" w:hAnsi="Arial" w:cs="Arial"/>
          <w:sz w:val="24"/>
          <w:szCs w:val="24"/>
        </w:rPr>
        <w:t xml:space="preserve">Five critical success factors essential for Costa Coffee to regain competitive advantage are outlined in the table below. Each factor is designed to address key strategic challenges, including pricing pressures and digital capability gaps (Johnson et al., 2020). It is suggested that, if successfully achieved, improvements in customer retention, margin stability, brand differentiation, and operational resilience would be </w:t>
      </w:r>
      <w:proofErr w:type="spellStart"/>
      <w:r w:rsidRPr="00826D77">
        <w:rPr>
          <w:rFonts w:ascii="Arial" w:hAnsi="Arial" w:cs="Arial"/>
          <w:sz w:val="24"/>
          <w:szCs w:val="24"/>
        </w:rPr>
        <w:t>realised</w:t>
      </w:r>
      <w:proofErr w:type="spellEnd"/>
      <w:r w:rsidRPr="00826D77">
        <w:rPr>
          <w:rFonts w:ascii="Arial" w:hAnsi="Arial" w:cs="Arial"/>
          <w:sz w:val="24"/>
          <w:szCs w:val="24"/>
        </w:rPr>
        <w:t xml:space="preserve"> within the UK market (</w:t>
      </w:r>
      <w:proofErr w:type="spellStart"/>
      <w:r w:rsidRPr="00826D77">
        <w:rPr>
          <w:rFonts w:ascii="Arial" w:hAnsi="Arial" w:cs="Arial"/>
          <w:sz w:val="24"/>
          <w:szCs w:val="24"/>
        </w:rPr>
        <w:t>Kotler</w:t>
      </w:r>
      <w:proofErr w:type="spellEnd"/>
      <w:r w:rsidRPr="00826D77">
        <w:rPr>
          <w:rFonts w:ascii="Arial" w:hAnsi="Arial" w:cs="Arial"/>
          <w:sz w:val="24"/>
          <w:szCs w:val="24"/>
        </w:rPr>
        <w:t xml:space="preserve"> and Keller, 2016).</w:t>
      </w:r>
    </w:p>
    <w:p w14:paraId="23AD3C6F" w14:textId="77777777" w:rsidR="00826D77" w:rsidRDefault="00826D77" w:rsidP="002948F1">
      <w:pPr>
        <w:spacing w:line="276"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5FFE5C5D" wp14:editId="3C2A40DD">
            <wp:simplePos x="0" y="0"/>
            <wp:positionH relativeFrom="margin">
              <wp:align>right</wp:align>
            </wp:positionH>
            <wp:positionV relativeFrom="paragraph">
              <wp:posOffset>41945</wp:posOffset>
            </wp:positionV>
            <wp:extent cx="5945333" cy="37044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itical Success factor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5333" cy="3704400"/>
                    </a:xfrm>
                    <a:prstGeom prst="rect">
                      <a:avLst/>
                    </a:prstGeom>
                  </pic:spPr>
                </pic:pic>
              </a:graphicData>
            </a:graphic>
            <wp14:sizeRelV relativeFrom="margin">
              <wp14:pctHeight>0</wp14:pctHeight>
            </wp14:sizeRelV>
          </wp:anchor>
        </w:drawing>
      </w:r>
    </w:p>
    <w:p w14:paraId="47F4355B" w14:textId="77777777" w:rsidR="00826D77" w:rsidRPr="00826D77" w:rsidRDefault="00826D77" w:rsidP="002948F1">
      <w:pPr>
        <w:spacing w:line="276" w:lineRule="auto"/>
        <w:rPr>
          <w:rFonts w:ascii="Arial" w:hAnsi="Arial" w:cs="Arial"/>
          <w:sz w:val="24"/>
          <w:szCs w:val="24"/>
        </w:rPr>
      </w:pPr>
    </w:p>
    <w:p w14:paraId="7EAFC563" w14:textId="77777777" w:rsidR="00826D77" w:rsidRPr="00826D77" w:rsidRDefault="00826D77" w:rsidP="002948F1">
      <w:pPr>
        <w:spacing w:line="276" w:lineRule="auto"/>
        <w:rPr>
          <w:rFonts w:ascii="Arial" w:hAnsi="Arial" w:cs="Arial"/>
          <w:sz w:val="24"/>
          <w:szCs w:val="24"/>
        </w:rPr>
      </w:pPr>
    </w:p>
    <w:p w14:paraId="3834654B" w14:textId="77777777" w:rsidR="00826D77" w:rsidRPr="00826D77" w:rsidRDefault="00826D77" w:rsidP="002948F1">
      <w:pPr>
        <w:spacing w:line="276" w:lineRule="auto"/>
        <w:rPr>
          <w:rFonts w:ascii="Arial" w:hAnsi="Arial" w:cs="Arial"/>
          <w:sz w:val="24"/>
          <w:szCs w:val="24"/>
        </w:rPr>
      </w:pPr>
    </w:p>
    <w:p w14:paraId="4D1ED187" w14:textId="77777777" w:rsidR="00826D77" w:rsidRPr="00826D77" w:rsidRDefault="00826D77" w:rsidP="002948F1">
      <w:pPr>
        <w:spacing w:line="276" w:lineRule="auto"/>
        <w:rPr>
          <w:rFonts w:ascii="Arial" w:hAnsi="Arial" w:cs="Arial"/>
          <w:sz w:val="24"/>
          <w:szCs w:val="24"/>
        </w:rPr>
      </w:pPr>
    </w:p>
    <w:p w14:paraId="3258F55F" w14:textId="77777777" w:rsidR="00826D77" w:rsidRPr="00826D77" w:rsidRDefault="00826D77" w:rsidP="002948F1">
      <w:pPr>
        <w:spacing w:line="276" w:lineRule="auto"/>
        <w:rPr>
          <w:rFonts w:ascii="Arial" w:hAnsi="Arial" w:cs="Arial"/>
          <w:sz w:val="24"/>
          <w:szCs w:val="24"/>
        </w:rPr>
      </w:pPr>
    </w:p>
    <w:p w14:paraId="19CA0260" w14:textId="77777777" w:rsidR="00826D77" w:rsidRPr="00826D77" w:rsidRDefault="00826D77" w:rsidP="002948F1">
      <w:pPr>
        <w:spacing w:line="276" w:lineRule="auto"/>
        <w:rPr>
          <w:rFonts w:ascii="Arial" w:hAnsi="Arial" w:cs="Arial"/>
          <w:sz w:val="24"/>
          <w:szCs w:val="24"/>
        </w:rPr>
      </w:pPr>
    </w:p>
    <w:p w14:paraId="75C9CD93" w14:textId="77777777" w:rsidR="00826D77" w:rsidRPr="00826D77" w:rsidRDefault="00826D77" w:rsidP="002948F1">
      <w:pPr>
        <w:spacing w:line="276" w:lineRule="auto"/>
        <w:rPr>
          <w:rFonts w:ascii="Arial" w:hAnsi="Arial" w:cs="Arial"/>
          <w:sz w:val="24"/>
          <w:szCs w:val="24"/>
        </w:rPr>
      </w:pPr>
    </w:p>
    <w:p w14:paraId="59E08327" w14:textId="77777777" w:rsidR="00826D77" w:rsidRPr="00826D77" w:rsidRDefault="00826D77" w:rsidP="002948F1">
      <w:pPr>
        <w:spacing w:line="276" w:lineRule="auto"/>
        <w:rPr>
          <w:rFonts w:ascii="Arial" w:hAnsi="Arial" w:cs="Arial"/>
          <w:sz w:val="24"/>
          <w:szCs w:val="24"/>
        </w:rPr>
      </w:pPr>
    </w:p>
    <w:p w14:paraId="151447A9" w14:textId="77777777" w:rsidR="00826D77" w:rsidRPr="00826D77" w:rsidRDefault="00826D77" w:rsidP="002948F1">
      <w:pPr>
        <w:spacing w:line="276" w:lineRule="auto"/>
        <w:rPr>
          <w:rFonts w:ascii="Arial" w:hAnsi="Arial" w:cs="Arial"/>
          <w:sz w:val="24"/>
          <w:szCs w:val="24"/>
        </w:rPr>
      </w:pPr>
    </w:p>
    <w:p w14:paraId="460DE5BA" w14:textId="77777777" w:rsidR="00826D77" w:rsidRPr="00826D77" w:rsidRDefault="00826D77" w:rsidP="002948F1">
      <w:pPr>
        <w:spacing w:line="276" w:lineRule="auto"/>
        <w:rPr>
          <w:rFonts w:ascii="Arial" w:hAnsi="Arial" w:cs="Arial"/>
          <w:sz w:val="24"/>
          <w:szCs w:val="24"/>
        </w:rPr>
      </w:pPr>
    </w:p>
    <w:p w14:paraId="1E32E76A" w14:textId="77777777" w:rsidR="00826D77" w:rsidRPr="00826D77" w:rsidRDefault="00826D77" w:rsidP="002948F1">
      <w:pPr>
        <w:spacing w:line="276" w:lineRule="auto"/>
        <w:rPr>
          <w:rFonts w:ascii="Arial" w:hAnsi="Arial" w:cs="Arial"/>
          <w:sz w:val="24"/>
          <w:szCs w:val="24"/>
        </w:rPr>
      </w:pPr>
    </w:p>
    <w:p w14:paraId="21E494FE" w14:textId="77777777" w:rsidR="00826D77" w:rsidRDefault="00826D77" w:rsidP="002948F1">
      <w:pPr>
        <w:spacing w:line="276" w:lineRule="auto"/>
        <w:rPr>
          <w:rFonts w:ascii="Arial" w:hAnsi="Arial" w:cs="Arial"/>
          <w:sz w:val="24"/>
          <w:szCs w:val="24"/>
        </w:rPr>
      </w:pPr>
    </w:p>
    <w:p w14:paraId="593492B0" w14:textId="77777777" w:rsidR="00826D77" w:rsidRDefault="00826D77" w:rsidP="002948F1">
      <w:pPr>
        <w:spacing w:line="276" w:lineRule="auto"/>
        <w:jc w:val="center"/>
        <w:rPr>
          <w:rFonts w:ascii="Arial" w:hAnsi="Arial" w:cs="Arial"/>
          <w:i/>
          <w:sz w:val="18"/>
          <w:szCs w:val="24"/>
        </w:rPr>
      </w:pPr>
      <w:r w:rsidRPr="00826D77">
        <w:rPr>
          <w:rFonts w:ascii="Arial" w:hAnsi="Arial" w:cs="Arial"/>
          <w:i/>
          <w:sz w:val="18"/>
          <w:szCs w:val="24"/>
        </w:rPr>
        <w:t>Fig: 05 Critical Success Factor and their effect analysis on Costa Coffee</w:t>
      </w:r>
      <w:r>
        <w:rPr>
          <w:rFonts w:ascii="Arial" w:hAnsi="Arial" w:cs="Arial"/>
          <w:i/>
          <w:sz w:val="18"/>
          <w:szCs w:val="24"/>
        </w:rPr>
        <w:t xml:space="preserve"> (SelfAnalyzed)</w:t>
      </w:r>
    </w:p>
    <w:p w14:paraId="50EC4F8A" w14:textId="77777777" w:rsidR="00826D77" w:rsidRPr="00826D77" w:rsidRDefault="00826D77" w:rsidP="002948F1">
      <w:pPr>
        <w:spacing w:line="276" w:lineRule="auto"/>
        <w:rPr>
          <w:rFonts w:ascii="Arial" w:hAnsi="Arial" w:cs="Arial"/>
          <w:b/>
          <w:sz w:val="24"/>
          <w:szCs w:val="24"/>
        </w:rPr>
      </w:pPr>
    </w:p>
    <w:p w14:paraId="14B446AA" w14:textId="77777777" w:rsidR="00826D77" w:rsidRDefault="00826D77" w:rsidP="00B13027">
      <w:pPr>
        <w:pStyle w:val="Heading2"/>
      </w:pPr>
      <w:bookmarkStart w:id="15" w:name="_Toc228224305"/>
      <w:r w:rsidRPr="00826D77">
        <w:t>2.4 Internal Environment Factors, Resources, Capabilities, Core Competencies</w:t>
      </w:r>
      <w:bookmarkEnd w:id="15"/>
    </w:p>
    <w:p w14:paraId="63079FF4" w14:textId="77777777" w:rsidR="00826D77" w:rsidRDefault="00826D77" w:rsidP="002948F1">
      <w:pPr>
        <w:spacing w:line="276" w:lineRule="auto"/>
        <w:jc w:val="both"/>
        <w:rPr>
          <w:rFonts w:ascii="Arial" w:hAnsi="Arial" w:cs="Arial"/>
          <w:sz w:val="24"/>
          <w:szCs w:val="24"/>
        </w:rPr>
      </w:pPr>
      <w:r w:rsidRPr="00826D77">
        <w:rPr>
          <w:rFonts w:ascii="Arial" w:hAnsi="Arial" w:cs="Arial"/>
          <w:sz w:val="24"/>
          <w:szCs w:val="24"/>
        </w:rPr>
        <w:t xml:space="preserve">The internal environment is defined as all elements within an </w:t>
      </w:r>
      <w:proofErr w:type="spellStart"/>
      <w:r w:rsidRPr="00826D77">
        <w:rPr>
          <w:rFonts w:ascii="Arial" w:hAnsi="Arial" w:cs="Arial"/>
          <w:sz w:val="24"/>
          <w:szCs w:val="24"/>
        </w:rPr>
        <w:t>organisation</w:t>
      </w:r>
      <w:proofErr w:type="spellEnd"/>
      <w:r w:rsidRPr="00826D77">
        <w:rPr>
          <w:rFonts w:ascii="Arial" w:hAnsi="Arial" w:cs="Arial"/>
          <w:sz w:val="24"/>
          <w:szCs w:val="24"/>
        </w:rPr>
        <w:t xml:space="preserve"> that can be managed or directed to achieve strategic objectives. It is comprised of resources, including both tangible and intangible assets, by which </w:t>
      </w:r>
      <w:proofErr w:type="spellStart"/>
      <w:r w:rsidRPr="00826D77">
        <w:rPr>
          <w:rFonts w:ascii="Arial" w:hAnsi="Arial" w:cs="Arial"/>
          <w:sz w:val="24"/>
          <w:szCs w:val="24"/>
        </w:rPr>
        <w:t>organisational</w:t>
      </w:r>
      <w:proofErr w:type="spellEnd"/>
      <w:r w:rsidRPr="00826D77">
        <w:rPr>
          <w:rFonts w:ascii="Arial" w:hAnsi="Arial" w:cs="Arial"/>
          <w:sz w:val="24"/>
          <w:szCs w:val="24"/>
        </w:rPr>
        <w:t xml:space="preserve"> activities are supported</w:t>
      </w:r>
      <w:r>
        <w:rPr>
          <w:rFonts w:ascii="Arial" w:hAnsi="Arial" w:cs="Arial"/>
          <w:sz w:val="24"/>
          <w:szCs w:val="24"/>
        </w:rPr>
        <w:t xml:space="preserve"> (</w:t>
      </w:r>
      <w:r w:rsidRPr="00826D77">
        <w:rPr>
          <w:rFonts w:ascii="Arial" w:hAnsi="Arial" w:cs="Arial"/>
          <w:sz w:val="24"/>
          <w:szCs w:val="24"/>
        </w:rPr>
        <w:t>Barney, 1991</w:t>
      </w:r>
      <w:r>
        <w:rPr>
          <w:rFonts w:ascii="Arial" w:hAnsi="Arial" w:cs="Arial"/>
          <w:sz w:val="24"/>
          <w:szCs w:val="24"/>
        </w:rPr>
        <w:t>)</w:t>
      </w:r>
      <w:r w:rsidRPr="00826D77">
        <w:rPr>
          <w:rFonts w:ascii="Arial" w:hAnsi="Arial" w:cs="Arial"/>
          <w:sz w:val="24"/>
          <w:szCs w:val="24"/>
        </w:rPr>
        <w:t>. Capabilities are described as the processes and routines through which resources are effectively deployed. Furthermore, core competencies are identified as unique and difficult</w:t>
      </w:r>
      <w:r w:rsidR="0025119C">
        <w:rPr>
          <w:rFonts w:ascii="Arial" w:hAnsi="Arial" w:cs="Arial"/>
          <w:sz w:val="24"/>
          <w:szCs w:val="24"/>
        </w:rPr>
        <w:t xml:space="preserve"> </w:t>
      </w:r>
      <w:r w:rsidRPr="00826D77">
        <w:rPr>
          <w:rFonts w:ascii="Arial" w:hAnsi="Arial" w:cs="Arial"/>
          <w:sz w:val="24"/>
          <w:szCs w:val="24"/>
        </w:rPr>
        <w:t>to</w:t>
      </w:r>
      <w:r w:rsidR="0025119C">
        <w:rPr>
          <w:rFonts w:ascii="Arial" w:hAnsi="Arial" w:cs="Arial"/>
          <w:sz w:val="24"/>
          <w:szCs w:val="24"/>
        </w:rPr>
        <w:t xml:space="preserve"> </w:t>
      </w:r>
      <w:r w:rsidRPr="00826D77">
        <w:rPr>
          <w:rFonts w:ascii="Arial" w:hAnsi="Arial" w:cs="Arial"/>
          <w:sz w:val="24"/>
          <w:szCs w:val="24"/>
        </w:rPr>
        <w:t>imitate activities by which superior customer value and sustained competitive advantage are created (Johnson et al., 2020).</w:t>
      </w:r>
    </w:p>
    <w:p w14:paraId="36903652" w14:textId="77777777" w:rsidR="00D1649A" w:rsidRDefault="00D1649A" w:rsidP="00B13027">
      <w:pPr>
        <w:pStyle w:val="Heading2"/>
      </w:pPr>
      <w:bookmarkStart w:id="16" w:name="_Toc228224306"/>
      <w:r>
        <w:lastRenderedPageBreak/>
        <w:t>Application of VRIO Framework to Costa Coffee</w:t>
      </w:r>
      <w:bookmarkEnd w:id="16"/>
    </w:p>
    <w:p w14:paraId="5580CA18" w14:textId="77777777" w:rsidR="00D1649A" w:rsidRPr="00D1649A" w:rsidRDefault="00D1649A" w:rsidP="00D1649A">
      <w:pPr>
        <w:spacing w:line="276" w:lineRule="auto"/>
        <w:jc w:val="both"/>
        <w:rPr>
          <w:rFonts w:ascii="Arial" w:hAnsi="Arial" w:cs="Arial"/>
          <w:sz w:val="24"/>
          <w:szCs w:val="24"/>
        </w:rPr>
      </w:pPr>
      <w:r w:rsidRPr="00D1649A">
        <w:rPr>
          <w:rFonts w:ascii="Arial" w:hAnsi="Arial" w:cs="Arial"/>
          <w:sz w:val="24"/>
          <w:szCs w:val="24"/>
        </w:rPr>
        <w:t xml:space="preserve">The VRIO framework is </w:t>
      </w:r>
      <w:proofErr w:type="spellStart"/>
      <w:r w:rsidRPr="00D1649A">
        <w:rPr>
          <w:rFonts w:ascii="Arial" w:hAnsi="Arial" w:cs="Arial"/>
          <w:sz w:val="24"/>
          <w:szCs w:val="24"/>
        </w:rPr>
        <w:t>utilised</w:t>
      </w:r>
      <w:proofErr w:type="spellEnd"/>
      <w:r w:rsidRPr="00D1649A">
        <w:rPr>
          <w:rFonts w:ascii="Arial" w:hAnsi="Arial" w:cs="Arial"/>
          <w:sz w:val="24"/>
          <w:szCs w:val="24"/>
        </w:rPr>
        <w:t xml:space="preserve"> to evaluate whether internal resources and capabilities are able to provide a sustained competitive advantage (Barney, 1991). Four key questions are addressed through this framework. Value is assessed to determine whether opportunities are exploited or threats are </w:t>
      </w:r>
      <w:proofErr w:type="spellStart"/>
      <w:r w:rsidRPr="00D1649A">
        <w:rPr>
          <w:rFonts w:ascii="Arial" w:hAnsi="Arial" w:cs="Arial"/>
          <w:sz w:val="24"/>
          <w:szCs w:val="24"/>
        </w:rPr>
        <w:t>neutralised</w:t>
      </w:r>
      <w:proofErr w:type="spellEnd"/>
      <w:r w:rsidRPr="00D1649A">
        <w:rPr>
          <w:rFonts w:ascii="Arial" w:hAnsi="Arial" w:cs="Arial"/>
          <w:sz w:val="24"/>
          <w:szCs w:val="24"/>
        </w:rPr>
        <w:t xml:space="preserve">. Rarity is examined to identify whether resources are controlled by a limited number of competitors. Imitability is evaluated based on the difficulty or cost of replication. </w:t>
      </w:r>
      <w:proofErr w:type="spellStart"/>
      <w:r w:rsidRPr="00D1649A">
        <w:rPr>
          <w:rFonts w:ascii="Arial" w:hAnsi="Arial" w:cs="Arial"/>
          <w:sz w:val="24"/>
          <w:szCs w:val="24"/>
        </w:rPr>
        <w:t>Organisation</w:t>
      </w:r>
      <w:proofErr w:type="spellEnd"/>
      <w:r w:rsidRPr="00D1649A">
        <w:rPr>
          <w:rFonts w:ascii="Arial" w:hAnsi="Arial" w:cs="Arial"/>
          <w:sz w:val="24"/>
          <w:szCs w:val="24"/>
        </w:rPr>
        <w:t xml:space="preserve"> is considered to assess whether the firm is structure</w:t>
      </w:r>
      <w:r>
        <w:rPr>
          <w:rFonts w:ascii="Arial" w:hAnsi="Arial" w:cs="Arial"/>
          <w:sz w:val="24"/>
          <w:szCs w:val="24"/>
        </w:rPr>
        <w:t>d to capture value effectively.</w:t>
      </w:r>
    </w:p>
    <w:p w14:paraId="48D5E08C" w14:textId="77777777" w:rsidR="00D1649A" w:rsidRDefault="00D1649A" w:rsidP="00D1649A">
      <w:pPr>
        <w:spacing w:line="276" w:lineRule="auto"/>
        <w:jc w:val="both"/>
        <w:rPr>
          <w:rFonts w:ascii="Arial" w:hAnsi="Arial" w:cs="Arial"/>
          <w:sz w:val="24"/>
          <w:szCs w:val="24"/>
        </w:rPr>
      </w:pPr>
      <w:r w:rsidRPr="00D1649A">
        <w:rPr>
          <w:rFonts w:ascii="Arial" w:hAnsi="Arial" w:cs="Arial"/>
          <w:sz w:val="24"/>
          <w:szCs w:val="24"/>
        </w:rPr>
        <w:t>Through the application of the VRIO framework, a distinction is made between resources that are merely useful and those that are strategically significant for long</w:t>
      </w:r>
      <w:r w:rsidR="0025119C">
        <w:rPr>
          <w:rFonts w:ascii="Arial" w:hAnsi="Arial" w:cs="Arial"/>
          <w:sz w:val="24"/>
          <w:szCs w:val="24"/>
        </w:rPr>
        <w:t xml:space="preserve"> </w:t>
      </w:r>
      <w:r w:rsidRPr="00D1649A">
        <w:rPr>
          <w:rFonts w:ascii="Arial" w:hAnsi="Arial" w:cs="Arial"/>
          <w:sz w:val="24"/>
          <w:szCs w:val="24"/>
        </w:rPr>
        <w:t>term competitive advantage (Johnson et al., 2020).</w:t>
      </w:r>
    </w:p>
    <w:p w14:paraId="50142EEE" w14:textId="77777777" w:rsidR="00D1649A" w:rsidRDefault="00D1649A" w:rsidP="00D1649A">
      <w:pPr>
        <w:spacing w:line="276" w:lineRule="auto"/>
        <w:jc w:val="both"/>
        <w:rPr>
          <w:rFonts w:ascii="Arial" w:hAnsi="Arial" w:cs="Arial"/>
          <w:sz w:val="24"/>
          <w:szCs w:val="24"/>
        </w:rPr>
      </w:pPr>
      <w:r w:rsidRPr="00D1649A">
        <w:rPr>
          <w:rFonts w:ascii="Arial" w:hAnsi="Arial" w:cs="Arial"/>
          <w:noProof/>
          <w:sz w:val="24"/>
          <w:szCs w:val="24"/>
        </w:rPr>
        <w:drawing>
          <wp:anchor distT="0" distB="0" distL="114300" distR="114300" simplePos="0" relativeHeight="251663360" behindDoc="0" locked="0" layoutInCell="1" allowOverlap="1" wp14:anchorId="3C073966" wp14:editId="7C31D318">
            <wp:simplePos x="0" y="0"/>
            <wp:positionH relativeFrom="margin">
              <wp:align>right</wp:align>
            </wp:positionH>
            <wp:positionV relativeFrom="paragraph">
              <wp:posOffset>27072</wp:posOffset>
            </wp:positionV>
            <wp:extent cx="5943852" cy="3963600"/>
            <wp:effectExtent l="0" t="0" r="0" b="0"/>
            <wp:wrapNone/>
            <wp:docPr id="6" name="Picture 6" descr="C:\Users\fabih\Downloads\VRIO for cos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VRIO for costa.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852" cy="3963600"/>
                    </a:xfrm>
                    <a:prstGeom prst="rect">
                      <a:avLst/>
                    </a:prstGeom>
                    <a:noFill/>
                    <a:ln>
                      <a:noFill/>
                    </a:ln>
                  </pic:spPr>
                </pic:pic>
              </a:graphicData>
            </a:graphic>
            <wp14:sizeRelV relativeFrom="margin">
              <wp14:pctHeight>0</wp14:pctHeight>
            </wp14:sizeRelV>
          </wp:anchor>
        </w:drawing>
      </w:r>
    </w:p>
    <w:p w14:paraId="315932A9" w14:textId="77777777" w:rsidR="00D1649A" w:rsidRPr="00D1649A" w:rsidRDefault="00D1649A" w:rsidP="00D1649A">
      <w:pPr>
        <w:rPr>
          <w:rFonts w:ascii="Arial" w:hAnsi="Arial" w:cs="Arial"/>
          <w:sz w:val="24"/>
          <w:szCs w:val="24"/>
        </w:rPr>
      </w:pPr>
    </w:p>
    <w:p w14:paraId="45F93AD6" w14:textId="77777777" w:rsidR="00D1649A" w:rsidRPr="00D1649A" w:rsidRDefault="00D1649A" w:rsidP="00D1649A">
      <w:pPr>
        <w:rPr>
          <w:rFonts w:ascii="Arial" w:hAnsi="Arial" w:cs="Arial"/>
          <w:sz w:val="24"/>
          <w:szCs w:val="24"/>
        </w:rPr>
      </w:pPr>
    </w:p>
    <w:p w14:paraId="0552FB7D" w14:textId="77777777" w:rsidR="00D1649A" w:rsidRPr="00D1649A" w:rsidRDefault="00D1649A" w:rsidP="00D1649A">
      <w:pPr>
        <w:rPr>
          <w:rFonts w:ascii="Arial" w:hAnsi="Arial" w:cs="Arial"/>
          <w:sz w:val="24"/>
          <w:szCs w:val="24"/>
        </w:rPr>
      </w:pPr>
    </w:p>
    <w:p w14:paraId="5B86926C" w14:textId="77777777" w:rsidR="00D1649A" w:rsidRPr="00D1649A" w:rsidRDefault="00D1649A" w:rsidP="00D1649A">
      <w:pPr>
        <w:rPr>
          <w:rFonts w:ascii="Arial" w:hAnsi="Arial" w:cs="Arial"/>
          <w:sz w:val="24"/>
          <w:szCs w:val="24"/>
        </w:rPr>
      </w:pPr>
    </w:p>
    <w:p w14:paraId="54AC12EC" w14:textId="77777777" w:rsidR="00D1649A" w:rsidRPr="00D1649A" w:rsidRDefault="00D1649A" w:rsidP="00D1649A">
      <w:pPr>
        <w:rPr>
          <w:rFonts w:ascii="Arial" w:hAnsi="Arial" w:cs="Arial"/>
          <w:sz w:val="24"/>
          <w:szCs w:val="24"/>
        </w:rPr>
      </w:pPr>
    </w:p>
    <w:p w14:paraId="685ED1D5" w14:textId="77777777" w:rsidR="00D1649A" w:rsidRPr="00D1649A" w:rsidRDefault="00D1649A" w:rsidP="00D1649A">
      <w:pPr>
        <w:rPr>
          <w:rFonts w:ascii="Arial" w:hAnsi="Arial" w:cs="Arial"/>
          <w:sz w:val="24"/>
          <w:szCs w:val="24"/>
        </w:rPr>
      </w:pPr>
    </w:p>
    <w:p w14:paraId="18A4BA03" w14:textId="77777777" w:rsidR="00D1649A" w:rsidRPr="00D1649A" w:rsidRDefault="00D1649A" w:rsidP="00D1649A">
      <w:pPr>
        <w:rPr>
          <w:rFonts w:ascii="Arial" w:hAnsi="Arial" w:cs="Arial"/>
          <w:sz w:val="24"/>
          <w:szCs w:val="24"/>
        </w:rPr>
      </w:pPr>
    </w:p>
    <w:p w14:paraId="0280D292" w14:textId="77777777" w:rsidR="00D1649A" w:rsidRPr="00D1649A" w:rsidRDefault="00D1649A" w:rsidP="00D1649A">
      <w:pPr>
        <w:rPr>
          <w:rFonts w:ascii="Arial" w:hAnsi="Arial" w:cs="Arial"/>
          <w:sz w:val="24"/>
          <w:szCs w:val="24"/>
        </w:rPr>
      </w:pPr>
    </w:p>
    <w:p w14:paraId="231AD779" w14:textId="77777777" w:rsidR="00D1649A" w:rsidRPr="00D1649A" w:rsidRDefault="00D1649A" w:rsidP="00D1649A">
      <w:pPr>
        <w:rPr>
          <w:rFonts w:ascii="Arial" w:hAnsi="Arial" w:cs="Arial"/>
          <w:sz w:val="24"/>
          <w:szCs w:val="24"/>
        </w:rPr>
      </w:pPr>
    </w:p>
    <w:p w14:paraId="57C90BC8" w14:textId="77777777" w:rsidR="00D1649A" w:rsidRPr="00D1649A" w:rsidRDefault="00D1649A" w:rsidP="00D1649A">
      <w:pPr>
        <w:rPr>
          <w:rFonts w:ascii="Arial" w:hAnsi="Arial" w:cs="Arial"/>
          <w:sz w:val="24"/>
          <w:szCs w:val="24"/>
        </w:rPr>
      </w:pPr>
    </w:p>
    <w:p w14:paraId="56D5EBCB" w14:textId="77777777" w:rsidR="00D1649A" w:rsidRPr="00D1649A" w:rsidRDefault="00D1649A" w:rsidP="00D1649A">
      <w:pPr>
        <w:rPr>
          <w:rFonts w:ascii="Arial" w:hAnsi="Arial" w:cs="Arial"/>
          <w:sz w:val="24"/>
          <w:szCs w:val="24"/>
        </w:rPr>
      </w:pPr>
    </w:p>
    <w:p w14:paraId="67C3B96A" w14:textId="77777777" w:rsidR="00D1649A" w:rsidRPr="00D1649A" w:rsidRDefault="00D1649A" w:rsidP="00D1649A">
      <w:pPr>
        <w:rPr>
          <w:rFonts w:ascii="Arial" w:hAnsi="Arial" w:cs="Arial"/>
          <w:sz w:val="24"/>
          <w:szCs w:val="24"/>
        </w:rPr>
      </w:pPr>
    </w:p>
    <w:p w14:paraId="5AACFC36" w14:textId="77777777" w:rsidR="00D1649A" w:rsidRPr="00D1649A" w:rsidRDefault="00D1649A" w:rsidP="00D1649A">
      <w:pPr>
        <w:rPr>
          <w:rFonts w:ascii="Arial" w:hAnsi="Arial" w:cs="Arial"/>
          <w:sz w:val="24"/>
          <w:szCs w:val="24"/>
        </w:rPr>
      </w:pPr>
    </w:p>
    <w:p w14:paraId="39548241" w14:textId="77777777" w:rsidR="00D1649A" w:rsidRDefault="00D1649A" w:rsidP="00D1649A">
      <w:pPr>
        <w:rPr>
          <w:rFonts w:ascii="Arial" w:hAnsi="Arial" w:cs="Arial"/>
          <w:sz w:val="24"/>
          <w:szCs w:val="24"/>
        </w:rPr>
      </w:pPr>
    </w:p>
    <w:p w14:paraId="7A15BAE5" w14:textId="77777777" w:rsidR="00D1649A" w:rsidRDefault="00D1649A" w:rsidP="00602E79">
      <w:pPr>
        <w:tabs>
          <w:tab w:val="left" w:pos="1678"/>
        </w:tabs>
        <w:jc w:val="center"/>
        <w:rPr>
          <w:rFonts w:ascii="Arial" w:hAnsi="Arial" w:cs="Arial"/>
          <w:i/>
          <w:sz w:val="18"/>
          <w:szCs w:val="24"/>
        </w:rPr>
      </w:pPr>
      <w:r w:rsidRPr="00602E79">
        <w:rPr>
          <w:rFonts w:ascii="Arial" w:hAnsi="Arial" w:cs="Arial"/>
          <w:i/>
          <w:sz w:val="18"/>
          <w:szCs w:val="24"/>
        </w:rPr>
        <w:t xml:space="preserve">Fig: 06 </w:t>
      </w:r>
      <w:r w:rsidR="00602E79" w:rsidRPr="00602E79">
        <w:rPr>
          <w:rFonts w:ascii="Arial" w:hAnsi="Arial" w:cs="Arial"/>
          <w:i/>
          <w:sz w:val="18"/>
          <w:szCs w:val="24"/>
        </w:rPr>
        <w:t>VRIO Framework applied to Costa Coffee</w:t>
      </w:r>
    </w:p>
    <w:p w14:paraId="2EAFE7BE" w14:textId="77777777" w:rsidR="00602E79" w:rsidRDefault="00602E79" w:rsidP="00602E79">
      <w:pPr>
        <w:tabs>
          <w:tab w:val="left" w:pos="1678"/>
        </w:tabs>
        <w:rPr>
          <w:rFonts w:ascii="Arial" w:hAnsi="Arial" w:cs="Arial"/>
          <w:sz w:val="24"/>
          <w:szCs w:val="24"/>
        </w:rPr>
      </w:pPr>
    </w:p>
    <w:p w14:paraId="2D5A23F0" w14:textId="77777777" w:rsidR="00602E79" w:rsidRDefault="00602E79" w:rsidP="00602E79">
      <w:pPr>
        <w:tabs>
          <w:tab w:val="left" w:pos="1678"/>
        </w:tabs>
        <w:jc w:val="both"/>
        <w:rPr>
          <w:rFonts w:ascii="Arial" w:hAnsi="Arial" w:cs="Arial"/>
          <w:sz w:val="24"/>
          <w:szCs w:val="24"/>
        </w:rPr>
      </w:pPr>
      <w:r w:rsidRPr="00602E79">
        <w:rPr>
          <w:rFonts w:ascii="Arial" w:hAnsi="Arial" w:cs="Arial"/>
          <w:sz w:val="24"/>
          <w:szCs w:val="24"/>
        </w:rPr>
        <w:t>It is identified that Costa Coffee’s only sustained competitive advantage is derived from the Mocha Italia blend in combination with the global supply chain capabilities of The Coca</w:t>
      </w:r>
      <w:r w:rsidR="0025119C">
        <w:rPr>
          <w:rFonts w:ascii="Arial" w:hAnsi="Arial" w:cs="Arial"/>
          <w:sz w:val="24"/>
          <w:szCs w:val="24"/>
        </w:rPr>
        <w:t xml:space="preserve"> </w:t>
      </w:r>
      <w:r w:rsidRPr="00602E79">
        <w:rPr>
          <w:rFonts w:ascii="Arial" w:hAnsi="Arial" w:cs="Arial"/>
          <w:sz w:val="24"/>
          <w:szCs w:val="24"/>
        </w:rPr>
        <w:t>Cola Company</w:t>
      </w:r>
      <w:r>
        <w:rPr>
          <w:rFonts w:ascii="Arial" w:hAnsi="Arial" w:cs="Arial"/>
          <w:sz w:val="24"/>
          <w:szCs w:val="24"/>
        </w:rPr>
        <w:t xml:space="preserve"> (</w:t>
      </w:r>
      <w:r w:rsidRPr="00602E79">
        <w:rPr>
          <w:rFonts w:ascii="Arial" w:hAnsi="Arial" w:cs="Arial"/>
          <w:sz w:val="24"/>
          <w:szCs w:val="24"/>
        </w:rPr>
        <w:t>Barney, 1991</w:t>
      </w:r>
      <w:r>
        <w:rPr>
          <w:rFonts w:ascii="Arial" w:hAnsi="Arial" w:cs="Arial"/>
          <w:sz w:val="24"/>
          <w:szCs w:val="24"/>
        </w:rPr>
        <w:t>)</w:t>
      </w:r>
      <w:r w:rsidRPr="00602E79">
        <w:rPr>
          <w:rFonts w:ascii="Arial" w:hAnsi="Arial" w:cs="Arial"/>
          <w:sz w:val="24"/>
          <w:szCs w:val="24"/>
        </w:rPr>
        <w:t xml:space="preserve">. Other resources and capabilities are considered to </w:t>
      </w:r>
      <w:r w:rsidRPr="00602E79">
        <w:rPr>
          <w:rFonts w:ascii="Arial" w:hAnsi="Arial" w:cs="Arial"/>
          <w:sz w:val="24"/>
          <w:szCs w:val="24"/>
        </w:rPr>
        <w:lastRenderedPageBreak/>
        <w:t>provide only temporary competitive advantages or competitive parity, by which the firm’s vulnerability to declining market share is explained (Johnson et al., 2020).</w:t>
      </w:r>
    </w:p>
    <w:p w14:paraId="762185B3" w14:textId="77777777" w:rsidR="00602E79" w:rsidRPr="00213787" w:rsidRDefault="00602E79" w:rsidP="00602E79">
      <w:pPr>
        <w:tabs>
          <w:tab w:val="left" w:pos="1678"/>
        </w:tabs>
        <w:jc w:val="both"/>
        <w:rPr>
          <w:rFonts w:ascii="Arial" w:hAnsi="Arial" w:cs="Arial"/>
          <w:b/>
          <w:sz w:val="24"/>
          <w:szCs w:val="24"/>
        </w:rPr>
      </w:pPr>
    </w:p>
    <w:p w14:paraId="7F132A38" w14:textId="77777777" w:rsidR="00602E79" w:rsidRPr="00213787" w:rsidRDefault="00602E79" w:rsidP="00B13027">
      <w:pPr>
        <w:pStyle w:val="Heading2"/>
      </w:pPr>
      <w:bookmarkStart w:id="17" w:name="_Toc228224307"/>
      <w:r w:rsidRPr="00213787">
        <w:t>2.5 Internal Strengths and Their Contribution to Competitive Advantage</w:t>
      </w:r>
      <w:bookmarkEnd w:id="17"/>
    </w:p>
    <w:p w14:paraId="1D47B2D6" w14:textId="77777777" w:rsidR="00602E79" w:rsidRDefault="00602E79" w:rsidP="00602E79">
      <w:pPr>
        <w:tabs>
          <w:tab w:val="left" w:pos="1678"/>
        </w:tabs>
        <w:jc w:val="both"/>
        <w:rPr>
          <w:rFonts w:ascii="Arial" w:hAnsi="Arial" w:cs="Arial"/>
          <w:sz w:val="24"/>
          <w:szCs w:val="24"/>
        </w:rPr>
      </w:pPr>
      <w:r w:rsidRPr="00602E79">
        <w:rPr>
          <w:rFonts w:ascii="Arial" w:hAnsi="Arial" w:cs="Arial"/>
          <w:sz w:val="24"/>
          <w:szCs w:val="24"/>
        </w:rPr>
        <w:t xml:space="preserve">Internal strengths are defined as the attributes, resources, and capabilities within an </w:t>
      </w:r>
      <w:proofErr w:type="spellStart"/>
      <w:r w:rsidRPr="00602E79">
        <w:rPr>
          <w:rFonts w:ascii="Arial" w:hAnsi="Arial" w:cs="Arial"/>
          <w:sz w:val="24"/>
          <w:szCs w:val="24"/>
        </w:rPr>
        <w:t>organisation</w:t>
      </w:r>
      <w:proofErr w:type="spellEnd"/>
      <w:r w:rsidRPr="00602E79">
        <w:rPr>
          <w:rFonts w:ascii="Arial" w:hAnsi="Arial" w:cs="Arial"/>
          <w:sz w:val="24"/>
          <w:szCs w:val="24"/>
        </w:rPr>
        <w:t xml:space="preserve"> through which superior performance relative to competitors is enabled</w:t>
      </w:r>
      <w:r w:rsidR="00213787">
        <w:rPr>
          <w:rFonts w:ascii="Arial" w:hAnsi="Arial" w:cs="Arial"/>
          <w:sz w:val="24"/>
          <w:szCs w:val="24"/>
        </w:rPr>
        <w:t xml:space="preserve"> (</w:t>
      </w:r>
      <w:r w:rsidR="00213787" w:rsidRPr="00602E79">
        <w:rPr>
          <w:rFonts w:ascii="Arial" w:hAnsi="Arial" w:cs="Arial"/>
          <w:sz w:val="24"/>
          <w:szCs w:val="24"/>
        </w:rPr>
        <w:t>Barney, 1991</w:t>
      </w:r>
      <w:r w:rsidR="00213787">
        <w:rPr>
          <w:rFonts w:ascii="Arial" w:hAnsi="Arial" w:cs="Arial"/>
          <w:sz w:val="24"/>
          <w:szCs w:val="24"/>
        </w:rPr>
        <w:t>)</w:t>
      </w:r>
      <w:r w:rsidRPr="00602E79">
        <w:rPr>
          <w:rFonts w:ascii="Arial" w:hAnsi="Arial" w:cs="Arial"/>
          <w:sz w:val="24"/>
          <w:szCs w:val="24"/>
        </w:rPr>
        <w:t xml:space="preserve">. They are identified as positive internal factors revealed through the application of the VRIO framework and </w:t>
      </w:r>
      <w:r w:rsidR="0025119C">
        <w:rPr>
          <w:rFonts w:ascii="Arial" w:hAnsi="Arial" w:cs="Arial"/>
          <w:sz w:val="24"/>
          <w:szCs w:val="24"/>
        </w:rPr>
        <w:t>resource-based</w:t>
      </w:r>
      <w:r w:rsidRPr="00602E79">
        <w:rPr>
          <w:rFonts w:ascii="Arial" w:hAnsi="Arial" w:cs="Arial"/>
          <w:sz w:val="24"/>
          <w:szCs w:val="24"/>
        </w:rPr>
        <w:t xml:space="preserve"> analysis (Johnson et al., 2020).</w:t>
      </w:r>
    </w:p>
    <w:p w14:paraId="62A48565" w14:textId="77777777" w:rsidR="00213787" w:rsidRDefault="00213787" w:rsidP="00B13027">
      <w:pPr>
        <w:pStyle w:val="Heading2"/>
      </w:pPr>
      <w:bookmarkStart w:id="18" w:name="_Toc228224308"/>
      <w:r w:rsidRPr="00213787">
        <w:t xml:space="preserve">Critically Discuss How the </w:t>
      </w:r>
      <w:proofErr w:type="spellStart"/>
      <w:r w:rsidRPr="00213787">
        <w:t>Organisation’s</w:t>
      </w:r>
      <w:proofErr w:type="spellEnd"/>
      <w:r w:rsidRPr="00213787">
        <w:t xml:space="preserve"> Internal Strengths Contribute to Its Competitive Advantage</w:t>
      </w:r>
      <w:bookmarkEnd w:id="18"/>
    </w:p>
    <w:p w14:paraId="5C9E62BC" w14:textId="77777777" w:rsidR="00F77668" w:rsidRPr="00F77668" w:rsidRDefault="00F77668" w:rsidP="00F77668">
      <w:pPr>
        <w:tabs>
          <w:tab w:val="left" w:pos="1678"/>
        </w:tabs>
        <w:jc w:val="both"/>
        <w:rPr>
          <w:rFonts w:ascii="Arial" w:hAnsi="Arial" w:cs="Arial"/>
          <w:sz w:val="24"/>
          <w:szCs w:val="24"/>
        </w:rPr>
      </w:pPr>
      <w:r w:rsidRPr="00F77668">
        <w:rPr>
          <w:rFonts w:ascii="Arial" w:hAnsi="Arial" w:cs="Arial"/>
          <w:sz w:val="24"/>
          <w:szCs w:val="24"/>
        </w:rPr>
        <w:t xml:space="preserve">The contribution of Costa Coffee’s internal strengths to sustained competitive advantage is considered to be uneven. Although significant strengths are possessed by the </w:t>
      </w:r>
      <w:proofErr w:type="spellStart"/>
      <w:r w:rsidRPr="00F77668">
        <w:rPr>
          <w:rFonts w:ascii="Arial" w:hAnsi="Arial" w:cs="Arial"/>
          <w:sz w:val="24"/>
          <w:szCs w:val="24"/>
        </w:rPr>
        <w:t>organisation</w:t>
      </w:r>
      <w:proofErr w:type="spellEnd"/>
      <w:r w:rsidRPr="00F77668">
        <w:rPr>
          <w:rFonts w:ascii="Arial" w:hAnsi="Arial" w:cs="Arial"/>
          <w:sz w:val="24"/>
          <w:szCs w:val="24"/>
        </w:rPr>
        <w:t>, their impact is not consistently translated into long</w:t>
      </w:r>
      <w:r w:rsidR="0025119C">
        <w:rPr>
          <w:rFonts w:ascii="Arial" w:hAnsi="Arial" w:cs="Arial"/>
          <w:sz w:val="24"/>
          <w:szCs w:val="24"/>
        </w:rPr>
        <w:t xml:space="preserve"> </w:t>
      </w:r>
      <w:r w:rsidRPr="00F77668">
        <w:rPr>
          <w:rFonts w:ascii="Arial" w:hAnsi="Arial" w:cs="Arial"/>
          <w:sz w:val="24"/>
          <w:szCs w:val="24"/>
        </w:rPr>
        <w:t xml:space="preserve">term market leadership. The Mocha Italia blend is </w:t>
      </w:r>
      <w:proofErr w:type="spellStart"/>
      <w:r w:rsidRPr="00F77668">
        <w:rPr>
          <w:rFonts w:ascii="Arial" w:hAnsi="Arial" w:cs="Arial"/>
          <w:sz w:val="24"/>
          <w:szCs w:val="24"/>
        </w:rPr>
        <w:t>recognised</w:t>
      </w:r>
      <w:proofErr w:type="spellEnd"/>
      <w:r w:rsidRPr="00F77668">
        <w:rPr>
          <w:rFonts w:ascii="Arial" w:hAnsi="Arial" w:cs="Arial"/>
          <w:sz w:val="24"/>
          <w:szCs w:val="24"/>
        </w:rPr>
        <w:t xml:space="preserve"> as a valuable and inimitable asset; however, it is suggested that, in isolation, it is insufficient to reverse declining market share (Barney, 1991; Johnson et al., 2020). Likewise, the Costa Express network is viewed as providing resilience during economic downturns, but it does not significantly enhance premium differentia</w:t>
      </w:r>
      <w:r>
        <w:rPr>
          <w:rFonts w:ascii="Arial" w:hAnsi="Arial" w:cs="Arial"/>
          <w:sz w:val="24"/>
          <w:szCs w:val="24"/>
        </w:rPr>
        <w:t>tion.</w:t>
      </w:r>
    </w:p>
    <w:p w14:paraId="433EA77B" w14:textId="77777777" w:rsidR="00F77668" w:rsidRPr="00F77668" w:rsidRDefault="00F77668" w:rsidP="00F77668">
      <w:pPr>
        <w:tabs>
          <w:tab w:val="left" w:pos="1678"/>
        </w:tabs>
        <w:jc w:val="both"/>
        <w:rPr>
          <w:rFonts w:ascii="Arial" w:hAnsi="Arial" w:cs="Arial"/>
          <w:sz w:val="24"/>
          <w:szCs w:val="24"/>
        </w:rPr>
      </w:pPr>
      <w:r w:rsidRPr="00F77668">
        <w:rPr>
          <w:rFonts w:ascii="Arial" w:hAnsi="Arial" w:cs="Arial"/>
          <w:sz w:val="24"/>
          <w:szCs w:val="24"/>
        </w:rPr>
        <w:t xml:space="preserve">A key limitation is identified in the </w:t>
      </w:r>
      <w:proofErr w:type="spellStart"/>
      <w:r w:rsidRPr="00F77668">
        <w:rPr>
          <w:rFonts w:ascii="Arial" w:hAnsi="Arial" w:cs="Arial"/>
          <w:sz w:val="24"/>
          <w:szCs w:val="24"/>
        </w:rPr>
        <w:t>organisation’s</w:t>
      </w:r>
      <w:proofErr w:type="spellEnd"/>
      <w:r w:rsidRPr="00F77668">
        <w:rPr>
          <w:rFonts w:ascii="Arial" w:hAnsi="Arial" w:cs="Arial"/>
          <w:sz w:val="24"/>
          <w:szCs w:val="24"/>
        </w:rPr>
        <w:t xml:space="preserve"> historical reliance on physical assets and </w:t>
      </w:r>
      <w:r w:rsidR="0025119C">
        <w:rPr>
          <w:rFonts w:ascii="Arial" w:hAnsi="Arial" w:cs="Arial"/>
          <w:sz w:val="24"/>
          <w:szCs w:val="24"/>
        </w:rPr>
        <w:t>product-based</w:t>
      </w:r>
      <w:r w:rsidRPr="00F77668">
        <w:rPr>
          <w:rFonts w:ascii="Arial" w:hAnsi="Arial" w:cs="Arial"/>
          <w:sz w:val="24"/>
          <w:szCs w:val="24"/>
        </w:rPr>
        <w:t xml:space="preserve"> strengths. In contrast, current market dynamics </w:t>
      </w:r>
      <w:proofErr w:type="spellStart"/>
      <w:r w:rsidRPr="00F77668">
        <w:rPr>
          <w:rFonts w:ascii="Arial" w:hAnsi="Arial" w:cs="Arial"/>
          <w:sz w:val="24"/>
          <w:szCs w:val="24"/>
        </w:rPr>
        <w:t>emphasise</w:t>
      </w:r>
      <w:proofErr w:type="spellEnd"/>
      <w:r w:rsidRPr="00F77668">
        <w:rPr>
          <w:rFonts w:ascii="Arial" w:hAnsi="Arial" w:cs="Arial"/>
          <w:sz w:val="24"/>
          <w:szCs w:val="24"/>
        </w:rPr>
        <w:t xml:space="preserve"> digital capability, sustainability, and value clarity (Johnson et al., 2020). Consequently, a misalignment between internal capabilities and external critical success factors is observed, co</w:t>
      </w:r>
      <w:r>
        <w:rPr>
          <w:rFonts w:ascii="Arial" w:hAnsi="Arial" w:cs="Arial"/>
          <w:sz w:val="24"/>
          <w:szCs w:val="24"/>
        </w:rPr>
        <w:t>nstraining sustained advantage.</w:t>
      </w:r>
    </w:p>
    <w:p w14:paraId="55ABE3B6" w14:textId="77777777" w:rsidR="00EB3FD2" w:rsidRPr="00B13027" w:rsidRDefault="00F77668" w:rsidP="00F77668">
      <w:pPr>
        <w:tabs>
          <w:tab w:val="left" w:pos="1678"/>
        </w:tabs>
        <w:jc w:val="both"/>
        <w:rPr>
          <w:rFonts w:ascii="Arial" w:hAnsi="Arial" w:cs="Arial"/>
          <w:sz w:val="24"/>
          <w:szCs w:val="24"/>
        </w:rPr>
      </w:pPr>
      <w:r w:rsidRPr="00F77668">
        <w:rPr>
          <w:rFonts w:ascii="Arial" w:hAnsi="Arial" w:cs="Arial"/>
          <w:sz w:val="24"/>
          <w:szCs w:val="24"/>
        </w:rPr>
        <w:t>It is therefore argued that competitive advantage is gradually being eroded, not due to the loss of strengths, but due to shifting market priorities, including digital engagement, environmental responsibility, and price perception (</w:t>
      </w:r>
      <w:proofErr w:type="spellStart"/>
      <w:r w:rsidRPr="00F77668">
        <w:rPr>
          <w:rFonts w:ascii="Arial" w:hAnsi="Arial" w:cs="Arial"/>
          <w:sz w:val="24"/>
          <w:szCs w:val="24"/>
        </w:rPr>
        <w:t>Mintel</w:t>
      </w:r>
      <w:proofErr w:type="spellEnd"/>
      <w:r w:rsidRPr="00F77668">
        <w:rPr>
          <w:rFonts w:ascii="Arial" w:hAnsi="Arial" w:cs="Arial"/>
          <w:sz w:val="24"/>
          <w:szCs w:val="24"/>
        </w:rPr>
        <w:t xml:space="preserve">, 2024; </w:t>
      </w:r>
      <w:proofErr w:type="spellStart"/>
      <w:r w:rsidRPr="00F77668">
        <w:rPr>
          <w:rFonts w:ascii="Arial" w:hAnsi="Arial" w:cs="Arial"/>
          <w:sz w:val="24"/>
          <w:szCs w:val="24"/>
        </w:rPr>
        <w:t>Kotler</w:t>
      </w:r>
      <w:proofErr w:type="spellEnd"/>
      <w:r w:rsidRPr="00F77668">
        <w:rPr>
          <w:rFonts w:ascii="Arial" w:hAnsi="Arial" w:cs="Arial"/>
          <w:sz w:val="24"/>
          <w:szCs w:val="24"/>
        </w:rPr>
        <w:t xml:space="preserve"> and Keller, 2016). To address this, new capabilities such as digital </w:t>
      </w:r>
      <w:proofErr w:type="spellStart"/>
      <w:r w:rsidRPr="00F77668">
        <w:rPr>
          <w:rFonts w:ascii="Arial" w:hAnsi="Arial" w:cs="Arial"/>
          <w:sz w:val="24"/>
          <w:szCs w:val="24"/>
        </w:rPr>
        <w:t>personalisation</w:t>
      </w:r>
      <w:proofErr w:type="spellEnd"/>
      <w:r w:rsidRPr="00F77668">
        <w:rPr>
          <w:rFonts w:ascii="Arial" w:hAnsi="Arial" w:cs="Arial"/>
          <w:sz w:val="24"/>
          <w:szCs w:val="24"/>
        </w:rPr>
        <w:t xml:space="preserve"> should be developed, while existing assets, such as the Express network, should be </w:t>
      </w:r>
      <w:proofErr w:type="spellStart"/>
      <w:r w:rsidRPr="00F77668">
        <w:rPr>
          <w:rFonts w:ascii="Arial" w:hAnsi="Arial" w:cs="Arial"/>
          <w:sz w:val="24"/>
          <w:szCs w:val="24"/>
        </w:rPr>
        <w:t>innovatively</w:t>
      </w:r>
      <w:proofErr w:type="spellEnd"/>
      <w:r w:rsidRPr="00F77668">
        <w:rPr>
          <w:rFonts w:ascii="Arial" w:hAnsi="Arial" w:cs="Arial"/>
          <w:sz w:val="24"/>
          <w:szCs w:val="24"/>
        </w:rPr>
        <w:t xml:space="preserve"> leveraged. Overall, strategic realignment is required to sustain competitive advantage.</w:t>
      </w:r>
    </w:p>
    <w:p w14:paraId="3E4BA8A4" w14:textId="77777777" w:rsidR="00EB3FD2" w:rsidRDefault="00EB3FD2" w:rsidP="00B13027">
      <w:pPr>
        <w:pStyle w:val="Heading1"/>
      </w:pPr>
      <w:bookmarkStart w:id="19" w:name="_Toc228224309"/>
      <w:r w:rsidRPr="00EB3FD2">
        <w:t>3. Corporate Social Responsibility (CSR) Strategy and Sustainability</w:t>
      </w:r>
      <w:bookmarkEnd w:id="19"/>
    </w:p>
    <w:p w14:paraId="77916827" w14:textId="77777777" w:rsidR="00EB3FD2" w:rsidRDefault="00EB3FD2" w:rsidP="00F77668">
      <w:pPr>
        <w:tabs>
          <w:tab w:val="left" w:pos="1678"/>
        </w:tabs>
        <w:jc w:val="both"/>
        <w:rPr>
          <w:rFonts w:ascii="Arial" w:hAnsi="Arial" w:cs="Arial"/>
          <w:sz w:val="24"/>
          <w:szCs w:val="24"/>
        </w:rPr>
      </w:pPr>
      <w:r w:rsidRPr="00EB3FD2">
        <w:rPr>
          <w:rFonts w:ascii="Arial" w:hAnsi="Arial" w:cs="Arial"/>
          <w:sz w:val="24"/>
          <w:szCs w:val="24"/>
        </w:rPr>
        <w:t xml:space="preserve">CSR (Corporate Social Responsibility) strategy is defined as the voluntary integration of social, environmental, and ethical considerations into business operations and stakeholder interactions, extending beyond legal compliance to address issues such as fair labour, community investment, environmental protection, and transparent governance (Carroll, 1991; Johnson et al., 2020). Sustainability is understood as meeting present needs without compromising future generations, encompassing economic, </w:t>
      </w:r>
      <w:r w:rsidRPr="00EB3FD2">
        <w:rPr>
          <w:rFonts w:ascii="Arial" w:hAnsi="Arial" w:cs="Arial"/>
          <w:sz w:val="24"/>
          <w:szCs w:val="24"/>
        </w:rPr>
        <w:lastRenderedPageBreak/>
        <w:t xml:space="preserve">environmental, and social dimensions. In the coffee industry, responsible sourcing, carbon reduction, waste </w:t>
      </w:r>
      <w:proofErr w:type="spellStart"/>
      <w:r w:rsidRPr="00EB3FD2">
        <w:rPr>
          <w:rFonts w:ascii="Arial" w:hAnsi="Arial" w:cs="Arial"/>
          <w:sz w:val="24"/>
          <w:szCs w:val="24"/>
        </w:rPr>
        <w:t>minimisation</w:t>
      </w:r>
      <w:proofErr w:type="spellEnd"/>
      <w:r w:rsidRPr="00EB3FD2">
        <w:rPr>
          <w:rFonts w:ascii="Arial" w:hAnsi="Arial" w:cs="Arial"/>
          <w:sz w:val="24"/>
          <w:szCs w:val="24"/>
        </w:rPr>
        <w:t xml:space="preserve">, and fair farmer compensation are </w:t>
      </w:r>
      <w:proofErr w:type="spellStart"/>
      <w:r w:rsidRPr="00EB3FD2">
        <w:rPr>
          <w:rFonts w:ascii="Arial" w:hAnsi="Arial" w:cs="Arial"/>
          <w:sz w:val="24"/>
          <w:szCs w:val="24"/>
        </w:rPr>
        <w:t>prioritised</w:t>
      </w:r>
      <w:proofErr w:type="spellEnd"/>
      <w:r w:rsidRPr="00EB3FD2">
        <w:rPr>
          <w:rFonts w:ascii="Arial" w:hAnsi="Arial" w:cs="Arial"/>
          <w:sz w:val="24"/>
          <w:szCs w:val="24"/>
        </w:rPr>
        <w:t xml:space="preserve"> (</w:t>
      </w:r>
      <w:proofErr w:type="spellStart"/>
      <w:r w:rsidRPr="00EB3FD2">
        <w:rPr>
          <w:rFonts w:ascii="Arial" w:hAnsi="Arial" w:cs="Arial"/>
          <w:sz w:val="24"/>
          <w:szCs w:val="24"/>
        </w:rPr>
        <w:t>Kotler</w:t>
      </w:r>
      <w:proofErr w:type="spellEnd"/>
      <w:r w:rsidRPr="00EB3FD2">
        <w:rPr>
          <w:rFonts w:ascii="Arial" w:hAnsi="Arial" w:cs="Arial"/>
          <w:sz w:val="24"/>
          <w:szCs w:val="24"/>
        </w:rPr>
        <w:t xml:space="preserve"> and Keller, 2016).</w:t>
      </w:r>
    </w:p>
    <w:p w14:paraId="20559270" w14:textId="77777777" w:rsidR="00EB3FD2" w:rsidRDefault="00EB3FD2" w:rsidP="00B13027">
      <w:pPr>
        <w:pStyle w:val="Heading2"/>
      </w:pPr>
      <w:bookmarkStart w:id="20" w:name="_Toc228224310"/>
      <w:r w:rsidRPr="00EB3FD2">
        <w:t>Critical Evaluation of Alignment with Business Objectives</w:t>
      </w:r>
      <w:bookmarkEnd w:id="20"/>
    </w:p>
    <w:p w14:paraId="0DDF8651" w14:textId="77777777" w:rsidR="00CB610A" w:rsidRPr="00CB610A" w:rsidRDefault="00CB610A" w:rsidP="00CB610A"/>
    <w:p w14:paraId="53308AAC" w14:textId="77777777" w:rsidR="00EB3FD2" w:rsidRDefault="00EB3FD2" w:rsidP="00F77668">
      <w:pPr>
        <w:tabs>
          <w:tab w:val="left" w:pos="1678"/>
        </w:tabs>
        <w:jc w:val="both"/>
        <w:rPr>
          <w:rFonts w:ascii="Arial" w:hAnsi="Arial" w:cs="Arial"/>
          <w:b/>
          <w:sz w:val="24"/>
          <w:szCs w:val="24"/>
        </w:rPr>
      </w:pPr>
      <w:r>
        <w:rPr>
          <w:rFonts w:ascii="Arial" w:hAnsi="Arial" w:cs="Arial"/>
          <w:b/>
          <w:noProof/>
          <w:sz w:val="24"/>
          <w:szCs w:val="24"/>
        </w:rPr>
        <w:drawing>
          <wp:anchor distT="0" distB="0" distL="114300" distR="114300" simplePos="0" relativeHeight="251664384" behindDoc="0" locked="0" layoutInCell="1" allowOverlap="1" wp14:anchorId="1E7C4624" wp14:editId="209BA7D3">
            <wp:simplePos x="0" y="0"/>
            <wp:positionH relativeFrom="column">
              <wp:posOffset>0</wp:posOffset>
            </wp:positionH>
            <wp:positionV relativeFrom="paragraph">
              <wp:posOffset>-3862</wp:posOffset>
            </wp:positionV>
            <wp:extent cx="5946738" cy="3268800"/>
            <wp:effectExtent l="0" t="0" r="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usiness obj.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6738" cy="3268800"/>
                    </a:xfrm>
                    <a:prstGeom prst="rect">
                      <a:avLst/>
                    </a:prstGeom>
                  </pic:spPr>
                </pic:pic>
              </a:graphicData>
            </a:graphic>
            <wp14:sizeRelV relativeFrom="margin">
              <wp14:pctHeight>0</wp14:pctHeight>
            </wp14:sizeRelV>
          </wp:anchor>
        </w:drawing>
      </w:r>
    </w:p>
    <w:p w14:paraId="0844B9A3" w14:textId="77777777" w:rsidR="00EB3FD2" w:rsidRPr="00EB3FD2" w:rsidRDefault="00EB3FD2" w:rsidP="00EB3FD2">
      <w:pPr>
        <w:rPr>
          <w:rFonts w:ascii="Arial" w:hAnsi="Arial" w:cs="Arial"/>
          <w:sz w:val="24"/>
          <w:szCs w:val="24"/>
        </w:rPr>
      </w:pPr>
    </w:p>
    <w:p w14:paraId="4F924AD3" w14:textId="77777777" w:rsidR="00EB3FD2" w:rsidRPr="00EB3FD2" w:rsidRDefault="00EB3FD2" w:rsidP="00EB3FD2">
      <w:pPr>
        <w:rPr>
          <w:rFonts w:ascii="Arial" w:hAnsi="Arial" w:cs="Arial"/>
          <w:sz w:val="24"/>
          <w:szCs w:val="24"/>
        </w:rPr>
      </w:pPr>
    </w:p>
    <w:p w14:paraId="3A4D6BBA" w14:textId="77777777" w:rsidR="00EB3FD2" w:rsidRPr="00EB3FD2" w:rsidRDefault="00EB3FD2" w:rsidP="00EB3FD2">
      <w:pPr>
        <w:rPr>
          <w:rFonts w:ascii="Arial" w:hAnsi="Arial" w:cs="Arial"/>
          <w:sz w:val="24"/>
          <w:szCs w:val="24"/>
        </w:rPr>
      </w:pPr>
    </w:p>
    <w:p w14:paraId="472A87B3" w14:textId="77777777" w:rsidR="00EB3FD2" w:rsidRPr="00EB3FD2" w:rsidRDefault="00EB3FD2" w:rsidP="00EB3FD2">
      <w:pPr>
        <w:rPr>
          <w:rFonts w:ascii="Arial" w:hAnsi="Arial" w:cs="Arial"/>
          <w:sz w:val="24"/>
          <w:szCs w:val="24"/>
        </w:rPr>
      </w:pPr>
    </w:p>
    <w:p w14:paraId="45A4C2A8" w14:textId="77777777" w:rsidR="00EB3FD2" w:rsidRPr="00EB3FD2" w:rsidRDefault="00EB3FD2" w:rsidP="00EB3FD2">
      <w:pPr>
        <w:rPr>
          <w:rFonts w:ascii="Arial" w:hAnsi="Arial" w:cs="Arial"/>
          <w:sz w:val="24"/>
          <w:szCs w:val="24"/>
        </w:rPr>
      </w:pPr>
    </w:p>
    <w:p w14:paraId="5CCC7EB2" w14:textId="77777777" w:rsidR="00EB3FD2" w:rsidRPr="00EB3FD2" w:rsidRDefault="00EB3FD2" w:rsidP="00EB3FD2">
      <w:pPr>
        <w:rPr>
          <w:rFonts w:ascii="Arial" w:hAnsi="Arial" w:cs="Arial"/>
          <w:sz w:val="24"/>
          <w:szCs w:val="24"/>
        </w:rPr>
      </w:pPr>
    </w:p>
    <w:p w14:paraId="2C25606F" w14:textId="77777777" w:rsidR="00EB3FD2" w:rsidRPr="00EB3FD2" w:rsidRDefault="00EB3FD2" w:rsidP="00EB3FD2">
      <w:pPr>
        <w:rPr>
          <w:rFonts w:ascii="Arial" w:hAnsi="Arial" w:cs="Arial"/>
          <w:sz w:val="24"/>
          <w:szCs w:val="24"/>
        </w:rPr>
      </w:pPr>
    </w:p>
    <w:p w14:paraId="30F16023" w14:textId="77777777" w:rsidR="00EB3FD2" w:rsidRPr="00EB3FD2" w:rsidRDefault="00EB3FD2" w:rsidP="00EB3FD2">
      <w:pPr>
        <w:rPr>
          <w:rFonts w:ascii="Arial" w:hAnsi="Arial" w:cs="Arial"/>
          <w:sz w:val="24"/>
          <w:szCs w:val="24"/>
        </w:rPr>
      </w:pPr>
    </w:p>
    <w:p w14:paraId="3701E214" w14:textId="77777777" w:rsidR="00EB3FD2" w:rsidRPr="00EB3FD2" w:rsidRDefault="00EB3FD2" w:rsidP="00EB3FD2">
      <w:pPr>
        <w:rPr>
          <w:rFonts w:ascii="Arial" w:hAnsi="Arial" w:cs="Arial"/>
          <w:sz w:val="24"/>
          <w:szCs w:val="24"/>
        </w:rPr>
      </w:pPr>
    </w:p>
    <w:p w14:paraId="5E4AD80E" w14:textId="77777777" w:rsidR="00EB3FD2" w:rsidRPr="00EB3FD2" w:rsidRDefault="00EB3FD2" w:rsidP="00EB3FD2">
      <w:pPr>
        <w:rPr>
          <w:rFonts w:ascii="Arial" w:hAnsi="Arial" w:cs="Arial"/>
          <w:sz w:val="24"/>
          <w:szCs w:val="24"/>
        </w:rPr>
      </w:pPr>
    </w:p>
    <w:p w14:paraId="784F732A" w14:textId="77777777" w:rsidR="00EB3FD2" w:rsidRPr="00EB3FD2" w:rsidRDefault="00EB3FD2" w:rsidP="00EB3FD2">
      <w:pPr>
        <w:rPr>
          <w:rFonts w:ascii="Arial" w:hAnsi="Arial" w:cs="Arial"/>
          <w:sz w:val="24"/>
          <w:szCs w:val="24"/>
        </w:rPr>
      </w:pPr>
    </w:p>
    <w:p w14:paraId="1B02098C" w14:textId="77777777" w:rsidR="00EB3FD2" w:rsidRPr="00D617B0" w:rsidRDefault="00EB3FD2" w:rsidP="00D617B0">
      <w:pPr>
        <w:jc w:val="center"/>
        <w:rPr>
          <w:rFonts w:ascii="Arial" w:hAnsi="Arial" w:cs="Arial"/>
          <w:i/>
          <w:sz w:val="18"/>
          <w:szCs w:val="24"/>
        </w:rPr>
      </w:pPr>
      <w:r w:rsidRPr="00D617B0">
        <w:rPr>
          <w:rFonts w:ascii="Arial" w:hAnsi="Arial" w:cs="Arial"/>
          <w:i/>
          <w:sz w:val="18"/>
          <w:szCs w:val="24"/>
        </w:rPr>
        <w:t>Fig: 07</w:t>
      </w:r>
      <w:r w:rsidR="00D617B0" w:rsidRPr="00D617B0">
        <w:rPr>
          <w:rFonts w:ascii="Arial" w:hAnsi="Arial" w:cs="Arial"/>
          <w:i/>
          <w:sz w:val="18"/>
          <w:szCs w:val="24"/>
        </w:rPr>
        <w:t xml:space="preserve"> CSR initiatives &amp; Business Objectives analysis</w:t>
      </w:r>
    </w:p>
    <w:p w14:paraId="3834F9EE" w14:textId="77777777" w:rsidR="00D617B0" w:rsidRPr="00D617B0" w:rsidRDefault="00D617B0" w:rsidP="00D617B0">
      <w:pPr>
        <w:tabs>
          <w:tab w:val="left" w:pos="1440"/>
        </w:tabs>
        <w:jc w:val="both"/>
        <w:rPr>
          <w:rFonts w:ascii="Arial" w:hAnsi="Arial" w:cs="Arial"/>
          <w:sz w:val="24"/>
          <w:szCs w:val="24"/>
        </w:rPr>
      </w:pPr>
      <w:r w:rsidRPr="00D617B0">
        <w:rPr>
          <w:rFonts w:ascii="Arial" w:hAnsi="Arial" w:cs="Arial"/>
          <w:sz w:val="24"/>
          <w:szCs w:val="24"/>
        </w:rPr>
        <w:t xml:space="preserve">Costa Coffee’s CSR strategy is considered to be only partially aligned with its business objectives. The strongest alignment is observed where CSR initiatives directly support product quality, such as ethical sourcing, and service delivery, including barista training </w:t>
      </w:r>
      <w:proofErr w:type="spellStart"/>
      <w:r w:rsidRPr="00D617B0">
        <w:rPr>
          <w:rFonts w:ascii="Arial" w:hAnsi="Arial" w:cs="Arial"/>
          <w:sz w:val="24"/>
          <w:szCs w:val="24"/>
        </w:rPr>
        <w:t>programmes</w:t>
      </w:r>
      <w:proofErr w:type="spellEnd"/>
      <w:r w:rsidRPr="00D617B0">
        <w:rPr>
          <w:rFonts w:ascii="Arial" w:hAnsi="Arial" w:cs="Arial"/>
          <w:sz w:val="24"/>
          <w:szCs w:val="24"/>
        </w:rPr>
        <w:t xml:space="preserve"> (Johnson et al., 2020). However, several initiatives, particularly environmental ones, are viewed as reactive and insufficiently leveraged as sources of competitive differentiation.</w:t>
      </w:r>
    </w:p>
    <w:p w14:paraId="6364F088" w14:textId="77777777" w:rsidR="00D617B0" w:rsidRPr="00D617B0" w:rsidRDefault="00D617B0" w:rsidP="00D617B0">
      <w:pPr>
        <w:tabs>
          <w:tab w:val="left" w:pos="1440"/>
        </w:tabs>
        <w:jc w:val="both"/>
        <w:rPr>
          <w:rFonts w:ascii="Arial" w:hAnsi="Arial" w:cs="Arial"/>
          <w:sz w:val="24"/>
          <w:szCs w:val="24"/>
        </w:rPr>
      </w:pPr>
      <w:r w:rsidRPr="00D617B0">
        <w:rPr>
          <w:rFonts w:ascii="Arial" w:hAnsi="Arial" w:cs="Arial"/>
          <w:sz w:val="24"/>
          <w:szCs w:val="24"/>
        </w:rPr>
        <w:t>A notable strategic misalignment is identified between Costa’s premium “third place” positioning and the relatively weak visibility of its sustainability efforts compared to artisan competitors. Environmental pressures, identified through PESTLE analysis, are largely treated as compliance requirements rather than strategic opport</w:t>
      </w:r>
      <w:r>
        <w:rPr>
          <w:rFonts w:ascii="Arial" w:hAnsi="Arial" w:cs="Arial"/>
          <w:sz w:val="24"/>
          <w:szCs w:val="24"/>
        </w:rPr>
        <w:t>unities (Johnson et al., 2020).</w:t>
      </w:r>
    </w:p>
    <w:p w14:paraId="326C7FC7" w14:textId="77777777" w:rsidR="00D617B0" w:rsidRDefault="00D617B0" w:rsidP="00D617B0">
      <w:pPr>
        <w:tabs>
          <w:tab w:val="left" w:pos="1440"/>
        </w:tabs>
        <w:jc w:val="both"/>
        <w:rPr>
          <w:rFonts w:ascii="Arial" w:hAnsi="Arial" w:cs="Arial"/>
          <w:sz w:val="24"/>
          <w:szCs w:val="24"/>
        </w:rPr>
      </w:pPr>
      <w:r w:rsidRPr="00D617B0">
        <w:rPr>
          <w:rFonts w:ascii="Arial" w:hAnsi="Arial" w:cs="Arial"/>
          <w:sz w:val="24"/>
          <w:szCs w:val="24"/>
        </w:rPr>
        <w:t>It is therefore suggested that sustainability should be integrated into the core value proposition through initiatives such as carbon</w:t>
      </w:r>
      <w:r w:rsidR="0025119C">
        <w:rPr>
          <w:rFonts w:ascii="Arial" w:hAnsi="Arial" w:cs="Arial"/>
          <w:sz w:val="24"/>
          <w:szCs w:val="24"/>
        </w:rPr>
        <w:t xml:space="preserve"> </w:t>
      </w:r>
      <w:r w:rsidRPr="00D617B0">
        <w:rPr>
          <w:rFonts w:ascii="Arial" w:hAnsi="Arial" w:cs="Arial"/>
          <w:sz w:val="24"/>
          <w:szCs w:val="24"/>
        </w:rPr>
        <w:t>neutral products, app</w:t>
      </w:r>
      <w:r w:rsidR="0025119C">
        <w:rPr>
          <w:rFonts w:ascii="Arial" w:hAnsi="Arial" w:cs="Arial"/>
          <w:sz w:val="24"/>
          <w:szCs w:val="24"/>
        </w:rPr>
        <w:t xml:space="preserve"> </w:t>
      </w:r>
      <w:r w:rsidRPr="00D617B0">
        <w:rPr>
          <w:rFonts w:ascii="Arial" w:hAnsi="Arial" w:cs="Arial"/>
          <w:sz w:val="24"/>
          <w:szCs w:val="24"/>
        </w:rPr>
        <w:t>based incentives, and stronger links between CSR and customer engagement. In conclusion, CSR is deemed ethically sound but strategically under</w:t>
      </w:r>
      <w:r w:rsidR="0025119C">
        <w:rPr>
          <w:rFonts w:ascii="Arial" w:hAnsi="Arial" w:cs="Arial"/>
          <w:sz w:val="24"/>
          <w:szCs w:val="24"/>
        </w:rPr>
        <w:t xml:space="preserve"> </w:t>
      </w:r>
      <w:proofErr w:type="spellStart"/>
      <w:r w:rsidRPr="00D617B0">
        <w:rPr>
          <w:rFonts w:ascii="Arial" w:hAnsi="Arial" w:cs="Arial"/>
          <w:sz w:val="24"/>
          <w:szCs w:val="24"/>
        </w:rPr>
        <w:t>utilised</w:t>
      </w:r>
      <w:proofErr w:type="spellEnd"/>
      <w:r w:rsidRPr="00D617B0">
        <w:rPr>
          <w:rFonts w:ascii="Arial" w:hAnsi="Arial" w:cs="Arial"/>
          <w:sz w:val="24"/>
          <w:szCs w:val="24"/>
        </w:rPr>
        <w:t>, requiring a shift towards opportunity</w:t>
      </w:r>
      <w:r w:rsidR="0025119C">
        <w:rPr>
          <w:rFonts w:ascii="Arial" w:hAnsi="Arial" w:cs="Arial"/>
          <w:sz w:val="24"/>
          <w:szCs w:val="24"/>
        </w:rPr>
        <w:t xml:space="preserve"> </w:t>
      </w:r>
      <w:r w:rsidRPr="00D617B0">
        <w:rPr>
          <w:rFonts w:ascii="Arial" w:hAnsi="Arial" w:cs="Arial"/>
          <w:sz w:val="24"/>
          <w:szCs w:val="24"/>
        </w:rPr>
        <w:t>driven alignment (</w:t>
      </w:r>
      <w:proofErr w:type="spellStart"/>
      <w:r w:rsidRPr="00D617B0">
        <w:rPr>
          <w:rFonts w:ascii="Arial" w:hAnsi="Arial" w:cs="Arial"/>
          <w:sz w:val="24"/>
          <w:szCs w:val="24"/>
        </w:rPr>
        <w:t>Kotler</w:t>
      </w:r>
      <w:proofErr w:type="spellEnd"/>
      <w:r w:rsidRPr="00D617B0">
        <w:rPr>
          <w:rFonts w:ascii="Arial" w:hAnsi="Arial" w:cs="Arial"/>
          <w:sz w:val="24"/>
          <w:szCs w:val="24"/>
        </w:rPr>
        <w:t xml:space="preserve"> and Keller, 2016).</w:t>
      </w:r>
      <w:r w:rsidR="00EB3FD2">
        <w:rPr>
          <w:rFonts w:ascii="Arial" w:hAnsi="Arial" w:cs="Arial"/>
          <w:sz w:val="24"/>
          <w:szCs w:val="24"/>
        </w:rPr>
        <w:tab/>
      </w:r>
    </w:p>
    <w:p w14:paraId="076EBE21" w14:textId="77777777" w:rsidR="00B13027" w:rsidRDefault="00B13027" w:rsidP="00D617B0">
      <w:pPr>
        <w:tabs>
          <w:tab w:val="left" w:pos="1440"/>
        </w:tabs>
        <w:jc w:val="both"/>
        <w:rPr>
          <w:rFonts w:ascii="Arial" w:hAnsi="Arial" w:cs="Arial"/>
          <w:sz w:val="24"/>
          <w:szCs w:val="24"/>
        </w:rPr>
      </w:pPr>
    </w:p>
    <w:p w14:paraId="3E809A61" w14:textId="77777777" w:rsidR="00D617B0" w:rsidRDefault="00D617B0" w:rsidP="00B13027">
      <w:pPr>
        <w:pStyle w:val="Heading1"/>
      </w:pPr>
      <w:bookmarkStart w:id="21" w:name="_Toc228224311"/>
      <w:r w:rsidRPr="00D617B0">
        <w:t>4. Comprehensive and Holistic View: The Balanced Scorecard</w:t>
      </w:r>
      <w:bookmarkEnd w:id="21"/>
    </w:p>
    <w:p w14:paraId="66AF6363" w14:textId="77777777" w:rsidR="00D617B0" w:rsidRDefault="00BB2756" w:rsidP="00BB2756">
      <w:pPr>
        <w:tabs>
          <w:tab w:val="left" w:pos="1440"/>
        </w:tabs>
        <w:spacing w:line="276" w:lineRule="auto"/>
        <w:jc w:val="both"/>
        <w:rPr>
          <w:rFonts w:ascii="Arial" w:hAnsi="Arial" w:cs="Arial"/>
          <w:sz w:val="24"/>
          <w:szCs w:val="24"/>
        </w:rPr>
      </w:pPr>
      <w:r w:rsidRPr="00BB2756">
        <w:rPr>
          <w:rFonts w:ascii="Arial" w:hAnsi="Arial" w:cs="Arial"/>
          <w:sz w:val="24"/>
          <w:szCs w:val="24"/>
        </w:rPr>
        <w:t xml:space="preserve">The Balanced Scorecard (BSC) is defined as a strategic performance management framework developed by Kaplan and Norton, through which an </w:t>
      </w:r>
      <w:proofErr w:type="spellStart"/>
      <w:r w:rsidRPr="00BB2756">
        <w:rPr>
          <w:rFonts w:ascii="Arial" w:hAnsi="Arial" w:cs="Arial"/>
          <w:sz w:val="24"/>
          <w:szCs w:val="24"/>
        </w:rPr>
        <w:t>organisation’s</w:t>
      </w:r>
      <w:proofErr w:type="spellEnd"/>
      <w:r w:rsidRPr="00BB2756">
        <w:rPr>
          <w:rFonts w:ascii="Arial" w:hAnsi="Arial" w:cs="Arial"/>
          <w:sz w:val="24"/>
          <w:szCs w:val="24"/>
        </w:rPr>
        <w:t xml:space="preserve"> mission and strategy are translated into measurable objectives across four perspectives: Financial, Customer, Internal Processes, and Learning &amp; Growth (Kaplan and Norton, 1992). A balanced view is provided by integrating both financial and </w:t>
      </w:r>
      <w:proofErr w:type="spellStart"/>
      <w:r w:rsidRPr="00BB2756">
        <w:rPr>
          <w:rFonts w:ascii="Arial" w:hAnsi="Arial" w:cs="Arial"/>
          <w:sz w:val="24"/>
          <w:szCs w:val="24"/>
        </w:rPr>
        <w:t>nonfinancial</w:t>
      </w:r>
      <w:proofErr w:type="spellEnd"/>
      <w:r w:rsidRPr="00BB2756">
        <w:rPr>
          <w:rFonts w:ascii="Arial" w:hAnsi="Arial" w:cs="Arial"/>
          <w:sz w:val="24"/>
          <w:szCs w:val="24"/>
        </w:rPr>
        <w:t xml:space="preserve"> indicators. Its application is considered useful for Costa Coffee, as alignment between internal capabilities and external challenges is supported, enhancing competitive advantage and strategic performance (Johnson et al., 2020).</w:t>
      </w:r>
    </w:p>
    <w:p w14:paraId="7184B93C" w14:textId="77777777" w:rsidR="000F0E3F" w:rsidRDefault="000F0E3F" w:rsidP="00BB2756">
      <w:pPr>
        <w:tabs>
          <w:tab w:val="left" w:pos="1440"/>
        </w:tabs>
        <w:spacing w:line="276"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0E820DD7" wp14:editId="4C7E08A1">
            <wp:simplePos x="0" y="0"/>
            <wp:positionH relativeFrom="margin">
              <wp:posOffset>-19015</wp:posOffset>
            </wp:positionH>
            <wp:positionV relativeFrom="paragraph">
              <wp:posOffset>100732</wp:posOffset>
            </wp:positionV>
            <wp:extent cx="6115576" cy="407705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lance scorecard of Costa.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15576" cy="4077050"/>
                    </a:xfrm>
                    <a:prstGeom prst="rect">
                      <a:avLst/>
                    </a:prstGeom>
                  </pic:spPr>
                </pic:pic>
              </a:graphicData>
            </a:graphic>
            <wp14:sizeRelH relativeFrom="margin">
              <wp14:pctWidth>0</wp14:pctWidth>
            </wp14:sizeRelH>
            <wp14:sizeRelV relativeFrom="margin">
              <wp14:pctHeight>0</wp14:pctHeight>
            </wp14:sizeRelV>
          </wp:anchor>
        </w:drawing>
      </w:r>
    </w:p>
    <w:p w14:paraId="0BC31EB2" w14:textId="77777777" w:rsidR="000F0E3F" w:rsidRPr="000F0E3F" w:rsidRDefault="000F0E3F" w:rsidP="000F0E3F">
      <w:pPr>
        <w:rPr>
          <w:rFonts w:ascii="Arial" w:hAnsi="Arial" w:cs="Arial"/>
          <w:sz w:val="24"/>
          <w:szCs w:val="24"/>
        </w:rPr>
      </w:pPr>
    </w:p>
    <w:p w14:paraId="577D5BB8" w14:textId="77777777" w:rsidR="000F0E3F" w:rsidRPr="000F0E3F" w:rsidRDefault="000F0E3F" w:rsidP="000F0E3F">
      <w:pPr>
        <w:rPr>
          <w:rFonts w:ascii="Arial" w:hAnsi="Arial" w:cs="Arial"/>
          <w:sz w:val="24"/>
          <w:szCs w:val="24"/>
        </w:rPr>
      </w:pPr>
    </w:p>
    <w:p w14:paraId="7F347F80" w14:textId="77777777" w:rsidR="000F0E3F" w:rsidRPr="000F0E3F" w:rsidRDefault="000F0E3F" w:rsidP="000F0E3F">
      <w:pPr>
        <w:rPr>
          <w:rFonts w:ascii="Arial" w:hAnsi="Arial" w:cs="Arial"/>
          <w:sz w:val="24"/>
          <w:szCs w:val="24"/>
        </w:rPr>
      </w:pPr>
    </w:p>
    <w:p w14:paraId="1C0C53A7" w14:textId="77777777" w:rsidR="000F0E3F" w:rsidRPr="000F0E3F" w:rsidRDefault="000F0E3F" w:rsidP="000F0E3F">
      <w:pPr>
        <w:rPr>
          <w:rFonts w:ascii="Arial" w:hAnsi="Arial" w:cs="Arial"/>
          <w:sz w:val="24"/>
          <w:szCs w:val="24"/>
        </w:rPr>
      </w:pPr>
    </w:p>
    <w:p w14:paraId="1FF1F4C7" w14:textId="77777777" w:rsidR="000F0E3F" w:rsidRPr="000F0E3F" w:rsidRDefault="000F0E3F" w:rsidP="000F0E3F">
      <w:pPr>
        <w:rPr>
          <w:rFonts w:ascii="Arial" w:hAnsi="Arial" w:cs="Arial"/>
          <w:sz w:val="24"/>
          <w:szCs w:val="24"/>
        </w:rPr>
      </w:pPr>
    </w:p>
    <w:p w14:paraId="2048383B" w14:textId="77777777" w:rsidR="000F0E3F" w:rsidRPr="000F0E3F" w:rsidRDefault="000F0E3F" w:rsidP="000F0E3F">
      <w:pPr>
        <w:rPr>
          <w:rFonts w:ascii="Arial" w:hAnsi="Arial" w:cs="Arial"/>
          <w:sz w:val="24"/>
          <w:szCs w:val="24"/>
        </w:rPr>
      </w:pPr>
    </w:p>
    <w:p w14:paraId="0DA20348" w14:textId="77777777" w:rsidR="000F0E3F" w:rsidRPr="000F0E3F" w:rsidRDefault="000F0E3F" w:rsidP="000F0E3F">
      <w:pPr>
        <w:rPr>
          <w:rFonts w:ascii="Arial" w:hAnsi="Arial" w:cs="Arial"/>
          <w:sz w:val="24"/>
          <w:szCs w:val="24"/>
        </w:rPr>
      </w:pPr>
    </w:p>
    <w:p w14:paraId="1B649E73" w14:textId="77777777" w:rsidR="000F0E3F" w:rsidRPr="000F0E3F" w:rsidRDefault="000F0E3F" w:rsidP="000F0E3F">
      <w:pPr>
        <w:rPr>
          <w:rFonts w:ascii="Arial" w:hAnsi="Arial" w:cs="Arial"/>
          <w:sz w:val="24"/>
          <w:szCs w:val="24"/>
        </w:rPr>
      </w:pPr>
    </w:p>
    <w:p w14:paraId="7E1F6B94" w14:textId="77777777" w:rsidR="000F0E3F" w:rsidRPr="000F0E3F" w:rsidRDefault="000F0E3F" w:rsidP="000F0E3F">
      <w:pPr>
        <w:rPr>
          <w:rFonts w:ascii="Arial" w:hAnsi="Arial" w:cs="Arial"/>
          <w:sz w:val="24"/>
          <w:szCs w:val="24"/>
        </w:rPr>
      </w:pPr>
    </w:p>
    <w:p w14:paraId="166F09C0" w14:textId="77777777" w:rsidR="000F0E3F" w:rsidRPr="000F0E3F" w:rsidRDefault="000F0E3F" w:rsidP="000F0E3F">
      <w:pPr>
        <w:rPr>
          <w:rFonts w:ascii="Arial" w:hAnsi="Arial" w:cs="Arial"/>
          <w:sz w:val="24"/>
          <w:szCs w:val="24"/>
        </w:rPr>
      </w:pPr>
    </w:p>
    <w:p w14:paraId="3CD5BD54" w14:textId="77777777" w:rsidR="000F0E3F" w:rsidRPr="000F0E3F" w:rsidRDefault="000F0E3F" w:rsidP="000F0E3F">
      <w:pPr>
        <w:rPr>
          <w:rFonts w:ascii="Arial" w:hAnsi="Arial" w:cs="Arial"/>
          <w:sz w:val="24"/>
          <w:szCs w:val="24"/>
        </w:rPr>
      </w:pPr>
    </w:p>
    <w:p w14:paraId="6ECD0A4B" w14:textId="77777777" w:rsidR="000F0E3F" w:rsidRPr="000F0E3F" w:rsidRDefault="000F0E3F" w:rsidP="000F0E3F">
      <w:pPr>
        <w:rPr>
          <w:rFonts w:ascii="Arial" w:hAnsi="Arial" w:cs="Arial"/>
          <w:sz w:val="24"/>
          <w:szCs w:val="24"/>
        </w:rPr>
      </w:pPr>
    </w:p>
    <w:p w14:paraId="4B10C3B9" w14:textId="77777777" w:rsidR="000F0E3F" w:rsidRPr="000F0E3F" w:rsidRDefault="000F0E3F" w:rsidP="000F0E3F">
      <w:pPr>
        <w:rPr>
          <w:rFonts w:ascii="Arial" w:hAnsi="Arial" w:cs="Arial"/>
          <w:sz w:val="24"/>
          <w:szCs w:val="24"/>
        </w:rPr>
      </w:pPr>
    </w:p>
    <w:p w14:paraId="5D318060" w14:textId="77777777" w:rsidR="000F0E3F" w:rsidRPr="000F0E3F" w:rsidRDefault="000F0E3F" w:rsidP="000F0E3F">
      <w:pPr>
        <w:rPr>
          <w:rFonts w:ascii="Arial" w:hAnsi="Arial" w:cs="Arial"/>
          <w:sz w:val="24"/>
          <w:szCs w:val="24"/>
        </w:rPr>
      </w:pPr>
    </w:p>
    <w:p w14:paraId="4F16B97E" w14:textId="77777777" w:rsidR="000F0E3F" w:rsidRPr="000F0E3F" w:rsidRDefault="000F0E3F" w:rsidP="000F0E3F">
      <w:pPr>
        <w:jc w:val="center"/>
        <w:rPr>
          <w:rFonts w:ascii="Arial" w:hAnsi="Arial" w:cs="Arial"/>
          <w:i/>
          <w:sz w:val="18"/>
          <w:szCs w:val="24"/>
        </w:rPr>
      </w:pPr>
      <w:r w:rsidRPr="000F0E3F">
        <w:rPr>
          <w:rFonts w:ascii="Arial" w:hAnsi="Arial" w:cs="Arial"/>
          <w:i/>
          <w:sz w:val="18"/>
          <w:szCs w:val="24"/>
        </w:rPr>
        <w:t>Fig: 08 Balanced Scorecard framework for Costa Coffee</w:t>
      </w:r>
      <w:r w:rsidR="0025119C">
        <w:rPr>
          <w:rFonts w:ascii="Arial" w:hAnsi="Arial" w:cs="Arial"/>
          <w:i/>
          <w:sz w:val="18"/>
          <w:szCs w:val="24"/>
        </w:rPr>
        <w:t xml:space="preserve"> </w:t>
      </w:r>
      <w:r>
        <w:rPr>
          <w:rFonts w:ascii="Arial" w:hAnsi="Arial" w:cs="Arial"/>
          <w:i/>
          <w:sz w:val="18"/>
          <w:szCs w:val="24"/>
        </w:rPr>
        <w:t>(Self</w:t>
      </w:r>
      <w:r w:rsidR="0025119C">
        <w:rPr>
          <w:rFonts w:ascii="Arial" w:hAnsi="Arial" w:cs="Arial"/>
          <w:i/>
          <w:sz w:val="18"/>
          <w:szCs w:val="24"/>
        </w:rPr>
        <w:t xml:space="preserve"> </w:t>
      </w:r>
      <w:r>
        <w:rPr>
          <w:rFonts w:ascii="Arial" w:hAnsi="Arial" w:cs="Arial"/>
          <w:i/>
          <w:sz w:val="18"/>
          <w:szCs w:val="24"/>
        </w:rPr>
        <w:t>Analyzed)</w:t>
      </w:r>
    </w:p>
    <w:p w14:paraId="35D6EFB7" w14:textId="77777777" w:rsidR="00B13027" w:rsidRDefault="00B13027" w:rsidP="00E0436B">
      <w:pPr>
        <w:jc w:val="both"/>
        <w:rPr>
          <w:rFonts w:ascii="Arial" w:hAnsi="Arial" w:cs="Arial"/>
          <w:b/>
          <w:sz w:val="24"/>
          <w:szCs w:val="24"/>
        </w:rPr>
      </w:pPr>
    </w:p>
    <w:p w14:paraId="11B70A43" w14:textId="77777777" w:rsidR="00E0436B" w:rsidRPr="00E0436B" w:rsidRDefault="00E0436B" w:rsidP="00B13027">
      <w:pPr>
        <w:pStyle w:val="Heading2"/>
      </w:pPr>
      <w:bookmarkStart w:id="22" w:name="_Toc228224312"/>
      <w:r w:rsidRPr="00E0436B">
        <w:t>4.1 Combined Evaluation: Which Perspectives are Passed or Failed?</w:t>
      </w:r>
      <w:bookmarkEnd w:id="22"/>
    </w:p>
    <w:p w14:paraId="36116A75" w14:textId="77777777" w:rsidR="00E0436B" w:rsidRPr="00E0436B" w:rsidRDefault="00E0436B" w:rsidP="00E0436B">
      <w:pPr>
        <w:spacing w:line="276" w:lineRule="auto"/>
        <w:jc w:val="both"/>
        <w:rPr>
          <w:rFonts w:ascii="Arial" w:hAnsi="Arial" w:cs="Arial"/>
          <w:sz w:val="24"/>
          <w:szCs w:val="24"/>
        </w:rPr>
      </w:pPr>
      <w:r w:rsidRPr="00E0436B">
        <w:rPr>
          <w:rFonts w:ascii="Arial" w:hAnsi="Arial" w:cs="Arial"/>
          <w:sz w:val="24"/>
          <w:szCs w:val="24"/>
        </w:rPr>
        <w:t xml:space="preserve">Overall, </w:t>
      </w:r>
      <w:r w:rsidRPr="00E0436B">
        <w:rPr>
          <w:rFonts w:ascii="Arial" w:hAnsi="Arial" w:cs="Arial"/>
          <w:b/>
          <w:sz w:val="24"/>
          <w:szCs w:val="24"/>
        </w:rPr>
        <w:t>failure</w:t>
      </w:r>
      <w:r w:rsidRPr="00E0436B">
        <w:rPr>
          <w:rFonts w:ascii="Arial" w:hAnsi="Arial" w:cs="Arial"/>
          <w:sz w:val="24"/>
          <w:szCs w:val="24"/>
        </w:rPr>
        <w:t xml:space="preserve"> is currently observed in three out of </w:t>
      </w:r>
      <w:r w:rsidRPr="00E0436B">
        <w:rPr>
          <w:rFonts w:ascii="Arial" w:hAnsi="Arial" w:cs="Arial"/>
          <w:b/>
          <w:sz w:val="24"/>
          <w:szCs w:val="24"/>
        </w:rPr>
        <w:t>four Balanced Scorecard perspectives</w:t>
      </w:r>
      <w:r w:rsidRPr="00E0436B">
        <w:rPr>
          <w:rFonts w:ascii="Arial" w:hAnsi="Arial" w:cs="Arial"/>
          <w:sz w:val="24"/>
          <w:szCs w:val="24"/>
        </w:rPr>
        <w:t xml:space="preserve"> at Costa Coffee, while performance within Internal Processes is considered </w:t>
      </w:r>
      <w:r w:rsidRPr="00E0436B">
        <w:rPr>
          <w:rFonts w:ascii="Arial" w:hAnsi="Arial" w:cs="Arial"/>
          <w:sz w:val="24"/>
          <w:szCs w:val="24"/>
        </w:rPr>
        <w:lastRenderedPageBreak/>
        <w:t xml:space="preserve">borderline. This situation explains the ongoing strategic crisis, as </w:t>
      </w:r>
      <w:proofErr w:type="spellStart"/>
      <w:r w:rsidRPr="00E0436B">
        <w:rPr>
          <w:rFonts w:ascii="Arial" w:hAnsi="Arial" w:cs="Arial"/>
          <w:sz w:val="24"/>
          <w:szCs w:val="24"/>
        </w:rPr>
        <w:t>organisational</w:t>
      </w:r>
      <w:proofErr w:type="spellEnd"/>
      <w:r w:rsidRPr="00E0436B">
        <w:rPr>
          <w:rFonts w:ascii="Arial" w:hAnsi="Arial" w:cs="Arial"/>
          <w:sz w:val="24"/>
          <w:szCs w:val="24"/>
        </w:rPr>
        <w:t xml:space="preserve"> performance is regarded as unbalanced, with </w:t>
      </w:r>
      <w:proofErr w:type="spellStart"/>
      <w:r w:rsidRPr="00E0436B">
        <w:rPr>
          <w:rFonts w:ascii="Arial" w:hAnsi="Arial" w:cs="Arial"/>
          <w:sz w:val="24"/>
          <w:szCs w:val="24"/>
        </w:rPr>
        <w:t>nonfinancial</w:t>
      </w:r>
      <w:proofErr w:type="spellEnd"/>
      <w:r w:rsidRPr="00E0436B">
        <w:rPr>
          <w:rFonts w:ascii="Arial" w:hAnsi="Arial" w:cs="Arial"/>
          <w:sz w:val="24"/>
          <w:szCs w:val="24"/>
        </w:rPr>
        <w:t xml:space="preserve"> drivers—namely customer outcomes, internal processes, and learning and growth—failing to support financial recovery (Kaplan and Norton, 1992; Johnson et al., 2020). Prior VRIO analysis demonstrated that sustained competitive advantage is primarily derived from the Mocha Italia blend; however, confirmation is provided by the Balanced Scorecard that reliance on a single strategic asset is insufficient to offset broader </w:t>
      </w:r>
      <w:proofErr w:type="spellStart"/>
      <w:r w:rsidRPr="00E0436B">
        <w:rPr>
          <w:rFonts w:ascii="Arial" w:hAnsi="Arial" w:cs="Arial"/>
          <w:sz w:val="24"/>
          <w:szCs w:val="24"/>
        </w:rPr>
        <w:t>organisational</w:t>
      </w:r>
      <w:proofErr w:type="spellEnd"/>
      <w:r w:rsidRPr="00E0436B">
        <w:rPr>
          <w:rFonts w:ascii="Arial" w:hAnsi="Arial" w:cs="Arial"/>
          <w:sz w:val="24"/>
          <w:szCs w:val="24"/>
        </w:rPr>
        <w:t xml:space="preserve"> weaknesses (Barney, 1991; Kaplan and Norton, 1992).</w:t>
      </w:r>
    </w:p>
    <w:p w14:paraId="552DD43B" w14:textId="77777777" w:rsidR="00E0436B" w:rsidRPr="00E0436B" w:rsidRDefault="00E0436B" w:rsidP="00E0436B">
      <w:pPr>
        <w:spacing w:line="276" w:lineRule="auto"/>
        <w:jc w:val="both"/>
        <w:rPr>
          <w:rFonts w:ascii="Arial" w:hAnsi="Arial" w:cs="Arial"/>
          <w:sz w:val="24"/>
          <w:szCs w:val="24"/>
        </w:rPr>
      </w:pPr>
    </w:p>
    <w:p w14:paraId="5A33D172" w14:textId="77777777" w:rsidR="00E0436B" w:rsidRPr="00B13027" w:rsidRDefault="00E0436B" w:rsidP="00B13027">
      <w:pPr>
        <w:spacing w:line="276" w:lineRule="auto"/>
        <w:jc w:val="both"/>
        <w:rPr>
          <w:rFonts w:ascii="Arial" w:hAnsi="Arial" w:cs="Arial"/>
          <w:sz w:val="24"/>
          <w:szCs w:val="24"/>
        </w:rPr>
      </w:pPr>
      <w:r w:rsidRPr="00E0436B">
        <w:rPr>
          <w:rFonts w:ascii="Arial" w:hAnsi="Arial" w:cs="Arial"/>
          <w:sz w:val="24"/>
          <w:szCs w:val="24"/>
        </w:rPr>
        <w:t>From a strategic perspective, the Balanced Scorecard should be treated as an integrated performance management system through which long</w:t>
      </w:r>
      <w:r w:rsidR="0025119C">
        <w:rPr>
          <w:rFonts w:ascii="Arial" w:hAnsi="Arial" w:cs="Arial"/>
          <w:sz w:val="24"/>
          <w:szCs w:val="24"/>
        </w:rPr>
        <w:t xml:space="preserve"> </w:t>
      </w:r>
      <w:r w:rsidRPr="00E0436B">
        <w:rPr>
          <w:rFonts w:ascii="Arial" w:hAnsi="Arial" w:cs="Arial"/>
          <w:sz w:val="24"/>
          <w:szCs w:val="24"/>
        </w:rPr>
        <w:t xml:space="preserve">term </w:t>
      </w:r>
      <w:proofErr w:type="spellStart"/>
      <w:r w:rsidRPr="00E0436B">
        <w:rPr>
          <w:rFonts w:ascii="Arial" w:hAnsi="Arial" w:cs="Arial"/>
          <w:sz w:val="24"/>
          <w:szCs w:val="24"/>
        </w:rPr>
        <w:t>organisational</w:t>
      </w:r>
      <w:proofErr w:type="spellEnd"/>
      <w:r w:rsidRPr="00E0436B">
        <w:rPr>
          <w:rFonts w:ascii="Arial" w:hAnsi="Arial" w:cs="Arial"/>
          <w:sz w:val="24"/>
          <w:szCs w:val="24"/>
        </w:rPr>
        <w:t xml:space="preserve"> health can be restored. Improvements in Learning and Growth, including digital capability development and structured employee training, are expected to enable more efficient Internal Processes, such as faster service delivery and waste reduction. In turn, enhanced customer satisfaction and loyalty are anticipated, through which Financial performance can ultimately be strengthened. Incremental or piecemeal adjustments are unlikely to succeed; instead, a coordinated, multiyear </w:t>
      </w:r>
      <w:proofErr w:type="spellStart"/>
      <w:r w:rsidRPr="00E0436B">
        <w:rPr>
          <w:rFonts w:ascii="Arial" w:hAnsi="Arial" w:cs="Arial"/>
          <w:sz w:val="24"/>
          <w:szCs w:val="24"/>
        </w:rPr>
        <w:t>organisational</w:t>
      </w:r>
      <w:proofErr w:type="spellEnd"/>
      <w:r w:rsidRPr="00E0436B">
        <w:rPr>
          <w:rFonts w:ascii="Arial" w:hAnsi="Arial" w:cs="Arial"/>
          <w:sz w:val="24"/>
          <w:szCs w:val="24"/>
        </w:rPr>
        <w:t xml:space="preserve"> transformation is required to achieve sustainable competitive advantage and strategic alignment (Kaplan and Norton, 1992; Johnson et al., 2020)</w:t>
      </w:r>
      <w:r>
        <w:rPr>
          <w:rFonts w:ascii="Arial" w:hAnsi="Arial" w:cs="Arial"/>
          <w:sz w:val="24"/>
          <w:szCs w:val="24"/>
        </w:rPr>
        <w:t>.</w:t>
      </w:r>
    </w:p>
    <w:p w14:paraId="10F6DF7A" w14:textId="77777777" w:rsidR="003845FA" w:rsidRPr="003845FA" w:rsidRDefault="003845FA" w:rsidP="00B13027">
      <w:pPr>
        <w:pStyle w:val="Heading1"/>
      </w:pPr>
      <w:bookmarkStart w:id="23" w:name="_Toc228224313"/>
      <w:r w:rsidRPr="003845FA">
        <w:t>5. Strategic Choices and Implementation</w:t>
      </w:r>
      <w:bookmarkEnd w:id="23"/>
    </w:p>
    <w:p w14:paraId="69E815B9" w14:textId="77777777" w:rsid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Strategic choice is defined as a decision</w:t>
      </w:r>
      <w:r w:rsidR="0025119C">
        <w:rPr>
          <w:rFonts w:ascii="Arial" w:hAnsi="Arial" w:cs="Arial"/>
          <w:sz w:val="24"/>
          <w:szCs w:val="24"/>
        </w:rPr>
        <w:t xml:space="preserve"> </w:t>
      </w:r>
      <w:r w:rsidRPr="003845FA">
        <w:rPr>
          <w:rFonts w:ascii="Arial" w:hAnsi="Arial" w:cs="Arial"/>
          <w:sz w:val="24"/>
          <w:szCs w:val="24"/>
        </w:rPr>
        <w:t xml:space="preserve">making process through which alternative strategies are selected to achieve </w:t>
      </w:r>
      <w:proofErr w:type="spellStart"/>
      <w:r w:rsidRPr="003845FA">
        <w:rPr>
          <w:rFonts w:ascii="Arial" w:hAnsi="Arial" w:cs="Arial"/>
          <w:sz w:val="24"/>
          <w:szCs w:val="24"/>
        </w:rPr>
        <w:t>organisational</w:t>
      </w:r>
      <w:proofErr w:type="spellEnd"/>
      <w:r w:rsidRPr="003845FA">
        <w:rPr>
          <w:rFonts w:ascii="Arial" w:hAnsi="Arial" w:cs="Arial"/>
          <w:sz w:val="24"/>
          <w:szCs w:val="24"/>
        </w:rPr>
        <w:t xml:space="preserve"> objectives and sustain competitive advantage (Johnson et al., 2020). Available options are evaluated at multiple levels, considering internal capabilities and external factors. Alignment between resources and opportunities is ensured, while threats are mitigated, guiding long</w:t>
      </w:r>
      <w:r w:rsidR="0025119C">
        <w:rPr>
          <w:rFonts w:ascii="Arial" w:hAnsi="Arial" w:cs="Arial"/>
          <w:sz w:val="24"/>
          <w:szCs w:val="24"/>
        </w:rPr>
        <w:t xml:space="preserve"> </w:t>
      </w:r>
      <w:r w:rsidRPr="003845FA">
        <w:rPr>
          <w:rFonts w:ascii="Arial" w:hAnsi="Arial" w:cs="Arial"/>
          <w:sz w:val="24"/>
          <w:szCs w:val="24"/>
        </w:rPr>
        <w:t>term direction (Porter, 1980).</w:t>
      </w:r>
    </w:p>
    <w:p w14:paraId="07964236" w14:textId="77777777" w:rsidR="00BB2756"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Strategic choices are assessed at two levels: business</w:t>
      </w:r>
      <w:r w:rsidR="0025119C">
        <w:rPr>
          <w:rFonts w:ascii="Arial" w:hAnsi="Arial" w:cs="Arial"/>
          <w:sz w:val="24"/>
          <w:szCs w:val="24"/>
        </w:rPr>
        <w:t xml:space="preserve"> </w:t>
      </w:r>
      <w:r w:rsidRPr="003845FA">
        <w:rPr>
          <w:rFonts w:ascii="Arial" w:hAnsi="Arial" w:cs="Arial"/>
          <w:sz w:val="24"/>
          <w:szCs w:val="24"/>
        </w:rPr>
        <w:t>level strategy, through which competitive positioning within a specific market is determined, and corporate</w:t>
      </w:r>
      <w:r w:rsidR="0025119C">
        <w:rPr>
          <w:rFonts w:ascii="Arial" w:hAnsi="Arial" w:cs="Arial"/>
          <w:sz w:val="24"/>
          <w:szCs w:val="24"/>
        </w:rPr>
        <w:t xml:space="preserve"> </w:t>
      </w:r>
      <w:r w:rsidRPr="003845FA">
        <w:rPr>
          <w:rFonts w:ascii="Arial" w:hAnsi="Arial" w:cs="Arial"/>
          <w:sz w:val="24"/>
          <w:szCs w:val="24"/>
        </w:rPr>
        <w:t>level strategy, through which decisions regarding market selection and resource allocation across industries are made (</w:t>
      </w:r>
      <w:r>
        <w:rPr>
          <w:rFonts w:ascii="Arial" w:hAnsi="Arial" w:cs="Arial"/>
          <w:sz w:val="24"/>
          <w:szCs w:val="24"/>
        </w:rPr>
        <w:t>Porter,</w:t>
      </w:r>
      <w:r w:rsidRPr="003845FA">
        <w:rPr>
          <w:rFonts w:ascii="Arial" w:hAnsi="Arial" w:cs="Arial"/>
          <w:sz w:val="24"/>
          <w:szCs w:val="24"/>
        </w:rPr>
        <w:t>1980).</w:t>
      </w:r>
      <w:r w:rsidR="000F0E3F">
        <w:rPr>
          <w:rFonts w:ascii="Arial" w:hAnsi="Arial" w:cs="Arial"/>
          <w:sz w:val="24"/>
          <w:szCs w:val="24"/>
        </w:rPr>
        <w:tab/>
      </w:r>
    </w:p>
    <w:p w14:paraId="2A76C997" w14:textId="77777777" w:rsidR="00B13027" w:rsidRDefault="00B13027" w:rsidP="003845FA">
      <w:pPr>
        <w:tabs>
          <w:tab w:val="left" w:pos="2391"/>
        </w:tabs>
        <w:spacing w:line="276" w:lineRule="auto"/>
        <w:jc w:val="both"/>
        <w:rPr>
          <w:rFonts w:ascii="Arial" w:hAnsi="Arial" w:cs="Arial"/>
          <w:b/>
          <w:sz w:val="24"/>
          <w:szCs w:val="24"/>
        </w:rPr>
      </w:pPr>
    </w:p>
    <w:p w14:paraId="2A2073A2" w14:textId="77777777" w:rsidR="003845FA" w:rsidRDefault="003845FA" w:rsidP="00B13027">
      <w:pPr>
        <w:pStyle w:val="Heading2"/>
      </w:pPr>
      <w:bookmarkStart w:id="24" w:name="_Toc228224314"/>
      <w:r w:rsidRPr="003845FA">
        <w:t>5.1 Differentiation for Business Level Strategy</w:t>
      </w:r>
      <w:bookmarkEnd w:id="24"/>
    </w:p>
    <w:p w14:paraId="3A00D628" w14:textId="77777777" w:rsidR="003845FA" w:rsidRP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For Costa Coffee, differentiation is identified as the most appropriate business</w:t>
      </w:r>
      <w:r w:rsidR="0025119C">
        <w:rPr>
          <w:rFonts w:ascii="Arial" w:hAnsi="Arial" w:cs="Arial"/>
          <w:sz w:val="24"/>
          <w:szCs w:val="24"/>
        </w:rPr>
        <w:t xml:space="preserve"> </w:t>
      </w:r>
      <w:r w:rsidRPr="003845FA">
        <w:rPr>
          <w:rFonts w:ascii="Arial" w:hAnsi="Arial" w:cs="Arial"/>
          <w:sz w:val="24"/>
          <w:szCs w:val="24"/>
        </w:rPr>
        <w:t>level strategy, as alignment is achieved with existing strengths and market positioning. Through VRIO analysis, the Mocha Italia blend and Coca</w:t>
      </w:r>
      <w:r w:rsidR="0025119C">
        <w:rPr>
          <w:rFonts w:ascii="Arial" w:hAnsi="Arial" w:cs="Arial"/>
          <w:sz w:val="24"/>
          <w:szCs w:val="24"/>
        </w:rPr>
        <w:t xml:space="preserve"> </w:t>
      </w:r>
      <w:r w:rsidRPr="003845FA">
        <w:rPr>
          <w:rFonts w:ascii="Arial" w:hAnsi="Arial" w:cs="Arial"/>
          <w:sz w:val="24"/>
          <w:szCs w:val="24"/>
        </w:rPr>
        <w:t xml:space="preserve">Cola’s supply chain are </w:t>
      </w:r>
      <w:proofErr w:type="spellStart"/>
      <w:r w:rsidRPr="003845FA">
        <w:rPr>
          <w:rFonts w:ascii="Arial" w:hAnsi="Arial" w:cs="Arial"/>
          <w:sz w:val="24"/>
          <w:szCs w:val="24"/>
        </w:rPr>
        <w:t>recognised</w:t>
      </w:r>
      <w:proofErr w:type="spellEnd"/>
      <w:r w:rsidRPr="003845FA">
        <w:rPr>
          <w:rFonts w:ascii="Arial" w:hAnsi="Arial" w:cs="Arial"/>
          <w:sz w:val="24"/>
          <w:szCs w:val="24"/>
        </w:rPr>
        <w:t xml:space="preserve"> as sources of sustained competitive advantage, both of which are regarded as key differentiation assets (Barney, 1991; Johnson et al., 2020). Additionally, brand </w:t>
      </w:r>
      <w:r w:rsidRPr="003845FA">
        <w:rPr>
          <w:rFonts w:ascii="Arial" w:hAnsi="Arial" w:cs="Arial"/>
          <w:sz w:val="24"/>
          <w:szCs w:val="24"/>
        </w:rPr>
        <w:lastRenderedPageBreak/>
        <w:t xml:space="preserve">heritage, Italian origins, and the “third place” experience are considered </w:t>
      </w:r>
      <w:r>
        <w:rPr>
          <w:rFonts w:ascii="Arial" w:hAnsi="Arial" w:cs="Arial"/>
          <w:sz w:val="24"/>
          <w:szCs w:val="24"/>
        </w:rPr>
        <w:t>to support premium positioning.</w:t>
      </w:r>
    </w:p>
    <w:p w14:paraId="4D24A13C" w14:textId="77777777" w:rsid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 xml:space="preserve">Cost leadership is rejected due to risks of margin compression and brand dilution, while a focus strategy is considered to constrain growth potential. However, it is indicated that current differentiation is weak, as higher prices are not supported by sufficient perceived value. Therefore, renewed differentiation is required, with emphasis placed on digital </w:t>
      </w:r>
      <w:proofErr w:type="spellStart"/>
      <w:r w:rsidRPr="003845FA">
        <w:rPr>
          <w:rFonts w:ascii="Arial" w:hAnsi="Arial" w:cs="Arial"/>
          <w:sz w:val="24"/>
          <w:szCs w:val="24"/>
        </w:rPr>
        <w:t>personalisation</w:t>
      </w:r>
      <w:proofErr w:type="spellEnd"/>
      <w:r w:rsidRPr="003845FA">
        <w:rPr>
          <w:rFonts w:ascii="Arial" w:hAnsi="Arial" w:cs="Arial"/>
          <w:sz w:val="24"/>
          <w:szCs w:val="24"/>
        </w:rPr>
        <w:t>, sustainability leadership, and enhanced in</w:t>
      </w:r>
      <w:r w:rsidR="0025119C">
        <w:rPr>
          <w:rFonts w:ascii="Arial" w:hAnsi="Arial" w:cs="Arial"/>
          <w:sz w:val="24"/>
          <w:szCs w:val="24"/>
        </w:rPr>
        <w:t xml:space="preserve"> </w:t>
      </w:r>
      <w:r w:rsidRPr="003845FA">
        <w:rPr>
          <w:rFonts w:ascii="Arial" w:hAnsi="Arial" w:cs="Arial"/>
          <w:sz w:val="24"/>
          <w:szCs w:val="24"/>
        </w:rPr>
        <w:t xml:space="preserve">store experience. Through this approach, premium pricing can be justified, customer loyalty can be strengthened, and </w:t>
      </w:r>
      <w:r w:rsidR="0025119C">
        <w:rPr>
          <w:rFonts w:ascii="Arial" w:hAnsi="Arial" w:cs="Arial"/>
          <w:sz w:val="24"/>
          <w:szCs w:val="24"/>
        </w:rPr>
        <w:t xml:space="preserve">a </w:t>
      </w:r>
      <w:r w:rsidRPr="003845FA">
        <w:rPr>
          <w:rFonts w:ascii="Arial" w:hAnsi="Arial" w:cs="Arial"/>
          <w:sz w:val="24"/>
          <w:szCs w:val="24"/>
        </w:rPr>
        <w:t>sustainable competitive advantage can be achieved (Porter, 1980).</w:t>
      </w:r>
    </w:p>
    <w:p w14:paraId="114A596F" w14:textId="77777777" w:rsidR="003845FA" w:rsidRDefault="003845FA" w:rsidP="00B13027">
      <w:pPr>
        <w:pStyle w:val="Heading2"/>
      </w:pPr>
      <w:bookmarkStart w:id="25" w:name="_Toc228224315"/>
      <w:r w:rsidRPr="003845FA">
        <w:t>5.2 International Expansion for Corporate Level Strategy</w:t>
      </w:r>
      <w:bookmarkEnd w:id="25"/>
    </w:p>
    <w:p w14:paraId="6C55BA9C" w14:textId="77777777" w:rsidR="003845FA" w:rsidRP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International expansion is identified as the most viable corporate</w:t>
      </w:r>
      <w:r w:rsidR="0025119C">
        <w:rPr>
          <w:rFonts w:ascii="Arial" w:hAnsi="Arial" w:cs="Arial"/>
          <w:sz w:val="24"/>
          <w:szCs w:val="24"/>
        </w:rPr>
        <w:t xml:space="preserve"> </w:t>
      </w:r>
      <w:r w:rsidRPr="003845FA">
        <w:rPr>
          <w:rFonts w:ascii="Arial" w:hAnsi="Arial" w:cs="Arial"/>
          <w:sz w:val="24"/>
          <w:szCs w:val="24"/>
        </w:rPr>
        <w:t>level strategy for Costa Coffee, as growth opportunities within the UK market are constrained by saturation and declining market share (</w:t>
      </w:r>
      <w:proofErr w:type="spellStart"/>
      <w:r w:rsidRPr="003845FA">
        <w:rPr>
          <w:rFonts w:ascii="Arial" w:hAnsi="Arial" w:cs="Arial"/>
          <w:sz w:val="24"/>
          <w:szCs w:val="24"/>
        </w:rPr>
        <w:t>Statista</w:t>
      </w:r>
      <w:proofErr w:type="spellEnd"/>
      <w:r w:rsidRPr="003845FA">
        <w:rPr>
          <w:rFonts w:ascii="Arial" w:hAnsi="Arial" w:cs="Arial"/>
          <w:sz w:val="24"/>
          <w:szCs w:val="24"/>
        </w:rPr>
        <w:t>, 2024). Through ownership by The Coca</w:t>
      </w:r>
      <w:r w:rsidR="0025119C">
        <w:rPr>
          <w:rFonts w:ascii="Arial" w:hAnsi="Arial" w:cs="Arial"/>
          <w:sz w:val="24"/>
          <w:szCs w:val="24"/>
        </w:rPr>
        <w:t xml:space="preserve"> </w:t>
      </w:r>
      <w:r w:rsidRPr="003845FA">
        <w:rPr>
          <w:rFonts w:ascii="Arial" w:hAnsi="Arial" w:cs="Arial"/>
          <w:sz w:val="24"/>
          <w:szCs w:val="24"/>
        </w:rPr>
        <w:t>Cola Company, access is provided to global distribution networks, capital resources, and strategic partnerships, enabling entry into high</w:t>
      </w:r>
      <w:r w:rsidR="0025119C">
        <w:rPr>
          <w:rFonts w:ascii="Arial" w:hAnsi="Arial" w:cs="Arial"/>
          <w:sz w:val="24"/>
          <w:szCs w:val="24"/>
        </w:rPr>
        <w:t xml:space="preserve"> </w:t>
      </w:r>
      <w:r w:rsidRPr="003845FA">
        <w:rPr>
          <w:rFonts w:ascii="Arial" w:hAnsi="Arial" w:cs="Arial"/>
          <w:sz w:val="24"/>
          <w:szCs w:val="24"/>
        </w:rPr>
        <w:t>growth markets such as India, China, Brazil, and the Middle East (The Coca</w:t>
      </w:r>
      <w:r w:rsidR="0025119C">
        <w:rPr>
          <w:rFonts w:ascii="Arial" w:hAnsi="Arial" w:cs="Arial"/>
          <w:sz w:val="24"/>
          <w:szCs w:val="24"/>
        </w:rPr>
        <w:t xml:space="preserve"> </w:t>
      </w:r>
      <w:r w:rsidRPr="003845FA">
        <w:rPr>
          <w:rFonts w:ascii="Arial" w:hAnsi="Arial" w:cs="Arial"/>
          <w:sz w:val="24"/>
          <w:szCs w:val="24"/>
        </w:rPr>
        <w:t>Cola Company, 2018).</w:t>
      </w:r>
    </w:p>
    <w:p w14:paraId="2FE4D0DC" w14:textId="77777777" w:rsidR="003845FA" w:rsidRP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 xml:space="preserve">The need for local adaptation is highlighted through </w:t>
      </w:r>
      <w:proofErr w:type="spellStart"/>
      <w:r w:rsidRPr="003845FA">
        <w:rPr>
          <w:rFonts w:ascii="Arial" w:hAnsi="Arial" w:cs="Arial"/>
          <w:sz w:val="24"/>
          <w:szCs w:val="24"/>
        </w:rPr>
        <w:t>Hofstede’s</w:t>
      </w:r>
      <w:proofErr w:type="spellEnd"/>
      <w:r w:rsidRPr="003845FA">
        <w:rPr>
          <w:rFonts w:ascii="Arial" w:hAnsi="Arial" w:cs="Arial"/>
          <w:sz w:val="24"/>
          <w:szCs w:val="24"/>
        </w:rPr>
        <w:t xml:space="preserve"> cultural analysis, and this requirement can be addressed through Costa’s multi</w:t>
      </w:r>
      <w:r w:rsidR="0025119C">
        <w:rPr>
          <w:rFonts w:ascii="Arial" w:hAnsi="Arial" w:cs="Arial"/>
          <w:sz w:val="24"/>
          <w:szCs w:val="24"/>
        </w:rPr>
        <w:t xml:space="preserve"> </w:t>
      </w:r>
      <w:r w:rsidRPr="003845FA">
        <w:rPr>
          <w:rFonts w:ascii="Arial" w:hAnsi="Arial" w:cs="Arial"/>
          <w:sz w:val="24"/>
          <w:szCs w:val="24"/>
        </w:rPr>
        <w:t>format operational capabilities (</w:t>
      </w:r>
      <w:proofErr w:type="spellStart"/>
      <w:r w:rsidRPr="003845FA">
        <w:rPr>
          <w:rFonts w:ascii="Arial" w:hAnsi="Arial" w:cs="Arial"/>
          <w:sz w:val="24"/>
          <w:szCs w:val="24"/>
        </w:rPr>
        <w:t>Hofstede</w:t>
      </w:r>
      <w:proofErr w:type="spellEnd"/>
      <w:r w:rsidRPr="003845FA">
        <w:rPr>
          <w:rFonts w:ascii="Arial" w:hAnsi="Arial" w:cs="Arial"/>
          <w:sz w:val="24"/>
          <w:szCs w:val="24"/>
        </w:rPr>
        <w:t xml:space="preserve">, 2024). Alternative strategies, such as market penetration, are considered to offer limited returns, while diversification is viewed as risking brand dilution. In contrast, revenue risk is diversified, and existing core competencies are effectively leveraged through international expansion. Alignment is also achieved with the </w:t>
      </w:r>
      <w:proofErr w:type="spellStart"/>
      <w:r w:rsidRPr="003845FA">
        <w:rPr>
          <w:rFonts w:ascii="Arial" w:hAnsi="Arial" w:cs="Arial"/>
          <w:sz w:val="24"/>
          <w:szCs w:val="24"/>
        </w:rPr>
        <w:t>organisation’s</w:t>
      </w:r>
      <w:proofErr w:type="spellEnd"/>
      <w:r w:rsidRPr="003845FA">
        <w:rPr>
          <w:rFonts w:ascii="Arial" w:hAnsi="Arial" w:cs="Arial"/>
          <w:sz w:val="24"/>
          <w:szCs w:val="24"/>
        </w:rPr>
        <w:t xml:space="preserve"> vision of global brand leadership, thereby supporting sustainable long</w:t>
      </w:r>
      <w:r w:rsidR="0025119C">
        <w:rPr>
          <w:rFonts w:ascii="Arial" w:hAnsi="Arial" w:cs="Arial"/>
          <w:sz w:val="24"/>
          <w:szCs w:val="24"/>
        </w:rPr>
        <w:t xml:space="preserve"> </w:t>
      </w:r>
      <w:r w:rsidRPr="003845FA">
        <w:rPr>
          <w:rFonts w:ascii="Arial" w:hAnsi="Arial" w:cs="Arial"/>
          <w:sz w:val="24"/>
          <w:szCs w:val="24"/>
        </w:rPr>
        <w:t>term growth (Johnson et al., 2020).</w:t>
      </w:r>
    </w:p>
    <w:p w14:paraId="782D47D5" w14:textId="77777777" w:rsidR="003845FA" w:rsidRPr="003845FA" w:rsidRDefault="003845FA" w:rsidP="00B13027">
      <w:pPr>
        <w:pStyle w:val="Heading2"/>
      </w:pPr>
      <w:bookmarkStart w:id="26" w:name="_Toc228224316"/>
      <w:r w:rsidRPr="003845FA">
        <w:t>5.3 Change Management and Strategic Implementation of Costa Coffee</w:t>
      </w:r>
      <w:bookmarkEnd w:id="26"/>
    </w:p>
    <w:p w14:paraId="7C29B441" w14:textId="77777777" w:rsidR="003845FA" w:rsidRDefault="003845FA" w:rsidP="003845FA">
      <w:pPr>
        <w:tabs>
          <w:tab w:val="left" w:pos="2391"/>
        </w:tabs>
        <w:spacing w:line="276" w:lineRule="auto"/>
        <w:jc w:val="both"/>
        <w:rPr>
          <w:rFonts w:ascii="Arial" w:hAnsi="Arial" w:cs="Arial"/>
          <w:sz w:val="24"/>
          <w:szCs w:val="24"/>
        </w:rPr>
      </w:pPr>
      <w:r w:rsidRPr="003845FA">
        <w:rPr>
          <w:rFonts w:ascii="Arial" w:hAnsi="Arial" w:cs="Arial"/>
          <w:sz w:val="24"/>
          <w:szCs w:val="24"/>
        </w:rPr>
        <w:t>Based on the report’s evidence, change has historically been managed adequately by Costa Coffee during ownership transitions and format expansion; however, recent change management has been considered inadequate in addressing strategic challenges (The Coca</w:t>
      </w:r>
      <w:r w:rsidR="0025119C">
        <w:rPr>
          <w:rFonts w:ascii="Arial" w:hAnsi="Arial" w:cs="Arial"/>
          <w:sz w:val="24"/>
          <w:szCs w:val="24"/>
        </w:rPr>
        <w:t xml:space="preserve"> </w:t>
      </w:r>
      <w:r w:rsidRPr="003845FA">
        <w:rPr>
          <w:rFonts w:ascii="Arial" w:hAnsi="Arial" w:cs="Arial"/>
          <w:sz w:val="24"/>
          <w:szCs w:val="24"/>
        </w:rPr>
        <w:t>Cola Company, 2018; Johnson et al., 2020). A slow response to digital transformation has been observed, while the persistence of the “middle ground” trap indicates ineffective positioning adjustments (</w:t>
      </w:r>
      <w:proofErr w:type="spellStart"/>
      <w:r w:rsidRPr="003845FA">
        <w:rPr>
          <w:rFonts w:ascii="Arial" w:hAnsi="Arial" w:cs="Arial"/>
          <w:sz w:val="24"/>
          <w:szCs w:val="24"/>
        </w:rPr>
        <w:t>Mintel</w:t>
      </w:r>
      <w:proofErr w:type="spellEnd"/>
      <w:r w:rsidRPr="003845FA">
        <w:rPr>
          <w:rFonts w:ascii="Arial" w:hAnsi="Arial" w:cs="Arial"/>
          <w:sz w:val="24"/>
          <w:szCs w:val="24"/>
        </w:rPr>
        <w:t>, 2024). Furthermore, sustainability initiatives have been treated as reactive rather than strategically integrated (Carroll, 1991). Overall, change has been managed operationally, but limitations have been identified in strategic, cultural, and digital adaptation, reflecting a predominantly reactive approach (Johnson et al., 2020).</w:t>
      </w:r>
    </w:p>
    <w:p w14:paraId="66F527CF" w14:textId="77777777" w:rsidR="00FB7862" w:rsidRPr="003845FA" w:rsidRDefault="00FB7862" w:rsidP="00B13027">
      <w:pPr>
        <w:pStyle w:val="Heading2"/>
      </w:pPr>
    </w:p>
    <w:p w14:paraId="66051653" w14:textId="77777777" w:rsidR="003845FA" w:rsidRPr="00FB7862" w:rsidRDefault="00FB7862" w:rsidP="00B13027">
      <w:pPr>
        <w:pStyle w:val="Heading2"/>
      </w:pPr>
      <w:bookmarkStart w:id="27" w:name="_Toc228224317"/>
      <w:r w:rsidRPr="00FB7862">
        <w:t>5.4 Lewin’s Unfreezing Theory and Its Application</w:t>
      </w:r>
      <w:bookmarkEnd w:id="27"/>
    </w:p>
    <w:p w14:paraId="6C365E18" w14:textId="77777777" w:rsidR="003845FA" w:rsidRDefault="00FB7862" w:rsidP="003845FA">
      <w:pPr>
        <w:tabs>
          <w:tab w:val="left" w:pos="2391"/>
        </w:tabs>
        <w:spacing w:line="276" w:lineRule="auto"/>
        <w:jc w:val="both"/>
        <w:rPr>
          <w:rFonts w:ascii="Arial" w:hAnsi="Arial" w:cs="Arial"/>
          <w:sz w:val="24"/>
          <w:szCs w:val="24"/>
        </w:rPr>
      </w:pPr>
      <w:r w:rsidRPr="00FB7862">
        <w:rPr>
          <w:rFonts w:ascii="Arial" w:hAnsi="Arial" w:cs="Arial"/>
          <w:sz w:val="24"/>
          <w:szCs w:val="24"/>
        </w:rPr>
        <w:t xml:space="preserve">Lewin’s Change Management Model has been </w:t>
      </w:r>
      <w:proofErr w:type="spellStart"/>
      <w:r w:rsidRPr="00FB7862">
        <w:rPr>
          <w:rFonts w:ascii="Arial" w:hAnsi="Arial" w:cs="Arial"/>
          <w:sz w:val="24"/>
          <w:szCs w:val="24"/>
        </w:rPr>
        <w:t>recognised</w:t>
      </w:r>
      <w:proofErr w:type="spellEnd"/>
      <w:r w:rsidRPr="00FB7862">
        <w:rPr>
          <w:rFonts w:ascii="Arial" w:hAnsi="Arial" w:cs="Arial"/>
          <w:sz w:val="24"/>
          <w:szCs w:val="24"/>
        </w:rPr>
        <w:t xml:space="preserve"> as a foundational framework for </w:t>
      </w:r>
      <w:proofErr w:type="spellStart"/>
      <w:r w:rsidRPr="00FB7862">
        <w:rPr>
          <w:rFonts w:ascii="Arial" w:hAnsi="Arial" w:cs="Arial"/>
          <w:sz w:val="24"/>
          <w:szCs w:val="24"/>
        </w:rPr>
        <w:t>organisational</w:t>
      </w:r>
      <w:proofErr w:type="spellEnd"/>
      <w:r w:rsidRPr="00FB7862">
        <w:rPr>
          <w:rFonts w:ascii="Arial" w:hAnsi="Arial" w:cs="Arial"/>
          <w:sz w:val="24"/>
          <w:szCs w:val="24"/>
        </w:rPr>
        <w:t xml:space="preserve"> change (Lewin, 1947). It is structured into Unfreezing, Moving, and Refreezing stages, through which readiness, implementation, and </w:t>
      </w:r>
      <w:proofErr w:type="spellStart"/>
      <w:r w:rsidRPr="00FB7862">
        <w:rPr>
          <w:rFonts w:ascii="Arial" w:hAnsi="Arial" w:cs="Arial"/>
          <w:sz w:val="24"/>
          <w:szCs w:val="24"/>
        </w:rPr>
        <w:t>stabilisation</w:t>
      </w:r>
      <w:proofErr w:type="spellEnd"/>
      <w:r w:rsidRPr="00FB7862">
        <w:rPr>
          <w:rFonts w:ascii="Arial" w:hAnsi="Arial" w:cs="Arial"/>
          <w:sz w:val="24"/>
          <w:szCs w:val="24"/>
        </w:rPr>
        <w:t xml:space="preserve"> of change are achieved. This model has been applied to support Costa Coffee’s strategic transition and </w:t>
      </w:r>
      <w:r w:rsidR="0025119C">
        <w:rPr>
          <w:rFonts w:ascii="Arial" w:hAnsi="Arial" w:cs="Arial"/>
          <w:sz w:val="24"/>
          <w:szCs w:val="24"/>
        </w:rPr>
        <w:t>long-term</w:t>
      </w:r>
      <w:r w:rsidRPr="00FB7862">
        <w:rPr>
          <w:rFonts w:ascii="Arial" w:hAnsi="Arial" w:cs="Arial"/>
          <w:sz w:val="24"/>
          <w:szCs w:val="24"/>
        </w:rPr>
        <w:t xml:space="preserve"> sustainability (</w:t>
      </w:r>
      <w:proofErr w:type="spellStart"/>
      <w:r w:rsidRPr="00FB7862">
        <w:rPr>
          <w:rFonts w:ascii="Arial" w:hAnsi="Arial" w:cs="Arial"/>
          <w:sz w:val="24"/>
          <w:szCs w:val="24"/>
        </w:rPr>
        <w:t>Burnes</w:t>
      </w:r>
      <w:proofErr w:type="spellEnd"/>
      <w:r w:rsidRPr="00FB7862">
        <w:rPr>
          <w:rFonts w:ascii="Arial" w:hAnsi="Arial" w:cs="Arial"/>
          <w:sz w:val="24"/>
          <w:szCs w:val="24"/>
        </w:rPr>
        <w:t>, 2004).</w:t>
      </w:r>
    </w:p>
    <w:p w14:paraId="7CC4A6CA" w14:textId="77777777" w:rsidR="00FB7862" w:rsidRPr="002B64CE" w:rsidRDefault="00FB7862" w:rsidP="00FB7862">
      <w:pPr>
        <w:tabs>
          <w:tab w:val="left" w:pos="2391"/>
        </w:tabs>
        <w:spacing w:line="276" w:lineRule="auto"/>
        <w:jc w:val="both"/>
        <w:rPr>
          <w:rFonts w:ascii="Arial" w:hAnsi="Arial" w:cs="Arial"/>
          <w:b/>
          <w:sz w:val="28"/>
          <w:szCs w:val="24"/>
        </w:rPr>
      </w:pPr>
      <w:r w:rsidRPr="002B64CE">
        <w:rPr>
          <w:rFonts w:ascii="Arial" w:hAnsi="Arial" w:cs="Arial"/>
          <w:b/>
          <w:sz w:val="28"/>
          <w:szCs w:val="24"/>
        </w:rPr>
        <w:t>Unfreezing:</w:t>
      </w:r>
    </w:p>
    <w:p w14:paraId="1F3F9F20" w14:textId="77777777" w:rsidR="00FB7862" w:rsidRPr="00FB7862" w:rsidRDefault="00FB7862" w:rsidP="00FB7862">
      <w:pPr>
        <w:tabs>
          <w:tab w:val="left" w:pos="2391"/>
        </w:tabs>
        <w:spacing w:line="276" w:lineRule="auto"/>
        <w:jc w:val="both"/>
        <w:rPr>
          <w:rFonts w:ascii="Arial" w:hAnsi="Arial" w:cs="Arial"/>
          <w:sz w:val="24"/>
          <w:szCs w:val="24"/>
        </w:rPr>
      </w:pPr>
      <w:r w:rsidRPr="00FB7862">
        <w:rPr>
          <w:rFonts w:ascii="Arial" w:hAnsi="Arial" w:cs="Arial"/>
          <w:sz w:val="24"/>
          <w:szCs w:val="24"/>
        </w:rPr>
        <w:t xml:space="preserve">The unfreezing stage is </w:t>
      </w:r>
      <w:proofErr w:type="spellStart"/>
      <w:r w:rsidRPr="00FB7862">
        <w:rPr>
          <w:rFonts w:ascii="Arial" w:hAnsi="Arial" w:cs="Arial"/>
          <w:sz w:val="24"/>
          <w:szCs w:val="24"/>
        </w:rPr>
        <w:t>characterised</w:t>
      </w:r>
      <w:proofErr w:type="spellEnd"/>
      <w:r w:rsidRPr="00FB7862">
        <w:rPr>
          <w:rFonts w:ascii="Arial" w:hAnsi="Arial" w:cs="Arial"/>
          <w:sz w:val="24"/>
          <w:szCs w:val="24"/>
        </w:rPr>
        <w:t xml:space="preserve"> by the disruption of existing mindsets, through which urgency for change is created and resistance is addressed. Within Costa Coffee, the “middle ground” positioning is required to be challenged, as declining market share, financial pressures, and digital capability gaps have been identified (</w:t>
      </w:r>
      <w:proofErr w:type="spellStart"/>
      <w:r w:rsidRPr="00FB7862">
        <w:rPr>
          <w:rFonts w:ascii="Arial" w:hAnsi="Arial" w:cs="Arial"/>
          <w:sz w:val="24"/>
          <w:szCs w:val="24"/>
        </w:rPr>
        <w:t>Mintel</w:t>
      </w:r>
      <w:proofErr w:type="spellEnd"/>
      <w:r w:rsidRPr="00FB7862">
        <w:rPr>
          <w:rFonts w:ascii="Arial" w:hAnsi="Arial" w:cs="Arial"/>
          <w:sz w:val="24"/>
          <w:szCs w:val="24"/>
        </w:rPr>
        <w:t xml:space="preserve">, 2024; Johnson et al., 2020). </w:t>
      </w:r>
      <w:proofErr w:type="spellStart"/>
      <w:r w:rsidRPr="00FB7862">
        <w:rPr>
          <w:rFonts w:ascii="Arial" w:hAnsi="Arial" w:cs="Arial"/>
          <w:sz w:val="24"/>
          <w:szCs w:val="24"/>
        </w:rPr>
        <w:t>Organisational</w:t>
      </w:r>
      <w:proofErr w:type="spellEnd"/>
      <w:r w:rsidRPr="00FB7862">
        <w:rPr>
          <w:rFonts w:ascii="Arial" w:hAnsi="Arial" w:cs="Arial"/>
          <w:sz w:val="24"/>
          <w:szCs w:val="24"/>
        </w:rPr>
        <w:t xml:space="preserve"> urgency should be communicated by leadership, while resistance from store</w:t>
      </w:r>
      <w:r w:rsidR="0025119C">
        <w:rPr>
          <w:rFonts w:ascii="Arial" w:hAnsi="Arial" w:cs="Arial"/>
          <w:sz w:val="24"/>
          <w:szCs w:val="24"/>
        </w:rPr>
        <w:t xml:space="preserve"> </w:t>
      </w:r>
      <w:r w:rsidRPr="00FB7862">
        <w:rPr>
          <w:rFonts w:ascii="Arial" w:hAnsi="Arial" w:cs="Arial"/>
          <w:sz w:val="24"/>
          <w:szCs w:val="24"/>
        </w:rPr>
        <w:t>level management is anticipated. A “burning platform” is established through the use of performance data, including customer satisfaction metrics and competitive benchmarks (</w:t>
      </w:r>
      <w:proofErr w:type="spellStart"/>
      <w:r w:rsidRPr="00FB7862">
        <w:rPr>
          <w:rFonts w:ascii="Arial" w:hAnsi="Arial" w:cs="Arial"/>
          <w:sz w:val="24"/>
          <w:szCs w:val="24"/>
        </w:rPr>
        <w:t>Kotler</w:t>
      </w:r>
      <w:proofErr w:type="spellEnd"/>
      <w:r w:rsidRPr="00FB7862">
        <w:rPr>
          <w:rFonts w:ascii="Arial" w:hAnsi="Arial" w:cs="Arial"/>
          <w:sz w:val="24"/>
          <w:szCs w:val="24"/>
        </w:rPr>
        <w:t xml:space="preserve"> and Keller, 2016).</w:t>
      </w:r>
    </w:p>
    <w:p w14:paraId="66C85F52" w14:textId="77777777" w:rsidR="00FB7862" w:rsidRPr="00FB7862" w:rsidRDefault="00FB7862" w:rsidP="00FB7862">
      <w:pPr>
        <w:tabs>
          <w:tab w:val="left" w:pos="2391"/>
        </w:tabs>
        <w:spacing w:line="276" w:lineRule="auto"/>
        <w:jc w:val="both"/>
        <w:rPr>
          <w:rFonts w:ascii="Arial" w:hAnsi="Arial" w:cs="Arial"/>
          <w:b/>
          <w:sz w:val="24"/>
          <w:szCs w:val="24"/>
        </w:rPr>
      </w:pPr>
      <w:r w:rsidRPr="002B64CE">
        <w:rPr>
          <w:rFonts w:ascii="Arial" w:hAnsi="Arial" w:cs="Arial"/>
          <w:b/>
          <w:sz w:val="28"/>
          <w:szCs w:val="24"/>
        </w:rPr>
        <w:t>Moving</w:t>
      </w:r>
      <w:r w:rsidRPr="00FB7862">
        <w:rPr>
          <w:rFonts w:ascii="Arial" w:hAnsi="Arial" w:cs="Arial"/>
          <w:b/>
          <w:sz w:val="24"/>
          <w:szCs w:val="24"/>
        </w:rPr>
        <w:t>:</w:t>
      </w:r>
    </w:p>
    <w:p w14:paraId="2FFDBEAE" w14:textId="77777777" w:rsidR="00FB7862" w:rsidRPr="00FB7862" w:rsidRDefault="00FB7862" w:rsidP="00FB7862">
      <w:pPr>
        <w:tabs>
          <w:tab w:val="left" w:pos="2391"/>
        </w:tabs>
        <w:spacing w:line="276" w:lineRule="auto"/>
        <w:jc w:val="both"/>
        <w:rPr>
          <w:rFonts w:ascii="Arial" w:hAnsi="Arial" w:cs="Arial"/>
          <w:sz w:val="24"/>
          <w:szCs w:val="24"/>
        </w:rPr>
      </w:pPr>
      <w:r w:rsidRPr="00FB7862">
        <w:rPr>
          <w:rFonts w:ascii="Arial" w:hAnsi="Arial" w:cs="Arial"/>
          <w:sz w:val="24"/>
          <w:szCs w:val="24"/>
        </w:rPr>
        <w:t xml:space="preserve">During the moving stage, new strategies, processes, and </w:t>
      </w:r>
      <w:proofErr w:type="spellStart"/>
      <w:r w:rsidRPr="00FB7862">
        <w:rPr>
          <w:rFonts w:ascii="Arial" w:hAnsi="Arial" w:cs="Arial"/>
          <w:sz w:val="24"/>
          <w:szCs w:val="24"/>
        </w:rPr>
        <w:t>behaviours</w:t>
      </w:r>
      <w:proofErr w:type="spellEnd"/>
      <w:r w:rsidRPr="00FB7862">
        <w:rPr>
          <w:rFonts w:ascii="Arial" w:hAnsi="Arial" w:cs="Arial"/>
          <w:sz w:val="24"/>
          <w:szCs w:val="24"/>
        </w:rPr>
        <w:t xml:space="preserve"> are implemented. For Costa Coffee, differentiation is to be strengthened through the introduction of </w:t>
      </w:r>
      <w:proofErr w:type="spellStart"/>
      <w:r w:rsidRPr="00FB7862">
        <w:rPr>
          <w:rFonts w:ascii="Arial" w:hAnsi="Arial" w:cs="Arial"/>
          <w:sz w:val="24"/>
          <w:szCs w:val="24"/>
        </w:rPr>
        <w:t>personalised</w:t>
      </w:r>
      <w:proofErr w:type="spellEnd"/>
      <w:r w:rsidRPr="00FB7862">
        <w:rPr>
          <w:rFonts w:ascii="Arial" w:hAnsi="Arial" w:cs="Arial"/>
          <w:sz w:val="24"/>
          <w:szCs w:val="24"/>
        </w:rPr>
        <w:t xml:space="preserve"> digital applications, enhanced in</w:t>
      </w:r>
      <w:r w:rsidR="0025119C">
        <w:rPr>
          <w:rFonts w:ascii="Arial" w:hAnsi="Arial" w:cs="Arial"/>
          <w:sz w:val="24"/>
          <w:szCs w:val="24"/>
        </w:rPr>
        <w:t xml:space="preserve"> </w:t>
      </w:r>
      <w:r w:rsidRPr="00FB7862">
        <w:rPr>
          <w:rFonts w:ascii="Arial" w:hAnsi="Arial" w:cs="Arial"/>
          <w:sz w:val="24"/>
          <w:szCs w:val="24"/>
        </w:rPr>
        <w:t>store experiences, and sustainability</w:t>
      </w:r>
      <w:r w:rsidR="0025119C">
        <w:rPr>
          <w:rFonts w:ascii="Arial" w:hAnsi="Arial" w:cs="Arial"/>
          <w:sz w:val="24"/>
          <w:szCs w:val="24"/>
        </w:rPr>
        <w:t xml:space="preserve"> </w:t>
      </w:r>
      <w:r w:rsidRPr="00FB7862">
        <w:rPr>
          <w:rFonts w:ascii="Arial" w:hAnsi="Arial" w:cs="Arial"/>
          <w:sz w:val="24"/>
          <w:szCs w:val="24"/>
        </w:rPr>
        <w:t>linked offerings (Johnson et al., 2020). Simultaneously, international expansion is to be initiated through pilot market entry, supported by local adaptation and partnerships facilitated by The Coca</w:t>
      </w:r>
      <w:r w:rsidR="0025119C">
        <w:rPr>
          <w:rFonts w:ascii="Arial" w:hAnsi="Arial" w:cs="Arial"/>
          <w:sz w:val="24"/>
          <w:szCs w:val="24"/>
        </w:rPr>
        <w:t xml:space="preserve"> </w:t>
      </w:r>
      <w:r w:rsidRPr="00FB7862">
        <w:rPr>
          <w:rFonts w:ascii="Arial" w:hAnsi="Arial" w:cs="Arial"/>
          <w:sz w:val="24"/>
          <w:szCs w:val="24"/>
        </w:rPr>
        <w:t>Cola Company (The Coca</w:t>
      </w:r>
      <w:r w:rsidR="0025119C">
        <w:rPr>
          <w:rFonts w:ascii="Arial" w:hAnsi="Arial" w:cs="Arial"/>
          <w:sz w:val="24"/>
          <w:szCs w:val="24"/>
        </w:rPr>
        <w:t xml:space="preserve"> </w:t>
      </w:r>
      <w:r w:rsidRPr="00FB7862">
        <w:rPr>
          <w:rFonts w:ascii="Arial" w:hAnsi="Arial" w:cs="Arial"/>
          <w:sz w:val="24"/>
          <w:szCs w:val="24"/>
        </w:rPr>
        <w:t xml:space="preserve">Cola Company, 2018). Training </w:t>
      </w:r>
      <w:proofErr w:type="spellStart"/>
      <w:r w:rsidRPr="00FB7862">
        <w:rPr>
          <w:rFonts w:ascii="Arial" w:hAnsi="Arial" w:cs="Arial"/>
          <w:sz w:val="24"/>
          <w:szCs w:val="24"/>
        </w:rPr>
        <w:t>programmes</w:t>
      </w:r>
      <w:proofErr w:type="spellEnd"/>
      <w:r w:rsidRPr="00FB7862">
        <w:rPr>
          <w:rFonts w:ascii="Arial" w:hAnsi="Arial" w:cs="Arial"/>
          <w:sz w:val="24"/>
          <w:szCs w:val="24"/>
        </w:rPr>
        <w:t xml:space="preserve"> are to be delivered to ensure alignment with new brand positioning and operational requirements.</w:t>
      </w:r>
    </w:p>
    <w:p w14:paraId="3488F6A6" w14:textId="77777777" w:rsidR="00FB7862" w:rsidRPr="002B64CE" w:rsidRDefault="00FB7862" w:rsidP="00FB7862">
      <w:pPr>
        <w:tabs>
          <w:tab w:val="left" w:pos="2391"/>
        </w:tabs>
        <w:spacing w:line="276" w:lineRule="auto"/>
        <w:jc w:val="both"/>
        <w:rPr>
          <w:rFonts w:ascii="Arial" w:hAnsi="Arial" w:cs="Arial"/>
          <w:b/>
          <w:sz w:val="28"/>
          <w:szCs w:val="24"/>
        </w:rPr>
      </w:pPr>
      <w:r w:rsidRPr="002B64CE">
        <w:rPr>
          <w:rFonts w:ascii="Arial" w:hAnsi="Arial" w:cs="Arial"/>
          <w:b/>
          <w:sz w:val="28"/>
          <w:szCs w:val="24"/>
        </w:rPr>
        <w:t>Refreezing:</w:t>
      </w:r>
    </w:p>
    <w:p w14:paraId="056B0531" w14:textId="77777777" w:rsidR="003845FA" w:rsidRPr="00FB7862" w:rsidRDefault="00FB7862" w:rsidP="00FB7862">
      <w:pPr>
        <w:tabs>
          <w:tab w:val="left" w:pos="2391"/>
        </w:tabs>
        <w:spacing w:line="276" w:lineRule="auto"/>
        <w:jc w:val="both"/>
        <w:rPr>
          <w:rFonts w:ascii="Arial" w:hAnsi="Arial" w:cs="Arial"/>
          <w:b/>
          <w:sz w:val="24"/>
          <w:szCs w:val="24"/>
        </w:rPr>
      </w:pPr>
      <w:r w:rsidRPr="00FB7862">
        <w:rPr>
          <w:rFonts w:ascii="Arial" w:hAnsi="Arial" w:cs="Arial"/>
          <w:sz w:val="24"/>
          <w:szCs w:val="24"/>
        </w:rPr>
        <w:t xml:space="preserve">The refreezing stage involves the </w:t>
      </w:r>
      <w:proofErr w:type="spellStart"/>
      <w:r w:rsidRPr="00FB7862">
        <w:rPr>
          <w:rFonts w:ascii="Arial" w:hAnsi="Arial" w:cs="Arial"/>
          <w:sz w:val="24"/>
          <w:szCs w:val="24"/>
        </w:rPr>
        <w:t>institutionalisation</w:t>
      </w:r>
      <w:proofErr w:type="spellEnd"/>
      <w:r w:rsidRPr="00FB7862">
        <w:rPr>
          <w:rFonts w:ascii="Arial" w:hAnsi="Arial" w:cs="Arial"/>
          <w:sz w:val="24"/>
          <w:szCs w:val="24"/>
        </w:rPr>
        <w:t xml:space="preserve"> of change within </w:t>
      </w:r>
      <w:proofErr w:type="spellStart"/>
      <w:r w:rsidRPr="00FB7862">
        <w:rPr>
          <w:rFonts w:ascii="Arial" w:hAnsi="Arial" w:cs="Arial"/>
          <w:sz w:val="24"/>
          <w:szCs w:val="24"/>
        </w:rPr>
        <w:t>organisational</w:t>
      </w:r>
      <w:proofErr w:type="spellEnd"/>
      <w:r w:rsidRPr="00FB7862">
        <w:rPr>
          <w:rFonts w:ascii="Arial" w:hAnsi="Arial" w:cs="Arial"/>
          <w:sz w:val="24"/>
          <w:szCs w:val="24"/>
        </w:rPr>
        <w:t xml:space="preserve"> systems and culture to ensure long</w:t>
      </w:r>
      <w:r w:rsidR="0025119C">
        <w:rPr>
          <w:rFonts w:ascii="Arial" w:hAnsi="Arial" w:cs="Arial"/>
          <w:sz w:val="24"/>
          <w:szCs w:val="24"/>
        </w:rPr>
        <w:t xml:space="preserve"> </w:t>
      </w:r>
      <w:r w:rsidRPr="00FB7862">
        <w:rPr>
          <w:rFonts w:ascii="Arial" w:hAnsi="Arial" w:cs="Arial"/>
          <w:sz w:val="24"/>
          <w:szCs w:val="24"/>
        </w:rPr>
        <w:t xml:space="preserve">term sustainability. At Costa Coffee, new performance indicators derived from the Balanced Scorecard are to be embedded into evaluation systems (Kaplan and Norton, 1992). Employee performance is to be linked with digital adoption and sustainability outcomes, while CSR initiatives are to be integrated into daily operations (Carroll, 1991). Knowledge gained from international expansion is to be </w:t>
      </w:r>
      <w:r w:rsidR="0025119C" w:rsidRPr="00FB7862">
        <w:rPr>
          <w:rFonts w:ascii="Arial" w:hAnsi="Arial" w:cs="Arial"/>
          <w:sz w:val="24"/>
          <w:szCs w:val="24"/>
        </w:rPr>
        <w:t>standardized</w:t>
      </w:r>
      <w:r w:rsidRPr="00FB7862">
        <w:rPr>
          <w:rFonts w:ascii="Arial" w:hAnsi="Arial" w:cs="Arial"/>
          <w:sz w:val="24"/>
          <w:szCs w:val="24"/>
        </w:rPr>
        <w:t>, and innovation is to be reinforced through reward systems (Johnson et al., 2020).</w:t>
      </w:r>
    </w:p>
    <w:p w14:paraId="75B2D5D4" w14:textId="77777777" w:rsidR="00243992" w:rsidRPr="00243992" w:rsidRDefault="00243992" w:rsidP="00B13027">
      <w:pPr>
        <w:pStyle w:val="Heading2"/>
      </w:pPr>
      <w:bookmarkStart w:id="28" w:name="_Toc228224318"/>
      <w:r>
        <w:lastRenderedPageBreak/>
        <w:t xml:space="preserve">5.5 </w:t>
      </w:r>
      <w:r w:rsidRPr="00243992">
        <w:t>Costa’s Readiness for the Recommended Change</w:t>
      </w:r>
      <w:bookmarkEnd w:id="28"/>
    </w:p>
    <w:p w14:paraId="68C22C96" w14:textId="77777777" w:rsidR="00243992" w:rsidRPr="00324849" w:rsidRDefault="00243992" w:rsidP="00324849">
      <w:pPr>
        <w:tabs>
          <w:tab w:val="left" w:pos="2391"/>
        </w:tabs>
        <w:jc w:val="both"/>
        <w:rPr>
          <w:rFonts w:ascii="Arial" w:hAnsi="Arial" w:cs="Arial"/>
          <w:sz w:val="24"/>
          <w:szCs w:val="24"/>
        </w:rPr>
      </w:pPr>
      <w:r w:rsidRPr="00243992">
        <w:rPr>
          <w:rFonts w:ascii="Arial" w:hAnsi="Arial" w:cs="Arial"/>
          <w:sz w:val="24"/>
          <w:szCs w:val="24"/>
        </w:rPr>
        <w:t>Costa Coffee’s readiness for the recommended change is assessed as moderate to weak, with implementation unlikely to succeed without significant intervention. Strengths for change are identified in the financial backing of The Coca</w:t>
      </w:r>
      <w:r w:rsidR="0025119C">
        <w:rPr>
          <w:rFonts w:ascii="Arial" w:hAnsi="Arial" w:cs="Arial"/>
          <w:sz w:val="24"/>
          <w:szCs w:val="24"/>
        </w:rPr>
        <w:t xml:space="preserve"> </w:t>
      </w:r>
      <w:r w:rsidRPr="00243992">
        <w:rPr>
          <w:rFonts w:ascii="Arial" w:hAnsi="Arial" w:cs="Arial"/>
          <w:sz w:val="24"/>
          <w:szCs w:val="24"/>
        </w:rPr>
        <w:t>Cola Company, established multi</w:t>
      </w:r>
      <w:r w:rsidR="0025119C">
        <w:rPr>
          <w:rFonts w:ascii="Arial" w:hAnsi="Arial" w:cs="Arial"/>
          <w:sz w:val="24"/>
          <w:szCs w:val="24"/>
        </w:rPr>
        <w:t xml:space="preserve"> </w:t>
      </w:r>
      <w:r w:rsidRPr="00243992">
        <w:rPr>
          <w:rFonts w:ascii="Arial" w:hAnsi="Arial" w:cs="Arial"/>
          <w:sz w:val="24"/>
          <w:szCs w:val="24"/>
        </w:rPr>
        <w:t xml:space="preserve">format operations, strong brand heritage, and a trained workforce, which collectively support the unfreezing stage. However, change is constrained by </w:t>
      </w:r>
      <w:proofErr w:type="spellStart"/>
      <w:r w:rsidRPr="00243992">
        <w:rPr>
          <w:rFonts w:ascii="Arial" w:hAnsi="Arial" w:cs="Arial"/>
          <w:sz w:val="24"/>
          <w:szCs w:val="24"/>
        </w:rPr>
        <w:t>organisational</w:t>
      </w:r>
      <w:proofErr w:type="spellEnd"/>
      <w:r w:rsidRPr="00243992">
        <w:rPr>
          <w:rFonts w:ascii="Arial" w:hAnsi="Arial" w:cs="Arial"/>
          <w:sz w:val="24"/>
          <w:szCs w:val="24"/>
        </w:rPr>
        <w:t xml:space="preserve"> inertia, limited agility, and an underdeveloped sustainability culture. The Learning and Growth dimension of the Balanced Scorecard is evaluated as a failure, indicating low transformational readiness (Kaplan and Norton, 1992). It is concluded that strategic change has not been effectively managed, and a top</w:t>
      </w:r>
      <w:r w:rsidR="0025119C">
        <w:rPr>
          <w:rFonts w:ascii="Arial" w:hAnsi="Arial" w:cs="Arial"/>
          <w:sz w:val="24"/>
          <w:szCs w:val="24"/>
        </w:rPr>
        <w:t>-</w:t>
      </w:r>
      <w:r w:rsidRPr="00243992">
        <w:rPr>
          <w:rFonts w:ascii="Arial" w:hAnsi="Arial" w:cs="Arial"/>
          <w:sz w:val="24"/>
          <w:szCs w:val="24"/>
        </w:rPr>
        <w:t xml:space="preserve">led unfreezing process is required. According to Kurt Lewin, urgency must first be established before movement and refreezing can occur (Lewin, 1947). A structured </w:t>
      </w:r>
      <w:proofErr w:type="spellStart"/>
      <w:r w:rsidRPr="00243992">
        <w:rPr>
          <w:rFonts w:ascii="Arial" w:hAnsi="Arial" w:cs="Arial"/>
          <w:sz w:val="24"/>
          <w:szCs w:val="24"/>
        </w:rPr>
        <w:t>programme</w:t>
      </w:r>
      <w:proofErr w:type="spellEnd"/>
      <w:r w:rsidRPr="00243992">
        <w:rPr>
          <w:rFonts w:ascii="Arial" w:hAnsi="Arial" w:cs="Arial"/>
          <w:sz w:val="24"/>
          <w:szCs w:val="24"/>
        </w:rPr>
        <w:t xml:space="preserve"> is therefore recommended to align capabilities with competitive demands and achieve sustainable advantage.</w:t>
      </w:r>
    </w:p>
    <w:p w14:paraId="7C355905" w14:textId="77777777" w:rsidR="00243992" w:rsidRPr="00605C68" w:rsidRDefault="00243992" w:rsidP="00B13027">
      <w:pPr>
        <w:pStyle w:val="Heading1"/>
      </w:pPr>
      <w:bookmarkStart w:id="29" w:name="_Toc228224319"/>
      <w:r w:rsidRPr="00243992">
        <w:t xml:space="preserve">6. Strategic Evaluation and Recommendations Using the </w:t>
      </w:r>
      <w:proofErr w:type="spellStart"/>
      <w:r w:rsidRPr="00243992">
        <w:t>Ansoff</w:t>
      </w:r>
      <w:proofErr w:type="spellEnd"/>
      <w:r w:rsidRPr="00243992">
        <w:t xml:space="preserve"> Matrix</w:t>
      </w:r>
      <w:bookmarkEnd w:id="29"/>
    </w:p>
    <w:p w14:paraId="25A50F8D" w14:textId="77777777" w:rsidR="00605C68" w:rsidRDefault="00243992" w:rsidP="00E0436B">
      <w:pPr>
        <w:tabs>
          <w:tab w:val="left" w:pos="2391"/>
        </w:tabs>
        <w:jc w:val="both"/>
        <w:rPr>
          <w:rFonts w:ascii="Arial" w:hAnsi="Arial" w:cs="Arial"/>
          <w:sz w:val="24"/>
          <w:szCs w:val="24"/>
        </w:rPr>
      </w:pPr>
      <w:r w:rsidRPr="00243992">
        <w:rPr>
          <w:rFonts w:ascii="Arial" w:hAnsi="Arial" w:cs="Arial"/>
          <w:sz w:val="24"/>
          <w:szCs w:val="24"/>
        </w:rPr>
        <w:t xml:space="preserve">Strategic evaluation is defined as a systematic process through which the effectiveness of an </w:t>
      </w:r>
      <w:proofErr w:type="spellStart"/>
      <w:r w:rsidRPr="00243992">
        <w:rPr>
          <w:rFonts w:ascii="Arial" w:hAnsi="Arial" w:cs="Arial"/>
          <w:sz w:val="24"/>
          <w:szCs w:val="24"/>
        </w:rPr>
        <w:t>organisation’s</w:t>
      </w:r>
      <w:proofErr w:type="spellEnd"/>
      <w:r w:rsidRPr="00243992">
        <w:rPr>
          <w:rFonts w:ascii="Arial" w:hAnsi="Arial" w:cs="Arial"/>
          <w:sz w:val="24"/>
          <w:szCs w:val="24"/>
        </w:rPr>
        <w:t xml:space="preserve"> strategy is assessed, with outcomes monitored and performance measured against predetermined objectives to ensure that strategic goals are achieved (Johnson et al., 2020). It is comprised of </w:t>
      </w:r>
      <w:proofErr w:type="spellStart"/>
      <w:r w:rsidRPr="00243992">
        <w:rPr>
          <w:rFonts w:ascii="Arial" w:hAnsi="Arial" w:cs="Arial"/>
          <w:sz w:val="24"/>
          <w:szCs w:val="24"/>
        </w:rPr>
        <w:t>analysing</w:t>
      </w:r>
      <w:proofErr w:type="spellEnd"/>
      <w:r w:rsidRPr="00243992">
        <w:rPr>
          <w:rFonts w:ascii="Arial" w:hAnsi="Arial" w:cs="Arial"/>
          <w:sz w:val="24"/>
          <w:szCs w:val="24"/>
        </w:rPr>
        <w:t xml:space="preserve"> internal and external environments, comparing actual performance with targets, and implementing corrective actions where gaps are identified. In the case of Costa Coffee, strategic evaluation is considered critical due to financial pressures and declining market share. Through this process, alignment between internal capabilities and external conditions can be assessed, enabling informed decisions on resource allocation and strategic direction.</w:t>
      </w:r>
    </w:p>
    <w:p w14:paraId="48525BEE" w14:textId="77777777" w:rsidR="00605C68" w:rsidRDefault="00605C68" w:rsidP="00E0436B">
      <w:pPr>
        <w:tabs>
          <w:tab w:val="left" w:pos="2391"/>
        </w:tabs>
        <w:jc w:val="both"/>
        <w:rPr>
          <w:rFonts w:ascii="Arial" w:hAnsi="Arial" w:cs="Arial"/>
          <w:sz w:val="24"/>
          <w:szCs w:val="24"/>
        </w:rPr>
      </w:pPr>
      <w:r w:rsidRPr="00605C68">
        <w:rPr>
          <w:rFonts w:ascii="Arial" w:hAnsi="Arial" w:cs="Arial"/>
          <w:sz w:val="24"/>
          <w:szCs w:val="24"/>
        </w:rPr>
        <w:t xml:space="preserve">The </w:t>
      </w:r>
      <w:proofErr w:type="spellStart"/>
      <w:r w:rsidRPr="00605C68">
        <w:rPr>
          <w:rFonts w:ascii="Arial" w:hAnsi="Arial" w:cs="Arial"/>
          <w:sz w:val="24"/>
          <w:szCs w:val="24"/>
        </w:rPr>
        <w:t>Ansoff</w:t>
      </w:r>
      <w:proofErr w:type="spellEnd"/>
      <w:r w:rsidRPr="00605C68">
        <w:rPr>
          <w:rFonts w:ascii="Arial" w:hAnsi="Arial" w:cs="Arial"/>
          <w:sz w:val="24"/>
          <w:szCs w:val="24"/>
        </w:rPr>
        <w:t xml:space="preserve"> Matrix, also referred to as the Product/Market Expansion Grid, </w:t>
      </w:r>
      <w:r w:rsidR="0025119C">
        <w:rPr>
          <w:rFonts w:ascii="Arial" w:hAnsi="Arial" w:cs="Arial"/>
          <w:sz w:val="24"/>
          <w:szCs w:val="24"/>
        </w:rPr>
        <w:t>and i</w:t>
      </w:r>
      <w:r w:rsidRPr="00605C68">
        <w:rPr>
          <w:rFonts w:ascii="Arial" w:hAnsi="Arial" w:cs="Arial"/>
          <w:sz w:val="24"/>
          <w:szCs w:val="24"/>
        </w:rPr>
        <w:t>t is defined as a two</w:t>
      </w:r>
      <w:r w:rsidR="0025119C">
        <w:rPr>
          <w:rFonts w:ascii="Arial" w:hAnsi="Arial" w:cs="Arial"/>
          <w:sz w:val="24"/>
          <w:szCs w:val="24"/>
        </w:rPr>
        <w:t>-</w:t>
      </w:r>
      <w:r w:rsidRPr="00605C68">
        <w:rPr>
          <w:rFonts w:ascii="Arial" w:hAnsi="Arial" w:cs="Arial"/>
          <w:sz w:val="24"/>
          <w:szCs w:val="24"/>
        </w:rPr>
        <w:t>by</w:t>
      </w:r>
      <w:r w:rsidR="0025119C">
        <w:rPr>
          <w:rFonts w:ascii="Arial" w:hAnsi="Arial" w:cs="Arial"/>
          <w:sz w:val="24"/>
          <w:szCs w:val="24"/>
        </w:rPr>
        <w:t>-</w:t>
      </w:r>
      <w:r w:rsidRPr="00605C68">
        <w:rPr>
          <w:rFonts w:ascii="Arial" w:hAnsi="Arial" w:cs="Arial"/>
          <w:sz w:val="24"/>
          <w:szCs w:val="24"/>
        </w:rPr>
        <w:t>two strategic framework through which growth initiatives are planned and evaluated by considering products (existing versus new) and markets (existing versus new) (Corporate Finance Institute, 2022). Four strategies are identified: market penetration (low risk), product development (medium risk), market development (medium risk), and diversification (high risk). The framework is widely applied as levels of strategic risk are clearly illustrated, enabling the most appropriate growth pathway to be systematically determined (Lucid, 2025).</w:t>
      </w:r>
    </w:p>
    <w:p w14:paraId="1A9D8CC9" w14:textId="77777777" w:rsidR="00B13027" w:rsidRDefault="00B13027" w:rsidP="00E0436B">
      <w:pPr>
        <w:tabs>
          <w:tab w:val="left" w:pos="2391"/>
        </w:tabs>
        <w:jc w:val="both"/>
        <w:rPr>
          <w:rFonts w:ascii="Arial" w:hAnsi="Arial" w:cs="Arial"/>
          <w:sz w:val="24"/>
          <w:szCs w:val="24"/>
        </w:rPr>
      </w:pPr>
    </w:p>
    <w:p w14:paraId="292EADE6" w14:textId="77777777" w:rsidR="00324849" w:rsidRDefault="00324849" w:rsidP="00E0436B">
      <w:pPr>
        <w:tabs>
          <w:tab w:val="left" w:pos="2391"/>
        </w:tabs>
        <w:jc w:val="both"/>
        <w:rPr>
          <w:rFonts w:ascii="Arial" w:hAnsi="Arial" w:cs="Arial"/>
          <w:sz w:val="24"/>
          <w:szCs w:val="24"/>
        </w:rPr>
      </w:pPr>
    </w:p>
    <w:p w14:paraId="7ED210D7" w14:textId="77777777" w:rsidR="00324849" w:rsidRDefault="00324849" w:rsidP="00E0436B">
      <w:pPr>
        <w:tabs>
          <w:tab w:val="left" w:pos="2391"/>
        </w:tabs>
        <w:jc w:val="both"/>
        <w:rPr>
          <w:rFonts w:ascii="Arial" w:hAnsi="Arial" w:cs="Arial"/>
          <w:sz w:val="24"/>
          <w:szCs w:val="24"/>
        </w:rPr>
      </w:pPr>
    </w:p>
    <w:p w14:paraId="5BDD0276" w14:textId="77777777" w:rsidR="00324849" w:rsidRDefault="00324849" w:rsidP="00E0436B">
      <w:pPr>
        <w:tabs>
          <w:tab w:val="left" w:pos="2391"/>
        </w:tabs>
        <w:jc w:val="both"/>
        <w:rPr>
          <w:rFonts w:ascii="Arial" w:hAnsi="Arial" w:cs="Arial"/>
          <w:sz w:val="24"/>
          <w:szCs w:val="24"/>
        </w:rPr>
      </w:pPr>
    </w:p>
    <w:p w14:paraId="48B45A88" w14:textId="77777777" w:rsidR="00324849" w:rsidRDefault="00324849" w:rsidP="00E0436B">
      <w:pPr>
        <w:tabs>
          <w:tab w:val="left" w:pos="2391"/>
        </w:tabs>
        <w:jc w:val="both"/>
        <w:rPr>
          <w:rFonts w:ascii="Arial" w:hAnsi="Arial" w:cs="Arial"/>
          <w:sz w:val="24"/>
          <w:szCs w:val="24"/>
        </w:rPr>
      </w:pPr>
    </w:p>
    <w:p w14:paraId="4A02024D" w14:textId="77777777" w:rsidR="009A4368" w:rsidRDefault="00813C28" w:rsidP="00B13027">
      <w:pPr>
        <w:pStyle w:val="Heading2"/>
      </w:pPr>
      <w:bookmarkStart w:id="30" w:name="_Toc228224320"/>
      <w:r>
        <w:lastRenderedPageBreak/>
        <w:t>6.1</w:t>
      </w:r>
      <w:r w:rsidR="009A4368" w:rsidRPr="009A4368">
        <w:t xml:space="preserve"> Evaluation of Costa Coffee's Current Strategy Using the </w:t>
      </w:r>
      <w:proofErr w:type="spellStart"/>
      <w:r w:rsidR="009A4368" w:rsidRPr="009A4368">
        <w:t>Ansoff</w:t>
      </w:r>
      <w:proofErr w:type="spellEnd"/>
      <w:r w:rsidR="009A4368" w:rsidRPr="009A4368">
        <w:t xml:space="preserve"> Matrix</w:t>
      </w:r>
      <w:bookmarkEnd w:id="30"/>
    </w:p>
    <w:p w14:paraId="4A1F1738" w14:textId="77777777" w:rsidR="009A4368" w:rsidRDefault="00813C28" w:rsidP="00E0436B">
      <w:pPr>
        <w:tabs>
          <w:tab w:val="left" w:pos="2391"/>
        </w:tabs>
        <w:jc w:val="both"/>
        <w:rPr>
          <w:rFonts w:ascii="Arial" w:hAnsi="Arial" w:cs="Arial"/>
          <w:b/>
          <w:sz w:val="24"/>
          <w:szCs w:val="24"/>
        </w:rPr>
      </w:pPr>
      <w:r>
        <w:rPr>
          <w:rFonts w:ascii="Arial" w:hAnsi="Arial" w:cs="Arial"/>
          <w:b/>
          <w:noProof/>
          <w:sz w:val="24"/>
          <w:szCs w:val="24"/>
        </w:rPr>
        <w:drawing>
          <wp:anchor distT="0" distB="0" distL="114300" distR="114300" simplePos="0" relativeHeight="251666432" behindDoc="0" locked="0" layoutInCell="1" allowOverlap="1" wp14:anchorId="41BAE667" wp14:editId="23FA182C">
            <wp:simplePos x="0" y="0"/>
            <wp:positionH relativeFrom="margin">
              <wp:posOffset>419304</wp:posOffset>
            </wp:positionH>
            <wp:positionV relativeFrom="paragraph">
              <wp:posOffset>273516</wp:posOffset>
            </wp:positionV>
            <wp:extent cx="4999838" cy="4533801"/>
            <wp:effectExtent l="0" t="0" r="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soff matrix.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99838" cy="4533801"/>
                    </a:xfrm>
                    <a:prstGeom prst="rect">
                      <a:avLst/>
                    </a:prstGeom>
                  </pic:spPr>
                </pic:pic>
              </a:graphicData>
            </a:graphic>
            <wp14:sizeRelH relativeFrom="margin">
              <wp14:pctWidth>0</wp14:pctWidth>
            </wp14:sizeRelH>
            <wp14:sizeRelV relativeFrom="margin">
              <wp14:pctHeight>0</wp14:pctHeight>
            </wp14:sizeRelV>
          </wp:anchor>
        </w:drawing>
      </w:r>
    </w:p>
    <w:p w14:paraId="25CA919E" w14:textId="77777777" w:rsidR="00813C28" w:rsidRDefault="00813C28" w:rsidP="00E0436B">
      <w:pPr>
        <w:tabs>
          <w:tab w:val="left" w:pos="2391"/>
        </w:tabs>
        <w:jc w:val="both"/>
        <w:rPr>
          <w:rFonts w:ascii="Arial" w:hAnsi="Arial" w:cs="Arial"/>
          <w:b/>
          <w:sz w:val="24"/>
          <w:szCs w:val="24"/>
        </w:rPr>
      </w:pPr>
    </w:p>
    <w:p w14:paraId="67411ECE" w14:textId="77777777" w:rsidR="00813C28" w:rsidRPr="00813C28" w:rsidRDefault="00813C28" w:rsidP="00813C28">
      <w:pPr>
        <w:rPr>
          <w:rFonts w:ascii="Arial" w:hAnsi="Arial" w:cs="Arial"/>
          <w:sz w:val="24"/>
          <w:szCs w:val="24"/>
        </w:rPr>
      </w:pPr>
    </w:p>
    <w:p w14:paraId="4847BED2" w14:textId="77777777" w:rsidR="00813C28" w:rsidRPr="00813C28" w:rsidRDefault="00813C28" w:rsidP="00813C28">
      <w:pPr>
        <w:rPr>
          <w:rFonts w:ascii="Arial" w:hAnsi="Arial" w:cs="Arial"/>
          <w:sz w:val="24"/>
          <w:szCs w:val="24"/>
        </w:rPr>
      </w:pPr>
    </w:p>
    <w:p w14:paraId="03704D0B" w14:textId="77777777" w:rsidR="00813C28" w:rsidRPr="00813C28" w:rsidRDefault="00813C28" w:rsidP="00813C28">
      <w:pPr>
        <w:rPr>
          <w:rFonts w:ascii="Arial" w:hAnsi="Arial" w:cs="Arial"/>
          <w:sz w:val="24"/>
          <w:szCs w:val="24"/>
        </w:rPr>
      </w:pPr>
    </w:p>
    <w:p w14:paraId="06484ECE" w14:textId="77777777" w:rsidR="00813C28" w:rsidRPr="00813C28" w:rsidRDefault="00813C28" w:rsidP="00813C28">
      <w:pPr>
        <w:rPr>
          <w:rFonts w:ascii="Arial" w:hAnsi="Arial" w:cs="Arial"/>
          <w:sz w:val="24"/>
          <w:szCs w:val="24"/>
        </w:rPr>
      </w:pPr>
    </w:p>
    <w:p w14:paraId="1F03E3F8" w14:textId="77777777" w:rsidR="00813C28" w:rsidRPr="00813C28" w:rsidRDefault="00813C28" w:rsidP="00813C28">
      <w:pPr>
        <w:rPr>
          <w:rFonts w:ascii="Arial" w:hAnsi="Arial" w:cs="Arial"/>
          <w:sz w:val="24"/>
          <w:szCs w:val="24"/>
        </w:rPr>
      </w:pPr>
    </w:p>
    <w:p w14:paraId="734D5E3C" w14:textId="77777777" w:rsidR="00813C28" w:rsidRPr="00813C28" w:rsidRDefault="00813C28" w:rsidP="00813C28">
      <w:pPr>
        <w:rPr>
          <w:rFonts w:ascii="Arial" w:hAnsi="Arial" w:cs="Arial"/>
          <w:sz w:val="24"/>
          <w:szCs w:val="24"/>
        </w:rPr>
      </w:pPr>
    </w:p>
    <w:p w14:paraId="7A250606" w14:textId="77777777" w:rsidR="00813C28" w:rsidRPr="00813C28" w:rsidRDefault="00813C28" w:rsidP="00813C28">
      <w:pPr>
        <w:rPr>
          <w:rFonts w:ascii="Arial" w:hAnsi="Arial" w:cs="Arial"/>
          <w:sz w:val="24"/>
          <w:szCs w:val="24"/>
        </w:rPr>
      </w:pPr>
    </w:p>
    <w:p w14:paraId="79651979" w14:textId="77777777" w:rsidR="00813C28" w:rsidRPr="00813C28" w:rsidRDefault="00813C28" w:rsidP="00813C28">
      <w:pPr>
        <w:rPr>
          <w:rFonts w:ascii="Arial" w:hAnsi="Arial" w:cs="Arial"/>
          <w:sz w:val="24"/>
          <w:szCs w:val="24"/>
        </w:rPr>
      </w:pPr>
    </w:p>
    <w:p w14:paraId="368F3C8E" w14:textId="77777777" w:rsidR="00813C28" w:rsidRPr="00813C28" w:rsidRDefault="00813C28" w:rsidP="00813C28">
      <w:pPr>
        <w:rPr>
          <w:rFonts w:ascii="Arial" w:hAnsi="Arial" w:cs="Arial"/>
          <w:sz w:val="24"/>
          <w:szCs w:val="24"/>
        </w:rPr>
      </w:pPr>
    </w:p>
    <w:p w14:paraId="3012E855" w14:textId="77777777" w:rsidR="00813C28" w:rsidRPr="00813C28" w:rsidRDefault="00813C28" w:rsidP="00813C28">
      <w:pPr>
        <w:rPr>
          <w:rFonts w:ascii="Arial" w:hAnsi="Arial" w:cs="Arial"/>
          <w:sz w:val="24"/>
          <w:szCs w:val="24"/>
        </w:rPr>
      </w:pPr>
    </w:p>
    <w:p w14:paraId="6067C910" w14:textId="77777777" w:rsidR="00813C28" w:rsidRPr="00813C28" w:rsidRDefault="00813C28" w:rsidP="00813C28">
      <w:pPr>
        <w:rPr>
          <w:rFonts w:ascii="Arial" w:hAnsi="Arial" w:cs="Arial"/>
          <w:sz w:val="24"/>
          <w:szCs w:val="24"/>
        </w:rPr>
      </w:pPr>
    </w:p>
    <w:p w14:paraId="08994FE5" w14:textId="77777777" w:rsidR="00813C28" w:rsidRPr="00813C28" w:rsidRDefault="00813C28" w:rsidP="00813C28">
      <w:pPr>
        <w:rPr>
          <w:rFonts w:ascii="Arial" w:hAnsi="Arial" w:cs="Arial"/>
          <w:sz w:val="24"/>
          <w:szCs w:val="24"/>
        </w:rPr>
      </w:pPr>
    </w:p>
    <w:p w14:paraId="7C9AB8F0" w14:textId="77777777" w:rsidR="00813C28" w:rsidRPr="00813C28" w:rsidRDefault="00813C28" w:rsidP="00813C28">
      <w:pPr>
        <w:rPr>
          <w:rFonts w:ascii="Arial" w:hAnsi="Arial" w:cs="Arial"/>
          <w:sz w:val="24"/>
          <w:szCs w:val="24"/>
        </w:rPr>
      </w:pPr>
    </w:p>
    <w:p w14:paraId="56B5CA98" w14:textId="77777777" w:rsidR="00813C28" w:rsidRPr="00813C28" w:rsidRDefault="00813C28" w:rsidP="00813C28">
      <w:pPr>
        <w:rPr>
          <w:rFonts w:ascii="Arial" w:hAnsi="Arial" w:cs="Arial"/>
          <w:sz w:val="24"/>
          <w:szCs w:val="24"/>
        </w:rPr>
      </w:pPr>
    </w:p>
    <w:p w14:paraId="172A095B" w14:textId="77777777" w:rsidR="00813C28" w:rsidRPr="00813C28" w:rsidRDefault="00813C28" w:rsidP="00813C28">
      <w:pPr>
        <w:rPr>
          <w:rFonts w:ascii="Arial" w:hAnsi="Arial" w:cs="Arial"/>
          <w:sz w:val="24"/>
          <w:szCs w:val="24"/>
        </w:rPr>
      </w:pPr>
    </w:p>
    <w:p w14:paraId="42B59D42" w14:textId="77777777" w:rsidR="00813C28" w:rsidRPr="00813C28" w:rsidRDefault="00813C28" w:rsidP="00813C28">
      <w:pPr>
        <w:jc w:val="center"/>
        <w:rPr>
          <w:rFonts w:ascii="Arial" w:hAnsi="Arial" w:cs="Arial"/>
          <w:i/>
          <w:sz w:val="18"/>
          <w:szCs w:val="24"/>
        </w:rPr>
      </w:pPr>
      <w:r w:rsidRPr="00813C28">
        <w:rPr>
          <w:rFonts w:ascii="Arial" w:hAnsi="Arial" w:cs="Arial"/>
          <w:i/>
          <w:sz w:val="18"/>
          <w:szCs w:val="24"/>
        </w:rPr>
        <w:t xml:space="preserve">Fig: 09 </w:t>
      </w:r>
      <w:proofErr w:type="spellStart"/>
      <w:r w:rsidRPr="00813C28">
        <w:rPr>
          <w:rFonts w:ascii="Arial" w:hAnsi="Arial" w:cs="Arial"/>
          <w:i/>
          <w:sz w:val="18"/>
          <w:szCs w:val="24"/>
        </w:rPr>
        <w:t>Ansoff</w:t>
      </w:r>
      <w:proofErr w:type="spellEnd"/>
      <w:r w:rsidRPr="00813C28">
        <w:rPr>
          <w:rFonts w:ascii="Arial" w:hAnsi="Arial" w:cs="Arial"/>
          <w:i/>
          <w:sz w:val="18"/>
          <w:szCs w:val="24"/>
        </w:rPr>
        <w:t xml:space="preserve"> Matrix framework for Costa Coffee</w:t>
      </w:r>
    </w:p>
    <w:p w14:paraId="4C5EC577" w14:textId="77777777" w:rsidR="00813C28" w:rsidRDefault="00813C28" w:rsidP="00813C28">
      <w:pPr>
        <w:jc w:val="both"/>
        <w:rPr>
          <w:rFonts w:ascii="Arial" w:hAnsi="Arial" w:cs="Arial"/>
          <w:sz w:val="24"/>
          <w:szCs w:val="24"/>
        </w:rPr>
      </w:pPr>
    </w:p>
    <w:p w14:paraId="6ACA53EC" w14:textId="77777777" w:rsidR="009A4368" w:rsidRDefault="00813C28" w:rsidP="00813C28">
      <w:pPr>
        <w:spacing w:line="276" w:lineRule="auto"/>
        <w:jc w:val="both"/>
        <w:rPr>
          <w:rFonts w:ascii="Arial" w:hAnsi="Arial" w:cs="Arial"/>
          <w:sz w:val="24"/>
          <w:szCs w:val="24"/>
        </w:rPr>
      </w:pPr>
      <w:r w:rsidRPr="00813C28">
        <w:rPr>
          <w:rFonts w:ascii="Arial" w:hAnsi="Arial" w:cs="Arial"/>
          <w:sz w:val="24"/>
          <w:szCs w:val="24"/>
        </w:rPr>
        <w:t xml:space="preserve">The </w:t>
      </w:r>
      <w:proofErr w:type="spellStart"/>
      <w:r w:rsidRPr="00813C28">
        <w:rPr>
          <w:rFonts w:ascii="Arial" w:hAnsi="Arial" w:cs="Arial"/>
          <w:sz w:val="24"/>
          <w:szCs w:val="24"/>
        </w:rPr>
        <w:t>Ansoff</w:t>
      </w:r>
      <w:proofErr w:type="spellEnd"/>
      <w:r w:rsidRPr="00813C28">
        <w:rPr>
          <w:rFonts w:ascii="Arial" w:hAnsi="Arial" w:cs="Arial"/>
          <w:sz w:val="24"/>
          <w:szCs w:val="24"/>
        </w:rPr>
        <w:t xml:space="preserve"> Matrix is a strategic framework used to identify and evaluate growth opportunities by </w:t>
      </w:r>
      <w:proofErr w:type="spellStart"/>
      <w:r w:rsidRPr="00813C28">
        <w:rPr>
          <w:rFonts w:ascii="Arial" w:hAnsi="Arial" w:cs="Arial"/>
          <w:sz w:val="24"/>
          <w:szCs w:val="24"/>
        </w:rPr>
        <w:t>analysing</w:t>
      </w:r>
      <w:proofErr w:type="spellEnd"/>
      <w:r w:rsidRPr="00813C28">
        <w:rPr>
          <w:rFonts w:ascii="Arial" w:hAnsi="Arial" w:cs="Arial"/>
          <w:sz w:val="24"/>
          <w:szCs w:val="24"/>
        </w:rPr>
        <w:t xml:space="preserve"> products (existing vs new) and markets (existing vs new). It presents four strategic options: market penetration, product development, market development, and diversification. Each quadrant reflects a different level of risk, ranging from low (penetration) to high (diversification). The model helps </w:t>
      </w:r>
      <w:proofErr w:type="spellStart"/>
      <w:r w:rsidRPr="00813C28">
        <w:rPr>
          <w:rFonts w:ascii="Arial" w:hAnsi="Arial" w:cs="Arial"/>
          <w:sz w:val="24"/>
          <w:szCs w:val="24"/>
        </w:rPr>
        <w:t>organisations</w:t>
      </w:r>
      <w:proofErr w:type="spellEnd"/>
      <w:r w:rsidRPr="00813C28">
        <w:rPr>
          <w:rFonts w:ascii="Arial" w:hAnsi="Arial" w:cs="Arial"/>
          <w:sz w:val="24"/>
          <w:szCs w:val="24"/>
        </w:rPr>
        <w:t xml:space="preserve"> systematically assess expansion strategies, balance risk, and select the most suitable path for sustainable growth based on their capabilities and market conditions.</w:t>
      </w:r>
    </w:p>
    <w:p w14:paraId="6F0281F0" w14:textId="77777777" w:rsidR="00B13027" w:rsidRDefault="00B13027" w:rsidP="00813C28">
      <w:pPr>
        <w:spacing w:line="276" w:lineRule="auto"/>
        <w:jc w:val="both"/>
        <w:rPr>
          <w:rFonts w:ascii="Arial" w:hAnsi="Arial" w:cs="Arial"/>
          <w:sz w:val="24"/>
          <w:szCs w:val="24"/>
        </w:rPr>
      </w:pPr>
    </w:p>
    <w:p w14:paraId="4E3FC21B" w14:textId="77777777" w:rsidR="00B13027" w:rsidRDefault="00B13027" w:rsidP="00813C28">
      <w:pPr>
        <w:spacing w:line="276" w:lineRule="auto"/>
        <w:jc w:val="both"/>
        <w:rPr>
          <w:rFonts w:ascii="Arial" w:hAnsi="Arial" w:cs="Arial"/>
          <w:sz w:val="24"/>
          <w:szCs w:val="24"/>
        </w:rPr>
      </w:pPr>
    </w:p>
    <w:p w14:paraId="7F0671A0" w14:textId="77777777" w:rsidR="00813C28" w:rsidRDefault="00813C28" w:rsidP="00813C28">
      <w:pPr>
        <w:jc w:val="both"/>
        <w:rPr>
          <w:rFonts w:ascii="Arial" w:hAnsi="Arial" w:cs="Arial"/>
          <w:sz w:val="24"/>
          <w:szCs w:val="24"/>
        </w:rPr>
      </w:pPr>
    </w:p>
    <w:p w14:paraId="354215F0" w14:textId="77777777" w:rsidR="00813C28" w:rsidRPr="00813C28" w:rsidRDefault="00813C28" w:rsidP="00B13027">
      <w:pPr>
        <w:pStyle w:val="Heading2"/>
      </w:pPr>
      <w:bookmarkStart w:id="31" w:name="_Toc228224321"/>
      <w:r>
        <w:lastRenderedPageBreak/>
        <w:t>6.2</w:t>
      </w:r>
      <w:r w:rsidRPr="00813C28">
        <w:t xml:space="preserve"> Impact of Current Strategic Positioning</w:t>
      </w:r>
      <w:bookmarkEnd w:id="31"/>
    </w:p>
    <w:p w14:paraId="435079F8" w14:textId="77777777" w:rsidR="00813C28" w:rsidRDefault="00401007" w:rsidP="00813C28">
      <w:pPr>
        <w:jc w:val="both"/>
        <w:rPr>
          <w:rFonts w:ascii="Arial" w:hAnsi="Arial" w:cs="Arial"/>
          <w:sz w:val="24"/>
          <w:szCs w:val="24"/>
        </w:rPr>
      </w:pPr>
      <w:r>
        <w:rPr>
          <w:rFonts w:ascii="Arial" w:hAnsi="Arial" w:cs="Arial"/>
          <w:sz w:val="24"/>
          <w:szCs w:val="24"/>
        </w:rPr>
        <w:t>It is analyzed</w:t>
      </w:r>
      <w:r w:rsidR="00813C28" w:rsidRPr="00813C28">
        <w:rPr>
          <w:rFonts w:ascii="Arial" w:hAnsi="Arial" w:cs="Arial"/>
          <w:sz w:val="24"/>
          <w:szCs w:val="24"/>
        </w:rPr>
        <w:t xml:space="preserve"> that Costa Coffee has been pursuing all four </w:t>
      </w:r>
      <w:proofErr w:type="spellStart"/>
      <w:r w:rsidR="00813C28" w:rsidRPr="00813C28">
        <w:rPr>
          <w:rFonts w:ascii="Arial" w:hAnsi="Arial" w:cs="Arial"/>
          <w:sz w:val="24"/>
          <w:szCs w:val="24"/>
        </w:rPr>
        <w:t>Ansoff</w:t>
      </w:r>
      <w:proofErr w:type="spellEnd"/>
      <w:r w:rsidR="00813C28" w:rsidRPr="00813C28">
        <w:rPr>
          <w:rFonts w:ascii="Arial" w:hAnsi="Arial" w:cs="Arial"/>
          <w:sz w:val="24"/>
          <w:szCs w:val="24"/>
        </w:rPr>
        <w:t xml:space="preserve"> quadrants simultaneously without clear strategic </w:t>
      </w:r>
      <w:r w:rsidR="0025119C" w:rsidRPr="00813C28">
        <w:rPr>
          <w:rFonts w:ascii="Arial" w:hAnsi="Arial" w:cs="Arial"/>
          <w:sz w:val="24"/>
          <w:szCs w:val="24"/>
        </w:rPr>
        <w:t>prioritization</w:t>
      </w:r>
      <w:r w:rsidR="00813C28" w:rsidRPr="00813C28">
        <w:rPr>
          <w:rFonts w:ascii="Arial" w:hAnsi="Arial" w:cs="Arial"/>
          <w:sz w:val="24"/>
          <w:szCs w:val="24"/>
        </w:rPr>
        <w:t>. While market penetration is seen to maintain short</w:t>
      </w:r>
      <w:r w:rsidR="0025119C">
        <w:rPr>
          <w:rFonts w:ascii="Arial" w:hAnsi="Arial" w:cs="Arial"/>
          <w:sz w:val="24"/>
          <w:szCs w:val="24"/>
        </w:rPr>
        <w:t xml:space="preserve"> </w:t>
      </w:r>
      <w:r w:rsidR="00813C28" w:rsidRPr="00813C28">
        <w:rPr>
          <w:rFonts w:ascii="Arial" w:hAnsi="Arial" w:cs="Arial"/>
          <w:sz w:val="24"/>
          <w:szCs w:val="24"/>
        </w:rPr>
        <w:t>term UK market share (38.3%), sufficient financial returns have not been generated to justify the acquisition by The Coca</w:t>
      </w:r>
      <w:r w:rsidR="0025119C">
        <w:rPr>
          <w:rFonts w:ascii="Arial" w:hAnsi="Arial" w:cs="Arial"/>
          <w:sz w:val="24"/>
          <w:szCs w:val="24"/>
        </w:rPr>
        <w:t xml:space="preserve"> </w:t>
      </w:r>
      <w:r w:rsidR="00813C28" w:rsidRPr="00813C28">
        <w:rPr>
          <w:rFonts w:ascii="Arial" w:hAnsi="Arial" w:cs="Arial"/>
          <w:sz w:val="24"/>
          <w:szCs w:val="24"/>
        </w:rPr>
        <w:t>Cola Company</w:t>
      </w:r>
      <w:r>
        <w:rPr>
          <w:rFonts w:ascii="Arial" w:hAnsi="Arial" w:cs="Arial"/>
          <w:sz w:val="24"/>
          <w:szCs w:val="24"/>
        </w:rPr>
        <w:t xml:space="preserve"> (The Coca</w:t>
      </w:r>
      <w:r w:rsidR="0025119C">
        <w:rPr>
          <w:rFonts w:ascii="Arial" w:hAnsi="Arial" w:cs="Arial"/>
          <w:sz w:val="24"/>
          <w:szCs w:val="24"/>
        </w:rPr>
        <w:t xml:space="preserve"> </w:t>
      </w:r>
      <w:r>
        <w:rPr>
          <w:rFonts w:ascii="Arial" w:hAnsi="Arial" w:cs="Arial"/>
          <w:sz w:val="24"/>
          <w:szCs w:val="24"/>
        </w:rPr>
        <w:t>Cola Company, 2018)</w:t>
      </w:r>
      <w:r w:rsidR="00813C28" w:rsidRPr="00813C28">
        <w:rPr>
          <w:rFonts w:ascii="Arial" w:hAnsi="Arial" w:cs="Arial"/>
          <w:sz w:val="24"/>
          <w:szCs w:val="24"/>
        </w:rPr>
        <w:t xml:space="preserve">. Product development has been </w:t>
      </w:r>
      <w:proofErr w:type="spellStart"/>
      <w:r w:rsidR="00813C28" w:rsidRPr="00813C28">
        <w:rPr>
          <w:rFonts w:ascii="Arial" w:hAnsi="Arial" w:cs="Arial"/>
          <w:sz w:val="24"/>
          <w:szCs w:val="24"/>
        </w:rPr>
        <w:t>characterised</w:t>
      </w:r>
      <w:proofErr w:type="spellEnd"/>
      <w:r w:rsidR="00813C28" w:rsidRPr="00813C28">
        <w:rPr>
          <w:rFonts w:ascii="Arial" w:hAnsi="Arial" w:cs="Arial"/>
          <w:sz w:val="24"/>
          <w:szCs w:val="24"/>
        </w:rPr>
        <w:t xml:space="preserve"> as reactive, increasing vulnerability to competitor</w:t>
      </w:r>
      <w:r w:rsidR="0025119C">
        <w:rPr>
          <w:rFonts w:ascii="Arial" w:hAnsi="Arial" w:cs="Arial"/>
          <w:sz w:val="24"/>
          <w:szCs w:val="24"/>
        </w:rPr>
        <w:t>-</w:t>
      </w:r>
      <w:r w:rsidR="00813C28" w:rsidRPr="00813C28">
        <w:rPr>
          <w:rFonts w:ascii="Arial" w:hAnsi="Arial" w:cs="Arial"/>
          <w:sz w:val="24"/>
          <w:szCs w:val="24"/>
        </w:rPr>
        <w:t>led trends. Although international market development shows promise, particularly in India, sustained investment is required. Diversification into RTD has been observed to underperform. This fragmented approach has been linked to failures identified in the Balanced Scorecard, indicating that a more focused strategy is required (Kaplan and Norton, 1992).</w:t>
      </w:r>
    </w:p>
    <w:p w14:paraId="0163FA83" w14:textId="77777777" w:rsidR="00401007" w:rsidRPr="005D7018" w:rsidRDefault="005D7018" w:rsidP="00B13027">
      <w:pPr>
        <w:pStyle w:val="Heading2"/>
      </w:pPr>
      <w:bookmarkStart w:id="32" w:name="_Toc228224322"/>
      <w:r w:rsidRPr="005D7018">
        <w:t xml:space="preserve">6.3 Recommendation Based on the </w:t>
      </w:r>
      <w:proofErr w:type="spellStart"/>
      <w:r w:rsidRPr="005D7018">
        <w:t>Ansoff</w:t>
      </w:r>
      <w:proofErr w:type="spellEnd"/>
      <w:r w:rsidRPr="005D7018">
        <w:t xml:space="preserve"> Matrix</w:t>
      </w:r>
      <w:bookmarkEnd w:id="32"/>
    </w:p>
    <w:p w14:paraId="738E17C7" w14:textId="77777777" w:rsidR="005D7018" w:rsidRDefault="005D7018" w:rsidP="005D7018">
      <w:pPr>
        <w:spacing w:line="276" w:lineRule="auto"/>
        <w:jc w:val="both"/>
        <w:rPr>
          <w:rFonts w:ascii="Arial" w:hAnsi="Arial" w:cs="Arial"/>
          <w:sz w:val="24"/>
          <w:szCs w:val="24"/>
        </w:rPr>
      </w:pPr>
      <w:r w:rsidRPr="005D7018">
        <w:rPr>
          <w:rFonts w:ascii="Arial" w:hAnsi="Arial" w:cs="Arial"/>
          <w:sz w:val="24"/>
          <w:szCs w:val="24"/>
        </w:rPr>
        <w:t xml:space="preserve">It is recommended that a sequential growth strategy be adopted by Costa Coffee based on the </w:t>
      </w:r>
      <w:proofErr w:type="spellStart"/>
      <w:r w:rsidRPr="005D7018">
        <w:rPr>
          <w:rFonts w:ascii="Arial" w:hAnsi="Arial" w:cs="Arial"/>
          <w:sz w:val="24"/>
          <w:szCs w:val="24"/>
        </w:rPr>
        <w:t>Ansoff</w:t>
      </w:r>
      <w:proofErr w:type="spellEnd"/>
      <w:r w:rsidRPr="005D7018">
        <w:rPr>
          <w:rFonts w:ascii="Arial" w:hAnsi="Arial" w:cs="Arial"/>
          <w:sz w:val="24"/>
          <w:szCs w:val="24"/>
        </w:rPr>
        <w:t xml:space="preserve"> Matrix analysis. Initially, market penetration should be </w:t>
      </w:r>
      <w:proofErr w:type="spellStart"/>
      <w:r w:rsidRPr="005D7018">
        <w:rPr>
          <w:rFonts w:ascii="Arial" w:hAnsi="Arial" w:cs="Arial"/>
          <w:sz w:val="24"/>
          <w:szCs w:val="24"/>
        </w:rPr>
        <w:t>prioritised</w:t>
      </w:r>
      <w:proofErr w:type="spellEnd"/>
      <w:r w:rsidRPr="005D7018">
        <w:rPr>
          <w:rFonts w:ascii="Arial" w:hAnsi="Arial" w:cs="Arial"/>
          <w:sz w:val="24"/>
          <w:szCs w:val="24"/>
        </w:rPr>
        <w:t xml:space="preserve"> through digital loyalty integration and drive</w:t>
      </w:r>
      <w:r w:rsidR="00FC373E">
        <w:rPr>
          <w:rFonts w:ascii="Arial" w:hAnsi="Arial" w:cs="Arial"/>
          <w:sz w:val="24"/>
          <w:szCs w:val="24"/>
        </w:rPr>
        <w:t xml:space="preserve"> </w:t>
      </w:r>
      <w:r w:rsidRPr="005D7018">
        <w:rPr>
          <w:rFonts w:ascii="Arial" w:hAnsi="Arial" w:cs="Arial"/>
          <w:sz w:val="24"/>
          <w:szCs w:val="24"/>
        </w:rPr>
        <w:t xml:space="preserve">thru expansion to </w:t>
      </w:r>
      <w:proofErr w:type="spellStart"/>
      <w:r w:rsidRPr="005D7018">
        <w:rPr>
          <w:rFonts w:ascii="Arial" w:hAnsi="Arial" w:cs="Arial"/>
          <w:sz w:val="24"/>
          <w:szCs w:val="24"/>
        </w:rPr>
        <w:t>stabilise</w:t>
      </w:r>
      <w:proofErr w:type="spellEnd"/>
      <w:r w:rsidRPr="005D7018">
        <w:rPr>
          <w:rFonts w:ascii="Arial" w:hAnsi="Arial" w:cs="Arial"/>
          <w:sz w:val="24"/>
          <w:szCs w:val="24"/>
        </w:rPr>
        <w:t xml:space="preserve"> UK operations and address existing digital gaps. Subsequently, product development should be pursued through the introduction of premium, </w:t>
      </w:r>
      <w:r w:rsidR="0025119C">
        <w:rPr>
          <w:rFonts w:ascii="Arial" w:hAnsi="Arial" w:cs="Arial"/>
          <w:sz w:val="24"/>
          <w:szCs w:val="24"/>
        </w:rPr>
        <w:t>sustainability-linked</w:t>
      </w:r>
      <w:r w:rsidRPr="005D7018">
        <w:rPr>
          <w:rFonts w:ascii="Arial" w:hAnsi="Arial" w:cs="Arial"/>
          <w:sz w:val="24"/>
          <w:szCs w:val="24"/>
        </w:rPr>
        <w:t xml:space="preserve"> offerings and plant</w:t>
      </w:r>
      <w:r w:rsidR="00FC373E">
        <w:rPr>
          <w:rFonts w:ascii="Arial" w:hAnsi="Arial" w:cs="Arial"/>
          <w:sz w:val="24"/>
          <w:szCs w:val="24"/>
        </w:rPr>
        <w:t xml:space="preserve"> </w:t>
      </w:r>
      <w:r w:rsidRPr="005D7018">
        <w:rPr>
          <w:rFonts w:ascii="Arial" w:hAnsi="Arial" w:cs="Arial"/>
          <w:sz w:val="24"/>
          <w:szCs w:val="24"/>
        </w:rPr>
        <w:t>based beverages to overcome the “middle ground” position (Porter, 1985). Thereafter, market development should be scaled in high</w:t>
      </w:r>
      <w:r w:rsidR="00FC373E">
        <w:rPr>
          <w:rFonts w:ascii="Arial" w:hAnsi="Arial" w:cs="Arial"/>
          <w:sz w:val="24"/>
          <w:szCs w:val="24"/>
        </w:rPr>
        <w:t xml:space="preserve"> </w:t>
      </w:r>
      <w:r w:rsidRPr="005D7018">
        <w:rPr>
          <w:rFonts w:ascii="Arial" w:hAnsi="Arial" w:cs="Arial"/>
          <w:sz w:val="24"/>
          <w:szCs w:val="24"/>
        </w:rPr>
        <w:t>growth regions such as India and the Middle East by leveraging the global distribution capabilities of The Coca</w:t>
      </w:r>
      <w:r w:rsidR="00FC373E">
        <w:rPr>
          <w:rFonts w:ascii="Arial" w:hAnsi="Arial" w:cs="Arial"/>
          <w:sz w:val="24"/>
          <w:szCs w:val="24"/>
        </w:rPr>
        <w:t xml:space="preserve"> </w:t>
      </w:r>
      <w:r w:rsidRPr="005D7018">
        <w:rPr>
          <w:rFonts w:ascii="Arial" w:hAnsi="Arial" w:cs="Arial"/>
          <w:sz w:val="24"/>
          <w:szCs w:val="24"/>
        </w:rPr>
        <w:t xml:space="preserve">Cola Company. Finally, selective diversification should be undertaken via partnerships in </w:t>
      </w:r>
      <w:r w:rsidR="0025119C" w:rsidRPr="005D7018">
        <w:rPr>
          <w:rFonts w:ascii="Arial" w:hAnsi="Arial" w:cs="Arial"/>
          <w:sz w:val="24"/>
          <w:szCs w:val="24"/>
        </w:rPr>
        <w:t>at home</w:t>
      </w:r>
      <w:r w:rsidRPr="005D7018">
        <w:rPr>
          <w:rFonts w:ascii="Arial" w:hAnsi="Arial" w:cs="Arial"/>
          <w:sz w:val="24"/>
          <w:szCs w:val="24"/>
        </w:rPr>
        <w:t xml:space="preserve"> coffee products, thereby </w:t>
      </w:r>
      <w:proofErr w:type="spellStart"/>
      <w:r w:rsidRPr="005D7018">
        <w:rPr>
          <w:rFonts w:ascii="Arial" w:hAnsi="Arial" w:cs="Arial"/>
          <w:sz w:val="24"/>
          <w:szCs w:val="24"/>
        </w:rPr>
        <w:t>minimising</w:t>
      </w:r>
      <w:proofErr w:type="spellEnd"/>
      <w:r w:rsidRPr="005D7018">
        <w:rPr>
          <w:rFonts w:ascii="Arial" w:hAnsi="Arial" w:cs="Arial"/>
          <w:sz w:val="24"/>
          <w:szCs w:val="24"/>
        </w:rPr>
        <w:t xml:space="preserve"> risk and aligning capabilities with opportunities (</w:t>
      </w:r>
      <w:proofErr w:type="spellStart"/>
      <w:r w:rsidRPr="005D7018">
        <w:rPr>
          <w:rFonts w:ascii="Arial" w:hAnsi="Arial" w:cs="Arial"/>
          <w:sz w:val="24"/>
          <w:szCs w:val="24"/>
        </w:rPr>
        <w:t>Ansoff</w:t>
      </w:r>
      <w:proofErr w:type="spellEnd"/>
      <w:r w:rsidRPr="005D7018">
        <w:rPr>
          <w:rFonts w:ascii="Arial" w:hAnsi="Arial" w:cs="Arial"/>
          <w:sz w:val="24"/>
          <w:szCs w:val="24"/>
        </w:rPr>
        <w:t>, 1957).</w:t>
      </w:r>
    </w:p>
    <w:p w14:paraId="2D33233C" w14:textId="77777777" w:rsidR="005D7018" w:rsidRPr="00462B96" w:rsidRDefault="005D7018" w:rsidP="005D7018">
      <w:pPr>
        <w:spacing w:line="276" w:lineRule="auto"/>
        <w:jc w:val="both"/>
        <w:rPr>
          <w:rFonts w:ascii="Arial" w:hAnsi="Arial" w:cs="Arial"/>
          <w:b/>
          <w:sz w:val="24"/>
          <w:szCs w:val="24"/>
        </w:rPr>
      </w:pPr>
    </w:p>
    <w:p w14:paraId="1DDB7011" w14:textId="77777777" w:rsidR="00462B96" w:rsidRDefault="00462B96" w:rsidP="00B13027">
      <w:pPr>
        <w:pStyle w:val="Heading2"/>
      </w:pPr>
      <w:bookmarkStart w:id="33" w:name="_Toc228224323"/>
      <w:r w:rsidRPr="00462B96">
        <w:t>6.4 Justification of Recommendations with Reference to Theoretical Concepts and Real</w:t>
      </w:r>
      <w:r w:rsidR="00B13027">
        <w:t xml:space="preserve"> </w:t>
      </w:r>
      <w:r w:rsidRPr="00462B96">
        <w:t>World Examples</w:t>
      </w:r>
      <w:bookmarkEnd w:id="33"/>
    </w:p>
    <w:p w14:paraId="066709A8" w14:textId="77777777" w:rsidR="00B13027" w:rsidRPr="00B13027" w:rsidRDefault="00B13027" w:rsidP="00B13027"/>
    <w:p w14:paraId="39EA1E77" w14:textId="77777777" w:rsidR="00CC134E" w:rsidRPr="00CC134E" w:rsidRDefault="00CC134E" w:rsidP="005D7018">
      <w:pPr>
        <w:spacing w:line="276" w:lineRule="auto"/>
        <w:jc w:val="both"/>
        <w:rPr>
          <w:rFonts w:ascii="Arial" w:hAnsi="Arial" w:cs="Arial"/>
          <w:b/>
          <w:sz w:val="24"/>
          <w:szCs w:val="24"/>
        </w:rPr>
      </w:pPr>
      <w:r w:rsidRPr="00CC134E">
        <w:rPr>
          <w:rFonts w:ascii="Arial" w:hAnsi="Arial" w:cs="Arial"/>
          <w:b/>
          <w:sz w:val="24"/>
          <w:szCs w:val="24"/>
        </w:rPr>
        <w:t xml:space="preserve">Justification 01 </w:t>
      </w:r>
      <w:proofErr w:type="spellStart"/>
      <w:r w:rsidRPr="00CC134E">
        <w:rPr>
          <w:rFonts w:ascii="Arial" w:hAnsi="Arial" w:cs="Arial"/>
          <w:b/>
          <w:sz w:val="24"/>
          <w:szCs w:val="24"/>
        </w:rPr>
        <w:t>Prioritising</w:t>
      </w:r>
      <w:proofErr w:type="spellEnd"/>
      <w:r w:rsidRPr="00CC134E">
        <w:rPr>
          <w:rFonts w:ascii="Arial" w:hAnsi="Arial" w:cs="Arial"/>
          <w:b/>
          <w:sz w:val="24"/>
          <w:szCs w:val="24"/>
        </w:rPr>
        <w:t xml:space="preserve"> Market Penetration for Short</w:t>
      </w:r>
      <w:r w:rsidR="00FC373E">
        <w:rPr>
          <w:rFonts w:ascii="Arial" w:hAnsi="Arial" w:cs="Arial"/>
          <w:b/>
          <w:sz w:val="24"/>
          <w:szCs w:val="24"/>
        </w:rPr>
        <w:t xml:space="preserve"> </w:t>
      </w:r>
      <w:r w:rsidRPr="00CC134E">
        <w:rPr>
          <w:rFonts w:ascii="Arial" w:hAnsi="Arial" w:cs="Arial"/>
          <w:b/>
          <w:sz w:val="24"/>
          <w:szCs w:val="24"/>
        </w:rPr>
        <w:t>Term Stability</w:t>
      </w:r>
    </w:p>
    <w:p w14:paraId="659F8A0E" w14:textId="77777777" w:rsidR="00462B96" w:rsidRDefault="00462B96" w:rsidP="005D7018">
      <w:pPr>
        <w:spacing w:line="276" w:lineRule="auto"/>
        <w:jc w:val="both"/>
        <w:rPr>
          <w:rFonts w:ascii="Arial" w:hAnsi="Arial" w:cs="Arial"/>
          <w:sz w:val="24"/>
          <w:szCs w:val="24"/>
        </w:rPr>
      </w:pPr>
      <w:r w:rsidRPr="00462B96">
        <w:rPr>
          <w:rFonts w:ascii="Arial" w:hAnsi="Arial" w:cs="Arial"/>
          <w:sz w:val="24"/>
          <w:szCs w:val="24"/>
        </w:rPr>
        <w:t xml:space="preserve">Market penetration is </w:t>
      </w:r>
      <w:proofErr w:type="spellStart"/>
      <w:r w:rsidRPr="00462B96">
        <w:rPr>
          <w:rFonts w:ascii="Arial" w:hAnsi="Arial" w:cs="Arial"/>
          <w:sz w:val="24"/>
          <w:szCs w:val="24"/>
        </w:rPr>
        <w:t>prioritised</w:t>
      </w:r>
      <w:proofErr w:type="spellEnd"/>
      <w:r w:rsidRPr="00462B96">
        <w:rPr>
          <w:rFonts w:ascii="Arial" w:hAnsi="Arial" w:cs="Arial"/>
          <w:sz w:val="24"/>
          <w:szCs w:val="24"/>
        </w:rPr>
        <w:t xml:space="preserve"> as a short</w:t>
      </w:r>
      <w:r w:rsidR="00FC373E">
        <w:rPr>
          <w:rFonts w:ascii="Arial" w:hAnsi="Arial" w:cs="Arial"/>
          <w:sz w:val="24"/>
          <w:szCs w:val="24"/>
        </w:rPr>
        <w:t xml:space="preserve"> </w:t>
      </w:r>
      <w:r w:rsidRPr="00462B96">
        <w:rPr>
          <w:rFonts w:ascii="Arial" w:hAnsi="Arial" w:cs="Arial"/>
          <w:sz w:val="24"/>
          <w:szCs w:val="24"/>
        </w:rPr>
        <w:t xml:space="preserve">term </w:t>
      </w:r>
      <w:proofErr w:type="spellStart"/>
      <w:r w:rsidRPr="00462B96">
        <w:rPr>
          <w:rFonts w:ascii="Arial" w:hAnsi="Arial" w:cs="Arial"/>
          <w:sz w:val="24"/>
          <w:szCs w:val="24"/>
        </w:rPr>
        <w:t>stabilisation</w:t>
      </w:r>
      <w:proofErr w:type="spellEnd"/>
      <w:r w:rsidRPr="00462B96">
        <w:rPr>
          <w:rFonts w:ascii="Arial" w:hAnsi="Arial" w:cs="Arial"/>
          <w:sz w:val="24"/>
          <w:szCs w:val="24"/>
        </w:rPr>
        <w:t xml:space="preserve"> strategy due to its classification as the least risky growth option within the </w:t>
      </w:r>
      <w:proofErr w:type="spellStart"/>
      <w:r w:rsidRPr="00462B96">
        <w:rPr>
          <w:rFonts w:ascii="Arial" w:hAnsi="Arial" w:cs="Arial"/>
          <w:sz w:val="24"/>
          <w:szCs w:val="24"/>
        </w:rPr>
        <w:t>Ansoff</w:t>
      </w:r>
      <w:proofErr w:type="spellEnd"/>
      <w:r w:rsidRPr="00462B96">
        <w:rPr>
          <w:rFonts w:ascii="Arial" w:hAnsi="Arial" w:cs="Arial"/>
          <w:sz w:val="24"/>
          <w:szCs w:val="24"/>
        </w:rPr>
        <w:t xml:space="preserve"> framework, as it is based on existing products, customers, and distribution channels (Lucid, 2025). For Costa Coffee, where weaknesses have been identified across Financial, Customer, and Learning and Growth perspectives in the Balanced Scorecard, a low</w:t>
      </w:r>
      <w:r w:rsidR="00FC373E">
        <w:rPr>
          <w:rFonts w:ascii="Arial" w:hAnsi="Arial" w:cs="Arial"/>
          <w:sz w:val="24"/>
          <w:szCs w:val="24"/>
        </w:rPr>
        <w:t xml:space="preserve"> </w:t>
      </w:r>
      <w:r w:rsidRPr="00462B96">
        <w:rPr>
          <w:rFonts w:ascii="Arial" w:hAnsi="Arial" w:cs="Arial"/>
          <w:sz w:val="24"/>
          <w:szCs w:val="24"/>
        </w:rPr>
        <w:t>risk approach is considered essential before higher</w:t>
      </w:r>
      <w:r w:rsidR="00FC373E">
        <w:rPr>
          <w:rFonts w:ascii="Arial" w:hAnsi="Arial" w:cs="Arial"/>
          <w:sz w:val="24"/>
          <w:szCs w:val="24"/>
        </w:rPr>
        <w:t xml:space="preserve"> </w:t>
      </w:r>
      <w:r w:rsidRPr="00462B96">
        <w:rPr>
          <w:rFonts w:ascii="Arial" w:hAnsi="Arial" w:cs="Arial"/>
          <w:sz w:val="24"/>
          <w:szCs w:val="24"/>
        </w:rPr>
        <w:t>risk strategies are implemented (Kaplan and Norton, 1992). Empirical support is observed in the case of McDonald's, where market penetration was achieved through value</w:t>
      </w:r>
      <w:r w:rsidR="00FC373E">
        <w:rPr>
          <w:rFonts w:ascii="Arial" w:hAnsi="Arial" w:cs="Arial"/>
          <w:sz w:val="24"/>
          <w:szCs w:val="24"/>
        </w:rPr>
        <w:t xml:space="preserve"> </w:t>
      </w:r>
      <w:r w:rsidRPr="00462B96">
        <w:rPr>
          <w:rFonts w:ascii="Arial" w:hAnsi="Arial" w:cs="Arial"/>
          <w:sz w:val="24"/>
          <w:szCs w:val="24"/>
        </w:rPr>
        <w:t>based pricing strategies that increased customer volume without requiring new products or mark</w:t>
      </w:r>
      <w:r>
        <w:rPr>
          <w:rFonts w:ascii="Arial" w:hAnsi="Arial" w:cs="Arial"/>
          <w:sz w:val="24"/>
          <w:szCs w:val="24"/>
        </w:rPr>
        <w:t>ets (</w:t>
      </w:r>
      <w:r w:rsidRPr="00462B96">
        <w:rPr>
          <w:rFonts w:ascii="Arial" w:hAnsi="Arial" w:cs="Arial"/>
          <w:sz w:val="24"/>
          <w:szCs w:val="24"/>
        </w:rPr>
        <w:t>Han, C</w:t>
      </w:r>
      <w:r>
        <w:t xml:space="preserve">, </w:t>
      </w:r>
      <w:r w:rsidRPr="00462B96">
        <w:rPr>
          <w:rFonts w:ascii="Arial" w:hAnsi="Arial" w:cs="Arial"/>
          <w:sz w:val="24"/>
          <w:szCs w:val="24"/>
        </w:rPr>
        <w:t>2023). In a similar manner, digital loyalty integration and drive</w:t>
      </w:r>
      <w:r w:rsidR="00FC373E">
        <w:rPr>
          <w:rFonts w:ascii="Arial" w:hAnsi="Arial" w:cs="Arial"/>
          <w:sz w:val="24"/>
          <w:szCs w:val="24"/>
        </w:rPr>
        <w:t xml:space="preserve"> </w:t>
      </w:r>
      <w:r w:rsidRPr="00462B96">
        <w:rPr>
          <w:rFonts w:ascii="Arial" w:hAnsi="Arial" w:cs="Arial"/>
          <w:sz w:val="24"/>
          <w:szCs w:val="24"/>
        </w:rPr>
        <w:t xml:space="preserve">thru expansion are recommended to be strengthened, as </w:t>
      </w:r>
      <w:r w:rsidRPr="00462B96">
        <w:rPr>
          <w:rFonts w:ascii="Arial" w:hAnsi="Arial" w:cs="Arial"/>
          <w:sz w:val="24"/>
          <w:szCs w:val="24"/>
        </w:rPr>
        <w:lastRenderedPageBreak/>
        <w:t>these areas are aligned with Costa’s existing operational capabilities and market leadership position.</w:t>
      </w:r>
    </w:p>
    <w:p w14:paraId="34801839" w14:textId="77777777" w:rsidR="00CC134E" w:rsidRPr="00CC134E" w:rsidRDefault="00CC134E" w:rsidP="005D7018">
      <w:pPr>
        <w:spacing w:line="276" w:lineRule="auto"/>
        <w:jc w:val="both"/>
        <w:rPr>
          <w:rFonts w:ascii="Arial" w:hAnsi="Arial" w:cs="Arial"/>
          <w:b/>
          <w:sz w:val="24"/>
          <w:szCs w:val="24"/>
        </w:rPr>
      </w:pPr>
      <w:r w:rsidRPr="00CC134E">
        <w:rPr>
          <w:rFonts w:ascii="Arial" w:hAnsi="Arial" w:cs="Arial"/>
          <w:b/>
          <w:sz w:val="24"/>
          <w:szCs w:val="24"/>
        </w:rPr>
        <w:t xml:space="preserve">Justification 02 </w:t>
      </w:r>
      <w:r>
        <w:rPr>
          <w:rFonts w:ascii="Arial" w:hAnsi="Arial" w:cs="Arial"/>
          <w:b/>
          <w:sz w:val="24"/>
          <w:szCs w:val="24"/>
        </w:rPr>
        <w:t xml:space="preserve">International </w:t>
      </w:r>
      <w:r w:rsidRPr="00CC134E">
        <w:rPr>
          <w:rFonts w:ascii="Arial" w:hAnsi="Arial" w:cs="Arial"/>
          <w:b/>
          <w:sz w:val="24"/>
          <w:szCs w:val="24"/>
        </w:rPr>
        <w:t>Market Development Leveraging Coca</w:t>
      </w:r>
      <w:r w:rsidR="00FC373E">
        <w:rPr>
          <w:rFonts w:ascii="Arial" w:hAnsi="Arial" w:cs="Arial"/>
          <w:b/>
          <w:sz w:val="24"/>
          <w:szCs w:val="24"/>
        </w:rPr>
        <w:t xml:space="preserve"> </w:t>
      </w:r>
      <w:r w:rsidRPr="00CC134E">
        <w:rPr>
          <w:rFonts w:ascii="Arial" w:hAnsi="Arial" w:cs="Arial"/>
          <w:b/>
          <w:sz w:val="24"/>
          <w:szCs w:val="24"/>
        </w:rPr>
        <w:t>Cola's Global Platform</w:t>
      </w:r>
    </w:p>
    <w:p w14:paraId="312E1415" w14:textId="77777777" w:rsidR="00643B42" w:rsidRDefault="00CC134E" w:rsidP="0086463F">
      <w:pPr>
        <w:spacing w:line="276" w:lineRule="auto"/>
        <w:jc w:val="both"/>
        <w:rPr>
          <w:rFonts w:ascii="Arial" w:hAnsi="Arial" w:cs="Arial"/>
          <w:sz w:val="24"/>
          <w:szCs w:val="24"/>
        </w:rPr>
      </w:pPr>
      <w:r w:rsidRPr="00CC134E">
        <w:rPr>
          <w:rFonts w:ascii="Arial" w:hAnsi="Arial" w:cs="Arial"/>
          <w:sz w:val="24"/>
          <w:szCs w:val="24"/>
        </w:rPr>
        <w:t>It was identified through VRIO analysis that a sustained competitive advantage is held by Costa Coffee in the form of its Mocha Italia blend combined with the supply chain capabilities of The Coca</w:t>
      </w:r>
      <w:r w:rsidR="00FC373E">
        <w:rPr>
          <w:rFonts w:ascii="Arial" w:hAnsi="Arial" w:cs="Arial"/>
          <w:sz w:val="24"/>
          <w:szCs w:val="24"/>
        </w:rPr>
        <w:t xml:space="preserve"> </w:t>
      </w:r>
      <w:r w:rsidRPr="00CC134E">
        <w:rPr>
          <w:rFonts w:ascii="Arial" w:hAnsi="Arial" w:cs="Arial"/>
          <w:sz w:val="24"/>
          <w:szCs w:val="24"/>
        </w:rPr>
        <w:t xml:space="preserve">Cola Company. The </w:t>
      </w:r>
      <w:proofErr w:type="spellStart"/>
      <w:r w:rsidRPr="00CC134E">
        <w:rPr>
          <w:rFonts w:ascii="Arial" w:hAnsi="Arial" w:cs="Arial"/>
          <w:sz w:val="24"/>
          <w:szCs w:val="24"/>
        </w:rPr>
        <w:t>Ansoff</w:t>
      </w:r>
      <w:proofErr w:type="spellEnd"/>
      <w:r w:rsidRPr="00CC134E">
        <w:rPr>
          <w:rFonts w:ascii="Arial" w:hAnsi="Arial" w:cs="Arial"/>
          <w:sz w:val="24"/>
          <w:szCs w:val="24"/>
        </w:rPr>
        <w:t xml:space="preserve"> market development strategy is therefore considered the most appropriate mechanism through which this advantage can be exploited, as existing products are introduced into new markets with comparatively lower risk than new product development (Corporate Finance Institute, 2022). </w:t>
      </w:r>
      <w:r w:rsidR="00FC373E" w:rsidRPr="00CC134E">
        <w:rPr>
          <w:rFonts w:ascii="Arial" w:hAnsi="Arial" w:cs="Arial"/>
          <w:sz w:val="24"/>
          <w:szCs w:val="24"/>
        </w:rPr>
        <w:t>Experimental</w:t>
      </w:r>
      <w:r w:rsidRPr="00CC134E">
        <w:rPr>
          <w:rFonts w:ascii="Arial" w:hAnsi="Arial" w:cs="Arial"/>
          <w:sz w:val="24"/>
          <w:szCs w:val="24"/>
        </w:rPr>
        <w:t xml:space="preserve"> support is observed in the </w:t>
      </w:r>
      <w:r w:rsidR="00FC373E" w:rsidRPr="00CC134E">
        <w:rPr>
          <w:rFonts w:ascii="Arial" w:hAnsi="Arial" w:cs="Arial"/>
          <w:sz w:val="24"/>
          <w:szCs w:val="24"/>
        </w:rPr>
        <w:t>internationalization</w:t>
      </w:r>
      <w:r w:rsidRPr="00CC134E">
        <w:rPr>
          <w:rFonts w:ascii="Arial" w:hAnsi="Arial" w:cs="Arial"/>
          <w:sz w:val="24"/>
          <w:szCs w:val="24"/>
        </w:rPr>
        <w:t xml:space="preserve"> strategy of Starbucks, where growth was facilitated through joint ventures with partners such as </w:t>
      </w:r>
      <w:proofErr w:type="spellStart"/>
      <w:r w:rsidRPr="00CC134E">
        <w:rPr>
          <w:rFonts w:ascii="Arial" w:hAnsi="Arial" w:cs="Arial"/>
          <w:sz w:val="24"/>
          <w:szCs w:val="24"/>
        </w:rPr>
        <w:t>Tata</w:t>
      </w:r>
      <w:proofErr w:type="spellEnd"/>
      <w:r w:rsidRPr="00CC134E">
        <w:rPr>
          <w:rFonts w:ascii="Arial" w:hAnsi="Arial" w:cs="Arial"/>
          <w:sz w:val="24"/>
          <w:szCs w:val="24"/>
        </w:rPr>
        <w:t xml:space="preserve"> and Alibaba, enabling </w:t>
      </w:r>
      <w:proofErr w:type="spellStart"/>
      <w:r w:rsidRPr="00CC134E">
        <w:rPr>
          <w:rFonts w:ascii="Arial" w:hAnsi="Arial" w:cs="Arial"/>
          <w:sz w:val="24"/>
          <w:szCs w:val="24"/>
        </w:rPr>
        <w:t>localisation</w:t>
      </w:r>
      <w:proofErr w:type="spellEnd"/>
      <w:r w:rsidRPr="00CC134E">
        <w:rPr>
          <w:rFonts w:ascii="Arial" w:hAnsi="Arial" w:cs="Arial"/>
          <w:sz w:val="24"/>
          <w:szCs w:val="24"/>
        </w:rPr>
        <w:t xml:space="preserve"> while pre</w:t>
      </w:r>
      <w:r w:rsidR="00E378BB">
        <w:rPr>
          <w:rFonts w:ascii="Arial" w:hAnsi="Arial" w:cs="Arial"/>
          <w:sz w:val="24"/>
          <w:szCs w:val="24"/>
        </w:rPr>
        <w:t>serving brand identity (Lin Y</w:t>
      </w:r>
      <w:r w:rsidRPr="00CC134E">
        <w:rPr>
          <w:rFonts w:ascii="Arial" w:hAnsi="Arial" w:cs="Arial"/>
          <w:sz w:val="24"/>
          <w:szCs w:val="24"/>
        </w:rPr>
        <w:t xml:space="preserve">, 2025). A similar approach has been adopted in India through </w:t>
      </w:r>
      <w:r w:rsidR="00FC373E">
        <w:rPr>
          <w:rFonts w:ascii="Arial" w:hAnsi="Arial" w:cs="Arial"/>
          <w:sz w:val="24"/>
          <w:szCs w:val="24"/>
        </w:rPr>
        <w:t>partnership-led</w:t>
      </w:r>
      <w:r w:rsidRPr="00CC134E">
        <w:rPr>
          <w:rFonts w:ascii="Arial" w:hAnsi="Arial" w:cs="Arial"/>
          <w:sz w:val="24"/>
          <w:szCs w:val="24"/>
        </w:rPr>
        <w:t xml:space="preserve"> expansion, where significant revenue growth has been reported and strong market potential has been identified (Economic Times, 2025).</w:t>
      </w:r>
    </w:p>
    <w:p w14:paraId="4FC52725" w14:textId="77777777" w:rsidR="0086463F" w:rsidRDefault="0086463F" w:rsidP="00B13027">
      <w:pPr>
        <w:pStyle w:val="Heading2"/>
      </w:pPr>
    </w:p>
    <w:p w14:paraId="597B9526" w14:textId="77777777" w:rsidR="0086463F" w:rsidRPr="0086463F" w:rsidRDefault="0086463F" w:rsidP="00B13027">
      <w:pPr>
        <w:pStyle w:val="Heading2"/>
      </w:pPr>
      <w:bookmarkStart w:id="34" w:name="_Toc228224324"/>
      <w:r w:rsidRPr="0086463F">
        <w:t>Conclusion</w:t>
      </w:r>
      <w:bookmarkEnd w:id="34"/>
    </w:p>
    <w:p w14:paraId="7515C36B" w14:textId="77777777" w:rsidR="00643B42" w:rsidRDefault="0086463F" w:rsidP="005D7018">
      <w:pPr>
        <w:spacing w:line="276" w:lineRule="auto"/>
        <w:jc w:val="both"/>
        <w:rPr>
          <w:rFonts w:ascii="Arial" w:hAnsi="Arial" w:cs="Arial"/>
          <w:sz w:val="24"/>
          <w:szCs w:val="24"/>
        </w:rPr>
      </w:pPr>
      <w:r w:rsidRPr="0086463F">
        <w:rPr>
          <w:rFonts w:ascii="Arial" w:hAnsi="Arial" w:cs="Arial"/>
          <w:sz w:val="24"/>
          <w:szCs w:val="24"/>
        </w:rPr>
        <w:t xml:space="preserve">Through application of the </w:t>
      </w:r>
      <w:proofErr w:type="spellStart"/>
      <w:r w:rsidRPr="0086463F">
        <w:rPr>
          <w:rFonts w:ascii="Arial" w:hAnsi="Arial" w:cs="Arial"/>
          <w:sz w:val="24"/>
          <w:szCs w:val="24"/>
        </w:rPr>
        <w:t>Ansoff</w:t>
      </w:r>
      <w:proofErr w:type="spellEnd"/>
      <w:r w:rsidRPr="0086463F">
        <w:rPr>
          <w:rFonts w:ascii="Arial" w:hAnsi="Arial" w:cs="Arial"/>
          <w:sz w:val="24"/>
          <w:szCs w:val="24"/>
        </w:rPr>
        <w:t xml:space="preserve"> Matrix, it is concluded that the strategy of Costa Coffee has been fragmented, as all four growth quadrants have been pursued simultaneously, resulting in suboptimal outcomes (Corporate Finance Institute, 2022). Market penetration and market development are identified as the most viable short and long</w:t>
      </w:r>
      <w:r w:rsidR="00FC373E">
        <w:rPr>
          <w:rFonts w:ascii="Arial" w:hAnsi="Arial" w:cs="Arial"/>
          <w:sz w:val="24"/>
          <w:szCs w:val="24"/>
        </w:rPr>
        <w:t xml:space="preserve"> </w:t>
      </w:r>
      <w:r w:rsidRPr="0086463F">
        <w:rPr>
          <w:rFonts w:ascii="Arial" w:hAnsi="Arial" w:cs="Arial"/>
          <w:sz w:val="24"/>
          <w:szCs w:val="24"/>
        </w:rPr>
        <w:t>term pathways, supported by the global platform of The Coca</w:t>
      </w:r>
      <w:r w:rsidR="00FC373E">
        <w:rPr>
          <w:rFonts w:ascii="Arial" w:hAnsi="Arial" w:cs="Arial"/>
          <w:sz w:val="24"/>
          <w:szCs w:val="24"/>
        </w:rPr>
        <w:t xml:space="preserve"> </w:t>
      </w:r>
      <w:r w:rsidRPr="0086463F">
        <w:rPr>
          <w:rFonts w:ascii="Arial" w:hAnsi="Arial" w:cs="Arial"/>
          <w:sz w:val="24"/>
          <w:szCs w:val="24"/>
        </w:rPr>
        <w:t>Cola Company. Product development is required to be refocused on differentiation, while diversification is advised to be selective and partnership</w:t>
      </w:r>
      <w:r w:rsidR="00FC373E">
        <w:rPr>
          <w:rFonts w:ascii="Arial" w:hAnsi="Arial" w:cs="Arial"/>
          <w:sz w:val="24"/>
          <w:szCs w:val="24"/>
        </w:rPr>
        <w:t xml:space="preserve"> </w:t>
      </w:r>
      <w:r w:rsidRPr="0086463F">
        <w:rPr>
          <w:rFonts w:ascii="Arial" w:hAnsi="Arial" w:cs="Arial"/>
          <w:sz w:val="24"/>
          <w:szCs w:val="24"/>
        </w:rPr>
        <w:t xml:space="preserve">based. A sequential approach is recommended, aligned with Kurt Lewin’s model, to </w:t>
      </w:r>
      <w:proofErr w:type="spellStart"/>
      <w:r w:rsidRPr="0086463F">
        <w:rPr>
          <w:rFonts w:ascii="Arial" w:hAnsi="Arial" w:cs="Arial"/>
          <w:sz w:val="24"/>
          <w:szCs w:val="24"/>
        </w:rPr>
        <w:t>minimise</w:t>
      </w:r>
      <w:proofErr w:type="spellEnd"/>
      <w:r w:rsidRPr="0086463F">
        <w:rPr>
          <w:rFonts w:ascii="Arial" w:hAnsi="Arial" w:cs="Arial"/>
          <w:sz w:val="24"/>
          <w:szCs w:val="24"/>
        </w:rPr>
        <w:t xml:space="preserve"> strategic drift and ensure sustainable competitive advantage (Lewin, 1947).</w:t>
      </w:r>
    </w:p>
    <w:p w14:paraId="5EF6E04C" w14:textId="77777777" w:rsidR="0086463F" w:rsidRPr="00D519D6" w:rsidRDefault="0086463F" w:rsidP="005D7018">
      <w:pPr>
        <w:spacing w:line="276" w:lineRule="auto"/>
        <w:jc w:val="both"/>
        <w:rPr>
          <w:rFonts w:ascii="Arial" w:hAnsi="Arial" w:cs="Arial"/>
          <w:sz w:val="28"/>
          <w:szCs w:val="24"/>
        </w:rPr>
      </w:pPr>
    </w:p>
    <w:p w14:paraId="4007AA30" w14:textId="77777777" w:rsidR="00D519D6" w:rsidRDefault="00D519D6" w:rsidP="005D7018">
      <w:pPr>
        <w:spacing w:line="276" w:lineRule="auto"/>
        <w:jc w:val="both"/>
        <w:rPr>
          <w:rFonts w:ascii="Arial" w:hAnsi="Arial" w:cs="Arial"/>
          <w:b/>
          <w:sz w:val="32"/>
          <w:szCs w:val="24"/>
        </w:rPr>
      </w:pPr>
    </w:p>
    <w:p w14:paraId="0118C078" w14:textId="77777777" w:rsidR="00D519D6" w:rsidRDefault="00D519D6" w:rsidP="005D7018">
      <w:pPr>
        <w:spacing w:line="276" w:lineRule="auto"/>
        <w:jc w:val="both"/>
        <w:rPr>
          <w:rFonts w:ascii="Arial" w:hAnsi="Arial" w:cs="Arial"/>
          <w:b/>
          <w:sz w:val="32"/>
          <w:szCs w:val="24"/>
        </w:rPr>
      </w:pPr>
    </w:p>
    <w:p w14:paraId="2D9C6495" w14:textId="77777777" w:rsidR="00D519D6" w:rsidRDefault="00D519D6" w:rsidP="005D7018">
      <w:pPr>
        <w:spacing w:line="276" w:lineRule="auto"/>
        <w:jc w:val="both"/>
        <w:rPr>
          <w:rFonts w:ascii="Arial" w:hAnsi="Arial" w:cs="Arial"/>
          <w:b/>
          <w:sz w:val="32"/>
          <w:szCs w:val="24"/>
        </w:rPr>
      </w:pPr>
    </w:p>
    <w:p w14:paraId="63CB6951" w14:textId="77777777" w:rsidR="00D519D6" w:rsidRDefault="00D519D6" w:rsidP="005D7018">
      <w:pPr>
        <w:spacing w:line="276" w:lineRule="auto"/>
        <w:jc w:val="both"/>
        <w:rPr>
          <w:rFonts w:ascii="Arial" w:hAnsi="Arial" w:cs="Arial"/>
          <w:b/>
          <w:sz w:val="32"/>
          <w:szCs w:val="24"/>
        </w:rPr>
      </w:pPr>
    </w:p>
    <w:p w14:paraId="0D942ED2" w14:textId="77777777" w:rsidR="00B13027" w:rsidRDefault="00B13027" w:rsidP="005D7018">
      <w:pPr>
        <w:spacing w:line="276" w:lineRule="auto"/>
        <w:jc w:val="both"/>
        <w:rPr>
          <w:rFonts w:ascii="Arial" w:hAnsi="Arial" w:cs="Arial"/>
          <w:b/>
          <w:sz w:val="32"/>
          <w:szCs w:val="24"/>
        </w:rPr>
      </w:pPr>
    </w:p>
    <w:p w14:paraId="08D4D6C1" w14:textId="77777777" w:rsidR="00D519D6" w:rsidRDefault="00D519D6" w:rsidP="00B13027">
      <w:pPr>
        <w:pStyle w:val="Heading1"/>
      </w:pPr>
      <w:bookmarkStart w:id="35" w:name="_Toc228224325"/>
      <w:r w:rsidRPr="00D519D6">
        <w:lastRenderedPageBreak/>
        <w:t>Section 2: Reflective Account Using Gibbs’ Reflective Cycle</w:t>
      </w:r>
      <w:bookmarkEnd w:id="35"/>
    </w:p>
    <w:p w14:paraId="683F60E2" w14:textId="77777777" w:rsidR="00D519D6" w:rsidRPr="00D519D6" w:rsidRDefault="00D519D6" w:rsidP="00B13027">
      <w:pPr>
        <w:pStyle w:val="Heading2"/>
      </w:pPr>
      <w:bookmarkStart w:id="36" w:name="_Toc228224326"/>
      <w:r w:rsidRPr="00D519D6">
        <w:t>Description:</w:t>
      </w:r>
      <w:bookmarkEnd w:id="36"/>
      <w:r w:rsidRPr="00D519D6">
        <w:t xml:space="preserve"> </w:t>
      </w:r>
    </w:p>
    <w:p w14:paraId="6274B5D6" w14:textId="77777777" w:rsidR="00D519D6" w:rsidRDefault="00D519D6" w:rsidP="005D7018">
      <w:pPr>
        <w:spacing w:line="276" w:lineRule="auto"/>
        <w:jc w:val="both"/>
        <w:rPr>
          <w:rFonts w:ascii="Arial" w:hAnsi="Arial" w:cs="Arial"/>
          <w:sz w:val="24"/>
          <w:szCs w:val="24"/>
        </w:rPr>
      </w:pPr>
      <w:r w:rsidRPr="00D519D6">
        <w:rPr>
          <w:rFonts w:ascii="Arial" w:hAnsi="Arial" w:cs="Arial"/>
          <w:sz w:val="24"/>
          <w:szCs w:val="24"/>
        </w:rPr>
        <w:t xml:space="preserve">A strategic management analysis of Costa Coffee UK was required to be produced, in which external and internal environments were evaluated using PESTEL and VRIO frameworks. Corporate social responsibility and performance were assessed through the Balanced Scorecard, while strategic choices and recommendations were developed using the </w:t>
      </w:r>
      <w:proofErr w:type="spellStart"/>
      <w:r w:rsidRPr="00D519D6">
        <w:rPr>
          <w:rFonts w:ascii="Arial" w:hAnsi="Arial" w:cs="Arial"/>
          <w:sz w:val="24"/>
          <w:szCs w:val="24"/>
        </w:rPr>
        <w:t>Ansoff</w:t>
      </w:r>
      <w:proofErr w:type="spellEnd"/>
      <w:r w:rsidRPr="00D519D6">
        <w:rPr>
          <w:rFonts w:ascii="Arial" w:hAnsi="Arial" w:cs="Arial"/>
          <w:sz w:val="24"/>
          <w:szCs w:val="24"/>
        </w:rPr>
        <w:t xml:space="preserve"> Matrix. The process was supported by secondary research drawn from academic literature, including Johnson et al. (2020), Jay Barney (1991), and Kaplan and Norton (1992), alongside industry reports (</w:t>
      </w:r>
      <w:proofErr w:type="spellStart"/>
      <w:r w:rsidRPr="00D519D6">
        <w:rPr>
          <w:rFonts w:ascii="Arial" w:hAnsi="Arial" w:cs="Arial"/>
          <w:sz w:val="24"/>
          <w:szCs w:val="24"/>
        </w:rPr>
        <w:t>Mintel</w:t>
      </w:r>
      <w:proofErr w:type="spellEnd"/>
      <w:r w:rsidRPr="00D519D6">
        <w:rPr>
          <w:rFonts w:ascii="Arial" w:hAnsi="Arial" w:cs="Arial"/>
          <w:sz w:val="24"/>
          <w:szCs w:val="24"/>
        </w:rPr>
        <w:t>, 2024; Allegra World Coffee Portal, 2024) and company sources. Each framework was systematically applied, enabling strategic challenges, critical success factors, and resource capabilities to be identified, evaluated, and translated into justified recommendations.</w:t>
      </w:r>
    </w:p>
    <w:p w14:paraId="3270B69F" w14:textId="77777777" w:rsidR="00E02701" w:rsidRPr="003C2324" w:rsidRDefault="00E02701" w:rsidP="00B13027">
      <w:pPr>
        <w:pStyle w:val="Heading2"/>
      </w:pPr>
      <w:bookmarkStart w:id="37" w:name="_Toc228224327"/>
      <w:r w:rsidRPr="003C2324">
        <w:t>Feelings</w:t>
      </w:r>
      <w:bookmarkEnd w:id="37"/>
    </w:p>
    <w:p w14:paraId="291AD079" w14:textId="77777777" w:rsidR="00E02701" w:rsidRPr="00134B02" w:rsidRDefault="00E02701" w:rsidP="00E02701">
      <w:pPr>
        <w:spacing w:line="276" w:lineRule="auto"/>
        <w:jc w:val="both"/>
        <w:rPr>
          <w:rFonts w:ascii="Arial" w:hAnsi="Arial" w:cs="Arial"/>
          <w:sz w:val="24"/>
          <w:szCs w:val="24"/>
        </w:rPr>
      </w:pPr>
      <w:r w:rsidRPr="00134B02">
        <w:rPr>
          <w:rFonts w:ascii="Arial" w:hAnsi="Arial" w:cs="Arial"/>
          <w:sz w:val="24"/>
          <w:szCs w:val="24"/>
        </w:rPr>
        <w:t xml:space="preserve">At the outset, a sense of being overwhelmed was experienced due to the volume of theoretical frameworks required to be integrated. The PESTEL analysis was found to demand the synthesis of diverse data, including cultural dimensions proposed by Geert </w:t>
      </w:r>
      <w:proofErr w:type="spellStart"/>
      <w:r w:rsidRPr="00134B02">
        <w:rPr>
          <w:rFonts w:ascii="Arial" w:hAnsi="Arial" w:cs="Arial"/>
          <w:sz w:val="24"/>
          <w:szCs w:val="24"/>
        </w:rPr>
        <w:t>Hofstede</w:t>
      </w:r>
      <w:proofErr w:type="spellEnd"/>
      <w:r w:rsidRPr="00134B02">
        <w:rPr>
          <w:rFonts w:ascii="Arial" w:hAnsi="Arial" w:cs="Arial"/>
          <w:sz w:val="24"/>
          <w:szCs w:val="24"/>
        </w:rPr>
        <w:t xml:space="preserve"> (</w:t>
      </w:r>
      <w:proofErr w:type="spellStart"/>
      <w:r w:rsidRPr="00134B02">
        <w:rPr>
          <w:rFonts w:ascii="Arial" w:hAnsi="Arial" w:cs="Arial"/>
          <w:sz w:val="24"/>
          <w:szCs w:val="24"/>
        </w:rPr>
        <w:t>Hofstede</w:t>
      </w:r>
      <w:proofErr w:type="spellEnd"/>
      <w:r w:rsidRPr="00134B02">
        <w:rPr>
          <w:rFonts w:ascii="Arial" w:hAnsi="Arial" w:cs="Arial"/>
          <w:sz w:val="24"/>
          <w:szCs w:val="24"/>
        </w:rPr>
        <w:t>, 2001). Confidence was gradually developed as VRIO was applied. Clarity was achieved through the Balanced Scorecard, although frustration was encountered when conflicting evidence relating to performance and brand strength was identified (Kaplan and Norton, 1992).</w:t>
      </w:r>
    </w:p>
    <w:p w14:paraId="04BC7C37" w14:textId="77777777" w:rsidR="00E02701" w:rsidRPr="003C2324" w:rsidRDefault="00E02701" w:rsidP="00B13027">
      <w:pPr>
        <w:pStyle w:val="Heading2"/>
      </w:pPr>
      <w:bookmarkStart w:id="38" w:name="_Toc228224328"/>
      <w:r w:rsidRPr="003C2324">
        <w:t>Evaluation</w:t>
      </w:r>
      <w:bookmarkEnd w:id="38"/>
    </w:p>
    <w:p w14:paraId="4DF5FDAE" w14:textId="77777777" w:rsidR="00E02701" w:rsidRPr="00134B02" w:rsidRDefault="00E02701" w:rsidP="00E02701">
      <w:pPr>
        <w:spacing w:line="276" w:lineRule="auto"/>
        <w:jc w:val="both"/>
        <w:rPr>
          <w:rFonts w:ascii="Arial" w:hAnsi="Arial" w:cs="Arial"/>
          <w:sz w:val="24"/>
          <w:szCs w:val="24"/>
        </w:rPr>
      </w:pPr>
      <w:r w:rsidRPr="00134B02">
        <w:rPr>
          <w:rFonts w:ascii="Arial" w:hAnsi="Arial" w:cs="Arial"/>
          <w:sz w:val="24"/>
          <w:szCs w:val="24"/>
        </w:rPr>
        <w:t xml:space="preserve">A structured analytical process was achieved through sequential application of frameworks, enhancing logical flow and clarity (Johnson et al., 2020). Visual tools were effectively </w:t>
      </w:r>
      <w:proofErr w:type="spellStart"/>
      <w:r w:rsidRPr="00134B02">
        <w:rPr>
          <w:rFonts w:ascii="Arial" w:hAnsi="Arial" w:cs="Arial"/>
          <w:sz w:val="24"/>
          <w:szCs w:val="24"/>
        </w:rPr>
        <w:t>utilised</w:t>
      </w:r>
      <w:proofErr w:type="spellEnd"/>
      <w:r w:rsidRPr="00134B02">
        <w:rPr>
          <w:rFonts w:ascii="Arial" w:hAnsi="Arial" w:cs="Arial"/>
          <w:sz w:val="24"/>
          <w:szCs w:val="24"/>
        </w:rPr>
        <w:t xml:space="preserve"> to demonstrate analytical depth, while cultural comparison added contextual insight. However, the time required to obtain reliable industry data was underestimated, and inconsistencies across sources were encountered (</w:t>
      </w:r>
      <w:proofErr w:type="spellStart"/>
      <w:r w:rsidRPr="00134B02">
        <w:rPr>
          <w:rFonts w:ascii="Arial" w:hAnsi="Arial" w:cs="Arial"/>
          <w:sz w:val="24"/>
          <w:szCs w:val="24"/>
        </w:rPr>
        <w:t>Mintel</w:t>
      </w:r>
      <w:proofErr w:type="spellEnd"/>
      <w:r w:rsidRPr="00134B02">
        <w:rPr>
          <w:rFonts w:ascii="Arial" w:hAnsi="Arial" w:cs="Arial"/>
          <w:sz w:val="24"/>
          <w:szCs w:val="24"/>
        </w:rPr>
        <w:t xml:space="preserve">, 2024). Early work was found to be overly descriptive, reflecting limited critical engagement. The reflective approach initially appeared unfamiliar, as objective writing conventions had previously been </w:t>
      </w:r>
      <w:proofErr w:type="spellStart"/>
      <w:r w:rsidRPr="00134B02">
        <w:rPr>
          <w:rFonts w:ascii="Arial" w:hAnsi="Arial" w:cs="Arial"/>
          <w:sz w:val="24"/>
          <w:szCs w:val="24"/>
        </w:rPr>
        <w:t>prioritised</w:t>
      </w:r>
      <w:proofErr w:type="spellEnd"/>
      <w:r w:rsidRPr="00134B02">
        <w:rPr>
          <w:rFonts w:ascii="Arial" w:hAnsi="Arial" w:cs="Arial"/>
          <w:sz w:val="24"/>
          <w:szCs w:val="24"/>
        </w:rPr>
        <w:t xml:space="preserve"> in academic work.</w:t>
      </w:r>
    </w:p>
    <w:p w14:paraId="7111E2C9" w14:textId="77777777" w:rsidR="00E02701" w:rsidRPr="003C2324" w:rsidRDefault="00E02701" w:rsidP="00B13027">
      <w:pPr>
        <w:pStyle w:val="Heading2"/>
      </w:pPr>
      <w:bookmarkStart w:id="39" w:name="_Toc228224329"/>
      <w:r w:rsidRPr="003C2324">
        <w:t>Analysis</w:t>
      </w:r>
      <w:bookmarkEnd w:id="39"/>
    </w:p>
    <w:p w14:paraId="56362C68" w14:textId="77777777" w:rsidR="00E02701" w:rsidRPr="002B64CE" w:rsidRDefault="00E02701" w:rsidP="002B64CE">
      <w:pPr>
        <w:spacing w:line="276" w:lineRule="auto"/>
        <w:jc w:val="both"/>
        <w:rPr>
          <w:rFonts w:ascii="Arial" w:hAnsi="Arial" w:cs="Arial"/>
          <w:sz w:val="24"/>
          <w:szCs w:val="24"/>
        </w:rPr>
      </w:pPr>
      <w:r w:rsidRPr="00134B02">
        <w:rPr>
          <w:rFonts w:ascii="Arial" w:hAnsi="Arial" w:cs="Arial"/>
          <w:sz w:val="24"/>
          <w:szCs w:val="24"/>
        </w:rPr>
        <w:t xml:space="preserve">Strategic analysis was understood to be iterative rather than linear, requiring </w:t>
      </w:r>
      <w:proofErr w:type="spellStart"/>
      <w:r w:rsidRPr="00134B02">
        <w:rPr>
          <w:rFonts w:ascii="Arial" w:hAnsi="Arial" w:cs="Arial"/>
          <w:sz w:val="24"/>
          <w:szCs w:val="24"/>
        </w:rPr>
        <w:t>prioritisation</w:t>
      </w:r>
      <w:proofErr w:type="spellEnd"/>
      <w:r w:rsidRPr="00134B02">
        <w:rPr>
          <w:rFonts w:ascii="Arial" w:hAnsi="Arial" w:cs="Arial"/>
          <w:sz w:val="24"/>
          <w:szCs w:val="24"/>
        </w:rPr>
        <w:t xml:space="preserve"> of key external factors (Johnson et al., 2020). It was </w:t>
      </w:r>
      <w:proofErr w:type="spellStart"/>
      <w:r w:rsidRPr="00134B02">
        <w:rPr>
          <w:rFonts w:ascii="Arial" w:hAnsi="Arial" w:cs="Arial"/>
          <w:sz w:val="24"/>
          <w:szCs w:val="24"/>
        </w:rPr>
        <w:t>recognised</w:t>
      </w:r>
      <w:proofErr w:type="spellEnd"/>
      <w:r w:rsidRPr="00134B02">
        <w:rPr>
          <w:rFonts w:ascii="Arial" w:hAnsi="Arial" w:cs="Arial"/>
          <w:sz w:val="24"/>
          <w:szCs w:val="24"/>
        </w:rPr>
        <w:t xml:space="preserve"> that frameworks such as PESTEL, VRIO, and </w:t>
      </w:r>
      <w:proofErr w:type="spellStart"/>
      <w:r w:rsidRPr="00134B02">
        <w:rPr>
          <w:rFonts w:ascii="Arial" w:hAnsi="Arial" w:cs="Arial"/>
          <w:sz w:val="24"/>
          <w:szCs w:val="24"/>
        </w:rPr>
        <w:t>Ansoff</w:t>
      </w:r>
      <w:proofErr w:type="spellEnd"/>
      <w:r w:rsidRPr="00134B02">
        <w:rPr>
          <w:rFonts w:ascii="Arial" w:hAnsi="Arial" w:cs="Arial"/>
          <w:sz w:val="24"/>
          <w:szCs w:val="24"/>
        </w:rPr>
        <w:t xml:space="preserve"> are complementary despite differing assumptions. Initial challenges were attributed to limited confidence in analytical judgement, resulting in descriptive tendencies. Improvement was achieved through critical questioning of findings and their implications. Furthermore, it was </w:t>
      </w:r>
      <w:proofErr w:type="spellStart"/>
      <w:r w:rsidRPr="00134B02">
        <w:rPr>
          <w:rFonts w:ascii="Arial" w:hAnsi="Arial" w:cs="Arial"/>
          <w:sz w:val="24"/>
          <w:szCs w:val="24"/>
        </w:rPr>
        <w:t>realised</w:t>
      </w:r>
      <w:proofErr w:type="spellEnd"/>
      <w:r w:rsidRPr="00134B02">
        <w:rPr>
          <w:rFonts w:ascii="Arial" w:hAnsi="Arial" w:cs="Arial"/>
          <w:sz w:val="24"/>
          <w:szCs w:val="24"/>
        </w:rPr>
        <w:t xml:space="preserve"> that analytical capability is strengthened through reflective thinking, enabling deeper evaluation and more effective integration of theoretical models.</w:t>
      </w:r>
    </w:p>
    <w:p w14:paraId="7752877E" w14:textId="77777777" w:rsidR="00E02701" w:rsidRPr="003C2324" w:rsidRDefault="00E02701" w:rsidP="00B13027">
      <w:pPr>
        <w:pStyle w:val="Heading2"/>
      </w:pPr>
      <w:bookmarkStart w:id="40" w:name="_Toc228224330"/>
      <w:r w:rsidRPr="003C2324">
        <w:lastRenderedPageBreak/>
        <w:t>Conclusion</w:t>
      </w:r>
      <w:bookmarkEnd w:id="40"/>
    </w:p>
    <w:p w14:paraId="3424D453" w14:textId="77777777" w:rsidR="00E02701" w:rsidRPr="00134B02" w:rsidRDefault="00E02701" w:rsidP="00E02701">
      <w:pPr>
        <w:spacing w:line="276" w:lineRule="auto"/>
        <w:jc w:val="both"/>
        <w:rPr>
          <w:rFonts w:ascii="Arial" w:hAnsi="Arial" w:cs="Arial"/>
          <w:sz w:val="24"/>
          <w:szCs w:val="24"/>
        </w:rPr>
      </w:pPr>
      <w:r w:rsidRPr="00134B02">
        <w:rPr>
          <w:rFonts w:ascii="Arial" w:hAnsi="Arial" w:cs="Arial"/>
          <w:sz w:val="24"/>
          <w:szCs w:val="24"/>
        </w:rPr>
        <w:t xml:space="preserve">It is concluded that effective strategic analysis is achieved through </w:t>
      </w:r>
      <w:proofErr w:type="spellStart"/>
      <w:r w:rsidRPr="00134B02">
        <w:rPr>
          <w:rFonts w:ascii="Arial" w:hAnsi="Arial" w:cs="Arial"/>
          <w:sz w:val="24"/>
          <w:szCs w:val="24"/>
        </w:rPr>
        <w:t>prioritisation</w:t>
      </w:r>
      <w:proofErr w:type="spellEnd"/>
      <w:r w:rsidRPr="00134B02">
        <w:rPr>
          <w:rFonts w:ascii="Arial" w:hAnsi="Arial" w:cs="Arial"/>
          <w:sz w:val="24"/>
          <w:szCs w:val="24"/>
        </w:rPr>
        <w:t xml:space="preserve"> of significant external factors, consistent application of theoretical frameworks, and clear linkage between internal capabilities and external opportunities (Barney, 1991). It is </w:t>
      </w:r>
      <w:proofErr w:type="spellStart"/>
      <w:r w:rsidRPr="00134B02">
        <w:rPr>
          <w:rFonts w:ascii="Arial" w:hAnsi="Arial" w:cs="Arial"/>
          <w:sz w:val="24"/>
          <w:szCs w:val="24"/>
        </w:rPr>
        <w:t>recognised</w:t>
      </w:r>
      <w:proofErr w:type="spellEnd"/>
      <w:r w:rsidRPr="00134B02">
        <w:rPr>
          <w:rFonts w:ascii="Arial" w:hAnsi="Arial" w:cs="Arial"/>
          <w:sz w:val="24"/>
          <w:szCs w:val="24"/>
        </w:rPr>
        <w:t xml:space="preserve"> that earlier engagement with peer feedback could have improved analytical depth. Greater attention should also have been given to validating industry data across multiple sources to ensure accuracy. Overall, the process demonstrated that critical evaluation and integration are essential components of strategic </w:t>
      </w:r>
      <w:proofErr w:type="spellStart"/>
      <w:r w:rsidRPr="00134B02">
        <w:rPr>
          <w:rFonts w:ascii="Arial" w:hAnsi="Arial" w:cs="Arial"/>
          <w:sz w:val="24"/>
          <w:szCs w:val="24"/>
        </w:rPr>
        <w:t>decisionmaking</w:t>
      </w:r>
      <w:proofErr w:type="spellEnd"/>
      <w:r w:rsidRPr="00134B02">
        <w:rPr>
          <w:rFonts w:ascii="Arial" w:hAnsi="Arial" w:cs="Arial"/>
          <w:sz w:val="24"/>
          <w:szCs w:val="24"/>
        </w:rPr>
        <w:t>.</w:t>
      </w:r>
    </w:p>
    <w:p w14:paraId="03F24F0B" w14:textId="77777777" w:rsidR="00E02701" w:rsidRPr="00134B02" w:rsidRDefault="00E02701" w:rsidP="00B13027">
      <w:pPr>
        <w:pStyle w:val="Heading2"/>
      </w:pPr>
    </w:p>
    <w:p w14:paraId="01CF1924" w14:textId="77777777" w:rsidR="00E02701" w:rsidRPr="003C2324" w:rsidRDefault="00134B02" w:rsidP="00B13027">
      <w:pPr>
        <w:pStyle w:val="Heading2"/>
      </w:pPr>
      <w:bookmarkStart w:id="41" w:name="_Toc228224331"/>
      <w:r w:rsidRPr="003C2324">
        <w:t>Action Plan</w:t>
      </w:r>
      <w:bookmarkEnd w:id="41"/>
    </w:p>
    <w:p w14:paraId="010419C7" w14:textId="77777777" w:rsidR="00E02701" w:rsidRPr="00134B02" w:rsidRDefault="00E02701" w:rsidP="00E02701">
      <w:pPr>
        <w:spacing w:line="276" w:lineRule="auto"/>
        <w:jc w:val="both"/>
        <w:rPr>
          <w:rFonts w:ascii="Arial" w:hAnsi="Arial" w:cs="Arial"/>
          <w:sz w:val="24"/>
          <w:szCs w:val="24"/>
        </w:rPr>
      </w:pPr>
      <w:r w:rsidRPr="00134B02">
        <w:rPr>
          <w:rFonts w:ascii="Arial" w:hAnsi="Arial" w:cs="Arial"/>
          <w:sz w:val="24"/>
          <w:szCs w:val="24"/>
        </w:rPr>
        <w:t>In future, a structured approach will be adopted in which appropriate frameworks are justified prior to analysis (Johnson et al., 2020). Peer review will be incorporated to strengthen critical evaluation, while data triangulation will be applied to improve reliability. Time will be allocated for reflective practice throughout the process, supported by application of Gibbs Reflective Cycle (Gibbs, 1988). Through these actions, strategic analysis will be enhanced as a continuous, reflective, and integrative process.</w:t>
      </w:r>
    </w:p>
    <w:p w14:paraId="155D9468" w14:textId="77777777" w:rsidR="003C2324" w:rsidRDefault="003C2324" w:rsidP="0022369C">
      <w:pPr>
        <w:pStyle w:val="Heading1"/>
      </w:pPr>
    </w:p>
    <w:p w14:paraId="42130B3A" w14:textId="77777777" w:rsidR="003C2324" w:rsidRDefault="003C2324" w:rsidP="0022369C">
      <w:pPr>
        <w:pStyle w:val="Heading1"/>
        <w:rPr>
          <w:sz w:val="28"/>
        </w:rPr>
      </w:pPr>
      <w:bookmarkStart w:id="42" w:name="_Toc228224332"/>
      <w:r w:rsidRPr="003C2324">
        <w:rPr>
          <w:sz w:val="28"/>
        </w:rPr>
        <w:t>Conclusion</w:t>
      </w:r>
      <w:bookmarkEnd w:id="42"/>
    </w:p>
    <w:p w14:paraId="6FA298A6" w14:textId="77777777" w:rsidR="002C2E05" w:rsidRPr="0022369C" w:rsidRDefault="002C2E05" w:rsidP="002C2E05">
      <w:pPr>
        <w:spacing w:line="276" w:lineRule="auto"/>
        <w:jc w:val="both"/>
        <w:rPr>
          <w:rFonts w:ascii="Arial" w:hAnsi="Arial" w:cs="Arial"/>
          <w:sz w:val="24"/>
          <w:szCs w:val="24"/>
        </w:rPr>
      </w:pPr>
      <w:r w:rsidRPr="0022369C">
        <w:rPr>
          <w:rFonts w:ascii="Arial" w:hAnsi="Arial" w:cs="Arial"/>
          <w:sz w:val="24"/>
          <w:szCs w:val="24"/>
        </w:rPr>
        <w:t xml:space="preserve">A strategic management analysis of Costa Coffee UK was undertaken, in which both </w:t>
      </w:r>
      <w:r w:rsidR="007617A6" w:rsidRPr="0022369C">
        <w:rPr>
          <w:rFonts w:ascii="Arial" w:hAnsi="Arial" w:cs="Arial"/>
          <w:sz w:val="24"/>
          <w:szCs w:val="24"/>
        </w:rPr>
        <w:t>the external and internal environments were systematically evaluated using</w:t>
      </w:r>
      <w:r w:rsidRPr="0022369C">
        <w:rPr>
          <w:rFonts w:ascii="Arial" w:hAnsi="Arial" w:cs="Arial"/>
          <w:sz w:val="24"/>
          <w:szCs w:val="24"/>
        </w:rPr>
        <w:t xml:space="preserve"> the PESTEL and VRIO frameworks (Johnson et al., 2020; Barney, 1991). Corporate social responsibility initiatives and </w:t>
      </w:r>
      <w:proofErr w:type="spellStart"/>
      <w:r w:rsidRPr="0022369C">
        <w:rPr>
          <w:rFonts w:ascii="Arial" w:hAnsi="Arial" w:cs="Arial"/>
          <w:sz w:val="24"/>
          <w:szCs w:val="24"/>
        </w:rPr>
        <w:t>organisational</w:t>
      </w:r>
      <w:proofErr w:type="spellEnd"/>
      <w:r w:rsidRPr="0022369C">
        <w:rPr>
          <w:rFonts w:ascii="Arial" w:hAnsi="Arial" w:cs="Arial"/>
          <w:sz w:val="24"/>
          <w:szCs w:val="24"/>
        </w:rPr>
        <w:t xml:space="preserve"> performance were assessed using the Balanced Scorecard approach, through which financial and non-financial indicators were integrated (Kaplan and Norton, 1992). Furthermore, strategic choices and recommendations were developed </w:t>
      </w:r>
      <w:r w:rsidR="00891FC2" w:rsidRPr="0022369C">
        <w:rPr>
          <w:rFonts w:ascii="Arial" w:hAnsi="Arial" w:cs="Arial"/>
          <w:sz w:val="24"/>
          <w:szCs w:val="24"/>
        </w:rPr>
        <w:t xml:space="preserve">using the </w:t>
      </w:r>
      <w:proofErr w:type="spellStart"/>
      <w:r w:rsidR="00891FC2" w:rsidRPr="0022369C">
        <w:rPr>
          <w:rFonts w:ascii="Arial" w:hAnsi="Arial" w:cs="Arial"/>
          <w:sz w:val="24"/>
          <w:szCs w:val="24"/>
        </w:rPr>
        <w:t>Ansoff</w:t>
      </w:r>
      <w:proofErr w:type="spellEnd"/>
      <w:r w:rsidR="00891FC2" w:rsidRPr="0022369C">
        <w:rPr>
          <w:rFonts w:ascii="Arial" w:hAnsi="Arial" w:cs="Arial"/>
          <w:sz w:val="24"/>
          <w:szCs w:val="24"/>
        </w:rPr>
        <w:t xml:space="preserve"> Matrix, which </w:t>
      </w:r>
      <w:proofErr w:type="spellStart"/>
      <w:r w:rsidR="00891FC2" w:rsidRPr="0022369C">
        <w:rPr>
          <w:rFonts w:ascii="Arial" w:hAnsi="Arial" w:cs="Arial"/>
          <w:sz w:val="24"/>
          <w:szCs w:val="24"/>
        </w:rPr>
        <w:t>analysed</w:t>
      </w:r>
      <w:proofErr w:type="spellEnd"/>
      <w:r w:rsidR="00891FC2" w:rsidRPr="0022369C">
        <w:rPr>
          <w:rFonts w:ascii="Arial" w:hAnsi="Arial" w:cs="Arial"/>
          <w:sz w:val="24"/>
          <w:szCs w:val="24"/>
        </w:rPr>
        <w:t xml:space="preserve"> growth strategies </w:t>
      </w:r>
      <w:r w:rsidRPr="0022369C">
        <w:rPr>
          <w:rFonts w:ascii="Arial" w:hAnsi="Arial" w:cs="Arial"/>
          <w:sz w:val="24"/>
          <w:szCs w:val="24"/>
        </w:rPr>
        <w:t>based on product and market dimensions (</w:t>
      </w:r>
      <w:proofErr w:type="spellStart"/>
      <w:r w:rsidRPr="0022369C">
        <w:rPr>
          <w:rFonts w:ascii="Arial" w:hAnsi="Arial" w:cs="Arial"/>
          <w:sz w:val="24"/>
          <w:szCs w:val="24"/>
        </w:rPr>
        <w:t>Ansoff</w:t>
      </w:r>
      <w:proofErr w:type="spellEnd"/>
      <w:r w:rsidRPr="0022369C">
        <w:rPr>
          <w:rFonts w:ascii="Arial" w:hAnsi="Arial" w:cs="Arial"/>
          <w:sz w:val="24"/>
          <w:szCs w:val="24"/>
        </w:rPr>
        <w:t>, 1957).</w:t>
      </w:r>
    </w:p>
    <w:p w14:paraId="4BC70FE4" w14:textId="77777777" w:rsidR="003C2324" w:rsidRDefault="002C2E05" w:rsidP="002C2E05">
      <w:pPr>
        <w:spacing w:line="276" w:lineRule="auto"/>
        <w:jc w:val="both"/>
        <w:rPr>
          <w:rFonts w:ascii="Arial" w:hAnsi="Arial" w:cs="Arial"/>
          <w:sz w:val="24"/>
          <w:szCs w:val="24"/>
        </w:rPr>
      </w:pPr>
      <w:r w:rsidRPr="0022369C">
        <w:rPr>
          <w:rFonts w:ascii="Arial" w:hAnsi="Arial" w:cs="Arial"/>
          <w:sz w:val="24"/>
          <w:szCs w:val="24"/>
        </w:rPr>
        <w:t>The research process was supported by secondary data derived from academic literature and ind</w:t>
      </w:r>
      <w:r w:rsidR="00891FC2" w:rsidRPr="0022369C">
        <w:rPr>
          <w:rFonts w:ascii="Arial" w:hAnsi="Arial" w:cs="Arial"/>
          <w:sz w:val="24"/>
          <w:szCs w:val="24"/>
        </w:rPr>
        <w:t xml:space="preserve">ustry sources. </w:t>
      </w:r>
      <w:r w:rsidRPr="0022369C">
        <w:rPr>
          <w:rFonts w:ascii="Arial" w:hAnsi="Arial" w:cs="Arial"/>
          <w:sz w:val="24"/>
          <w:szCs w:val="24"/>
        </w:rPr>
        <w:t xml:space="preserve">Through the systematic application of these frameworks, strategic challenges, critical success factors, and </w:t>
      </w:r>
      <w:proofErr w:type="spellStart"/>
      <w:r w:rsidRPr="0022369C">
        <w:rPr>
          <w:rFonts w:ascii="Arial" w:hAnsi="Arial" w:cs="Arial"/>
          <w:sz w:val="24"/>
          <w:szCs w:val="24"/>
        </w:rPr>
        <w:t>organisational</w:t>
      </w:r>
      <w:proofErr w:type="spellEnd"/>
      <w:r w:rsidRPr="0022369C">
        <w:rPr>
          <w:rFonts w:ascii="Arial" w:hAnsi="Arial" w:cs="Arial"/>
          <w:sz w:val="24"/>
          <w:szCs w:val="24"/>
        </w:rPr>
        <w:t xml:space="preserve"> capabilities were identified, </w:t>
      </w:r>
      <w:proofErr w:type="spellStart"/>
      <w:r w:rsidRPr="0022369C">
        <w:rPr>
          <w:rFonts w:ascii="Arial" w:hAnsi="Arial" w:cs="Arial"/>
          <w:sz w:val="24"/>
          <w:szCs w:val="24"/>
        </w:rPr>
        <w:t>analysed</w:t>
      </w:r>
      <w:proofErr w:type="spellEnd"/>
      <w:r w:rsidRPr="0022369C">
        <w:rPr>
          <w:rFonts w:ascii="Arial" w:hAnsi="Arial" w:cs="Arial"/>
          <w:sz w:val="24"/>
          <w:szCs w:val="24"/>
        </w:rPr>
        <w:t>, and translated into theoretically justified recommendations (Johnson et al., 2020).</w:t>
      </w:r>
    </w:p>
    <w:p w14:paraId="2EB973C6" w14:textId="77777777" w:rsidR="005E0C6C" w:rsidRDefault="005E0C6C" w:rsidP="002C2E05">
      <w:pPr>
        <w:spacing w:line="276" w:lineRule="auto"/>
        <w:jc w:val="both"/>
        <w:rPr>
          <w:rFonts w:ascii="Arial" w:hAnsi="Arial" w:cs="Arial"/>
          <w:sz w:val="24"/>
          <w:szCs w:val="24"/>
        </w:rPr>
      </w:pPr>
    </w:p>
    <w:p w14:paraId="1B9B3385" w14:textId="77777777" w:rsidR="005E0C6C" w:rsidRDefault="005E0C6C" w:rsidP="002C2E05">
      <w:pPr>
        <w:spacing w:line="276" w:lineRule="auto"/>
        <w:jc w:val="both"/>
        <w:rPr>
          <w:rFonts w:ascii="Arial" w:hAnsi="Arial" w:cs="Arial"/>
          <w:sz w:val="24"/>
          <w:szCs w:val="24"/>
        </w:rPr>
      </w:pPr>
    </w:p>
    <w:p w14:paraId="2C143ED3" w14:textId="77777777" w:rsidR="005E0C6C" w:rsidRDefault="005E0C6C" w:rsidP="002C2E05">
      <w:pPr>
        <w:spacing w:line="276" w:lineRule="auto"/>
        <w:jc w:val="both"/>
        <w:rPr>
          <w:rFonts w:ascii="Arial" w:hAnsi="Arial" w:cs="Arial"/>
          <w:sz w:val="24"/>
          <w:szCs w:val="24"/>
        </w:rPr>
      </w:pPr>
    </w:p>
    <w:p w14:paraId="1FBADF66" w14:textId="77777777" w:rsidR="005E0C6C" w:rsidRDefault="005E0C6C" w:rsidP="005E0C6C">
      <w:pPr>
        <w:pStyle w:val="Heading1"/>
      </w:pPr>
      <w:bookmarkStart w:id="43" w:name="_Toc228224333"/>
      <w:r w:rsidRPr="005E0C6C">
        <w:lastRenderedPageBreak/>
        <w:t>References</w:t>
      </w:r>
      <w:bookmarkEnd w:id="43"/>
    </w:p>
    <w:p w14:paraId="5F190F1D" w14:textId="77777777" w:rsidR="005E0C6C" w:rsidRPr="005E0C6C" w:rsidRDefault="005E0C6C" w:rsidP="005E0C6C"/>
    <w:p w14:paraId="5F65BB2D" w14:textId="77777777" w:rsidR="005E0C6C" w:rsidRDefault="005E0C6C" w:rsidP="005E0C6C">
      <w:r>
        <w:t xml:space="preserve">Allegra World Coffee Portal (2024). </w:t>
      </w:r>
      <w:r>
        <w:rPr>
          <w:rStyle w:val="Emphasis"/>
        </w:rPr>
        <w:t>UK coffee shop market report 2024</w:t>
      </w:r>
      <w:r>
        <w:t xml:space="preserve">. Available at: </w:t>
      </w:r>
      <w:hyperlink r:id="rId20" w:history="1">
        <w:r w:rsidRPr="0027204C">
          <w:rPr>
            <w:rStyle w:val="Hyperlink"/>
          </w:rPr>
          <w:t>https://www.worldcoffeeportal.com/industry-report/the-independents-report-uk-2024/</w:t>
        </w:r>
      </w:hyperlink>
    </w:p>
    <w:p w14:paraId="5CCA9FE9" w14:textId="77777777" w:rsidR="005E0C6C" w:rsidRDefault="005E0C6C" w:rsidP="005E0C6C">
      <w:r>
        <w:t>Barney, J. (1991). Firm resources and sustained competitive advantage. Journal of Management, 17(1), pp. 99–120.</w:t>
      </w:r>
    </w:p>
    <w:p w14:paraId="6465A36E" w14:textId="77777777" w:rsidR="005E0C6C" w:rsidRDefault="005E0C6C" w:rsidP="005E0C6C">
      <w:proofErr w:type="spellStart"/>
      <w:r>
        <w:t>Burnes</w:t>
      </w:r>
      <w:proofErr w:type="spellEnd"/>
      <w:r>
        <w:t>, B. (2004) Kurt Lewin and the planned approach to change: A re-appraisal. Journal of Management Studies, 41(6), pp. 977–1002.</w:t>
      </w:r>
    </w:p>
    <w:p w14:paraId="2A3BA17B" w14:textId="77777777" w:rsidR="005E0C6C" w:rsidRDefault="005E0C6C" w:rsidP="005E0C6C">
      <w:r>
        <w:t>Carroll, A. B. (1991). The pyramid of corporate social responsibility: Toward the moral management of organizational stakeholders. Business Horizons, 34(4), pp. 39–48.</w:t>
      </w:r>
    </w:p>
    <w:p w14:paraId="4CAEC273" w14:textId="77777777" w:rsidR="005E0C6C" w:rsidRDefault="005E0C6C" w:rsidP="005E0C6C">
      <w:r w:rsidRPr="00E43219">
        <w:t>Costa Coffee (2024). Company Overview and Strategic Position</w:t>
      </w:r>
    </w:p>
    <w:p w14:paraId="67669CA7" w14:textId="77777777" w:rsidR="005E0C6C" w:rsidRPr="008373FB" w:rsidRDefault="005E0C6C" w:rsidP="005E0C6C">
      <w:pPr>
        <w:rPr>
          <w:i/>
          <w:iCs/>
        </w:rPr>
      </w:pPr>
      <w:r>
        <w:t xml:space="preserve">Costa Coffee (2024). </w:t>
      </w:r>
      <w:r>
        <w:rPr>
          <w:rStyle w:val="Emphasis"/>
        </w:rPr>
        <w:t>Our heritage and values.</w:t>
      </w:r>
    </w:p>
    <w:p w14:paraId="66949B91" w14:textId="77777777" w:rsidR="005E0C6C" w:rsidRDefault="005E0C6C" w:rsidP="005E0C6C">
      <w:pPr>
        <w:rPr>
          <w:rStyle w:val="Hyperlink"/>
        </w:rPr>
      </w:pPr>
      <w:r>
        <w:t xml:space="preserve">CIPD (2023). </w:t>
      </w:r>
      <w:r>
        <w:rPr>
          <w:rStyle w:val="Emphasis"/>
        </w:rPr>
        <w:t xml:space="preserve">Labour market outlook and workforce trends in the UK Available at: </w:t>
      </w:r>
      <w:hyperlink r:id="rId21" w:history="1">
        <w:r w:rsidRPr="0027204C">
          <w:rPr>
            <w:rStyle w:val="Hyperlink"/>
          </w:rPr>
          <w:t>https://www.cipd.org/uk/knowledge/reports/labour-market-outlook/</w:t>
        </w:r>
      </w:hyperlink>
    </w:p>
    <w:p w14:paraId="6E20EEE7" w14:textId="77777777" w:rsidR="005E0C6C" w:rsidRPr="008373FB" w:rsidRDefault="005E0C6C" w:rsidP="005E0C6C">
      <w:pPr>
        <w:rPr>
          <w:rStyle w:val="Emphasis"/>
          <w:i w:val="0"/>
        </w:rPr>
      </w:pPr>
      <w:r w:rsidRPr="00922D9E">
        <w:rPr>
          <w:rStyle w:val="Emphasis"/>
        </w:rPr>
        <w:t xml:space="preserve">Corporate Finance Institute (2022) </w:t>
      </w:r>
      <w:proofErr w:type="spellStart"/>
      <w:r w:rsidRPr="00922D9E">
        <w:rPr>
          <w:rStyle w:val="Emphasis"/>
        </w:rPr>
        <w:t>Ansoff</w:t>
      </w:r>
      <w:proofErr w:type="spellEnd"/>
      <w:r w:rsidRPr="00922D9E">
        <w:rPr>
          <w:rStyle w:val="Emphasis"/>
        </w:rPr>
        <w:t xml:space="preserve"> Matrix. Available at: </w:t>
      </w:r>
      <w:hyperlink r:id="rId22" w:history="1">
        <w:r w:rsidRPr="00922D9E">
          <w:rPr>
            <w:rStyle w:val="Hyperlink"/>
            <w:i/>
          </w:rPr>
          <w:t>https://corporatefinanceinstitute.com/resources/management/ansoff-matrix</w:t>
        </w:r>
      </w:hyperlink>
      <w:r w:rsidRPr="00922D9E">
        <w:rPr>
          <w:rStyle w:val="Emphasis"/>
        </w:rPr>
        <w:t xml:space="preserve"> </w:t>
      </w:r>
    </w:p>
    <w:p w14:paraId="0079FCF9" w14:textId="77777777" w:rsidR="005E0C6C" w:rsidRDefault="005E0C6C" w:rsidP="005E0C6C">
      <w:proofErr w:type="spellStart"/>
      <w:r>
        <w:t>Euromonitor</w:t>
      </w:r>
      <w:proofErr w:type="spellEnd"/>
      <w:r>
        <w:t xml:space="preserve"> International (2024). Consumer foodservice in the United Kingdom. </w:t>
      </w:r>
    </w:p>
    <w:p w14:paraId="62EA82E5" w14:textId="77777777" w:rsidR="005E0C6C" w:rsidRDefault="005E0C6C" w:rsidP="005E0C6C">
      <w:r>
        <w:t>Gibbs, G. (1988). Learning by doing: A guide to teaching and learning methods. Oxford Polytechnic.</w:t>
      </w:r>
    </w:p>
    <w:p w14:paraId="59AC6C00" w14:textId="77777777" w:rsidR="005E0C6C" w:rsidRDefault="005E0C6C" w:rsidP="005E0C6C">
      <w:r>
        <w:t>Grant, R. M. (2019). Contemporary strategy analysis (10th ed.). Wiley.</w:t>
      </w:r>
    </w:p>
    <w:p w14:paraId="46B81504" w14:textId="77777777" w:rsidR="005E0C6C" w:rsidRDefault="005E0C6C" w:rsidP="005E0C6C">
      <w:proofErr w:type="spellStart"/>
      <w:r w:rsidRPr="002A5F8E">
        <w:t>Hofstede</w:t>
      </w:r>
      <w:proofErr w:type="spellEnd"/>
      <w:r w:rsidRPr="002A5F8E">
        <w:t xml:space="preserve">, G. (2024). </w:t>
      </w:r>
      <w:proofErr w:type="spellStart"/>
      <w:r w:rsidRPr="002A5F8E">
        <w:t>Hofstede</w:t>
      </w:r>
      <w:proofErr w:type="spellEnd"/>
      <w:r w:rsidRPr="002A5F8E">
        <w:t xml:space="preserve"> Insights: Country Comparison Tool.</w:t>
      </w:r>
    </w:p>
    <w:p w14:paraId="1F0B0C34" w14:textId="77777777" w:rsidR="005E0C6C" w:rsidRDefault="005E0C6C" w:rsidP="005E0C6C">
      <w:r w:rsidRPr="009A1CFF">
        <w:t xml:space="preserve">Han, C., Dong, Y. and </w:t>
      </w:r>
      <w:proofErr w:type="spellStart"/>
      <w:r w:rsidRPr="009A1CFF">
        <w:t>Dresner</w:t>
      </w:r>
      <w:proofErr w:type="spellEnd"/>
      <w:r w:rsidRPr="009A1CFF">
        <w:t>, M., 2013. Emerging market penetration, inventory supply, and financial performance. Production and Operations management, 22(2), pp.335-347</w:t>
      </w:r>
    </w:p>
    <w:p w14:paraId="05DFE0E4" w14:textId="77777777" w:rsidR="005E0C6C" w:rsidRDefault="005E0C6C" w:rsidP="005E0C6C">
      <w:r>
        <w:t>Johnson, G., Scholes, K. and Whittington, R. (2020). Exploring strategy: Text and cases (12th ed.). Pearson</w:t>
      </w:r>
    </w:p>
    <w:p w14:paraId="78C32E91" w14:textId="77777777" w:rsidR="005E0C6C" w:rsidRDefault="005E0C6C" w:rsidP="005E0C6C">
      <w:r>
        <w:t>Kaplan, R. S. and Norton, D. P. (1992). The balanced scorecard—Measures that drive performance. Harvard Business Review, 70(1), pp. 71–79.</w:t>
      </w:r>
    </w:p>
    <w:p w14:paraId="72DE632A" w14:textId="77777777" w:rsidR="005E0C6C" w:rsidRDefault="005E0C6C" w:rsidP="005E0C6C">
      <w:proofErr w:type="spellStart"/>
      <w:r>
        <w:t>Kotler</w:t>
      </w:r>
      <w:proofErr w:type="spellEnd"/>
      <w:r>
        <w:t xml:space="preserve">, P. and Keller, K.L. (2016) </w:t>
      </w:r>
      <w:r>
        <w:rPr>
          <w:rStyle w:val="Emphasis"/>
        </w:rPr>
        <w:t>Marketing Management</w:t>
      </w:r>
      <w:r>
        <w:t xml:space="preserve">. 15th </w:t>
      </w:r>
      <w:proofErr w:type="spellStart"/>
      <w:r>
        <w:t>edn</w:t>
      </w:r>
      <w:proofErr w:type="spellEnd"/>
      <w:r>
        <w:t>. Harlow: Pearson.</w:t>
      </w:r>
    </w:p>
    <w:p w14:paraId="588F3113" w14:textId="77777777" w:rsidR="005E0C6C" w:rsidRDefault="005E0C6C" w:rsidP="005E0C6C">
      <w:r w:rsidRPr="00922D9E">
        <w:t xml:space="preserve">Lin, Y., 2025. THE ANALYSIS OF DIGITAL MARKETING STRATEGY OF </w:t>
      </w:r>
      <w:proofErr w:type="spellStart"/>
      <w:r w:rsidRPr="00922D9E">
        <w:t>STARBUCK</w:t>
      </w:r>
      <w:proofErr w:type="spellEnd"/>
      <w:r w:rsidRPr="00922D9E">
        <w:t xml:space="preserve"> IN SHANGHAI, CHINA (Doctoral dissertation, </w:t>
      </w:r>
      <w:proofErr w:type="spellStart"/>
      <w:r w:rsidRPr="00922D9E">
        <w:t>Universitas</w:t>
      </w:r>
      <w:proofErr w:type="spellEnd"/>
      <w:r w:rsidRPr="00922D9E">
        <w:t xml:space="preserve"> </w:t>
      </w:r>
      <w:proofErr w:type="spellStart"/>
      <w:r w:rsidRPr="00922D9E">
        <w:t>Pendidikan</w:t>
      </w:r>
      <w:proofErr w:type="spellEnd"/>
      <w:r w:rsidRPr="00922D9E">
        <w:t xml:space="preserve"> Ganesha).</w:t>
      </w:r>
    </w:p>
    <w:p w14:paraId="085A989F" w14:textId="77777777" w:rsidR="005E0C6C" w:rsidRDefault="005E0C6C" w:rsidP="005E0C6C">
      <w:r>
        <w:t>Lewin, K. (1947) Frontiers in group dynamics. Human Relations, 1(1), pp. 5–41.</w:t>
      </w:r>
    </w:p>
    <w:p w14:paraId="169DC2C3" w14:textId="77777777" w:rsidR="005E0C6C" w:rsidRDefault="005E0C6C" w:rsidP="005E0C6C">
      <w:proofErr w:type="spellStart"/>
      <w:r>
        <w:t>Mintel</w:t>
      </w:r>
      <w:proofErr w:type="spellEnd"/>
      <w:r>
        <w:t xml:space="preserve"> (2024). Coffee shops – UK market report. Available at: </w:t>
      </w:r>
      <w:hyperlink r:id="rId23" w:history="1">
        <w:r w:rsidRPr="00A033EA">
          <w:rPr>
            <w:rStyle w:val="Hyperlink"/>
          </w:rPr>
          <w:t>https://www.mintel.com</w:t>
        </w:r>
      </w:hyperlink>
    </w:p>
    <w:p w14:paraId="3D4572C1" w14:textId="77777777" w:rsidR="005E0C6C" w:rsidRDefault="005E0C6C" w:rsidP="005E0C6C">
      <w:proofErr w:type="spellStart"/>
      <w:r>
        <w:t>Mintel</w:t>
      </w:r>
      <w:proofErr w:type="spellEnd"/>
      <w:r>
        <w:t xml:space="preserve"> (2024) UK Coffee Shops Market Report. London: </w:t>
      </w:r>
      <w:proofErr w:type="spellStart"/>
      <w:r>
        <w:t>Mintel</w:t>
      </w:r>
      <w:proofErr w:type="spellEnd"/>
      <w:r>
        <w:t xml:space="preserve"> Group.</w:t>
      </w:r>
    </w:p>
    <w:p w14:paraId="2C502DA2" w14:textId="77777777" w:rsidR="005E0C6C" w:rsidRDefault="005E0C6C" w:rsidP="005E0C6C">
      <w:r w:rsidRPr="00F61796">
        <w:lastRenderedPageBreak/>
        <w:t>Office for National Statistics (2024). Consumer price inflation, UK</w:t>
      </w:r>
      <w:r>
        <w:t xml:space="preserve">. Available at: </w:t>
      </w:r>
      <w:hyperlink r:id="rId24" w:history="1">
        <w:r w:rsidRPr="0027204C">
          <w:rPr>
            <w:rStyle w:val="Hyperlink"/>
          </w:rPr>
          <w:t>https://www.ons.gov.uk/releases/consumerpriceinflationukapril2024</w:t>
        </w:r>
      </w:hyperlink>
    </w:p>
    <w:p w14:paraId="1AF35953" w14:textId="77777777" w:rsidR="005E0C6C" w:rsidRDefault="005E0C6C" w:rsidP="005E0C6C">
      <w:r>
        <w:t>Oldenburg, R. (1999) The Great Good Place. New York: Marlowe &amp; Company.</w:t>
      </w:r>
    </w:p>
    <w:p w14:paraId="04B684D8" w14:textId="77777777" w:rsidR="005E0C6C" w:rsidRDefault="005E0C6C" w:rsidP="005E0C6C">
      <w:proofErr w:type="spellStart"/>
      <w:r w:rsidRPr="007F666E">
        <w:t>Rockart</w:t>
      </w:r>
      <w:proofErr w:type="spellEnd"/>
      <w:r w:rsidRPr="007F666E">
        <w:t>, J.F. (1979) ‘Chief executives define their own data needs’, Harvard Business Review.</w:t>
      </w:r>
    </w:p>
    <w:p w14:paraId="69131514" w14:textId="77777777" w:rsidR="005E0C6C" w:rsidRPr="008373FB" w:rsidRDefault="005E0C6C" w:rsidP="005E0C6C">
      <w:pPr>
        <w:rPr>
          <w:rStyle w:val="Emphasis"/>
          <w:i w:val="0"/>
          <w:iCs w:val="0"/>
        </w:rPr>
      </w:pPr>
      <w:proofErr w:type="spellStart"/>
      <w:r>
        <w:t>Statista</w:t>
      </w:r>
      <w:proofErr w:type="spellEnd"/>
      <w:r>
        <w:t xml:space="preserve"> (2024). Revenue of the coffee shop market in the United Kingdom. Available at: </w:t>
      </w:r>
      <w:hyperlink r:id="rId25" w:history="1">
        <w:r w:rsidRPr="0027204C">
          <w:rPr>
            <w:rStyle w:val="Hyperlink"/>
          </w:rPr>
          <w:t>https://www.statista.com</w:t>
        </w:r>
      </w:hyperlink>
    </w:p>
    <w:p w14:paraId="1C1C8C77" w14:textId="77777777" w:rsidR="005E0C6C" w:rsidRDefault="005E0C6C" w:rsidP="005E0C6C">
      <w:proofErr w:type="spellStart"/>
      <w:r w:rsidRPr="00702018">
        <w:t>Statista</w:t>
      </w:r>
      <w:proofErr w:type="spellEnd"/>
      <w:r w:rsidRPr="00702018">
        <w:t xml:space="preserve"> Research Department,</w:t>
      </w:r>
      <w:r>
        <w:t xml:space="preserve"> (2025). </w:t>
      </w:r>
      <w:r w:rsidRPr="00702018">
        <w:t>Number of Costa coffee shops in the United Kingdom (UK) 2008-2018</w:t>
      </w:r>
      <w:r>
        <w:t xml:space="preserve">. </w:t>
      </w:r>
      <w:hyperlink r:id="rId26" w:history="1">
        <w:r w:rsidRPr="0027204C">
          <w:rPr>
            <w:rStyle w:val="Hyperlink"/>
          </w:rPr>
          <w:t>https://www.statista.com/statistics/283302/number-of-costa-coffee-stores-in-the-united-kingdom-uk/</w:t>
        </w:r>
      </w:hyperlink>
    </w:p>
    <w:p w14:paraId="0E456FCD" w14:textId="77777777" w:rsidR="005E0C6C" w:rsidRDefault="005E0C6C" w:rsidP="005E0C6C">
      <w:r>
        <w:t xml:space="preserve">The Coca-Cola Company, (2019). </w:t>
      </w:r>
      <w:r>
        <w:rPr>
          <w:rStyle w:val="Emphasis"/>
        </w:rPr>
        <w:t>Coca-Cola completes acquisition of Costa Coffee for £3.9 billion</w:t>
      </w:r>
      <w:r>
        <w:t xml:space="preserve">. </w:t>
      </w:r>
    </w:p>
    <w:p w14:paraId="18DEB24A" w14:textId="77777777" w:rsidR="005E0C6C" w:rsidRDefault="005E0C6C" w:rsidP="005E0C6C">
      <w:hyperlink r:id="rId27" w:history="1">
        <w:r w:rsidRPr="0027204C">
          <w:rPr>
            <w:rStyle w:val="Hyperlink"/>
          </w:rPr>
          <w:t>https://investors.coca-colacompany.com/news-events/press-releases/detail/958/the-coca-cola-company-completes-acquisition-of-costa-from-whitbread-plc</w:t>
        </w:r>
      </w:hyperlink>
    </w:p>
    <w:p w14:paraId="326A77CE" w14:textId="77777777" w:rsidR="005E0C6C" w:rsidRDefault="005E0C6C" w:rsidP="005E0C6C">
      <w:pPr>
        <w:rPr>
          <w:rStyle w:val="Emphasis"/>
        </w:rPr>
      </w:pPr>
      <w:r>
        <w:t xml:space="preserve">The Economic Times (2025) </w:t>
      </w:r>
      <w:r>
        <w:rPr>
          <w:rStyle w:val="Emphasis"/>
        </w:rPr>
        <w:t xml:space="preserve">Costa Coffee India growth and expansion outlook. </w:t>
      </w:r>
      <w:hyperlink r:id="rId28" w:history="1">
        <w:r w:rsidRPr="0027204C">
          <w:rPr>
            <w:rStyle w:val="Hyperlink"/>
          </w:rPr>
          <w:t>https://economictimes.indiatimes.com/industry/cons-products/food/coffee-chain-costa-coffees-india-devynai-international-ltd-dil-fy25-sales-jump-30-to-rs-198-cr-gross-margin-declines-marginally-competitor-blue-tokai-third-wave</w:t>
        </w:r>
      </w:hyperlink>
    </w:p>
    <w:p w14:paraId="3982F925" w14:textId="77777777" w:rsidR="005E0C6C" w:rsidRDefault="005E0C6C" w:rsidP="005E0C6C">
      <w:r>
        <w:t xml:space="preserve">UK Government (2024). </w:t>
      </w:r>
      <w:r>
        <w:rPr>
          <w:rStyle w:val="Emphasis"/>
        </w:rPr>
        <w:t>National minimum wage and labour market statistics</w:t>
      </w:r>
      <w:r>
        <w:t xml:space="preserve">. </w:t>
      </w:r>
    </w:p>
    <w:p w14:paraId="709CDC13" w14:textId="77777777" w:rsidR="005E0C6C" w:rsidRDefault="005E0C6C" w:rsidP="005E0C6C">
      <w:pPr>
        <w:rPr>
          <w:rStyle w:val="Emphasis"/>
          <w:i w:val="0"/>
        </w:rPr>
      </w:pPr>
    </w:p>
    <w:p w14:paraId="4CB3CAB9" w14:textId="77777777" w:rsidR="005E0C6C" w:rsidRPr="00922D9E" w:rsidRDefault="005E0C6C" w:rsidP="005E0C6C">
      <w:pPr>
        <w:rPr>
          <w:rStyle w:val="Emphasis"/>
          <w:i w:val="0"/>
        </w:rPr>
      </w:pPr>
    </w:p>
    <w:p w14:paraId="287504C8" w14:textId="77777777" w:rsidR="005E0C6C" w:rsidRDefault="005E0C6C" w:rsidP="005E0C6C"/>
    <w:p w14:paraId="2C4543E0" w14:textId="77777777" w:rsidR="005E0C6C" w:rsidRDefault="005E0C6C" w:rsidP="005E0C6C"/>
    <w:p w14:paraId="7849AC55" w14:textId="77777777" w:rsidR="005E0C6C" w:rsidRDefault="005E0C6C" w:rsidP="005E0C6C"/>
    <w:p w14:paraId="3D652F6A" w14:textId="77777777" w:rsidR="005E0C6C" w:rsidRDefault="005E0C6C" w:rsidP="005E0C6C"/>
    <w:p w14:paraId="6DD8DCFB" w14:textId="77777777" w:rsidR="005E0C6C" w:rsidRDefault="005E0C6C" w:rsidP="005E0C6C"/>
    <w:p w14:paraId="33A28378" w14:textId="77777777" w:rsidR="005E0C6C" w:rsidRDefault="005E0C6C" w:rsidP="005E0C6C"/>
    <w:p w14:paraId="7C9A56DA" w14:textId="77777777" w:rsidR="005E0C6C" w:rsidRDefault="005E0C6C" w:rsidP="005E0C6C"/>
    <w:p w14:paraId="4802D53E" w14:textId="77777777" w:rsidR="005E0C6C" w:rsidRDefault="005E0C6C" w:rsidP="005E0C6C"/>
    <w:p w14:paraId="2FBB8284" w14:textId="77777777" w:rsidR="005E0C6C" w:rsidRDefault="005E0C6C" w:rsidP="005E0C6C"/>
    <w:p w14:paraId="478AD75F" w14:textId="77777777" w:rsidR="005E0C6C" w:rsidRDefault="005E0C6C" w:rsidP="005E0C6C"/>
    <w:p w14:paraId="3475340D" w14:textId="77777777" w:rsidR="005E0C6C" w:rsidRDefault="005E0C6C" w:rsidP="005E0C6C"/>
    <w:p w14:paraId="0F5A96B7" w14:textId="77777777" w:rsidR="005E0C6C" w:rsidRDefault="005E0C6C" w:rsidP="005E0C6C"/>
    <w:p w14:paraId="2154A29B" w14:textId="77777777" w:rsidR="005E0C6C" w:rsidRPr="0022369C" w:rsidRDefault="005E0C6C" w:rsidP="002C2E05">
      <w:pPr>
        <w:spacing w:line="276" w:lineRule="auto"/>
        <w:jc w:val="both"/>
        <w:rPr>
          <w:rFonts w:ascii="Arial" w:hAnsi="Arial" w:cs="Arial"/>
          <w:sz w:val="24"/>
          <w:szCs w:val="24"/>
        </w:rPr>
      </w:pPr>
    </w:p>
    <w:sectPr w:rsidR="005E0C6C" w:rsidRPr="0022369C" w:rsidSect="005E0C6C">
      <w:foot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85AD8" w14:textId="77777777" w:rsidR="005A1055" w:rsidRDefault="005A1055" w:rsidP="00D1649A">
      <w:pPr>
        <w:spacing w:after="0" w:line="240" w:lineRule="auto"/>
      </w:pPr>
      <w:r>
        <w:separator/>
      </w:r>
    </w:p>
  </w:endnote>
  <w:endnote w:type="continuationSeparator" w:id="0">
    <w:p w14:paraId="487B81E8" w14:textId="77777777" w:rsidR="005A1055" w:rsidRDefault="005A1055" w:rsidP="00D16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464344"/>
      <w:docPartObj>
        <w:docPartGallery w:val="Page Numbers (Bottom of Page)"/>
        <w:docPartUnique/>
      </w:docPartObj>
    </w:sdtPr>
    <w:sdtEndPr>
      <w:rPr>
        <w:noProof/>
      </w:rPr>
    </w:sdtEndPr>
    <w:sdtContent>
      <w:p w14:paraId="6620823D" w14:textId="77777777" w:rsidR="0025119C" w:rsidRDefault="0025119C">
        <w:pPr>
          <w:pStyle w:val="Footer"/>
          <w:jc w:val="right"/>
        </w:pPr>
        <w:r>
          <w:fldChar w:fldCharType="begin"/>
        </w:r>
        <w:r>
          <w:instrText xml:space="preserve"> PAGE   \* MERGEFORMAT </w:instrText>
        </w:r>
        <w:r>
          <w:fldChar w:fldCharType="separate"/>
        </w:r>
        <w:r w:rsidR="00324849">
          <w:rPr>
            <w:noProof/>
          </w:rPr>
          <w:t>3</w:t>
        </w:r>
        <w:r>
          <w:rPr>
            <w:noProof/>
          </w:rPr>
          <w:fldChar w:fldCharType="end"/>
        </w:r>
      </w:p>
    </w:sdtContent>
  </w:sdt>
  <w:p w14:paraId="0831450A" w14:textId="77777777" w:rsidR="0025119C" w:rsidRDefault="00251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AFF99" w14:textId="77777777" w:rsidR="005A1055" w:rsidRDefault="005A1055" w:rsidP="00D1649A">
      <w:pPr>
        <w:spacing w:after="0" w:line="240" w:lineRule="auto"/>
      </w:pPr>
      <w:r>
        <w:separator/>
      </w:r>
    </w:p>
  </w:footnote>
  <w:footnote w:type="continuationSeparator" w:id="0">
    <w:p w14:paraId="48BD0EBF" w14:textId="77777777" w:rsidR="005A1055" w:rsidRDefault="005A1055" w:rsidP="00D164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BB8"/>
    <w:rsid w:val="000033E3"/>
    <w:rsid w:val="000F0E3F"/>
    <w:rsid w:val="00134B02"/>
    <w:rsid w:val="00146D58"/>
    <w:rsid w:val="001A74C2"/>
    <w:rsid w:val="001F3B8E"/>
    <w:rsid w:val="00213787"/>
    <w:rsid w:val="0022369C"/>
    <w:rsid w:val="00243992"/>
    <w:rsid w:val="0025119C"/>
    <w:rsid w:val="002948F1"/>
    <w:rsid w:val="002B64CE"/>
    <w:rsid w:val="002C2E05"/>
    <w:rsid w:val="00303991"/>
    <w:rsid w:val="00324849"/>
    <w:rsid w:val="003845FA"/>
    <w:rsid w:val="00392F53"/>
    <w:rsid w:val="003965CF"/>
    <w:rsid w:val="003A01F5"/>
    <w:rsid w:val="003A64A5"/>
    <w:rsid w:val="003A69CD"/>
    <w:rsid w:val="003C2324"/>
    <w:rsid w:val="00401007"/>
    <w:rsid w:val="004107B4"/>
    <w:rsid w:val="00426C0B"/>
    <w:rsid w:val="00427290"/>
    <w:rsid w:val="00462B96"/>
    <w:rsid w:val="004F0592"/>
    <w:rsid w:val="005572F9"/>
    <w:rsid w:val="00576540"/>
    <w:rsid w:val="00593C9D"/>
    <w:rsid w:val="005A1055"/>
    <w:rsid w:val="005D6752"/>
    <w:rsid w:val="005D7018"/>
    <w:rsid w:val="005E0C6C"/>
    <w:rsid w:val="00602E79"/>
    <w:rsid w:val="00605C68"/>
    <w:rsid w:val="00643B42"/>
    <w:rsid w:val="006E3D52"/>
    <w:rsid w:val="00744FAD"/>
    <w:rsid w:val="007617A6"/>
    <w:rsid w:val="00763B14"/>
    <w:rsid w:val="00797DCB"/>
    <w:rsid w:val="007E3797"/>
    <w:rsid w:val="00813C28"/>
    <w:rsid w:val="00826D77"/>
    <w:rsid w:val="00840B47"/>
    <w:rsid w:val="00845FF6"/>
    <w:rsid w:val="0086463F"/>
    <w:rsid w:val="00891FC2"/>
    <w:rsid w:val="008B0BB8"/>
    <w:rsid w:val="008F2EFA"/>
    <w:rsid w:val="0094606D"/>
    <w:rsid w:val="009A4368"/>
    <w:rsid w:val="009B08B4"/>
    <w:rsid w:val="009B0D26"/>
    <w:rsid w:val="009B26AD"/>
    <w:rsid w:val="009B57AA"/>
    <w:rsid w:val="00A0220E"/>
    <w:rsid w:val="00A9145A"/>
    <w:rsid w:val="00A9385F"/>
    <w:rsid w:val="00B13027"/>
    <w:rsid w:val="00B52273"/>
    <w:rsid w:val="00B6372E"/>
    <w:rsid w:val="00B72343"/>
    <w:rsid w:val="00B96102"/>
    <w:rsid w:val="00BB2756"/>
    <w:rsid w:val="00C03BE4"/>
    <w:rsid w:val="00C074FE"/>
    <w:rsid w:val="00C72777"/>
    <w:rsid w:val="00C74BB6"/>
    <w:rsid w:val="00C77811"/>
    <w:rsid w:val="00CB610A"/>
    <w:rsid w:val="00CC134E"/>
    <w:rsid w:val="00D11A6B"/>
    <w:rsid w:val="00D1649A"/>
    <w:rsid w:val="00D25CFB"/>
    <w:rsid w:val="00D33AF7"/>
    <w:rsid w:val="00D4184E"/>
    <w:rsid w:val="00D519D6"/>
    <w:rsid w:val="00D617B0"/>
    <w:rsid w:val="00DC2417"/>
    <w:rsid w:val="00DC5C21"/>
    <w:rsid w:val="00DF6984"/>
    <w:rsid w:val="00E02701"/>
    <w:rsid w:val="00E0436B"/>
    <w:rsid w:val="00E378BB"/>
    <w:rsid w:val="00E766C7"/>
    <w:rsid w:val="00E87867"/>
    <w:rsid w:val="00EB3FD2"/>
    <w:rsid w:val="00F107FD"/>
    <w:rsid w:val="00F30F76"/>
    <w:rsid w:val="00F60FB9"/>
    <w:rsid w:val="00F62E7F"/>
    <w:rsid w:val="00F77668"/>
    <w:rsid w:val="00FB7862"/>
    <w:rsid w:val="00FC373E"/>
    <w:rsid w:val="00FC57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D68E8"/>
  <w15:chartTrackingRefBased/>
  <w15:docId w15:val="{0607FA3A-3248-4FF0-B3EB-8435804EF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027"/>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B13027"/>
    <w:pPr>
      <w:keepNext/>
      <w:keepLines/>
      <w:spacing w:before="40" w:after="0"/>
      <w:outlineLvl w:val="1"/>
    </w:pPr>
    <w:rPr>
      <w:rFonts w:ascii="Arial" w:eastAsiaTheme="majorEastAsia" w:hAnsi="Arial" w:cstheme="majorBidi"/>
      <w:b/>
      <w:sz w:val="28"/>
      <w:szCs w:val="26"/>
    </w:rPr>
  </w:style>
  <w:style w:type="paragraph" w:styleId="Heading4">
    <w:name w:val="heading 4"/>
    <w:basedOn w:val="Normal"/>
    <w:link w:val="Heading4Char"/>
    <w:uiPriority w:val="9"/>
    <w:qFormat/>
    <w:rsid w:val="00643B4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hitespace-normal">
    <w:name w:val="whitespace-normal"/>
    <w:basedOn w:val="DefaultParagraphFont"/>
    <w:rsid w:val="00DC2417"/>
  </w:style>
  <w:style w:type="paragraph" w:styleId="Header">
    <w:name w:val="header"/>
    <w:basedOn w:val="Normal"/>
    <w:link w:val="HeaderChar"/>
    <w:uiPriority w:val="99"/>
    <w:unhideWhenUsed/>
    <w:rsid w:val="00D164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649A"/>
  </w:style>
  <w:style w:type="paragraph" w:styleId="Footer">
    <w:name w:val="footer"/>
    <w:basedOn w:val="Normal"/>
    <w:link w:val="FooterChar"/>
    <w:uiPriority w:val="99"/>
    <w:unhideWhenUsed/>
    <w:rsid w:val="00D164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649A"/>
  </w:style>
  <w:style w:type="character" w:customStyle="1" w:styleId="Heading4Char">
    <w:name w:val="Heading 4 Char"/>
    <w:basedOn w:val="DefaultParagraphFont"/>
    <w:link w:val="Heading4"/>
    <w:uiPriority w:val="9"/>
    <w:rsid w:val="00643B42"/>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B1302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13027"/>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5E0C6C"/>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4184E"/>
    <w:pPr>
      <w:tabs>
        <w:tab w:val="right" w:leader="dot" w:pos="9350"/>
      </w:tabs>
      <w:spacing w:after="100"/>
    </w:pPr>
    <w:rPr>
      <w:rFonts w:ascii="Arial" w:hAnsi="Arial" w:cs="Arial"/>
      <w:b/>
      <w:noProof/>
    </w:rPr>
  </w:style>
  <w:style w:type="paragraph" w:styleId="TOC2">
    <w:name w:val="toc 2"/>
    <w:basedOn w:val="Normal"/>
    <w:next w:val="Normal"/>
    <w:autoRedefine/>
    <w:uiPriority w:val="39"/>
    <w:unhideWhenUsed/>
    <w:rsid w:val="00E766C7"/>
    <w:pPr>
      <w:tabs>
        <w:tab w:val="right" w:leader="dot" w:pos="9350"/>
      </w:tabs>
      <w:spacing w:after="100"/>
      <w:ind w:left="220"/>
    </w:pPr>
    <w:rPr>
      <w:rFonts w:ascii="Arial" w:hAnsi="Arial" w:cs="Arial"/>
      <w:noProof/>
    </w:rPr>
  </w:style>
  <w:style w:type="character" w:styleId="Hyperlink">
    <w:name w:val="Hyperlink"/>
    <w:basedOn w:val="DefaultParagraphFont"/>
    <w:uiPriority w:val="99"/>
    <w:unhideWhenUsed/>
    <w:rsid w:val="005E0C6C"/>
    <w:rPr>
      <w:color w:val="0563C1" w:themeColor="hyperlink"/>
      <w:u w:val="single"/>
    </w:rPr>
  </w:style>
  <w:style w:type="character" w:styleId="Emphasis">
    <w:name w:val="Emphasis"/>
    <w:basedOn w:val="DefaultParagraphFont"/>
    <w:uiPriority w:val="20"/>
    <w:qFormat/>
    <w:rsid w:val="005E0C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8195619">
      <w:bodyDiv w:val="1"/>
      <w:marLeft w:val="0"/>
      <w:marRight w:val="0"/>
      <w:marTop w:val="0"/>
      <w:marBottom w:val="0"/>
      <w:divBdr>
        <w:top w:val="none" w:sz="0" w:space="0" w:color="auto"/>
        <w:left w:val="none" w:sz="0" w:space="0" w:color="auto"/>
        <w:bottom w:val="none" w:sz="0" w:space="0" w:color="auto"/>
        <w:right w:val="none" w:sz="0" w:space="0" w:color="auto"/>
      </w:divBdr>
      <w:divsChild>
        <w:div w:id="2033412703">
          <w:marLeft w:val="0"/>
          <w:marRight w:val="0"/>
          <w:marTop w:val="0"/>
          <w:marBottom w:val="0"/>
          <w:divBdr>
            <w:top w:val="none" w:sz="0" w:space="0" w:color="auto"/>
            <w:left w:val="none" w:sz="0" w:space="0" w:color="auto"/>
            <w:bottom w:val="none" w:sz="0" w:space="0" w:color="auto"/>
            <w:right w:val="none" w:sz="0" w:space="0" w:color="auto"/>
          </w:divBdr>
          <w:divsChild>
            <w:div w:id="917982543">
              <w:marLeft w:val="0"/>
              <w:marRight w:val="0"/>
              <w:marTop w:val="0"/>
              <w:marBottom w:val="0"/>
              <w:divBdr>
                <w:top w:val="none" w:sz="0" w:space="0" w:color="auto"/>
                <w:left w:val="none" w:sz="0" w:space="0" w:color="auto"/>
                <w:bottom w:val="none" w:sz="0" w:space="0" w:color="auto"/>
                <w:right w:val="none" w:sz="0" w:space="0" w:color="auto"/>
              </w:divBdr>
              <w:divsChild>
                <w:div w:id="551968429">
                  <w:marLeft w:val="0"/>
                  <w:marRight w:val="0"/>
                  <w:marTop w:val="0"/>
                  <w:marBottom w:val="0"/>
                  <w:divBdr>
                    <w:top w:val="none" w:sz="0" w:space="0" w:color="auto"/>
                    <w:left w:val="none" w:sz="0" w:space="0" w:color="auto"/>
                    <w:bottom w:val="none" w:sz="0" w:space="0" w:color="auto"/>
                    <w:right w:val="none" w:sz="0" w:space="0" w:color="auto"/>
                  </w:divBdr>
                  <w:divsChild>
                    <w:div w:id="1064447560">
                      <w:marLeft w:val="0"/>
                      <w:marRight w:val="0"/>
                      <w:marTop w:val="0"/>
                      <w:marBottom w:val="0"/>
                      <w:divBdr>
                        <w:top w:val="none" w:sz="0" w:space="0" w:color="auto"/>
                        <w:left w:val="none" w:sz="0" w:space="0" w:color="auto"/>
                        <w:bottom w:val="none" w:sz="0" w:space="0" w:color="auto"/>
                        <w:right w:val="none" w:sz="0" w:space="0" w:color="auto"/>
                      </w:divBdr>
                      <w:divsChild>
                        <w:div w:id="1956214123">
                          <w:marLeft w:val="0"/>
                          <w:marRight w:val="0"/>
                          <w:marTop w:val="0"/>
                          <w:marBottom w:val="0"/>
                          <w:divBdr>
                            <w:top w:val="none" w:sz="0" w:space="0" w:color="auto"/>
                            <w:left w:val="none" w:sz="0" w:space="0" w:color="auto"/>
                            <w:bottom w:val="none" w:sz="0" w:space="0" w:color="auto"/>
                            <w:right w:val="none" w:sz="0" w:space="0" w:color="auto"/>
                          </w:divBdr>
                          <w:divsChild>
                            <w:div w:id="332300010">
                              <w:marLeft w:val="0"/>
                              <w:marRight w:val="0"/>
                              <w:marTop w:val="0"/>
                              <w:marBottom w:val="0"/>
                              <w:divBdr>
                                <w:top w:val="none" w:sz="0" w:space="0" w:color="auto"/>
                                <w:left w:val="none" w:sz="0" w:space="0" w:color="auto"/>
                                <w:bottom w:val="none" w:sz="0" w:space="0" w:color="auto"/>
                                <w:right w:val="none" w:sz="0" w:space="0" w:color="auto"/>
                              </w:divBdr>
                              <w:divsChild>
                                <w:div w:id="1947153565">
                                  <w:marLeft w:val="0"/>
                                  <w:marRight w:val="0"/>
                                  <w:marTop w:val="0"/>
                                  <w:marBottom w:val="0"/>
                                  <w:divBdr>
                                    <w:top w:val="none" w:sz="0" w:space="0" w:color="auto"/>
                                    <w:left w:val="none" w:sz="0" w:space="0" w:color="auto"/>
                                    <w:bottom w:val="none" w:sz="0" w:space="0" w:color="auto"/>
                                    <w:right w:val="none" w:sz="0" w:space="0" w:color="auto"/>
                                  </w:divBdr>
                                  <w:divsChild>
                                    <w:div w:id="155307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3817832">
          <w:marLeft w:val="0"/>
          <w:marRight w:val="0"/>
          <w:marTop w:val="0"/>
          <w:marBottom w:val="0"/>
          <w:divBdr>
            <w:top w:val="none" w:sz="0" w:space="0" w:color="auto"/>
            <w:left w:val="none" w:sz="0" w:space="0" w:color="auto"/>
            <w:bottom w:val="none" w:sz="0" w:space="0" w:color="auto"/>
            <w:right w:val="none" w:sz="0" w:space="0" w:color="auto"/>
          </w:divBdr>
          <w:divsChild>
            <w:div w:id="2075856312">
              <w:marLeft w:val="0"/>
              <w:marRight w:val="0"/>
              <w:marTop w:val="0"/>
              <w:marBottom w:val="0"/>
              <w:divBdr>
                <w:top w:val="none" w:sz="0" w:space="0" w:color="auto"/>
                <w:left w:val="none" w:sz="0" w:space="0" w:color="auto"/>
                <w:bottom w:val="none" w:sz="0" w:space="0" w:color="auto"/>
                <w:right w:val="none" w:sz="0" w:space="0" w:color="auto"/>
              </w:divBdr>
              <w:divsChild>
                <w:div w:id="1901551716">
                  <w:marLeft w:val="0"/>
                  <w:marRight w:val="0"/>
                  <w:marTop w:val="0"/>
                  <w:marBottom w:val="0"/>
                  <w:divBdr>
                    <w:top w:val="none" w:sz="0" w:space="0" w:color="auto"/>
                    <w:left w:val="none" w:sz="0" w:space="0" w:color="auto"/>
                    <w:bottom w:val="none" w:sz="0" w:space="0" w:color="auto"/>
                    <w:right w:val="none" w:sz="0" w:space="0" w:color="auto"/>
                  </w:divBdr>
                  <w:divsChild>
                    <w:div w:id="161161261">
                      <w:marLeft w:val="0"/>
                      <w:marRight w:val="0"/>
                      <w:marTop w:val="0"/>
                      <w:marBottom w:val="0"/>
                      <w:divBdr>
                        <w:top w:val="none" w:sz="0" w:space="0" w:color="auto"/>
                        <w:left w:val="none" w:sz="0" w:space="0" w:color="auto"/>
                        <w:bottom w:val="none" w:sz="0" w:space="0" w:color="auto"/>
                        <w:right w:val="none" w:sz="0" w:space="0" w:color="auto"/>
                      </w:divBdr>
                      <w:divsChild>
                        <w:div w:id="1711030106">
                          <w:marLeft w:val="0"/>
                          <w:marRight w:val="0"/>
                          <w:marTop w:val="0"/>
                          <w:marBottom w:val="0"/>
                          <w:divBdr>
                            <w:top w:val="none" w:sz="0" w:space="0" w:color="auto"/>
                            <w:left w:val="none" w:sz="0" w:space="0" w:color="auto"/>
                            <w:bottom w:val="none" w:sz="0" w:space="0" w:color="auto"/>
                            <w:right w:val="none" w:sz="0" w:space="0" w:color="auto"/>
                          </w:divBdr>
                          <w:divsChild>
                            <w:div w:id="1776709429">
                              <w:marLeft w:val="0"/>
                              <w:marRight w:val="0"/>
                              <w:marTop w:val="0"/>
                              <w:marBottom w:val="0"/>
                              <w:divBdr>
                                <w:top w:val="none" w:sz="0" w:space="0" w:color="auto"/>
                                <w:left w:val="none" w:sz="0" w:space="0" w:color="auto"/>
                                <w:bottom w:val="none" w:sz="0" w:space="0" w:color="auto"/>
                                <w:right w:val="none" w:sz="0" w:space="0" w:color="auto"/>
                              </w:divBdr>
                              <w:divsChild>
                                <w:div w:id="172257924">
                                  <w:marLeft w:val="0"/>
                                  <w:marRight w:val="0"/>
                                  <w:marTop w:val="0"/>
                                  <w:marBottom w:val="0"/>
                                  <w:divBdr>
                                    <w:top w:val="none" w:sz="0" w:space="0" w:color="auto"/>
                                    <w:left w:val="none" w:sz="0" w:space="0" w:color="auto"/>
                                    <w:bottom w:val="none" w:sz="0" w:space="0" w:color="auto"/>
                                    <w:right w:val="none" w:sz="0" w:space="0" w:color="auto"/>
                                  </w:divBdr>
                                  <w:divsChild>
                                    <w:div w:id="224223139">
                                      <w:marLeft w:val="0"/>
                                      <w:marRight w:val="0"/>
                                      <w:marTop w:val="0"/>
                                      <w:marBottom w:val="0"/>
                                      <w:divBdr>
                                        <w:top w:val="none" w:sz="0" w:space="0" w:color="auto"/>
                                        <w:left w:val="none" w:sz="0" w:space="0" w:color="auto"/>
                                        <w:bottom w:val="none" w:sz="0" w:space="0" w:color="auto"/>
                                        <w:right w:val="none" w:sz="0" w:space="0" w:color="auto"/>
                                      </w:divBdr>
                                      <w:divsChild>
                                        <w:div w:id="1764766190">
                                          <w:marLeft w:val="0"/>
                                          <w:marRight w:val="0"/>
                                          <w:marTop w:val="0"/>
                                          <w:marBottom w:val="0"/>
                                          <w:divBdr>
                                            <w:top w:val="none" w:sz="0" w:space="0" w:color="auto"/>
                                            <w:left w:val="none" w:sz="0" w:space="0" w:color="auto"/>
                                            <w:bottom w:val="none" w:sz="0" w:space="0" w:color="auto"/>
                                            <w:right w:val="none" w:sz="0" w:space="0" w:color="auto"/>
                                          </w:divBdr>
                                          <w:divsChild>
                                            <w:div w:id="189570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5931527">
      <w:bodyDiv w:val="1"/>
      <w:marLeft w:val="0"/>
      <w:marRight w:val="0"/>
      <w:marTop w:val="0"/>
      <w:marBottom w:val="0"/>
      <w:divBdr>
        <w:top w:val="none" w:sz="0" w:space="0" w:color="auto"/>
        <w:left w:val="none" w:sz="0" w:space="0" w:color="auto"/>
        <w:bottom w:val="none" w:sz="0" w:space="0" w:color="auto"/>
        <w:right w:val="none" w:sz="0" w:space="0" w:color="auto"/>
      </w:divBdr>
    </w:div>
    <w:div w:id="1043603651">
      <w:bodyDiv w:val="1"/>
      <w:marLeft w:val="0"/>
      <w:marRight w:val="0"/>
      <w:marTop w:val="0"/>
      <w:marBottom w:val="0"/>
      <w:divBdr>
        <w:top w:val="none" w:sz="0" w:space="0" w:color="auto"/>
        <w:left w:val="none" w:sz="0" w:space="0" w:color="auto"/>
        <w:bottom w:val="none" w:sz="0" w:space="0" w:color="auto"/>
        <w:right w:val="none" w:sz="0" w:space="0" w:color="auto"/>
      </w:divBdr>
    </w:div>
    <w:div w:id="1148129038">
      <w:bodyDiv w:val="1"/>
      <w:marLeft w:val="0"/>
      <w:marRight w:val="0"/>
      <w:marTop w:val="0"/>
      <w:marBottom w:val="0"/>
      <w:divBdr>
        <w:top w:val="none" w:sz="0" w:space="0" w:color="auto"/>
        <w:left w:val="none" w:sz="0" w:space="0" w:color="auto"/>
        <w:bottom w:val="none" w:sz="0" w:space="0" w:color="auto"/>
        <w:right w:val="none" w:sz="0" w:space="0" w:color="auto"/>
      </w:divBdr>
    </w:div>
    <w:div w:id="1344042458">
      <w:bodyDiv w:val="1"/>
      <w:marLeft w:val="0"/>
      <w:marRight w:val="0"/>
      <w:marTop w:val="0"/>
      <w:marBottom w:val="0"/>
      <w:divBdr>
        <w:top w:val="none" w:sz="0" w:space="0" w:color="auto"/>
        <w:left w:val="none" w:sz="0" w:space="0" w:color="auto"/>
        <w:bottom w:val="none" w:sz="0" w:space="0" w:color="auto"/>
        <w:right w:val="none" w:sz="0" w:space="0" w:color="auto"/>
      </w:divBdr>
    </w:div>
    <w:div w:id="1791239285">
      <w:bodyDiv w:val="1"/>
      <w:marLeft w:val="0"/>
      <w:marRight w:val="0"/>
      <w:marTop w:val="0"/>
      <w:marBottom w:val="0"/>
      <w:divBdr>
        <w:top w:val="none" w:sz="0" w:space="0" w:color="auto"/>
        <w:left w:val="none" w:sz="0" w:space="0" w:color="auto"/>
        <w:bottom w:val="none" w:sz="0" w:space="0" w:color="auto"/>
        <w:right w:val="none" w:sz="0" w:space="0" w:color="auto"/>
      </w:divBdr>
    </w:div>
    <w:div w:id="195232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ensus.app/"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tatista.com/statistics/283302/number-of-costa-coffee-stores-in-the-united-kingdom-uk/" TargetMode="External"/><Relationship Id="rId3" Type="http://schemas.openxmlformats.org/officeDocument/2006/relationships/settings" Target="settings.xml"/><Relationship Id="rId21" Type="http://schemas.openxmlformats.org/officeDocument/2006/relationships/hyperlink" Target="https://www.cipd.org/uk/knowledge/reports/labour-market-outlook/"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tatista.com"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worldcoffeeportal.com/industry-report/the-independents-report-uk-202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ons.gov.uk/releases/consumerpriceinflationukapril2024"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mintel.com" TargetMode="External"/><Relationship Id="rId28" Type="http://schemas.openxmlformats.org/officeDocument/2006/relationships/hyperlink" Target="https://economictimes.indiatimes.com/industry/cons-products/food/coffee-chain-costa-coffees-india-devynai-international-ltd-dil-fy25-sales-jump-30-to-rs-198-cr-gross-margin-declines-marginally-competitor-blue-tokai-third-wave" TargetMode="External"/><Relationship Id="rId10" Type="http://schemas.openxmlformats.org/officeDocument/2006/relationships/hyperlink" Target="https://chatgpt.com/" TargetMode="External"/><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quillbot.com/" TargetMode="External"/><Relationship Id="rId14" Type="http://schemas.openxmlformats.org/officeDocument/2006/relationships/image" Target="media/image5.png"/><Relationship Id="rId22" Type="http://schemas.openxmlformats.org/officeDocument/2006/relationships/hyperlink" Target="https://corporatefinanceinstitute.com/resources/management/ansoff-matrix" TargetMode="External"/><Relationship Id="rId27" Type="http://schemas.openxmlformats.org/officeDocument/2006/relationships/hyperlink" Target="https://investors.coca-colacompany.com/news-events/press-releases/detail/958/the-coca-cola-company-completes-acquisition-of-costa-from-whitbread-plc"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85F70C-B035-4B00-B2D3-5D58CB26E0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26</Pages>
  <Words>7525</Words>
  <Characters>42893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Md Mahtabur Rahman Tarek (2504937)</cp:lastModifiedBy>
  <cp:revision>55</cp:revision>
  <dcterms:created xsi:type="dcterms:W3CDTF">2026-03-29T14:28:00Z</dcterms:created>
  <dcterms:modified xsi:type="dcterms:W3CDTF">2026-05-01T04:23:00Z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b1725992-c3b9-44c5-b045-5d48ce5eaab4</vt:lpwstr>
  </property>
</Properties>
</file>