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2C8C5" w14:textId="5250D61A" w:rsidR="009646C0" w:rsidRDefault="00C75C1E" w:rsidP="009646C0">
      <w:pPr>
        <w:jc w:val="center"/>
        <w:rPr>
          <w:b/>
          <w:i/>
          <w:kern w:val="0"/>
          <w:sz w:val="56"/>
          <w:lang w:val="en-US"/>
        </w:rPr>
      </w:pPr>
      <w:r>
        <w:rPr>
          <w:b/>
          <w:i/>
          <w:noProof/>
          <w:kern w:val="0"/>
          <w:sz w:val="56"/>
          <w:lang w:val="en-US"/>
        </w:rPr>
        <w:drawing>
          <wp:inline distT="0" distB="0" distL="0" distR="0" wp14:anchorId="02328502" wp14:editId="7B2C5E78">
            <wp:extent cx="3086100" cy="1280160"/>
            <wp:effectExtent l="0" t="0" r="0" b="0"/>
            <wp:docPr id="363339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39083" name="Picture 363339083"/>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86100" cy="1280160"/>
                    </a:xfrm>
                    <a:prstGeom prst="rect">
                      <a:avLst/>
                    </a:prstGeom>
                  </pic:spPr>
                </pic:pic>
              </a:graphicData>
            </a:graphic>
          </wp:inline>
        </w:drawing>
      </w:r>
    </w:p>
    <w:p w14:paraId="0B3CE1F2" w14:textId="4FAA271A" w:rsidR="009646C0" w:rsidRDefault="00F10875" w:rsidP="009646C0">
      <w:pPr>
        <w:jc w:val="center"/>
        <w:rPr>
          <w:b/>
          <w:i/>
          <w:kern w:val="0"/>
          <w:sz w:val="56"/>
          <w:lang w:val="en-US"/>
        </w:rPr>
      </w:pPr>
      <w:r>
        <w:rPr>
          <w:b/>
          <w:i/>
          <w:kern w:val="0"/>
          <w:sz w:val="56"/>
          <w:lang w:val="en-US"/>
        </w:rPr>
        <w:t>Contracting Methods in Project</w:t>
      </w:r>
    </w:p>
    <w:p w14:paraId="3243B4AC" w14:textId="16E189FA" w:rsidR="00F10875" w:rsidRDefault="00F10875" w:rsidP="009646C0">
      <w:pPr>
        <w:jc w:val="center"/>
        <w:rPr>
          <w:b/>
          <w:i/>
          <w:kern w:val="0"/>
          <w:sz w:val="56"/>
          <w:lang w:val="en-US"/>
        </w:rPr>
      </w:pPr>
      <w:r>
        <w:rPr>
          <w:b/>
          <w:i/>
          <w:kern w:val="0"/>
          <w:sz w:val="56"/>
          <w:lang w:val="en-US"/>
        </w:rPr>
        <w:t>Management: A Critical Analysis of</w:t>
      </w:r>
    </w:p>
    <w:p w14:paraId="1FCF7C63" w14:textId="2431AB10" w:rsidR="00F10875" w:rsidRDefault="00F10875" w:rsidP="009646C0">
      <w:pPr>
        <w:jc w:val="center"/>
        <w:rPr>
          <w:b/>
          <w:i/>
          <w:kern w:val="0"/>
          <w:sz w:val="56"/>
          <w:lang w:val="en-US"/>
        </w:rPr>
      </w:pPr>
      <w:r>
        <w:rPr>
          <w:b/>
          <w:i/>
          <w:kern w:val="0"/>
          <w:sz w:val="56"/>
          <w:lang w:val="en-US"/>
        </w:rPr>
        <w:t xml:space="preserve">Turnkey, </w:t>
      </w:r>
      <w:proofErr w:type="spellStart"/>
      <w:r>
        <w:rPr>
          <w:b/>
          <w:i/>
          <w:kern w:val="0"/>
          <w:sz w:val="56"/>
          <w:lang w:val="en-US"/>
        </w:rPr>
        <w:t>Multicontracting</w:t>
      </w:r>
      <w:proofErr w:type="spellEnd"/>
      <w:r>
        <w:rPr>
          <w:b/>
          <w:i/>
          <w:kern w:val="0"/>
          <w:sz w:val="56"/>
          <w:lang w:val="en-US"/>
        </w:rPr>
        <w:t>, DIY, and</w:t>
      </w:r>
    </w:p>
    <w:p w14:paraId="595A171D" w14:textId="5AC1FF16" w:rsidR="00F10875" w:rsidRDefault="00F10875" w:rsidP="009646C0">
      <w:pPr>
        <w:jc w:val="center"/>
        <w:rPr>
          <w:b/>
          <w:i/>
          <w:kern w:val="0"/>
          <w:sz w:val="56"/>
          <w:lang w:val="en-US"/>
        </w:rPr>
      </w:pPr>
      <w:r>
        <w:rPr>
          <w:b/>
          <w:i/>
          <w:kern w:val="0"/>
          <w:sz w:val="56"/>
          <w:lang w:val="en-US"/>
        </w:rPr>
        <w:t>Hybrid Approaches</w:t>
      </w:r>
    </w:p>
    <w:p w14:paraId="39B4B31E" w14:textId="77777777" w:rsidR="009646C0" w:rsidRDefault="009646C0" w:rsidP="00F10875">
      <w:pPr>
        <w:rPr>
          <w:b/>
          <w:i/>
          <w:kern w:val="0"/>
          <w:sz w:val="56"/>
          <w:lang w:val="en-US"/>
        </w:rPr>
      </w:pPr>
    </w:p>
    <w:p w14:paraId="0BEF0CF7" w14:textId="277199BE" w:rsidR="00F10875" w:rsidRPr="004B4DAB" w:rsidRDefault="00F10875" w:rsidP="00F10875">
      <w:pPr>
        <w:rPr>
          <w:b/>
          <w:i/>
          <w:kern w:val="0"/>
          <w:sz w:val="48"/>
          <w:szCs w:val="48"/>
          <w:lang w:val="en-US"/>
        </w:rPr>
      </w:pPr>
      <w:r w:rsidRPr="004B4DAB">
        <w:rPr>
          <w:b/>
          <w:i/>
          <w:kern w:val="0"/>
          <w:sz w:val="48"/>
          <w:szCs w:val="48"/>
          <w:lang w:val="en-US"/>
        </w:rPr>
        <w:t>Module Name: Project Management</w:t>
      </w:r>
    </w:p>
    <w:p w14:paraId="146F7568" w14:textId="11F57CAD" w:rsidR="00F10875" w:rsidRPr="004B4DAB" w:rsidRDefault="00F10875" w:rsidP="00F10875">
      <w:pPr>
        <w:rPr>
          <w:b/>
          <w:i/>
          <w:kern w:val="0"/>
          <w:sz w:val="48"/>
          <w:szCs w:val="48"/>
          <w:lang w:val="en-US"/>
        </w:rPr>
      </w:pPr>
      <w:r w:rsidRPr="004B4DAB">
        <w:rPr>
          <w:b/>
          <w:i/>
          <w:kern w:val="0"/>
          <w:sz w:val="48"/>
          <w:szCs w:val="48"/>
          <w:lang w:val="en-US"/>
        </w:rPr>
        <w:t>Module Code: LCBB 6006</w:t>
      </w:r>
    </w:p>
    <w:p w14:paraId="0E093F61" w14:textId="1B57D70C" w:rsidR="00F10875" w:rsidRPr="004B4DAB" w:rsidRDefault="00F10875" w:rsidP="00F10875">
      <w:pPr>
        <w:rPr>
          <w:b/>
          <w:i/>
          <w:kern w:val="0"/>
          <w:sz w:val="48"/>
          <w:szCs w:val="48"/>
          <w:lang w:val="en-US"/>
        </w:rPr>
      </w:pPr>
      <w:r w:rsidRPr="004B4DAB">
        <w:rPr>
          <w:b/>
          <w:i/>
          <w:kern w:val="0"/>
          <w:sz w:val="48"/>
          <w:szCs w:val="48"/>
          <w:lang w:val="en-US"/>
        </w:rPr>
        <w:t xml:space="preserve">Student Name: Adrian </w:t>
      </w:r>
      <w:proofErr w:type="spellStart"/>
      <w:r w:rsidRPr="004B4DAB">
        <w:rPr>
          <w:b/>
          <w:i/>
          <w:kern w:val="0"/>
          <w:sz w:val="48"/>
          <w:szCs w:val="48"/>
          <w:lang w:val="en-US"/>
        </w:rPr>
        <w:t>Mocanu</w:t>
      </w:r>
      <w:proofErr w:type="spellEnd"/>
    </w:p>
    <w:p w14:paraId="51934EB0" w14:textId="0D8B0F8F" w:rsidR="00F10875" w:rsidRPr="004B4DAB" w:rsidRDefault="00F10875" w:rsidP="00F10875">
      <w:pPr>
        <w:rPr>
          <w:b/>
          <w:i/>
          <w:kern w:val="0"/>
          <w:sz w:val="48"/>
          <w:szCs w:val="48"/>
          <w:lang w:val="en-US"/>
        </w:rPr>
      </w:pPr>
      <w:r w:rsidRPr="004B4DAB">
        <w:rPr>
          <w:b/>
          <w:i/>
          <w:kern w:val="0"/>
          <w:sz w:val="48"/>
          <w:szCs w:val="48"/>
          <w:lang w:val="en-US"/>
        </w:rPr>
        <w:t>Student ID: 2243469</w:t>
      </w:r>
    </w:p>
    <w:p w14:paraId="06BBD37A" w14:textId="47E754EE" w:rsidR="00F10875" w:rsidRPr="004B4DAB" w:rsidRDefault="00F10875" w:rsidP="00F10875">
      <w:pPr>
        <w:rPr>
          <w:b/>
          <w:i/>
          <w:kern w:val="0"/>
          <w:sz w:val="48"/>
          <w:szCs w:val="48"/>
          <w:lang w:val="en-US"/>
        </w:rPr>
      </w:pPr>
      <w:r w:rsidRPr="004B4DAB">
        <w:rPr>
          <w:b/>
          <w:i/>
          <w:kern w:val="0"/>
          <w:sz w:val="48"/>
          <w:szCs w:val="48"/>
          <w:lang w:val="en-US"/>
        </w:rPr>
        <w:t>Lecturer Name: Dr. Said Usman</w:t>
      </w:r>
    </w:p>
    <w:p w14:paraId="64485432" w14:textId="77777777" w:rsidR="009646C0" w:rsidRDefault="009646C0" w:rsidP="009646C0">
      <w:pPr>
        <w:jc w:val="center"/>
        <w:rPr>
          <w:b/>
          <w:i/>
          <w:kern w:val="0"/>
          <w:sz w:val="56"/>
          <w:lang w:val="en-US"/>
        </w:rPr>
      </w:pPr>
    </w:p>
    <w:p w14:paraId="45D2FB40" w14:textId="77777777" w:rsidR="009646C0" w:rsidRDefault="009646C0" w:rsidP="009646C0">
      <w:pPr>
        <w:jc w:val="center"/>
        <w:rPr>
          <w:b/>
          <w:i/>
          <w:kern w:val="0"/>
          <w:sz w:val="56"/>
          <w:lang w:val="en-US"/>
        </w:rPr>
      </w:pPr>
    </w:p>
    <w:p w14:paraId="49FD8E1B" w14:textId="253984E1" w:rsidR="009646C0" w:rsidRPr="009646C0" w:rsidRDefault="009646C0" w:rsidP="009646C0">
      <w:pPr>
        <w:jc w:val="center"/>
        <w:rPr>
          <w:b/>
          <w:i/>
          <w:kern w:val="0"/>
          <w:sz w:val="56"/>
          <w:lang w:val="en-US"/>
        </w:rPr>
      </w:pPr>
    </w:p>
    <w:p w14:paraId="3F26B7B4" w14:textId="77777777" w:rsidR="00F10875" w:rsidRDefault="009646C0">
      <w:pPr>
        <w:pStyle w:val="TOCHeading"/>
        <w:rPr>
          <w:kern w:val="36"/>
        </w:rPr>
      </w:pPr>
      <w:r>
        <w:rPr>
          <w:kern w:val="36"/>
        </w:rPr>
        <w:br w:type="page"/>
      </w:r>
    </w:p>
    <w:sdt>
      <w:sdtPr>
        <w:rPr>
          <w:b/>
          <w:bCs/>
        </w:rPr>
        <w:id w:val="176821314"/>
        <w:docPartObj>
          <w:docPartGallery w:val="Table of Contents"/>
          <w:docPartUnique/>
        </w:docPartObj>
      </w:sdtPr>
      <w:sdtEndPr>
        <w:rPr>
          <w:b w:val="0"/>
          <w:bCs w:val="0"/>
        </w:rPr>
      </w:sdtEndPr>
      <w:sdtContent>
        <w:p w14:paraId="2F4DF42D" w14:textId="1F92006A" w:rsidR="00113F91" w:rsidRPr="00F10875" w:rsidRDefault="00113F91" w:rsidP="00F10875">
          <w:pPr>
            <w:spacing w:after="200" w:line="276" w:lineRule="auto"/>
            <w:jc w:val="left"/>
            <w:rPr>
              <w:sz w:val="28"/>
              <w:szCs w:val="28"/>
            </w:rPr>
          </w:pPr>
          <w:r w:rsidRPr="00F10875">
            <w:rPr>
              <w:sz w:val="28"/>
              <w:szCs w:val="28"/>
            </w:rPr>
            <w:t>Table of Contents</w:t>
          </w:r>
        </w:p>
        <w:p w14:paraId="5C9D2362" w14:textId="77777777" w:rsidR="00113F91" w:rsidRDefault="00113F91">
          <w:pPr>
            <w:pStyle w:val="TOC1"/>
            <w:tabs>
              <w:tab w:val="right" w:leader="dot" w:pos="9350"/>
            </w:tabs>
            <w:rPr>
              <w:noProof/>
            </w:rPr>
          </w:pPr>
          <w:r>
            <w:fldChar w:fldCharType="begin"/>
          </w:r>
          <w:r>
            <w:instrText xml:space="preserve"> TOC \o "1-3" \h \z \u </w:instrText>
          </w:r>
          <w:r>
            <w:fldChar w:fldCharType="separate"/>
          </w:r>
          <w:hyperlink w:anchor="_Toc233914667" w:history="1">
            <w:r w:rsidRPr="00E61F1A">
              <w:rPr>
                <w:rStyle w:val="Hyperlink"/>
                <w:rFonts w:eastAsia="Times New Roman"/>
                <w:noProof/>
                <w:kern w:val="36"/>
                <w:lang w:val="en-US"/>
              </w:rPr>
              <w:t>INTRODUCTION</w:t>
            </w:r>
            <w:r>
              <w:rPr>
                <w:noProof/>
                <w:webHidden/>
              </w:rPr>
              <w:tab/>
            </w:r>
            <w:r>
              <w:rPr>
                <w:noProof/>
                <w:webHidden/>
              </w:rPr>
              <w:fldChar w:fldCharType="begin"/>
            </w:r>
            <w:r>
              <w:rPr>
                <w:noProof/>
                <w:webHidden/>
              </w:rPr>
              <w:instrText xml:space="preserve"> PAGEREF _Toc233914667 \h </w:instrText>
            </w:r>
            <w:r>
              <w:rPr>
                <w:noProof/>
                <w:webHidden/>
              </w:rPr>
            </w:r>
            <w:r>
              <w:rPr>
                <w:noProof/>
                <w:webHidden/>
              </w:rPr>
              <w:fldChar w:fldCharType="separate"/>
            </w:r>
            <w:r>
              <w:rPr>
                <w:noProof/>
                <w:webHidden/>
              </w:rPr>
              <w:t>3</w:t>
            </w:r>
            <w:r>
              <w:rPr>
                <w:noProof/>
                <w:webHidden/>
              </w:rPr>
              <w:fldChar w:fldCharType="end"/>
            </w:r>
          </w:hyperlink>
        </w:p>
        <w:p w14:paraId="136359EB" w14:textId="77777777" w:rsidR="00113F91" w:rsidRDefault="00113F91">
          <w:pPr>
            <w:pStyle w:val="TOC1"/>
            <w:tabs>
              <w:tab w:val="right" w:leader="dot" w:pos="9350"/>
            </w:tabs>
            <w:rPr>
              <w:noProof/>
            </w:rPr>
          </w:pPr>
          <w:hyperlink w:anchor="_Toc233914668" w:history="1">
            <w:r w:rsidRPr="00E61F1A">
              <w:rPr>
                <w:rStyle w:val="Hyperlink"/>
                <w:rFonts w:eastAsia="Times New Roman"/>
                <w:noProof/>
                <w:kern w:val="36"/>
                <w:lang w:val="en-US"/>
              </w:rPr>
              <w:t>TURNKEY CONTRACTING</w:t>
            </w:r>
            <w:r>
              <w:rPr>
                <w:noProof/>
                <w:webHidden/>
              </w:rPr>
              <w:tab/>
            </w:r>
            <w:r>
              <w:rPr>
                <w:noProof/>
                <w:webHidden/>
              </w:rPr>
              <w:fldChar w:fldCharType="begin"/>
            </w:r>
            <w:r>
              <w:rPr>
                <w:noProof/>
                <w:webHidden/>
              </w:rPr>
              <w:instrText xml:space="preserve"> PAGEREF _Toc233914668 \h </w:instrText>
            </w:r>
            <w:r>
              <w:rPr>
                <w:noProof/>
                <w:webHidden/>
              </w:rPr>
            </w:r>
            <w:r>
              <w:rPr>
                <w:noProof/>
                <w:webHidden/>
              </w:rPr>
              <w:fldChar w:fldCharType="separate"/>
            </w:r>
            <w:r>
              <w:rPr>
                <w:noProof/>
                <w:webHidden/>
              </w:rPr>
              <w:t>3</w:t>
            </w:r>
            <w:r>
              <w:rPr>
                <w:noProof/>
                <w:webHidden/>
              </w:rPr>
              <w:fldChar w:fldCharType="end"/>
            </w:r>
          </w:hyperlink>
        </w:p>
        <w:p w14:paraId="657D54C0" w14:textId="77777777" w:rsidR="00113F91" w:rsidRDefault="00113F91">
          <w:pPr>
            <w:pStyle w:val="TOC1"/>
            <w:tabs>
              <w:tab w:val="right" w:leader="dot" w:pos="9350"/>
            </w:tabs>
            <w:rPr>
              <w:noProof/>
            </w:rPr>
          </w:pPr>
          <w:hyperlink w:anchor="_Toc233914669" w:history="1">
            <w:r w:rsidRPr="00E61F1A">
              <w:rPr>
                <w:rStyle w:val="Hyperlink"/>
                <w:rFonts w:eastAsia="Times New Roman"/>
                <w:noProof/>
                <w:kern w:val="36"/>
                <w:lang w:val="en-US"/>
              </w:rPr>
              <w:t>MULTICONTRACTING</w:t>
            </w:r>
            <w:r>
              <w:rPr>
                <w:noProof/>
                <w:webHidden/>
              </w:rPr>
              <w:tab/>
            </w:r>
            <w:r>
              <w:rPr>
                <w:noProof/>
                <w:webHidden/>
              </w:rPr>
              <w:fldChar w:fldCharType="begin"/>
            </w:r>
            <w:r>
              <w:rPr>
                <w:noProof/>
                <w:webHidden/>
              </w:rPr>
              <w:instrText xml:space="preserve"> PAGEREF _Toc233914669 \h </w:instrText>
            </w:r>
            <w:r>
              <w:rPr>
                <w:noProof/>
                <w:webHidden/>
              </w:rPr>
            </w:r>
            <w:r>
              <w:rPr>
                <w:noProof/>
                <w:webHidden/>
              </w:rPr>
              <w:fldChar w:fldCharType="separate"/>
            </w:r>
            <w:r>
              <w:rPr>
                <w:noProof/>
                <w:webHidden/>
              </w:rPr>
              <w:t>4</w:t>
            </w:r>
            <w:r>
              <w:rPr>
                <w:noProof/>
                <w:webHidden/>
              </w:rPr>
              <w:fldChar w:fldCharType="end"/>
            </w:r>
          </w:hyperlink>
        </w:p>
        <w:p w14:paraId="1429356D" w14:textId="77777777" w:rsidR="00113F91" w:rsidRDefault="00113F91">
          <w:pPr>
            <w:pStyle w:val="TOC1"/>
            <w:tabs>
              <w:tab w:val="right" w:leader="dot" w:pos="9350"/>
            </w:tabs>
            <w:rPr>
              <w:noProof/>
            </w:rPr>
          </w:pPr>
          <w:hyperlink w:anchor="_Toc233914670" w:history="1">
            <w:r w:rsidRPr="00E61F1A">
              <w:rPr>
                <w:rStyle w:val="Hyperlink"/>
                <w:rFonts w:eastAsia="Times New Roman"/>
                <w:noProof/>
                <w:kern w:val="36"/>
                <w:lang w:val="en-US"/>
              </w:rPr>
              <w:t>DIY PROJECT DELIVERY</w:t>
            </w:r>
            <w:r>
              <w:rPr>
                <w:noProof/>
                <w:webHidden/>
              </w:rPr>
              <w:tab/>
            </w:r>
            <w:r>
              <w:rPr>
                <w:noProof/>
                <w:webHidden/>
              </w:rPr>
              <w:fldChar w:fldCharType="begin"/>
            </w:r>
            <w:r>
              <w:rPr>
                <w:noProof/>
                <w:webHidden/>
              </w:rPr>
              <w:instrText xml:space="preserve"> PAGEREF _Toc233914670 \h </w:instrText>
            </w:r>
            <w:r>
              <w:rPr>
                <w:noProof/>
                <w:webHidden/>
              </w:rPr>
            </w:r>
            <w:r>
              <w:rPr>
                <w:noProof/>
                <w:webHidden/>
              </w:rPr>
              <w:fldChar w:fldCharType="separate"/>
            </w:r>
            <w:r>
              <w:rPr>
                <w:noProof/>
                <w:webHidden/>
              </w:rPr>
              <w:t>5</w:t>
            </w:r>
            <w:r>
              <w:rPr>
                <w:noProof/>
                <w:webHidden/>
              </w:rPr>
              <w:fldChar w:fldCharType="end"/>
            </w:r>
          </w:hyperlink>
        </w:p>
        <w:p w14:paraId="0BF34AC0" w14:textId="77777777" w:rsidR="00113F91" w:rsidRDefault="00113F91">
          <w:pPr>
            <w:pStyle w:val="TOC1"/>
            <w:tabs>
              <w:tab w:val="right" w:leader="dot" w:pos="9350"/>
            </w:tabs>
            <w:rPr>
              <w:noProof/>
            </w:rPr>
          </w:pPr>
          <w:hyperlink w:anchor="_Toc233914671" w:history="1">
            <w:r w:rsidRPr="00E61F1A">
              <w:rPr>
                <w:rStyle w:val="Hyperlink"/>
                <w:rFonts w:eastAsia="Times New Roman"/>
                <w:noProof/>
                <w:kern w:val="36"/>
                <w:lang w:val="en-US"/>
              </w:rPr>
              <w:t>HYBRID (MULTICONTRACT + DIY)</w:t>
            </w:r>
            <w:r>
              <w:rPr>
                <w:noProof/>
                <w:webHidden/>
              </w:rPr>
              <w:tab/>
            </w:r>
            <w:r>
              <w:rPr>
                <w:noProof/>
                <w:webHidden/>
              </w:rPr>
              <w:fldChar w:fldCharType="begin"/>
            </w:r>
            <w:r>
              <w:rPr>
                <w:noProof/>
                <w:webHidden/>
              </w:rPr>
              <w:instrText xml:space="preserve"> PAGEREF _Toc233914671 \h </w:instrText>
            </w:r>
            <w:r>
              <w:rPr>
                <w:noProof/>
                <w:webHidden/>
              </w:rPr>
            </w:r>
            <w:r>
              <w:rPr>
                <w:noProof/>
                <w:webHidden/>
              </w:rPr>
              <w:fldChar w:fldCharType="separate"/>
            </w:r>
            <w:r>
              <w:rPr>
                <w:noProof/>
                <w:webHidden/>
              </w:rPr>
              <w:t>6</w:t>
            </w:r>
            <w:r>
              <w:rPr>
                <w:noProof/>
                <w:webHidden/>
              </w:rPr>
              <w:fldChar w:fldCharType="end"/>
            </w:r>
          </w:hyperlink>
        </w:p>
        <w:p w14:paraId="0F876B6A" w14:textId="77777777" w:rsidR="00113F91" w:rsidRDefault="00113F91">
          <w:pPr>
            <w:pStyle w:val="TOC1"/>
            <w:tabs>
              <w:tab w:val="right" w:leader="dot" w:pos="9350"/>
            </w:tabs>
            <w:rPr>
              <w:noProof/>
            </w:rPr>
          </w:pPr>
          <w:hyperlink w:anchor="_Toc233914672" w:history="1">
            <w:r w:rsidRPr="00E61F1A">
              <w:rPr>
                <w:rStyle w:val="Hyperlink"/>
                <w:rFonts w:eastAsia="Times New Roman"/>
                <w:noProof/>
                <w:kern w:val="36"/>
                <w:lang w:val="en-US"/>
              </w:rPr>
              <w:t>COMPARATIVE ANALYSIS</w:t>
            </w:r>
            <w:r>
              <w:rPr>
                <w:noProof/>
                <w:webHidden/>
              </w:rPr>
              <w:tab/>
            </w:r>
            <w:r>
              <w:rPr>
                <w:noProof/>
                <w:webHidden/>
              </w:rPr>
              <w:fldChar w:fldCharType="begin"/>
            </w:r>
            <w:r>
              <w:rPr>
                <w:noProof/>
                <w:webHidden/>
              </w:rPr>
              <w:instrText xml:space="preserve"> PAGEREF _Toc233914672 \h </w:instrText>
            </w:r>
            <w:r>
              <w:rPr>
                <w:noProof/>
                <w:webHidden/>
              </w:rPr>
            </w:r>
            <w:r>
              <w:rPr>
                <w:noProof/>
                <w:webHidden/>
              </w:rPr>
              <w:fldChar w:fldCharType="separate"/>
            </w:r>
            <w:r>
              <w:rPr>
                <w:noProof/>
                <w:webHidden/>
              </w:rPr>
              <w:t>7</w:t>
            </w:r>
            <w:r>
              <w:rPr>
                <w:noProof/>
                <w:webHidden/>
              </w:rPr>
              <w:fldChar w:fldCharType="end"/>
            </w:r>
          </w:hyperlink>
        </w:p>
        <w:p w14:paraId="593075CE" w14:textId="77777777" w:rsidR="00113F91" w:rsidRDefault="00113F91">
          <w:pPr>
            <w:pStyle w:val="TOC1"/>
            <w:tabs>
              <w:tab w:val="right" w:leader="dot" w:pos="9350"/>
            </w:tabs>
            <w:rPr>
              <w:noProof/>
            </w:rPr>
          </w:pPr>
          <w:hyperlink w:anchor="_Toc233914673" w:history="1">
            <w:r w:rsidRPr="00E61F1A">
              <w:rPr>
                <w:rStyle w:val="Hyperlink"/>
                <w:rFonts w:eastAsia="Times New Roman"/>
                <w:noProof/>
                <w:kern w:val="36"/>
                <w:lang w:val="en-US"/>
              </w:rPr>
              <w:t>CONCLUSION</w:t>
            </w:r>
            <w:r>
              <w:rPr>
                <w:noProof/>
                <w:webHidden/>
              </w:rPr>
              <w:tab/>
            </w:r>
            <w:r>
              <w:rPr>
                <w:noProof/>
                <w:webHidden/>
              </w:rPr>
              <w:fldChar w:fldCharType="begin"/>
            </w:r>
            <w:r>
              <w:rPr>
                <w:noProof/>
                <w:webHidden/>
              </w:rPr>
              <w:instrText xml:space="preserve"> PAGEREF _Toc233914673 \h </w:instrText>
            </w:r>
            <w:r>
              <w:rPr>
                <w:noProof/>
                <w:webHidden/>
              </w:rPr>
            </w:r>
            <w:r>
              <w:rPr>
                <w:noProof/>
                <w:webHidden/>
              </w:rPr>
              <w:fldChar w:fldCharType="separate"/>
            </w:r>
            <w:r>
              <w:rPr>
                <w:noProof/>
                <w:webHidden/>
              </w:rPr>
              <w:t>8</w:t>
            </w:r>
            <w:r>
              <w:rPr>
                <w:noProof/>
                <w:webHidden/>
              </w:rPr>
              <w:fldChar w:fldCharType="end"/>
            </w:r>
          </w:hyperlink>
        </w:p>
        <w:p w14:paraId="332457CC" w14:textId="77777777" w:rsidR="00113F91" w:rsidRDefault="00113F91">
          <w:pPr>
            <w:pStyle w:val="TOC1"/>
            <w:tabs>
              <w:tab w:val="right" w:leader="dot" w:pos="9350"/>
            </w:tabs>
            <w:rPr>
              <w:noProof/>
            </w:rPr>
          </w:pPr>
          <w:hyperlink w:anchor="_Toc233914674" w:history="1">
            <w:r w:rsidRPr="00E61F1A">
              <w:rPr>
                <w:rStyle w:val="Hyperlink"/>
                <w:noProof/>
              </w:rPr>
              <w:t>REFERENCES</w:t>
            </w:r>
            <w:r>
              <w:rPr>
                <w:noProof/>
                <w:webHidden/>
              </w:rPr>
              <w:tab/>
            </w:r>
            <w:r>
              <w:rPr>
                <w:noProof/>
                <w:webHidden/>
              </w:rPr>
              <w:fldChar w:fldCharType="begin"/>
            </w:r>
            <w:r>
              <w:rPr>
                <w:noProof/>
                <w:webHidden/>
              </w:rPr>
              <w:instrText xml:space="preserve"> PAGEREF _Toc233914674 \h </w:instrText>
            </w:r>
            <w:r>
              <w:rPr>
                <w:noProof/>
                <w:webHidden/>
              </w:rPr>
            </w:r>
            <w:r>
              <w:rPr>
                <w:noProof/>
                <w:webHidden/>
              </w:rPr>
              <w:fldChar w:fldCharType="separate"/>
            </w:r>
            <w:r>
              <w:rPr>
                <w:noProof/>
                <w:webHidden/>
              </w:rPr>
              <w:t>9</w:t>
            </w:r>
            <w:r>
              <w:rPr>
                <w:noProof/>
                <w:webHidden/>
              </w:rPr>
              <w:fldChar w:fldCharType="end"/>
            </w:r>
          </w:hyperlink>
        </w:p>
        <w:p w14:paraId="1448FF89" w14:textId="77777777" w:rsidR="00113F91" w:rsidRDefault="00113F91">
          <w:r>
            <w:fldChar w:fldCharType="end"/>
          </w:r>
        </w:p>
      </w:sdtContent>
    </w:sdt>
    <w:p w14:paraId="4F7FD6C0" w14:textId="77777777" w:rsidR="00A144B8" w:rsidRDefault="00A144B8">
      <w:pPr>
        <w:spacing w:after="200" w:line="276" w:lineRule="auto"/>
        <w:jc w:val="left"/>
        <w:rPr>
          <w:kern w:val="36"/>
          <w:lang w:val="en-US"/>
        </w:rPr>
      </w:pPr>
      <w:r>
        <w:rPr>
          <w:kern w:val="36"/>
          <w:lang w:val="en-US"/>
        </w:rPr>
        <w:br w:type="page"/>
      </w:r>
    </w:p>
    <w:p w14:paraId="765E757D" w14:textId="77777777" w:rsidR="00A144B8" w:rsidRPr="00A144B8" w:rsidRDefault="00A144B8">
      <w:pPr>
        <w:spacing w:after="200" w:line="276" w:lineRule="auto"/>
        <w:jc w:val="left"/>
        <w:rPr>
          <w:b/>
          <w:kern w:val="36"/>
          <w:lang w:val="en-US"/>
        </w:rPr>
      </w:pPr>
      <w:r w:rsidRPr="00A144B8">
        <w:rPr>
          <w:b/>
          <w:kern w:val="36"/>
          <w:lang w:val="en-US"/>
        </w:rPr>
        <w:lastRenderedPageBreak/>
        <w:t>List of Figures</w:t>
      </w:r>
    </w:p>
    <w:p w14:paraId="20CE3246" w14:textId="77777777" w:rsidR="00A144B8" w:rsidRDefault="00A144B8">
      <w:pPr>
        <w:pStyle w:val="TableofFigures"/>
        <w:tabs>
          <w:tab w:val="right" w:leader="dot" w:pos="9350"/>
        </w:tabs>
        <w:rPr>
          <w:noProof/>
        </w:rPr>
      </w:pPr>
      <w:r>
        <w:rPr>
          <w:kern w:val="36"/>
          <w:lang w:val="en-US"/>
        </w:rPr>
        <w:fldChar w:fldCharType="begin"/>
      </w:r>
      <w:r>
        <w:rPr>
          <w:kern w:val="36"/>
          <w:lang w:val="en-US"/>
        </w:rPr>
        <w:instrText xml:space="preserve"> TOC \h \z \c "Figure" </w:instrText>
      </w:r>
      <w:r>
        <w:rPr>
          <w:kern w:val="36"/>
          <w:lang w:val="en-US"/>
        </w:rPr>
        <w:fldChar w:fldCharType="separate"/>
      </w:r>
      <w:hyperlink w:anchor="_Toc233915492" w:history="1">
        <w:r w:rsidRPr="00FA3E4A">
          <w:rPr>
            <w:rStyle w:val="Hyperlink"/>
            <w:noProof/>
          </w:rPr>
          <w:t>Figure 1: Work Breakdown Structure</w:t>
        </w:r>
        <w:r>
          <w:rPr>
            <w:noProof/>
            <w:webHidden/>
          </w:rPr>
          <w:tab/>
        </w:r>
        <w:r>
          <w:rPr>
            <w:noProof/>
            <w:webHidden/>
          </w:rPr>
          <w:fldChar w:fldCharType="begin"/>
        </w:r>
        <w:r>
          <w:rPr>
            <w:noProof/>
            <w:webHidden/>
          </w:rPr>
          <w:instrText xml:space="preserve"> PAGEREF _Toc233915492 \h </w:instrText>
        </w:r>
        <w:r>
          <w:rPr>
            <w:noProof/>
            <w:webHidden/>
          </w:rPr>
        </w:r>
        <w:r>
          <w:rPr>
            <w:noProof/>
            <w:webHidden/>
          </w:rPr>
          <w:fldChar w:fldCharType="separate"/>
        </w:r>
        <w:r>
          <w:rPr>
            <w:noProof/>
            <w:webHidden/>
          </w:rPr>
          <w:t>8</w:t>
        </w:r>
        <w:r>
          <w:rPr>
            <w:noProof/>
            <w:webHidden/>
          </w:rPr>
          <w:fldChar w:fldCharType="end"/>
        </w:r>
      </w:hyperlink>
    </w:p>
    <w:p w14:paraId="216B76A2" w14:textId="77777777" w:rsidR="00A144B8" w:rsidRDefault="00A144B8">
      <w:pPr>
        <w:pStyle w:val="TableofFigures"/>
        <w:tabs>
          <w:tab w:val="right" w:leader="dot" w:pos="9350"/>
        </w:tabs>
        <w:rPr>
          <w:noProof/>
        </w:rPr>
      </w:pPr>
      <w:hyperlink w:anchor="_Toc233915493" w:history="1">
        <w:r w:rsidRPr="00FA3E4A">
          <w:rPr>
            <w:rStyle w:val="Hyperlink"/>
            <w:noProof/>
          </w:rPr>
          <w:t>Figure 2: Schedule Table</w:t>
        </w:r>
        <w:r>
          <w:rPr>
            <w:noProof/>
            <w:webHidden/>
          </w:rPr>
          <w:tab/>
        </w:r>
        <w:r>
          <w:rPr>
            <w:noProof/>
            <w:webHidden/>
          </w:rPr>
          <w:fldChar w:fldCharType="begin"/>
        </w:r>
        <w:r>
          <w:rPr>
            <w:noProof/>
            <w:webHidden/>
          </w:rPr>
          <w:instrText xml:space="preserve"> PAGEREF _Toc233915493 \h </w:instrText>
        </w:r>
        <w:r>
          <w:rPr>
            <w:noProof/>
            <w:webHidden/>
          </w:rPr>
        </w:r>
        <w:r>
          <w:rPr>
            <w:noProof/>
            <w:webHidden/>
          </w:rPr>
          <w:fldChar w:fldCharType="separate"/>
        </w:r>
        <w:r>
          <w:rPr>
            <w:noProof/>
            <w:webHidden/>
          </w:rPr>
          <w:t>8</w:t>
        </w:r>
        <w:r>
          <w:rPr>
            <w:noProof/>
            <w:webHidden/>
          </w:rPr>
          <w:fldChar w:fldCharType="end"/>
        </w:r>
      </w:hyperlink>
    </w:p>
    <w:p w14:paraId="32B2D81B" w14:textId="77777777" w:rsidR="00A144B8" w:rsidRDefault="00A144B8">
      <w:pPr>
        <w:pStyle w:val="TableofFigures"/>
        <w:tabs>
          <w:tab w:val="right" w:leader="dot" w:pos="9350"/>
        </w:tabs>
        <w:rPr>
          <w:noProof/>
        </w:rPr>
      </w:pPr>
      <w:hyperlink w:anchor="_Toc233915494" w:history="1">
        <w:r w:rsidRPr="00FA3E4A">
          <w:rPr>
            <w:rStyle w:val="Hyperlink"/>
            <w:noProof/>
          </w:rPr>
          <w:t>Figure 3: Gantt Chart</w:t>
        </w:r>
        <w:r>
          <w:rPr>
            <w:noProof/>
            <w:webHidden/>
          </w:rPr>
          <w:tab/>
        </w:r>
        <w:r>
          <w:rPr>
            <w:noProof/>
            <w:webHidden/>
          </w:rPr>
          <w:fldChar w:fldCharType="begin"/>
        </w:r>
        <w:r>
          <w:rPr>
            <w:noProof/>
            <w:webHidden/>
          </w:rPr>
          <w:instrText xml:space="preserve"> PAGEREF _Toc233915494 \h </w:instrText>
        </w:r>
        <w:r>
          <w:rPr>
            <w:noProof/>
            <w:webHidden/>
          </w:rPr>
        </w:r>
        <w:r>
          <w:rPr>
            <w:noProof/>
            <w:webHidden/>
          </w:rPr>
          <w:fldChar w:fldCharType="separate"/>
        </w:r>
        <w:r>
          <w:rPr>
            <w:noProof/>
            <w:webHidden/>
          </w:rPr>
          <w:t>9</w:t>
        </w:r>
        <w:r>
          <w:rPr>
            <w:noProof/>
            <w:webHidden/>
          </w:rPr>
          <w:fldChar w:fldCharType="end"/>
        </w:r>
      </w:hyperlink>
    </w:p>
    <w:p w14:paraId="12194094" w14:textId="77777777" w:rsidR="00A144B8" w:rsidRDefault="00A144B8">
      <w:pPr>
        <w:pStyle w:val="TableofFigures"/>
        <w:tabs>
          <w:tab w:val="right" w:leader="dot" w:pos="9350"/>
        </w:tabs>
        <w:rPr>
          <w:noProof/>
        </w:rPr>
      </w:pPr>
      <w:hyperlink w:anchor="_Toc233915495" w:history="1">
        <w:r w:rsidRPr="00FA3E4A">
          <w:rPr>
            <w:rStyle w:val="Hyperlink"/>
            <w:noProof/>
          </w:rPr>
          <w:t>Figure 4: Network Diagram</w:t>
        </w:r>
        <w:r>
          <w:rPr>
            <w:noProof/>
            <w:webHidden/>
          </w:rPr>
          <w:tab/>
        </w:r>
        <w:r>
          <w:rPr>
            <w:noProof/>
            <w:webHidden/>
          </w:rPr>
          <w:fldChar w:fldCharType="begin"/>
        </w:r>
        <w:r>
          <w:rPr>
            <w:noProof/>
            <w:webHidden/>
          </w:rPr>
          <w:instrText xml:space="preserve"> PAGEREF _Toc233915495 \h </w:instrText>
        </w:r>
        <w:r>
          <w:rPr>
            <w:noProof/>
            <w:webHidden/>
          </w:rPr>
        </w:r>
        <w:r>
          <w:rPr>
            <w:noProof/>
            <w:webHidden/>
          </w:rPr>
          <w:fldChar w:fldCharType="separate"/>
        </w:r>
        <w:r>
          <w:rPr>
            <w:noProof/>
            <w:webHidden/>
          </w:rPr>
          <w:t>9</w:t>
        </w:r>
        <w:r>
          <w:rPr>
            <w:noProof/>
            <w:webHidden/>
          </w:rPr>
          <w:fldChar w:fldCharType="end"/>
        </w:r>
      </w:hyperlink>
    </w:p>
    <w:p w14:paraId="6DCF2D27" w14:textId="77777777" w:rsidR="009646C0" w:rsidRDefault="00A144B8">
      <w:pPr>
        <w:spacing w:after="200" w:line="276" w:lineRule="auto"/>
        <w:jc w:val="left"/>
        <w:rPr>
          <w:kern w:val="36"/>
          <w:lang w:val="en-US"/>
        </w:rPr>
      </w:pPr>
      <w:r>
        <w:rPr>
          <w:kern w:val="36"/>
          <w:lang w:val="en-US"/>
        </w:rPr>
        <w:fldChar w:fldCharType="end"/>
      </w:r>
      <w:r w:rsidR="009646C0">
        <w:rPr>
          <w:kern w:val="36"/>
          <w:lang w:val="en-US"/>
        </w:rPr>
        <w:br w:type="page"/>
      </w:r>
    </w:p>
    <w:p w14:paraId="400424A2" w14:textId="77777777" w:rsidR="009646C0" w:rsidRDefault="009646C0" w:rsidP="009646C0">
      <w:pPr>
        <w:pStyle w:val="Heading1"/>
        <w:rPr>
          <w:rFonts w:eastAsia="Times New Roman"/>
          <w:kern w:val="36"/>
          <w:lang w:val="en-US"/>
        </w:rPr>
      </w:pPr>
      <w:bookmarkStart w:id="0" w:name="_Toc233914667"/>
      <w:r>
        <w:rPr>
          <w:rFonts w:eastAsia="Times New Roman"/>
          <w:kern w:val="36"/>
          <w:lang w:val="en-US"/>
        </w:rPr>
        <w:lastRenderedPageBreak/>
        <w:t>INTRODUCTION</w:t>
      </w:r>
      <w:bookmarkEnd w:id="0"/>
    </w:p>
    <w:p w14:paraId="79FE313E" w14:textId="77777777" w:rsidR="00EB73D4" w:rsidRDefault="00EB73D4" w:rsidP="00EB73D4">
      <w:r>
        <w:t>Project management is an organized body of knowledge, practices and knowledge that is applied to the planning, organization, execution, monitoring and closure of projects within the specified constraints, which include time, cost, quality, scope and risk</w:t>
      </w:r>
      <w:r w:rsidR="00113F91">
        <w:t xml:space="preserve"> </w:t>
      </w:r>
      <w:r w:rsidR="00113F91" w:rsidRPr="00113F91">
        <w:t>(Mohamed, 2023)</w:t>
      </w:r>
      <w:r>
        <w:t xml:space="preserve">. It helps organisations to meet specific goals </w:t>
      </w:r>
      <w:proofErr w:type="gramStart"/>
      <w:r>
        <w:t>through the use of</w:t>
      </w:r>
      <w:proofErr w:type="gramEnd"/>
      <w:r>
        <w:t xml:space="preserve"> recognised methodologies, tools and governance frameworks to effectively manage complex activities.</w:t>
      </w:r>
    </w:p>
    <w:p w14:paraId="27B401EC" w14:textId="77777777" w:rsidR="00EB73D4" w:rsidRDefault="00EB73D4" w:rsidP="00EB73D4">
      <w:r>
        <w:t>In project management, contracting is the process of assigning project activities, responsibilities and/or products to someone or something internally or externally to the project team. The contract is a core component to the way project activities are delivered and outlines the responsibilities, risk, cost and technical responsibility between the client and the contractors.</w:t>
      </w:r>
    </w:p>
    <w:p w14:paraId="3FBA91E0" w14:textId="77777777" w:rsidR="00EB73D4" w:rsidRDefault="00EB73D4" w:rsidP="00EB73D4">
      <w:r>
        <w:t>Contracting is vital in projects as it has a significant impact on the cost, risk spread, managerial control and specialist knowledge. The right contracting decision can improve project performance, minimize uncertainty and guarantee project outputs on time, while the wrong contracting decision can cause delays, cost overruns, and coordination problems</w:t>
      </w:r>
      <w:r w:rsidR="00113F91">
        <w:t xml:space="preserve"> </w:t>
      </w:r>
      <w:r w:rsidR="00113F91" w:rsidRPr="00113F91">
        <w:t>(Sanusi, 2024)</w:t>
      </w:r>
      <w:r>
        <w:t>.</w:t>
      </w:r>
    </w:p>
    <w:p w14:paraId="737B21BA" w14:textId="77777777" w:rsidR="009646C0" w:rsidRDefault="00EB73D4" w:rsidP="00EB73D4">
      <w:r>
        <w:t xml:space="preserve">The objective of this essay is to explain and critically evaluate the four important contracting approaches that are being employed in project management: turnkey contracting, </w:t>
      </w:r>
      <w:proofErr w:type="spellStart"/>
      <w:r>
        <w:t>multicontracting</w:t>
      </w:r>
      <w:proofErr w:type="spellEnd"/>
      <w:r>
        <w:t>, do-it-yourself (DIY) project delivery and hybrid (</w:t>
      </w:r>
      <w:proofErr w:type="spellStart"/>
      <w:r>
        <w:t>multicontract</w:t>
      </w:r>
      <w:proofErr w:type="spellEnd"/>
      <w:r>
        <w:t xml:space="preserve"> plus DIY) approaches. They will be </w:t>
      </w:r>
      <w:proofErr w:type="gramStart"/>
      <w:r>
        <w:t>compared and contrasted</w:t>
      </w:r>
      <w:proofErr w:type="gramEnd"/>
      <w:r>
        <w:t>, highlighting their strengths and weaknesses, and using examples to demonstrate their application in practice to give a critical awareness of the effects of contracting strategies on project outcomes in the real world.</w:t>
      </w:r>
    </w:p>
    <w:p w14:paraId="55C9D73A" w14:textId="77777777" w:rsidR="009646C0" w:rsidRPr="009646C0" w:rsidRDefault="009646C0" w:rsidP="009646C0">
      <w:pPr>
        <w:rPr>
          <w:lang w:val="en-US"/>
        </w:rPr>
      </w:pPr>
    </w:p>
    <w:p w14:paraId="3B52B33F" w14:textId="77777777" w:rsidR="009646C0" w:rsidRPr="009646C0" w:rsidRDefault="009646C0" w:rsidP="009646C0">
      <w:pPr>
        <w:pStyle w:val="Heading1"/>
        <w:rPr>
          <w:rFonts w:eastAsia="Times New Roman"/>
          <w:kern w:val="36"/>
          <w:lang w:val="en-US"/>
        </w:rPr>
      </w:pPr>
      <w:bookmarkStart w:id="1" w:name="_Toc233914668"/>
      <w:r>
        <w:rPr>
          <w:rFonts w:eastAsia="Times New Roman"/>
          <w:kern w:val="36"/>
          <w:lang w:val="en-US"/>
        </w:rPr>
        <w:t>TURNKEY CONTRACTING</w:t>
      </w:r>
      <w:bookmarkEnd w:id="1"/>
    </w:p>
    <w:p w14:paraId="6EB3564B" w14:textId="77777777" w:rsidR="00EB73D4" w:rsidRDefault="00EB73D4" w:rsidP="00EB73D4">
      <w:r>
        <w:t xml:space="preserve">Turnkey contracting is a project </w:t>
      </w:r>
      <w:proofErr w:type="spellStart"/>
      <w:r>
        <w:t>project</w:t>
      </w:r>
      <w:proofErr w:type="spellEnd"/>
      <w:r>
        <w:t xml:space="preserve"> delivery approach whereby one contractor takes over the responsibility for the design, procurement, construction and commissioning of a project until it is ready for use by the client. The term “turnkey” implies that when the facility is completed the client only needs to “turn the key” to put it into operation. This will streamline accountability to one organisation, who is responsible for all stages of the project lifecycle with one contract in place.</w:t>
      </w:r>
    </w:p>
    <w:p w14:paraId="7102765A" w14:textId="77777777" w:rsidR="00EB73D4" w:rsidRDefault="00EB73D4" w:rsidP="00EB73D4">
      <w:r>
        <w:t xml:space="preserve">One of the major benefits of turnkey contracting is that the single point of responsibility is established. This makes it easier to govern for the client, since the communication and </w:t>
      </w:r>
      <w:r>
        <w:lastRenderedPageBreak/>
        <w:t>accountability go through one contractor, rather than the two, which would otherwise lead to confusion in decision making. Furthermore, this approach can help streamline the process and reduce delays caused by having to coordinate multiple projects to ensure they are completed on time. It also greatly helps to lighten the client's management task, enabling organisations to concentrate on strategic management as opposed to day-to-day project management</w:t>
      </w:r>
      <w:r w:rsidR="002A621A">
        <w:t xml:space="preserve"> </w:t>
      </w:r>
      <w:r w:rsidR="002A621A" w:rsidRPr="002A621A">
        <w:t>(Kerzner, 2023)</w:t>
      </w:r>
      <w:r>
        <w:t>. In addition, the complexity of coordination is reduced as there is only one contractual entity that governs over all activities.</w:t>
      </w:r>
    </w:p>
    <w:p w14:paraId="06834552" w14:textId="77777777" w:rsidR="00EB73D4" w:rsidRDefault="00EB73D4" w:rsidP="00EB73D4">
      <w:proofErr w:type="gramStart"/>
      <w:r>
        <w:t>But,</w:t>
      </w:r>
      <w:proofErr w:type="gramEnd"/>
      <w:r>
        <w:t xml:space="preserve"> there are also some drawbacks to turnkey contracting. The greatest drawback is the high price tag – contractors are generally going to take on the entire risk of the project, so that is going to come at a price. Apart from that, it is hard to involve clients in the project as sometimes, clients do not accede to changing design or specifications. The ability and reliability of the designated contractor is also a significant factor as well; if they have a problem with performance then the project could be a problem.</w:t>
      </w:r>
    </w:p>
    <w:p w14:paraId="7507208B" w14:textId="77777777" w:rsidR="00EB73D4" w:rsidRDefault="00EB73D4" w:rsidP="00EB73D4">
      <w:r>
        <w:t>Technical skills and integrated delivery are very important in large-scale, complex and expensive projects, like an airport, a highway or the development of a hospital, which is why this method of contracting is most appropriate. In the case of airport construction, turnkey contracts are sometimes used because it takes time to deliver the project and get it running, and there are various aspects of the project that must be coordinated, such as civil engineering, systems integration, and operational readiness.</w:t>
      </w:r>
    </w:p>
    <w:p w14:paraId="2D7878D2" w14:textId="77777777" w:rsidR="009646C0" w:rsidRDefault="00EB73D4" w:rsidP="00EB73D4">
      <w:r>
        <w:t>Pros and cons of turnkey contracting viewed from a critical perspective: When projects are complicated, and clients' knowledge is lacking, turnkey contracting is the most effective. Although it helps to minimise risk for the client by passing the risk through to the contractor, the risk transfer also has an impact on the overall project costs, which is a fundamental trade-off between control, cost and certainty in a project outcome</w:t>
      </w:r>
      <w:r w:rsidR="002A621A">
        <w:t xml:space="preserve"> </w:t>
      </w:r>
      <w:r w:rsidR="002A621A" w:rsidRPr="002A621A">
        <w:t>(Zhao, 2023)</w:t>
      </w:r>
      <w:r>
        <w:t>.</w:t>
      </w:r>
    </w:p>
    <w:p w14:paraId="01BFE197" w14:textId="77777777" w:rsidR="009646C0" w:rsidRPr="009646C0" w:rsidRDefault="009646C0" w:rsidP="009646C0">
      <w:pPr>
        <w:rPr>
          <w:kern w:val="0"/>
          <w:lang w:val="en-US"/>
        </w:rPr>
      </w:pPr>
      <w:r w:rsidRPr="009646C0">
        <w:rPr>
          <w:kern w:val="0"/>
          <w:lang w:val="en-US"/>
        </w:rPr>
        <w:t xml:space="preserve"> </w:t>
      </w:r>
    </w:p>
    <w:p w14:paraId="393E1467" w14:textId="77777777" w:rsidR="009646C0" w:rsidRPr="009646C0" w:rsidRDefault="009646C0" w:rsidP="009646C0">
      <w:pPr>
        <w:pStyle w:val="Heading1"/>
        <w:rPr>
          <w:rFonts w:eastAsia="Times New Roman"/>
          <w:kern w:val="36"/>
          <w:lang w:val="en-US"/>
        </w:rPr>
      </w:pPr>
      <w:bookmarkStart w:id="2" w:name="_Toc233914669"/>
      <w:r>
        <w:rPr>
          <w:rFonts w:eastAsia="Times New Roman"/>
          <w:kern w:val="36"/>
          <w:lang w:val="en-US"/>
        </w:rPr>
        <w:t>MULTICONTRACTING</w:t>
      </w:r>
      <w:bookmarkEnd w:id="2"/>
    </w:p>
    <w:p w14:paraId="1DA19641" w14:textId="77777777" w:rsidR="00EB73D4" w:rsidRDefault="00EB73D4" w:rsidP="00EB73D4">
      <w:proofErr w:type="spellStart"/>
      <w:r>
        <w:t>Multicontracting</w:t>
      </w:r>
      <w:proofErr w:type="spellEnd"/>
      <w:r>
        <w:t xml:space="preserve"> is a project procurement approach that involves the client directly engaging and managing multiple separate contractors to deliver various work packages of a project, instead of a single contractor. This is done by the client who is responsible for the coordination, integration and performance management of all the contracted parties. They all work under different contracts, </w:t>
      </w:r>
      <w:r>
        <w:lastRenderedPageBreak/>
        <w:t>usually depending on the type of work they are tasked to do, whether it be civil works, electrical, mechanical or finishing.</w:t>
      </w:r>
    </w:p>
    <w:p w14:paraId="5B0DF622" w14:textId="77777777" w:rsidR="00EB73D4" w:rsidRDefault="00EB73D4" w:rsidP="00EB73D4">
      <w:r>
        <w:t xml:space="preserve">One of the primary benefits of </w:t>
      </w:r>
      <w:proofErr w:type="spellStart"/>
      <w:r>
        <w:t>multicontracting</w:t>
      </w:r>
      <w:proofErr w:type="spellEnd"/>
      <w:r>
        <w:t xml:space="preserve"> is the result of cost savings. Having multiple contractors is a direct engagement with the clients, thus helping them to get any cost reduction due to the competitive bidding process which eliminates the involvement of any </w:t>
      </w:r>
      <w:proofErr w:type="gramStart"/>
      <w:r>
        <w:t>middle man</w:t>
      </w:r>
      <w:proofErr w:type="gramEnd"/>
      <w:r>
        <w:t xml:space="preserve"> which could add to the cost of the client. Furthermore, this approach offers more control of the project components, with the client being able to monitor and observe every contractor and their output. It also provides flexibility in the hiring of highly specialized contractors to undertake a particular task that can help enhance the quality results in technically challenging projects.</w:t>
      </w:r>
    </w:p>
    <w:p w14:paraId="41A84ADF" w14:textId="77777777" w:rsidR="00EB73D4" w:rsidRDefault="00EB73D4" w:rsidP="00EB73D4">
      <w:r>
        <w:t xml:space="preserve">Often, however, there are disadvantages to </w:t>
      </w:r>
      <w:proofErr w:type="spellStart"/>
      <w:r>
        <w:t>multicontracting</w:t>
      </w:r>
      <w:proofErr w:type="spellEnd"/>
      <w:r>
        <w:t>, too, which are mainly connected with the complexity of coordination. When working with several contractors at once, it's essential to have the necessary project management skills to keep everyone on the same page concerning timelines, obligations, and results. The risk of delays due to interface technical problems between contractors, especially when the work is inter-dependent is high without effective coordination</w:t>
      </w:r>
      <w:r w:rsidR="002A621A">
        <w:t xml:space="preserve"> </w:t>
      </w:r>
      <w:r w:rsidR="002A621A" w:rsidRPr="002A621A">
        <w:t>(</w:t>
      </w:r>
      <w:proofErr w:type="spellStart"/>
      <w:r w:rsidR="002A621A" w:rsidRPr="002A621A">
        <w:t>Ojiako</w:t>
      </w:r>
      <w:proofErr w:type="spellEnd"/>
      <w:r w:rsidR="002A621A" w:rsidRPr="002A621A">
        <w:t xml:space="preserve"> et al., 2026)</w:t>
      </w:r>
      <w:r>
        <w:t>. Moreover, the integration and the success of the project are in the client's hands which puts a strain on the management and exposes the client to operational risk.</w:t>
      </w:r>
    </w:p>
    <w:p w14:paraId="704D22A7" w14:textId="77777777" w:rsidR="00EB73D4" w:rsidRDefault="00EB73D4" w:rsidP="00EB73D4">
      <w:r>
        <w:t xml:space="preserve">Structural, electrical, plumbing, and interior finishing are typically divided among various contractors in commercial construction projects, such as office buildings or retail projects, so this type of contracting is commonly used in those cases. When this is the case, the separation of contracts can allow specialist knowledge to be brought in on the </w:t>
      </w:r>
      <w:proofErr w:type="gramStart"/>
      <w:r>
        <w:t>project, but</w:t>
      </w:r>
      <w:proofErr w:type="gramEnd"/>
      <w:r>
        <w:t xml:space="preserve"> requires robust coordination systems to ensure all project elements work together.</w:t>
      </w:r>
    </w:p>
    <w:p w14:paraId="5A37521C" w14:textId="77777777" w:rsidR="009646C0" w:rsidRDefault="00EB73D4" w:rsidP="00EB73D4">
      <w:proofErr w:type="spellStart"/>
      <w:r>
        <w:t>Multicontracting</w:t>
      </w:r>
      <w:proofErr w:type="spellEnd"/>
      <w:r>
        <w:t xml:space="preserve"> can work best in cases where the client has a good knowledge of project management and in cases where they can ensure the proper management of complex workflows. It provides more control and possible cost savings, but adds to the possibility of misalignment among contractors, making it </w:t>
      </w:r>
      <w:proofErr w:type="gramStart"/>
      <w:r>
        <w:t>more complex and risky</w:t>
      </w:r>
      <w:proofErr w:type="gramEnd"/>
      <w:r>
        <w:t xml:space="preserve"> than single-contractor delivery systems like a turnkey system.</w:t>
      </w:r>
    </w:p>
    <w:p w14:paraId="1755D62A" w14:textId="77777777" w:rsidR="009646C0" w:rsidRPr="009646C0" w:rsidRDefault="009646C0" w:rsidP="009646C0">
      <w:pPr>
        <w:rPr>
          <w:kern w:val="0"/>
          <w:lang w:val="en-US"/>
        </w:rPr>
      </w:pPr>
      <w:r w:rsidRPr="009646C0">
        <w:rPr>
          <w:kern w:val="0"/>
          <w:lang w:val="en-US"/>
        </w:rPr>
        <w:t xml:space="preserve"> </w:t>
      </w:r>
    </w:p>
    <w:p w14:paraId="5305C281" w14:textId="77777777" w:rsidR="009646C0" w:rsidRPr="009646C0" w:rsidRDefault="009646C0" w:rsidP="009646C0">
      <w:pPr>
        <w:pStyle w:val="Heading1"/>
        <w:rPr>
          <w:rFonts w:eastAsia="Times New Roman"/>
          <w:kern w:val="36"/>
          <w:lang w:val="en-US"/>
        </w:rPr>
      </w:pPr>
      <w:bookmarkStart w:id="3" w:name="_Toc233914670"/>
      <w:r>
        <w:rPr>
          <w:rFonts w:eastAsia="Times New Roman"/>
          <w:kern w:val="36"/>
          <w:lang w:val="en-US"/>
        </w:rPr>
        <w:t>DIY PROJECT DELIVERY</w:t>
      </w:r>
      <w:bookmarkEnd w:id="3"/>
    </w:p>
    <w:p w14:paraId="1F03A003" w14:textId="77777777" w:rsidR="00EB73D4" w:rsidRDefault="00EB73D4" w:rsidP="00EB73D4">
      <w:r>
        <w:t xml:space="preserve">This is a form of contracting where a client organisation is responsible for planning, delivery and control of the project and only </w:t>
      </w:r>
      <w:proofErr w:type="spellStart"/>
      <w:r>
        <w:t>outsourcethat</w:t>
      </w:r>
      <w:proofErr w:type="spellEnd"/>
      <w:r>
        <w:t xml:space="preserve"> part of the project which a client requires. In this </w:t>
      </w:r>
      <w:r>
        <w:lastRenderedPageBreak/>
        <w:t>model, resource allocation, scheduling, technical implementation and quality assurance of all the activities in the project are handled internally. The role of the client is very much the role of the project sponsor and the main delivery organisation.</w:t>
      </w:r>
    </w:p>
    <w:p w14:paraId="691E6210" w14:textId="77777777" w:rsidR="00EB73D4" w:rsidRDefault="00EB73D4" w:rsidP="00EB73D4">
      <w:r>
        <w:t>One of the main benefits of a do-it-yourself project is that you have a lot of control over the project lifecycle. All decisions are made internally meaning that there is a complete control of design changes, priorities and execution strategies</w:t>
      </w:r>
      <w:r w:rsidR="002A621A">
        <w:t xml:space="preserve"> </w:t>
      </w:r>
      <w:r w:rsidR="002A621A" w:rsidRPr="002A621A">
        <w:t>(</w:t>
      </w:r>
      <w:proofErr w:type="spellStart"/>
      <w:r w:rsidR="002A621A" w:rsidRPr="002A621A">
        <w:t>Rudiyanto</w:t>
      </w:r>
      <w:proofErr w:type="spellEnd"/>
      <w:r w:rsidR="002A621A" w:rsidRPr="002A621A">
        <w:t xml:space="preserve"> and </w:t>
      </w:r>
      <w:proofErr w:type="spellStart"/>
      <w:r w:rsidR="002A621A" w:rsidRPr="002A621A">
        <w:t>Prayitno</w:t>
      </w:r>
      <w:proofErr w:type="spellEnd"/>
      <w:r w:rsidR="002A621A" w:rsidRPr="002A621A">
        <w:t>, 2025)</w:t>
      </w:r>
      <w:r>
        <w:t>. Moreover, this approach will also help in cutting down the expenses of external contracting because it involves minimal external suppliers and contractors. It also guarantees complete control of decision-making processes, potentially leading to better integration with the internal strategic goals and organisation culture.</w:t>
      </w:r>
    </w:p>
    <w:p w14:paraId="4DA4EAE2" w14:textId="77777777" w:rsidR="00EB73D4" w:rsidRDefault="00EB73D4" w:rsidP="00EB73D4">
      <w:r>
        <w:t xml:space="preserve">But there are </w:t>
      </w:r>
      <w:proofErr w:type="gramStart"/>
      <w:r>
        <w:t>a number of</w:t>
      </w:r>
      <w:proofErr w:type="gramEnd"/>
      <w:r>
        <w:t xml:space="preserve"> challenges to the self-built delivery of projects. It is very labour intensive and demands a significant degree of internal capacity such as manpower, technology and project management skills. Project quality and efficiency could be affected if many organisations have a lack of the required specific skills. Moreover, this can introduce delays and inefficiencies in the process, especially if your team is stretched thin or inexperienced with handling complex project environments.</w:t>
      </w:r>
    </w:p>
    <w:p w14:paraId="4AD3CF98" w14:textId="77777777" w:rsidR="00EB73D4" w:rsidRDefault="00EB73D4" w:rsidP="00EB73D4">
      <w:r>
        <w:t>This approach is generally suitable for smaller and/or less complex projects, such as within the office for changes to the internal IT system, the scope is limited and the internal resources are sufficient to manage the delivery of the project.</w:t>
      </w:r>
    </w:p>
    <w:p w14:paraId="3ACFDED9" w14:textId="77777777" w:rsidR="009646C0" w:rsidRDefault="00EB73D4" w:rsidP="00EB73D4">
      <w:r>
        <w:t>A critique of the DIY approach to project delivery is that it is not scalable for large or complex infrastructure projects because it heavily leverages on internal resources, and on availability of specialised external expertise</w:t>
      </w:r>
      <w:r w:rsidR="002A621A">
        <w:t xml:space="preserve"> </w:t>
      </w:r>
      <w:r w:rsidR="002A621A" w:rsidRPr="002A621A">
        <w:t>(Walker, Vaz Serra and Love, 2022)</w:t>
      </w:r>
      <w:r>
        <w:t xml:space="preserve">. It provides the highest level of control and can also help to save </w:t>
      </w:r>
      <w:proofErr w:type="gramStart"/>
      <w:r>
        <w:t>money, but</w:t>
      </w:r>
      <w:proofErr w:type="gramEnd"/>
      <w:r>
        <w:t xml:space="preserve"> can create a high level of organisation risk exposure, and might not be appropriate for projects which are very valuable or technically complex, where external expertise may be needed.</w:t>
      </w:r>
    </w:p>
    <w:p w14:paraId="53A5027F" w14:textId="77777777" w:rsidR="00E1158C" w:rsidRDefault="00E1158C" w:rsidP="00E1158C">
      <w:pPr>
        <w:keepNext/>
        <w:jc w:val="center"/>
      </w:pPr>
      <w:r>
        <w:rPr>
          <w:noProof/>
          <w:lang w:val="en-US"/>
        </w:rPr>
        <w:lastRenderedPageBreak/>
        <w:drawing>
          <wp:inline distT="0" distB="0" distL="0" distR="0" wp14:anchorId="5E1EC403" wp14:editId="5D528858">
            <wp:extent cx="6686817" cy="2163778"/>
            <wp:effectExtent l="19050" t="0" r="0" b="0"/>
            <wp:docPr id="25" name="Picture 25" descr="C:\Users\sarik\OneDrive\Desktop\Cognus\2026\July\02\D08285\wb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arik\OneDrive\Desktop\Cognus\2026\July\02\D08285\wbs.png"/>
                    <pic:cNvPicPr>
                      <a:picLocks noChangeAspect="1" noChangeArrowheads="1"/>
                    </pic:cNvPicPr>
                  </pic:nvPicPr>
                  <pic:blipFill>
                    <a:blip r:embed="rId10" cstate="print"/>
                    <a:srcRect/>
                    <a:stretch>
                      <a:fillRect/>
                    </a:stretch>
                  </pic:blipFill>
                  <pic:spPr bwMode="auto">
                    <a:xfrm>
                      <a:off x="0" y="0"/>
                      <a:ext cx="6697143" cy="2167119"/>
                    </a:xfrm>
                    <a:prstGeom prst="rect">
                      <a:avLst/>
                    </a:prstGeom>
                    <a:noFill/>
                    <a:ln w="9525">
                      <a:noFill/>
                      <a:miter lim="800000"/>
                      <a:headEnd/>
                      <a:tailEnd/>
                    </a:ln>
                  </pic:spPr>
                </pic:pic>
              </a:graphicData>
            </a:graphic>
          </wp:inline>
        </w:drawing>
      </w:r>
    </w:p>
    <w:p w14:paraId="7C5DAFE7" w14:textId="77777777" w:rsidR="00E1158C" w:rsidRDefault="00E1158C" w:rsidP="00E1158C">
      <w:pPr>
        <w:pStyle w:val="Caption"/>
        <w:jc w:val="center"/>
      </w:pPr>
      <w:bookmarkStart w:id="4" w:name="_Toc233915492"/>
      <w:r>
        <w:t xml:space="preserve">Figure </w:t>
      </w:r>
      <w:r w:rsidR="002F3EB9">
        <w:fldChar w:fldCharType="begin"/>
      </w:r>
      <w:r w:rsidR="002F3EB9">
        <w:instrText xml:space="preserve"> SEQ Figure \* ARABIC </w:instrText>
      </w:r>
      <w:r w:rsidR="002F3EB9">
        <w:fldChar w:fldCharType="separate"/>
      </w:r>
      <w:r w:rsidR="002F3EB9">
        <w:rPr>
          <w:noProof/>
        </w:rPr>
        <w:t>1</w:t>
      </w:r>
      <w:r w:rsidR="002F3EB9">
        <w:rPr>
          <w:noProof/>
        </w:rPr>
        <w:fldChar w:fldCharType="end"/>
      </w:r>
      <w:r>
        <w:t>: Work Breakdown Structure</w:t>
      </w:r>
      <w:bookmarkEnd w:id="4"/>
    </w:p>
    <w:p w14:paraId="31323518" w14:textId="77777777" w:rsidR="00E1158C" w:rsidRDefault="00E1158C" w:rsidP="002F3EB9">
      <w:pPr>
        <w:jc w:val="center"/>
      </w:pPr>
      <w:r>
        <w:rPr>
          <w:noProof/>
          <w:lang w:val="en-US"/>
        </w:rPr>
        <w:drawing>
          <wp:inline distT="0" distB="0" distL="0" distR="0" wp14:anchorId="42458F54" wp14:editId="019870EC">
            <wp:extent cx="4292541" cy="3347301"/>
            <wp:effectExtent l="19050" t="0" r="0" b="0"/>
            <wp:docPr id="26" name="Picture 26" descr="C:\Users\sarik\AppData\Local\Packages\MicrosoftWindows.Client.Core_cw5n1h2txyewy\TempState\ScreenClip\{871D0A37-EF3A-427D-ABC1-BF79E6ACA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arik\AppData\Local\Packages\MicrosoftWindows.Client.Core_cw5n1h2txyewy\TempState\ScreenClip\{871D0A37-EF3A-427D-ABC1-BF79E6ACA010}.png"/>
                    <pic:cNvPicPr>
                      <a:picLocks noChangeAspect="1" noChangeArrowheads="1"/>
                    </pic:cNvPicPr>
                  </pic:nvPicPr>
                  <pic:blipFill>
                    <a:blip r:embed="rId11" cstate="print"/>
                    <a:srcRect/>
                    <a:stretch>
                      <a:fillRect/>
                    </a:stretch>
                  </pic:blipFill>
                  <pic:spPr bwMode="auto">
                    <a:xfrm>
                      <a:off x="0" y="0"/>
                      <a:ext cx="4292252" cy="3347075"/>
                    </a:xfrm>
                    <a:prstGeom prst="rect">
                      <a:avLst/>
                    </a:prstGeom>
                    <a:noFill/>
                    <a:ln w="9525">
                      <a:noFill/>
                      <a:miter lim="800000"/>
                      <a:headEnd/>
                      <a:tailEnd/>
                    </a:ln>
                  </pic:spPr>
                </pic:pic>
              </a:graphicData>
            </a:graphic>
          </wp:inline>
        </w:drawing>
      </w:r>
    </w:p>
    <w:p w14:paraId="6E2B9D14" w14:textId="77777777" w:rsidR="002F3EB9" w:rsidRDefault="00E1158C" w:rsidP="002F3EB9">
      <w:pPr>
        <w:keepNext/>
        <w:jc w:val="center"/>
      </w:pPr>
      <w:r>
        <w:rPr>
          <w:noProof/>
          <w:lang w:val="en-US"/>
        </w:rPr>
        <w:drawing>
          <wp:inline distT="0" distB="0" distL="0" distR="0" wp14:anchorId="5030B452" wp14:editId="77829C88">
            <wp:extent cx="4363771" cy="2013693"/>
            <wp:effectExtent l="19050" t="0" r="0" b="0"/>
            <wp:docPr id="27" name="Picture 27" descr="C:\Users\sarik\AppData\Local\Packages\MicrosoftWindows.Client.Core_cw5n1h2txyewy\TempState\ScreenClip\{6FD66D45-6CF8-4869-98B9-1EF5EF39B8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rik\AppData\Local\Packages\MicrosoftWindows.Client.Core_cw5n1h2txyewy\TempState\ScreenClip\{6FD66D45-6CF8-4869-98B9-1EF5EF39B8E4}.png"/>
                    <pic:cNvPicPr>
                      <a:picLocks noChangeAspect="1" noChangeArrowheads="1"/>
                    </pic:cNvPicPr>
                  </pic:nvPicPr>
                  <pic:blipFill>
                    <a:blip r:embed="rId12" cstate="print"/>
                    <a:srcRect/>
                    <a:stretch>
                      <a:fillRect/>
                    </a:stretch>
                  </pic:blipFill>
                  <pic:spPr bwMode="auto">
                    <a:xfrm>
                      <a:off x="0" y="0"/>
                      <a:ext cx="4364315" cy="2013944"/>
                    </a:xfrm>
                    <a:prstGeom prst="rect">
                      <a:avLst/>
                    </a:prstGeom>
                    <a:noFill/>
                    <a:ln w="9525">
                      <a:noFill/>
                      <a:miter lim="800000"/>
                      <a:headEnd/>
                      <a:tailEnd/>
                    </a:ln>
                  </pic:spPr>
                </pic:pic>
              </a:graphicData>
            </a:graphic>
          </wp:inline>
        </w:drawing>
      </w:r>
    </w:p>
    <w:p w14:paraId="1A35ED6C" w14:textId="77777777" w:rsidR="00E1158C" w:rsidRDefault="002F3EB9" w:rsidP="002F3EB9">
      <w:pPr>
        <w:pStyle w:val="Caption"/>
        <w:jc w:val="center"/>
      </w:pPr>
      <w:bookmarkStart w:id="5" w:name="_Toc233915493"/>
      <w:r>
        <w:t xml:space="preserve">Figure </w:t>
      </w:r>
      <w:r>
        <w:fldChar w:fldCharType="begin"/>
      </w:r>
      <w:r>
        <w:instrText xml:space="preserve"> SEQ Figure \* ARABIC </w:instrText>
      </w:r>
      <w:r>
        <w:fldChar w:fldCharType="separate"/>
      </w:r>
      <w:r>
        <w:rPr>
          <w:noProof/>
        </w:rPr>
        <w:t>2</w:t>
      </w:r>
      <w:r>
        <w:rPr>
          <w:noProof/>
        </w:rPr>
        <w:fldChar w:fldCharType="end"/>
      </w:r>
      <w:r>
        <w:t>: Schedule Table</w:t>
      </w:r>
      <w:bookmarkEnd w:id="5"/>
    </w:p>
    <w:p w14:paraId="21E203F4" w14:textId="77777777" w:rsidR="00E1158C" w:rsidRDefault="00E1158C" w:rsidP="002F3EB9">
      <w:pPr>
        <w:jc w:val="center"/>
      </w:pPr>
      <w:r>
        <w:rPr>
          <w:noProof/>
          <w:lang w:val="en-US"/>
        </w:rPr>
        <w:lastRenderedPageBreak/>
        <w:drawing>
          <wp:inline distT="0" distB="0" distL="0" distR="0" wp14:anchorId="68BC048A" wp14:editId="10071AFF">
            <wp:extent cx="5412529" cy="2357085"/>
            <wp:effectExtent l="19050" t="0" r="0" b="0"/>
            <wp:docPr id="28" name="Picture 28" descr="C:\Users\sarik\AppData\Local\Packages\MicrosoftWindows.Client.Core_cw5n1h2txyewy\TempState\ScreenClip\{E989B358-48A3-44BD-A91E-0B0EBE4FF4C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sarik\AppData\Local\Packages\MicrosoftWindows.Client.Core_cw5n1h2txyewy\TempState\ScreenClip\{E989B358-48A3-44BD-A91E-0B0EBE4FF4C6}.png"/>
                    <pic:cNvPicPr>
                      <a:picLocks noChangeAspect="1" noChangeArrowheads="1"/>
                    </pic:cNvPicPr>
                  </pic:nvPicPr>
                  <pic:blipFill>
                    <a:blip r:embed="rId13" cstate="print"/>
                    <a:srcRect/>
                    <a:stretch>
                      <a:fillRect/>
                    </a:stretch>
                  </pic:blipFill>
                  <pic:spPr bwMode="auto">
                    <a:xfrm>
                      <a:off x="0" y="0"/>
                      <a:ext cx="5410581" cy="2356237"/>
                    </a:xfrm>
                    <a:prstGeom prst="rect">
                      <a:avLst/>
                    </a:prstGeom>
                    <a:noFill/>
                    <a:ln w="9525">
                      <a:noFill/>
                      <a:miter lim="800000"/>
                      <a:headEnd/>
                      <a:tailEnd/>
                    </a:ln>
                  </pic:spPr>
                </pic:pic>
              </a:graphicData>
            </a:graphic>
          </wp:inline>
        </w:drawing>
      </w:r>
    </w:p>
    <w:p w14:paraId="76BE788F" w14:textId="77777777" w:rsidR="002F3EB9" w:rsidRDefault="00E1158C" w:rsidP="002F3EB9">
      <w:pPr>
        <w:keepNext/>
        <w:jc w:val="center"/>
      </w:pPr>
      <w:r>
        <w:rPr>
          <w:noProof/>
          <w:lang w:val="en-US"/>
        </w:rPr>
        <w:drawing>
          <wp:inline distT="0" distB="0" distL="0" distR="0" wp14:anchorId="7BA35B96" wp14:editId="44FD771D">
            <wp:extent cx="5392690" cy="2922106"/>
            <wp:effectExtent l="19050" t="0" r="0" b="0"/>
            <wp:docPr id="29" name="Picture 29" descr="C:\Users\sarik\AppData\Local\Packages\MicrosoftWindows.Client.Core_cw5n1h2txyewy\TempState\ScreenClip\{C1F1FB91-DB36-4D4E-B57A-28354FC1CC4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sarik\AppData\Local\Packages\MicrosoftWindows.Client.Core_cw5n1h2txyewy\TempState\ScreenClip\{C1F1FB91-DB36-4D4E-B57A-28354FC1CC4F}.png"/>
                    <pic:cNvPicPr>
                      <a:picLocks noChangeAspect="1" noChangeArrowheads="1"/>
                    </pic:cNvPicPr>
                  </pic:nvPicPr>
                  <pic:blipFill>
                    <a:blip r:embed="rId14" cstate="print"/>
                    <a:srcRect/>
                    <a:stretch>
                      <a:fillRect/>
                    </a:stretch>
                  </pic:blipFill>
                  <pic:spPr bwMode="auto">
                    <a:xfrm>
                      <a:off x="0" y="0"/>
                      <a:ext cx="5393431" cy="2922507"/>
                    </a:xfrm>
                    <a:prstGeom prst="rect">
                      <a:avLst/>
                    </a:prstGeom>
                    <a:noFill/>
                    <a:ln w="9525">
                      <a:noFill/>
                      <a:miter lim="800000"/>
                      <a:headEnd/>
                      <a:tailEnd/>
                    </a:ln>
                  </pic:spPr>
                </pic:pic>
              </a:graphicData>
            </a:graphic>
          </wp:inline>
        </w:drawing>
      </w:r>
    </w:p>
    <w:p w14:paraId="04240CC0" w14:textId="77777777" w:rsidR="00E1158C" w:rsidRDefault="002F3EB9" w:rsidP="002F3EB9">
      <w:pPr>
        <w:pStyle w:val="Caption"/>
        <w:jc w:val="center"/>
      </w:pPr>
      <w:bookmarkStart w:id="6" w:name="_Toc233915494"/>
      <w:r>
        <w:t xml:space="preserve">Figure </w:t>
      </w:r>
      <w:r>
        <w:fldChar w:fldCharType="begin"/>
      </w:r>
      <w:r>
        <w:instrText xml:space="preserve"> SEQ Figure \* ARABIC </w:instrText>
      </w:r>
      <w:r>
        <w:fldChar w:fldCharType="separate"/>
      </w:r>
      <w:r>
        <w:rPr>
          <w:noProof/>
        </w:rPr>
        <w:t>3</w:t>
      </w:r>
      <w:r>
        <w:rPr>
          <w:noProof/>
        </w:rPr>
        <w:fldChar w:fldCharType="end"/>
      </w:r>
      <w:r>
        <w:t>: Gantt Chart</w:t>
      </w:r>
      <w:bookmarkEnd w:id="6"/>
    </w:p>
    <w:p w14:paraId="7609CC88" w14:textId="77777777" w:rsidR="002F3EB9" w:rsidRDefault="00E1158C" w:rsidP="002F3EB9">
      <w:pPr>
        <w:keepNext/>
      </w:pPr>
      <w:r>
        <w:rPr>
          <w:noProof/>
          <w:lang w:val="en-US"/>
        </w:rPr>
        <w:drawing>
          <wp:inline distT="0" distB="0" distL="0" distR="0" wp14:anchorId="4ACF637C" wp14:editId="11285E9F">
            <wp:extent cx="6554709" cy="1032095"/>
            <wp:effectExtent l="19050" t="0" r="0" b="0"/>
            <wp:docPr id="30" name="Picture 30" descr="C:\Users\sarik\AppData\Local\Packages\MicrosoftWindows.Client.Core_cw5n1h2txyewy\TempState\ScreenClip\{642BCF06-2259-47EE-9432-C7B822E7CD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sarik\AppData\Local\Packages\MicrosoftWindows.Client.Core_cw5n1h2txyewy\TempState\ScreenClip\{642BCF06-2259-47EE-9432-C7B822E7CD23}.png"/>
                    <pic:cNvPicPr>
                      <a:picLocks noChangeAspect="1" noChangeArrowheads="1"/>
                    </pic:cNvPicPr>
                  </pic:nvPicPr>
                  <pic:blipFill>
                    <a:blip r:embed="rId15" cstate="print"/>
                    <a:srcRect/>
                    <a:stretch>
                      <a:fillRect/>
                    </a:stretch>
                  </pic:blipFill>
                  <pic:spPr bwMode="auto">
                    <a:xfrm>
                      <a:off x="0" y="0"/>
                      <a:ext cx="6550759" cy="1031473"/>
                    </a:xfrm>
                    <a:prstGeom prst="rect">
                      <a:avLst/>
                    </a:prstGeom>
                    <a:noFill/>
                    <a:ln w="9525">
                      <a:noFill/>
                      <a:miter lim="800000"/>
                      <a:headEnd/>
                      <a:tailEnd/>
                    </a:ln>
                  </pic:spPr>
                </pic:pic>
              </a:graphicData>
            </a:graphic>
          </wp:inline>
        </w:drawing>
      </w:r>
    </w:p>
    <w:p w14:paraId="70F872BE" w14:textId="77777777" w:rsidR="00E1158C" w:rsidRDefault="002F3EB9" w:rsidP="002F3EB9">
      <w:pPr>
        <w:pStyle w:val="Caption"/>
        <w:jc w:val="center"/>
      </w:pPr>
      <w:bookmarkStart w:id="7" w:name="_Toc233915495"/>
      <w:r>
        <w:t xml:space="preserve">Figure </w:t>
      </w:r>
      <w:r>
        <w:fldChar w:fldCharType="begin"/>
      </w:r>
      <w:r>
        <w:instrText xml:space="preserve"> SEQ Figure \* ARABIC </w:instrText>
      </w:r>
      <w:r>
        <w:fldChar w:fldCharType="separate"/>
      </w:r>
      <w:r>
        <w:rPr>
          <w:noProof/>
        </w:rPr>
        <w:t>4</w:t>
      </w:r>
      <w:r>
        <w:rPr>
          <w:noProof/>
        </w:rPr>
        <w:fldChar w:fldCharType="end"/>
      </w:r>
      <w:r>
        <w:t>: Network Diagram</w:t>
      </w:r>
      <w:bookmarkEnd w:id="7"/>
    </w:p>
    <w:p w14:paraId="0656CE1A" w14:textId="77777777" w:rsidR="009646C0" w:rsidRPr="009646C0" w:rsidRDefault="009646C0" w:rsidP="009646C0">
      <w:pPr>
        <w:rPr>
          <w:kern w:val="0"/>
          <w:lang w:val="en-US"/>
        </w:rPr>
      </w:pPr>
      <w:r w:rsidRPr="009646C0">
        <w:rPr>
          <w:kern w:val="0"/>
          <w:lang w:val="en-US"/>
        </w:rPr>
        <w:t xml:space="preserve"> </w:t>
      </w:r>
    </w:p>
    <w:p w14:paraId="4B2D5E49" w14:textId="77777777" w:rsidR="009646C0" w:rsidRPr="009646C0" w:rsidRDefault="009646C0" w:rsidP="009646C0">
      <w:pPr>
        <w:pStyle w:val="Heading1"/>
        <w:rPr>
          <w:rFonts w:eastAsia="Times New Roman"/>
          <w:kern w:val="36"/>
          <w:lang w:val="en-US"/>
        </w:rPr>
      </w:pPr>
      <w:bookmarkStart w:id="8" w:name="_Toc233914671"/>
      <w:r>
        <w:rPr>
          <w:rFonts w:eastAsia="Times New Roman"/>
          <w:kern w:val="36"/>
          <w:lang w:val="en-US"/>
        </w:rPr>
        <w:t>HYBRID (MULTICONTRACT + DIY)</w:t>
      </w:r>
      <w:bookmarkEnd w:id="8"/>
    </w:p>
    <w:p w14:paraId="2687021E" w14:textId="77777777" w:rsidR="00EB73D4" w:rsidRDefault="00EB73D4" w:rsidP="00EB73D4">
      <w:r>
        <w:t xml:space="preserve">A hybrid contracting model, also known as a combination of </w:t>
      </w:r>
      <w:proofErr w:type="spellStart"/>
      <w:r>
        <w:t>multicontracting</w:t>
      </w:r>
      <w:proofErr w:type="spellEnd"/>
      <w:r>
        <w:t xml:space="preserve"> and DIY project delivery, is a contracting model under which an organisation takes management of certain </w:t>
      </w:r>
      <w:r>
        <w:lastRenderedPageBreak/>
        <w:t xml:space="preserve">functions on the project, but leaves certain more specialised functions to external contracting parties. The model allows the client to have strategic control over the project with the outsourcing of certain technical, operational or resource-heavy elements. It is a model that is </w:t>
      </w:r>
      <w:proofErr w:type="gramStart"/>
      <w:r>
        <w:t>more and more</w:t>
      </w:r>
      <w:proofErr w:type="gramEnd"/>
      <w:r>
        <w:t xml:space="preserve"> being adopted in more complex projects of today that demand the involvement of external specialists as well as an in-house team.</w:t>
      </w:r>
    </w:p>
    <w:p w14:paraId="24690C72" w14:textId="77777777" w:rsidR="00EB73D4" w:rsidRDefault="00EB73D4" w:rsidP="00EB73D4">
      <w:r>
        <w:t>The hybrid approach has one of the key benefits of having an equitable division of control and flexibility. While keeping a tight grip on the important decisions that are made in the project, organisations can take advantage of the expertise and efficiency of external contractors</w:t>
      </w:r>
      <w:r w:rsidR="002A621A">
        <w:t xml:space="preserve"> </w:t>
      </w:r>
      <w:r w:rsidR="002A621A" w:rsidRPr="002A621A">
        <w:t>(Guilherme et al., 2025)</w:t>
      </w:r>
      <w:r>
        <w:t>. This can in turn often help to optimize resources, as the internal team concentrates on tasks that are more in their core competency and the external team on those that are more technical or special. Furthermore, the model can be used for cost sharing and risk sharing, which helps to share the risk and cost with others and makes the project more resilient.</w:t>
      </w:r>
    </w:p>
    <w:p w14:paraId="6D0F3931" w14:textId="77777777" w:rsidR="00EB73D4" w:rsidRDefault="00EB73D4" w:rsidP="00EB73D4">
      <w:r>
        <w:t xml:space="preserve">But there are also </w:t>
      </w:r>
      <w:proofErr w:type="gramStart"/>
      <w:r>
        <w:t>a number of</w:t>
      </w:r>
      <w:proofErr w:type="gramEnd"/>
      <w:r>
        <w:t xml:space="preserve"> drawbacks to the hybrid approach. One of the more typical challenges is role confusion especially when there is no clarity regarding responsibilities of in-house teams and external contractors. This may result in inefficiencies, duplication of effort or a lack of accountability. Organisational culture, reporting and working practices may also be different between internal and external stakeholders, leading to communication problems. Therefore, it is necessary to have a robust governance framework for the model to be aligned, co-ordinated and well monitored for good performance.</w:t>
      </w:r>
    </w:p>
    <w:p w14:paraId="7C120D73" w14:textId="77777777" w:rsidR="00EB73D4" w:rsidRDefault="00EB73D4" w:rsidP="00EB73D4">
      <w:r>
        <w:t>This is common practice in digital transformation projects where an internal IT team works with external vendors to deploy enterprise systems, the cloud or automation systems. It's also seen in retail automation, in which businesses bring on in-house teams alongside experts in the space.</w:t>
      </w:r>
    </w:p>
    <w:p w14:paraId="5B9AF055" w14:textId="77777777" w:rsidR="009646C0" w:rsidRDefault="00EB73D4" w:rsidP="00EB73D4">
      <w:r>
        <w:t>The hybrid model is gaining popularity in today's context as it is adaptive and scalable, from a critical viewpoint</w:t>
      </w:r>
      <w:r w:rsidR="002A621A">
        <w:t xml:space="preserve"> </w:t>
      </w:r>
      <w:r w:rsidR="002A621A" w:rsidRPr="002A621A">
        <w:t>(Wilson and Anwar, 2024)</w:t>
      </w:r>
      <w:r>
        <w:t>. But it needs to work well if it is to be successful in terms of its integration mechanisms, communication channels and governance structure. If not managed properly, these controls may not be able to offset the complexity of the dual delivery structures, resulting in inefficiencies and not delivering a cohesive project.</w:t>
      </w:r>
    </w:p>
    <w:p w14:paraId="6202DAF2" w14:textId="77777777" w:rsidR="009646C0" w:rsidRPr="009646C0" w:rsidRDefault="009646C0" w:rsidP="009646C0">
      <w:pPr>
        <w:rPr>
          <w:kern w:val="0"/>
          <w:lang w:val="en-US"/>
        </w:rPr>
      </w:pPr>
      <w:r w:rsidRPr="009646C0">
        <w:rPr>
          <w:kern w:val="0"/>
          <w:lang w:val="en-US"/>
        </w:rPr>
        <w:t xml:space="preserve"> </w:t>
      </w:r>
    </w:p>
    <w:p w14:paraId="22966F9A" w14:textId="77777777" w:rsidR="009646C0" w:rsidRPr="009646C0" w:rsidRDefault="009646C0" w:rsidP="009646C0">
      <w:pPr>
        <w:pStyle w:val="Heading1"/>
        <w:rPr>
          <w:rFonts w:eastAsia="Times New Roman"/>
          <w:kern w:val="36"/>
          <w:lang w:val="en-US"/>
        </w:rPr>
      </w:pPr>
      <w:bookmarkStart w:id="9" w:name="_Toc233914672"/>
      <w:r>
        <w:rPr>
          <w:rFonts w:eastAsia="Times New Roman"/>
          <w:kern w:val="36"/>
          <w:lang w:val="en-US"/>
        </w:rPr>
        <w:lastRenderedPageBreak/>
        <w:t>COMPARATIVE ANALYSIS</w:t>
      </w:r>
      <w:bookmarkEnd w:id="9"/>
    </w:p>
    <w:p w14:paraId="004419D3" w14:textId="77777777" w:rsidR="00EB73D4" w:rsidRDefault="00EB73D4" w:rsidP="00EB73D4">
      <w:r>
        <w:t>There are four contracting approaches, well different in several aspects: cost, control, risk distribution, complexity and suitability. Turnkey contracting is usually quite expensive because transferring the risks onto the contractor; it is low client involvement and low management time, which is good for large and complex infrastructure projects</w:t>
      </w:r>
      <w:r w:rsidR="002A621A">
        <w:t xml:space="preserve"> </w:t>
      </w:r>
      <w:r w:rsidR="002A621A" w:rsidRPr="002A621A">
        <w:t>(Bhattarai, Kisi and Kayastha, 2023)</w:t>
      </w:r>
      <w:r>
        <w:t xml:space="preserve">. On the other hand, </w:t>
      </w:r>
      <w:proofErr w:type="spellStart"/>
      <w:r>
        <w:t>multicontracting</w:t>
      </w:r>
      <w:proofErr w:type="spellEnd"/>
      <w:r>
        <w:t xml:space="preserve"> offers a high level of client control and may offer cost </w:t>
      </w:r>
      <w:proofErr w:type="gramStart"/>
      <w:r>
        <w:t>savings, but</w:t>
      </w:r>
      <w:proofErr w:type="gramEnd"/>
      <w:r>
        <w:t xml:space="preserve"> is characterized by high levels of coordination complexity and centralised integration risk, needing a high level of project management. Delivering the DIY project means having maximum control over the project and lacks external contracting costs, but it means that the entire operational risk falls on the </w:t>
      </w:r>
      <w:proofErr w:type="gramStart"/>
      <w:r>
        <w:t>client, and</w:t>
      </w:r>
      <w:proofErr w:type="gramEnd"/>
      <w:r>
        <w:t xml:space="preserve"> is suitable for small projects and </w:t>
      </w:r>
      <w:proofErr w:type="gramStart"/>
      <w:r>
        <w:t>low-complexity</w:t>
      </w:r>
      <w:proofErr w:type="gramEnd"/>
      <w:r>
        <w:t>. Hybrid model involves internal control and external expertise without having all the burden or cost on the internal control, but it adds to the complexity of communication and governance.</w:t>
      </w:r>
    </w:p>
    <w:p w14:paraId="4F9F73F1" w14:textId="77777777" w:rsidR="009646C0" w:rsidRDefault="00EB73D4" w:rsidP="00EB73D4">
      <w:r>
        <w:t xml:space="preserve">In terms of a critical viewpoint, the most appropriate use of turnkey is to suit those clients who are not risk-takers, to suit those project managers who have experience in </w:t>
      </w:r>
      <w:proofErr w:type="spellStart"/>
      <w:r>
        <w:t>multicontracting</w:t>
      </w:r>
      <w:proofErr w:type="spellEnd"/>
      <w:r>
        <w:t xml:space="preserve">, to suit those who want to do it, and to suit those organisations who want flexibility in dynamic environments. Generally, selection is not the same for all </w:t>
      </w:r>
      <w:proofErr w:type="gramStart"/>
      <w:r>
        <w:t>contexts, but</w:t>
      </w:r>
      <w:proofErr w:type="gramEnd"/>
      <w:r>
        <w:t xml:space="preserve"> varies from one context to another.</w:t>
      </w:r>
    </w:p>
    <w:p w14:paraId="332FB88C" w14:textId="77777777" w:rsidR="009646C0" w:rsidRPr="009646C0" w:rsidRDefault="009646C0" w:rsidP="009646C0">
      <w:pPr>
        <w:rPr>
          <w:kern w:val="0"/>
          <w:lang w:val="en-US"/>
        </w:rPr>
      </w:pPr>
    </w:p>
    <w:p w14:paraId="48C7AC79" w14:textId="77777777" w:rsidR="009646C0" w:rsidRPr="009646C0" w:rsidRDefault="009646C0" w:rsidP="009646C0">
      <w:pPr>
        <w:pStyle w:val="Heading1"/>
        <w:rPr>
          <w:rFonts w:eastAsia="Times New Roman"/>
          <w:kern w:val="36"/>
          <w:lang w:val="en-US"/>
        </w:rPr>
      </w:pPr>
      <w:bookmarkStart w:id="10" w:name="_Toc233914673"/>
      <w:r>
        <w:rPr>
          <w:rFonts w:eastAsia="Times New Roman"/>
          <w:kern w:val="36"/>
          <w:lang w:val="en-US"/>
        </w:rPr>
        <w:t>CONCLUSION</w:t>
      </w:r>
      <w:bookmarkEnd w:id="10"/>
    </w:p>
    <w:p w14:paraId="2F308117" w14:textId="77777777" w:rsidR="00EB73D4" w:rsidRDefault="00EB73D4" w:rsidP="00EB73D4">
      <w:r>
        <w:t xml:space="preserve">To sum up, the contracting process can have a profound impact on a project's performance, risk distribution, cost effectiveness and overall results. Turnkey contracting is an organized solution with one-point responsibility that is ideal for big-value and complicated projects for which the customer may desire very little involvement. </w:t>
      </w:r>
      <w:proofErr w:type="spellStart"/>
      <w:r>
        <w:t>Multicontracting</w:t>
      </w:r>
      <w:proofErr w:type="spellEnd"/>
      <w:r>
        <w:t xml:space="preserve"> provides more control and cost </w:t>
      </w:r>
      <w:proofErr w:type="gramStart"/>
      <w:r>
        <w:t>savings, but</w:t>
      </w:r>
      <w:proofErr w:type="gramEnd"/>
      <w:r>
        <w:t xml:space="preserve"> is challenging to effectively manage integration risks if coordination skills are not strong. Whereas DIY project delivery has the benefit of being highly controlled internally, and costs less than hiring third-party contractors, it is not suitable to large or complex projects due to resource requirements. The hybrid approach is a mixture of internal management and external expertise, flexible but not without strong governance arrangements to minimise communication failures.</w:t>
      </w:r>
    </w:p>
    <w:p w14:paraId="72D50EBE" w14:textId="77777777" w:rsidR="009646C0" w:rsidRPr="009363BC" w:rsidRDefault="00EB73D4" w:rsidP="009363BC">
      <w:r>
        <w:lastRenderedPageBreak/>
        <w:t>In general, there is no golden rule to the contracting method one should use. Each approach will be effective to a certain degree, depending on the level of complexity of the project, the capability of the organisation and the level of risk to be taken. Hence, the proper selection of the most suitable contracting type that best fits to the project needs and environment, is a key aspect that will ensure project success.</w:t>
      </w:r>
      <w:r w:rsidR="009646C0">
        <w:rPr>
          <w:rFonts w:eastAsia="Times New Roman" w:cs="Times New Roman"/>
          <w:b/>
          <w:bCs/>
          <w:kern w:val="0"/>
          <w:sz w:val="27"/>
          <w:szCs w:val="27"/>
          <w:lang w:val="en-US"/>
        </w:rPr>
        <w:br w:type="page"/>
      </w:r>
    </w:p>
    <w:p w14:paraId="72A3827C" w14:textId="77777777" w:rsidR="0014316A" w:rsidRDefault="009646C0" w:rsidP="009646C0">
      <w:pPr>
        <w:pStyle w:val="Heading1"/>
      </w:pPr>
      <w:bookmarkStart w:id="11" w:name="_Toc233914674"/>
      <w:r>
        <w:lastRenderedPageBreak/>
        <w:t>REFERENCES</w:t>
      </w:r>
      <w:bookmarkEnd w:id="11"/>
    </w:p>
    <w:p w14:paraId="05D1CBCE" w14:textId="77777777" w:rsidR="002A621A" w:rsidRDefault="002A621A" w:rsidP="002A621A">
      <w:pPr>
        <w:spacing w:line="240" w:lineRule="auto"/>
        <w:ind w:left="720" w:hanging="720"/>
      </w:pPr>
      <w:r>
        <w:t xml:space="preserve">Bhattarai, S.S., Kisi, K.P. and Kayastha, R. (2023). Contractors’ Claims in an EPC and Turnkey Contract: Lessons Learned from a Hydropower Project. </w:t>
      </w:r>
      <w:r>
        <w:rPr>
          <w:i/>
          <w:iCs/>
        </w:rPr>
        <w:t>Journal of Legal Affairs and Dispute Resolution in Engineering and Construction</w:t>
      </w:r>
      <w:r>
        <w:t xml:space="preserve">, 15(2). </w:t>
      </w:r>
      <w:proofErr w:type="spellStart"/>
      <w:proofErr w:type="gramStart"/>
      <w:r>
        <w:t>doi:https</w:t>
      </w:r>
      <w:proofErr w:type="spellEnd"/>
      <w:r>
        <w:t>://doi.org/10.1061/jladah.ladr-915</w:t>
      </w:r>
      <w:proofErr w:type="gramEnd"/>
      <w:r>
        <w:t>.</w:t>
      </w:r>
    </w:p>
    <w:p w14:paraId="5C8461F2" w14:textId="77777777" w:rsidR="002A621A" w:rsidRDefault="002A621A" w:rsidP="002A621A">
      <w:pPr>
        <w:spacing w:line="240" w:lineRule="auto"/>
        <w:ind w:left="720" w:hanging="720"/>
      </w:pPr>
      <w:r>
        <w:t xml:space="preserve">Guilherme, J., Alves, J.L., Homrich, A.S. and Monteiro, M. (2025). Evolving skillsets of architecture, engineering and construction sector: unveiling the interplay between project management, BIM, strategic and operational skills. </w:t>
      </w:r>
      <w:r>
        <w:rPr>
          <w:i/>
          <w:iCs/>
        </w:rPr>
        <w:t>Engineering Construction &amp; Architectural Management</w:t>
      </w:r>
      <w:r>
        <w:t xml:space="preserve">. </w:t>
      </w:r>
      <w:proofErr w:type="spellStart"/>
      <w:proofErr w:type="gramStart"/>
      <w:r>
        <w:t>doi:https</w:t>
      </w:r>
      <w:proofErr w:type="spellEnd"/>
      <w:r>
        <w:t>://doi.org/10.1108/ecam-05-2024-0670</w:t>
      </w:r>
      <w:proofErr w:type="gramEnd"/>
      <w:r>
        <w:t>.</w:t>
      </w:r>
    </w:p>
    <w:p w14:paraId="5DAE5F06" w14:textId="77777777" w:rsidR="002A621A" w:rsidRDefault="002A621A" w:rsidP="002A621A">
      <w:pPr>
        <w:spacing w:line="240" w:lineRule="auto"/>
        <w:ind w:left="720" w:hanging="720"/>
      </w:pPr>
      <w:r>
        <w:t xml:space="preserve">Kerzner, H. (2023). </w:t>
      </w:r>
      <w:r>
        <w:rPr>
          <w:i/>
          <w:iCs/>
        </w:rPr>
        <w:t xml:space="preserve">Project management metrics, KPIs, and </w:t>
      </w:r>
      <w:proofErr w:type="gramStart"/>
      <w:r>
        <w:rPr>
          <w:i/>
          <w:iCs/>
        </w:rPr>
        <w:t>dashboards :</w:t>
      </w:r>
      <w:proofErr w:type="gramEnd"/>
      <w:r>
        <w:rPr>
          <w:i/>
          <w:iCs/>
        </w:rPr>
        <w:t xml:space="preserve"> a guide to measuring and monitoring project performance</w:t>
      </w:r>
      <w:r>
        <w:t>. Hoboken, New Jersey: John Wiley &amp; Sons, Inc.</w:t>
      </w:r>
    </w:p>
    <w:p w14:paraId="0580486B" w14:textId="77777777" w:rsidR="002A621A" w:rsidRDefault="002A621A" w:rsidP="002A621A">
      <w:pPr>
        <w:spacing w:line="240" w:lineRule="auto"/>
        <w:ind w:left="720" w:hanging="720"/>
      </w:pPr>
      <w:r>
        <w:t xml:space="preserve">Mohamed, A.M. (2023). </w:t>
      </w:r>
      <w:r>
        <w:rPr>
          <w:i/>
          <w:iCs/>
        </w:rPr>
        <w:t>Resource Management and Project Execution:</w:t>
      </w:r>
      <w:r>
        <w:t xml:space="preserve"> [online] ir.kiu.ac.ug. Available at: https://ir.kiu.ac.ug/handle/20.500.12306/14334.</w:t>
      </w:r>
    </w:p>
    <w:p w14:paraId="2566DF2E" w14:textId="77777777" w:rsidR="002A621A" w:rsidRDefault="002A621A" w:rsidP="002A621A">
      <w:pPr>
        <w:spacing w:line="240" w:lineRule="auto"/>
        <w:ind w:left="720" w:hanging="720"/>
      </w:pPr>
      <w:proofErr w:type="spellStart"/>
      <w:r>
        <w:t>Ojiako</w:t>
      </w:r>
      <w:proofErr w:type="spellEnd"/>
      <w:r>
        <w:t xml:space="preserve">, U., Chipulu, M., Khan, S.A., Marshall, A., </w:t>
      </w:r>
      <w:proofErr w:type="spellStart"/>
      <w:r>
        <w:t>Dweiri</w:t>
      </w:r>
      <w:proofErr w:type="spellEnd"/>
      <w:r>
        <w:t xml:space="preserve">, F.T., Williams, T., Shou, Y. and Al Hosani, I. (2026). Prudence in project handover: a multi-method exploration of risk readiness capability interdependence in predicting successful handover of major infrastructure projects. </w:t>
      </w:r>
      <w:r>
        <w:rPr>
          <w:i/>
          <w:iCs/>
        </w:rPr>
        <w:t>Production Planning &amp; Control</w:t>
      </w:r>
      <w:r>
        <w:t xml:space="preserve">, pp.1–26. </w:t>
      </w:r>
      <w:proofErr w:type="spellStart"/>
      <w:proofErr w:type="gramStart"/>
      <w:r>
        <w:t>doi:https</w:t>
      </w:r>
      <w:proofErr w:type="spellEnd"/>
      <w:r>
        <w:t>://doi.org/10.1080/09537287.2026.2631719</w:t>
      </w:r>
      <w:proofErr w:type="gramEnd"/>
      <w:r>
        <w:t>.</w:t>
      </w:r>
    </w:p>
    <w:p w14:paraId="768CA4ED" w14:textId="77777777" w:rsidR="002A621A" w:rsidRDefault="002A621A" w:rsidP="002A621A">
      <w:pPr>
        <w:spacing w:line="240" w:lineRule="auto"/>
        <w:ind w:left="720" w:hanging="720"/>
      </w:pPr>
      <w:proofErr w:type="spellStart"/>
      <w:r>
        <w:t>Rudiyanto</w:t>
      </w:r>
      <w:proofErr w:type="spellEnd"/>
      <w:r>
        <w:t xml:space="preserve">, R. and </w:t>
      </w:r>
      <w:proofErr w:type="spellStart"/>
      <w:r>
        <w:t>Prayitno</w:t>
      </w:r>
      <w:proofErr w:type="spellEnd"/>
      <w:r>
        <w:t xml:space="preserve">, A. (2025). Organizational Strategy Execution: From Planning </w:t>
      </w:r>
      <w:proofErr w:type="gramStart"/>
      <w:r>
        <w:t>To</w:t>
      </w:r>
      <w:proofErr w:type="gramEnd"/>
      <w:r>
        <w:t xml:space="preserve"> Reality A Literature Review </w:t>
      </w:r>
      <w:proofErr w:type="gramStart"/>
      <w:r>
        <w:t>On</w:t>
      </w:r>
      <w:proofErr w:type="gramEnd"/>
      <w:r>
        <w:t xml:space="preserve"> Key Success Factors </w:t>
      </w:r>
      <w:proofErr w:type="gramStart"/>
      <w:r>
        <w:t>For</w:t>
      </w:r>
      <w:proofErr w:type="gramEnd"/>
      <w:r>
        <w:t xml:space="preserve"> Strategy Implementation </w:t>
      </w:r>
      <w:proofErr w:type="gramStart"/>
      <w:r>
        <w:t>In</w:t>
      </w:r>
      <w:proofErr w:type="gramEnd"/>
      <w:r>
        <w:t xml:space="preserve"> </w:t>
      </w:r>
      <w:proofErr w:type="gramStart"/>
      <w:r>
        <w:t>A</w:t>
      </w:r>
      <w:proofErr w:type="gramEnd"/>
      <w:r>
        <w:t xml:space="preserve"> Dynamic Environment, The Case </w:t>
      </w:r>
      <w:proofErr w:type="gramStart"/>
      <w:r>
        <w:t>Of</w:t>
      </w:r>
      <w:proofErr w:type="gramEnd"/>
      <w:r>
        <w:t xml:space="preserve"> Indonesian Organizations. </w:t>
      </w:r>
      <w:r>
        <w:rPr>
          <w:i/>
          <w:iCs/>
        </w:rPr>
        <w:t>Asian Journal of Social and Humanities</w:t>
      </w:r>
      <w:r>
        <w:t xml:space="preserve">, [online] 4(2), pp.2398–2413. </w:t>
      </w:r>
      <w:proofErr w:type="spellStart"/>
      <w:proofErr w:type="gramStart"/>
      <w:r>
        <w:t>doi:https</w:t>
      </w:r>
      <w:proofErr w:type="spellEnd"/>
      <w:r>
        <w:t>://doi.org/10.59888/tt4qh755</w:t>
      </w:r>
      <w:proofErr w:type="gramEnd"/>
      <w:r>
        <w:t>.</w:t>
      </w:r>
    </w:p>
    <w:p w14:paraId="0CA0014D" w14:textId="77777777" w:rsidR="002A621A" w:rsidRDefault="002A621A" w:rsidP="002A621A">
      <w:pPr>
        <w:spacing w:line="240" w:lineRule="auto"/>
        <w:ind w:left="720" w:hanging="720"/>
      </w:pPr>
      <w:r>
        <w:t xml:space="preserve">Sanusi, B.O. (2024). The Role of Data-Driven Decision-Making in Reducing Project Delays and Cost Overruns in Civil Engineering Projects. </w:t>
      </w:r>
      <w:r>
        <w:rPr>
          <w:i/>
          <w:iCs/>
        </w:rPr>
        <w:t>SAMRIDDHI A Journal of Physical Sciences Engineering and Technology</w:t>
      </w:r>
      <w:r>
        <w:t xml:space="preserve">, [online] 16(04), pp.182–192. </w:t>
      </w:r>
      <w:proofErr w:type="spellStart"/>
      <w:proofErr w:type="gramStart"/>
      <w:r>
        <w:t>doi:https</w:t>
      </w:r>
      <w:proofErr w:type="spellEnd"/>
      <w:r>
        <w:t>://doi.org/10.18090/samriddhi.v16i04.08</w:t>
      </w:r>
      <w:proofErr w:type="gramEnd"/>
      <w:r>
        <w:t>.</w:t>
      </w:r>
    </w:p>
    <w:p w14:paraId="715E9B58" w14:textId="77777777" w:rsidR="002A621A" w:rsidRDefault="002A621A" w:rsidP="002A621A">
      <w:pPr>
        <w:spacing w:line="240" w:lineRule="auto"/>
        <w:ind w:left="720" w:hanging="720"/>
      </w:pPr>
      <w:r>
        <w:t xml:space="preserve">Walker, D.H.T., Vaz Serra, P. and Love, P.E.D. (2022). Improved reliability in planning large-scale infrastructure project delivery through Alliancing. </w:t>
      </w:r>
      <w:r>
        <w:rPr>
          <w:i/>
          <w:iCs/>
        </w:rPr>
        <w:t>International Journal of Managing Projects in Business</w:t>
      </w:r>
      <w:r>
        <w:t xml:space="preserve">. </w:t>
      </w:r>
      <w:proofErr w:type="spellStart"/>
      <w:proofErr w:type="gramStart"/>
      <w:r>
        <w:t>doi:https</w:t>
      </w:r>
      <w:proofErr w:type="spellEnd"/>
      <w:r>
        <w:t>://doi.org/10.1108/ijmpb-02-2022-0035</w:t>
      </w:r>
      <w:proofErr w:type="gramEnd"/>
      <w:r>
        <w:t>.</w:t>
      </w:r>
    </w:p>
    <w:p w14:paraId="557A7DE5" w14:textId="77777777" w:rsidR="002A621A" w:rsidRDefault="002A621A" w:rsidP="002A621A">
      <w:pPr>
        <w:spacing w:line="240" w:lineRule="auto"/>
        <w:ind w:left="720" w:hanging="720"/>
      </w:pPr>
      <w:r>
        <w:t xml:space="preserve">Wilson, A. and Anwar, M.R. (2024). The Future of Adaptive Machine Learning Algorithms in High-Dimensional Data Processing. </w:t>
      </w:r>
      <w:r>
        <w:rPr>
          <w:i/>
          <w:iCs/>
        </w:rPr>
        <w:t>International Transactions on Artificial Intelligence (ITALIC)</w:t>
      </w:r>
      <w:r>
        <w:t xml:space="preserve">, [online] 3(1), pp.97–107. </w:t>
      </w:r>
      <w:proofErr w:type="spellStart"/>
      <w:proofErr w:type="gramStart"/>
      <w:r>
        <w:t>doi:https</w:t>
      </w:r>
      <w:proofErr w:type="spellEnd"/>
      <w:r>
        <w:t>://doi.org/10.33050/italic.v3i1.656</w:t>
      </w:r>
      <w:proofErr w:type="gramEnd"/>
      <w:r>
        <w:t>.</w:t>
      </w:r>
    </w:p>
    <w:p w14:paraId="573CAEDB" w14:textId="77777777" w:rsidR="002A621A" w:rsidRDefault="002A621A" w:rsidP="002A621A">
      <w:pPr>
        <w:spacing w:line="240" w:lineRule="auto"/>
        <w:ind w:left="720" w:hanging="720"/>
      </w:pPr>
      <w:r>
        <w:t xml:space="preserve">Zhao, L. (2023). A cognitive process model of how an estimator judges cost risk allowances in highway construction projects. </w:t>
      </w:r>
      <w:proofErr w:type="spellStart"/>
      <w:r>
        <w:rPr>
          <w:i/>
          <w:iCs/>
        </w:rPr>
        <w:t>figshare</w:t>
      </w:r>
      <w:proofErr w:type="spellEnd"/>
      <w:r>
        <w:t xml:space="preserve">. [online] </w:t>
      </w:r>
      <w:proofErr w:type="spellStart"/>
      <w:proofErr w:type="gramStart"/>
      <w:r>
        <w:t>doi:https</w:t>
      </w:r>
      <w:proofErr w:type="spellEnd"/>
      <w:r>
        <w:t>://doi.org/10.26174/thesis.lboro.24560290.v1</w:t>
      </w:r>
      <w:proofErr w:type="gramEnd"/>
      <w:r>
        <w:t>.</w:t>
      </w:r>
    </w:p>
    <w:p w14:paraId="4E0CDA47" w14:textId="77777777" w:rsidR="009646C0" w:rsidRPr="009646C0" w:rsidRDefault="009646C0" w:rsidP="009646C0"/>
    <w:sectPr w:rsidR="009646C0" w:rsidRPr="009646C0" w:rsidSect="0014316A">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E24B2" w14:textId="77777777" w:rsidR="00F73C34" w:rsidRDefault="00F73C34" w:rsidP="009646C0">
      <w:pPr>
        <w:spacing w:line="240" w:lineRule="auto"/>
      </w:pPr>
      <w:r>
        <w:separator/>
      </w:r>
    </w:p>
  </w:endnote>
  <w:endnote w:type="continuationSeparator" w:id="0">
    <w:p w14:paraId="77D0E399" w14:textId="77777777" w:rsidR="00F73C34" w:rsidRDefault="00F73C34" w:rsidP="009646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Hei">
    <w:altName w:val="黑体"/>
    <w:panose1 w:val="02010600030101010101"/>
    <w:charset w:val="00"/>
    <w:family w:val="auto"/>
    <w:pitch w:val="default"/>
    <w:sig w:usb0="00000000"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21313"/>
      <w:docPartObj>
        <w:docPartGallery w:val="Page Numbers (Bottom of Page)"/>
        <w:docPartUnique/>
      </w:docPartObj>
    </w:sdtPr>
    <w:sdtContent>
      <w:p w14:paraId="0D680642" w14:textId="77777777" w:rsidR="009646C0" w:rsidRDefault="00A144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C4CF57" w14:textId="77777777" w:rsidR="009646C0" w:rsidRDefault="00964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9AF56" w14:textId="77777777" w:rsidR="00F73C34" w:rsidRDefault="00F73C34" w:rsidP="009646C0">
      <w:pPr>
        <w:spacing w:line="240" w:lineRule="auto"/>
      </w:pPr>
      <w:r>
        <w:separator/>
      </w:r>
    </w:p>
  </w:footnote>
  <w:footnote w:type="continuationSeparator" w:id="0">
    <w:p w14:paraId="16C9FE0C" w14:textId="77777777" w:rsidR="00F73C34" w:rsidRDefault="00F73C34" w:rsidP="009646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24E23"/>
    <w:multiLevelType w:val="multilevel"/>
    <w:tmpl w:val="A724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71686"/>
    <w:multiLevelType w:val="multilevel"/>
    <w:tmpl w:val="8C02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3A15BB"/>
    <w:multiLevelType w:val="multilevel"/>
    <w:tmpl w:val="32FE9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20EB8"/>
    <w:multiLevelType w:val="multilevel"/>
    <w:tmpl w:val="C1C08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40117"/>
    <w:multiLevelType w:val="multilevel"/>
    <w:tmpl w:val="F768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878C3"/>
    <w:multiLevelType w:val="multilevel"/>
    <w:tmpl w:val="57A4A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72CB7"/>
    <w:multiLevelType w:val="multilevel"/>
    <w:tmpl w:val="57ACC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972B1A"/>
    <w:multiLevelType w:val="multilevel"/>
    <w:tmpl w:val="5A0E5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12603"/>
    <w:multiLevelType w:val="multilevel"/>
    <w:tmpl w:val="F2E2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D0619E"/>
    <w:multiLevelType w:val="multilevel"/>
    <w:tmpl w:val="63D4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133FA"/>
    <w:multiLevelType w:val="multilevel"/>
    <w:tmpl w:val="72803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F348C8"/>
    <w:multiLevelType w:val="multilevel"/>
    <w:tmpl w:val="DEE6A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52601"/>
    <w:multiLevelType w:val="multilevel"/>
    <w:tmpl w:val="723A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F55E88"/>
    <w:multiLevelType w:val="multilevel"/>
    <w:tmpl w:val="8B34B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AC4B7B"/>
    <w:multiLevelType w:val="multilevel"/>
    <w:tmpl w:val="C460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E10D5E"/>
    <w:multiLevelType w:val="multilevel"/>
    <w:tmpl w:val="0960F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E75B58"/>
    <w:multiLevelType w:val="multilevel"/>
    <w:tmpl w:val="02A0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144F0B"/>
    <w:multiLevelType w:val="multilevel"/>
    <w:tmpl w:val="25B0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952AEF"/>
    <w:multiLevelType w:val="multilevel"/>
    <w:tmpl w:val="902A4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A15E66"/>
    <w:multiLevelType w:val="multilevel"/>
    <w:tmpl w:val="7468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1A3E03"/>
    <w:multiLevelType w:val="multilevel"/>
    <w:tmpl w:val="6026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6A241A"/>
    <w:multiLevelType w:val="multilevel"/>
    <w:tmpl w:val="7EF8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B34BE8"/>
    <w:multiLevelType w:val="multilevel"/>
    <w:tmpl w:val="6B4E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5996421">
    <w:abstractNumId w:val="2"/>
  </w:num>
  <w:num w:numId="2" w16cid:durableId="736364671">
    <w:abstractNumId w:val="13"/>
  </w:num>
  <w:num w:numId="3" w16cid:durableId="439961073">
    <w:abstractNumId w:val="22"/>
  </w:num>
  <w:num w:numId="4" w16cid:durableId="1484471967">
    <w:abstractNumId w:val="20"/>
  </w:num>
  <w:num w:numId="5" w16cid:durableId="702250858">
    <w:abstractNumId w:val="4"/>
  </w:num>
  <w:num w:numId="6" w16cid:durableId="45223739">
    <w:abstractNumId w:val="1"/>
  </w:num>
  <w:num w:numId="7" w16cid:durableId="1159005639">
    <w:abstractNumId w:val="15"/>
  </w:num>
  <w:num w:numId="8" w16cid:durableId="1825123109">
    <w:abstractNumId w:val="16"/>
  </w:num>
  <w:num w:numId="9" w16cid:durableId="1234664693">
    <w:abstractNumId w:val="12"/>
  </w:num>
  <w:num w:numId="10" w16cid:durableId="387151399">
    <w:abstractNumId w:val="5"/>
  </w:num>
  <w:num w:numId="11" w16cid:durableId="1494300823">
    <w:abstractNumId w:val="19"/>
  </w:num>
  <w:num w:numId="12" w16cid:durableId="943998046">
    <w:abstractNumId w:val="18"/>
  </w:num>
  <w:num w:numId="13" w16cid:durableId="1570074477">
    <w:abstractNumId w:val="7"/>
  </w:num>
  <w:num w:numId="14" w16cid:durableId="520313808">
    <w:abstractNumId w:val="11"/>
  </w:num>
  <w:num w:numId="15" w16cid:durableId="864055276">
    <w:abstractNumId w:val="6"/>
  </w:num>
  <w:num w:numId="16" w16cid:durableId="614869022">
    <w:abstractNumId w:val="0"/>
  </w:num>
  <w:num w:numId="17" w16cid:durableId="1465149209">
    <w:abstractNumId w:val="10"/>
  </w:num>
  <w:num w:numId="18" w16cid:durableId="661279312">
    <w:abstractNumId w:val="3"/>
  </w:num>
  <w:num w:numId="19" w16cid:durableId="936131740">
    <w:abstractNumId w:val="8"/>
  </w:num>
  <w:num w:numId="20" w16cid:durableId="2044017034">
    <w:abstractNumId w:val="9"/>
  </w:num>
  <w:num w:numId="21" w16cid:durableId="1506943008">
    <w:abstractNumId w:val="21"/>
  </w:num>
  <w:num w:numId="22" w16cid:durableId="385567760">
    <w:abstractNumId w:val="14"/>
  </w:num>
  <w:num w:numId="23" w16cid:durableId="600796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C0"/>
    <w:rsid w:val="000523D8"/>
    <w:rsid w:val="00096D1F"/>
    <w:rsid w:val="00113F91"/>
    <w:rsid w:val="00135404"/>
    <w:rsid w:val="0013724D"/>
    <w:rsid w:val="0014316A"/>
    <w:rsid w:val="00151A6F"/>
    <w:rsid w:val="00253283"/>
    <w:rsid w:val="002A621A"/>
    <w:rsid w:val="002C69F6"/>
    <w:rsid w:val="002F06C8"/>
    <w:rsid w:val="002F3EB9"/>
    <w:rsid w:val="003005EB"/>
    <w:rsid w:val="003968D9"/>
    <w:rsid w:val="00396DCD"/>
    <w:rsid w:val="003E3E61"/>
    <w:rsid w:val="004B4DAB"/>
    <w:rsid w:val="005965B6"/>
    <w:rsid w:val="008E0BA2"/>
    <w:rsid w:val="009363BC"/>
    <w:rsid w:val="00940196"/>
    <w:rsid w:val="009646C0"/>
    <w:rsid w:val="009A55A9"/>
    <w:rsid w:val="009B141D"/>
    <w:rsid w:val="00A144B8"/>
    <w:rsid w:val="00B87626"/>
    <w:rsid w:val="00C05F3C"/>
    <w:rsid w:val="00C66FAB"/>
    <w:rsid w:val="00C75C1E"/>
    <w:rsid w:val="00E1158C"/>
    <w:rsid w:val="00E46E27"/>
    <w:rsid w:val="00EB73D4"/>
    <w:rsid w:val="00F05E77"/>
    <w:rsid w:val="00F10875"/>
    <w:rsid w:val="00F5536A"/>
    <w:rsid w:val="00F709BA"/>
    <w:rsid w:val="00F73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FA4F6"/>
  <w15:docId w15:val="{A8B803F8-CBCB-6C4A-92C9-ACDA7664D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283"/>
    <w:pPr>
      <w:spacing w:after="0" w:line="360" w:lineRule="auto"/>
      <w:jc w:val="both"/>
    </w:pPr>
    <w:rPr>
      <w:rFonts w:ascii="Times New Roman" w:hAnsi="Times New Roman"/>
      <w:kern w:val="2"/>
      <w:sz w:val="24"/>
      <w:szCs w:val="24"/>
      <w:lang w:val="en-GB"/>
    </w:rPr>
  </w:style>
  <w:style w:type="paragraph" w:styleId="Heading1">
    <w:name w:val="heading 1"/>
    <w:basedOn w:val="Normal"/>
    <w:next w:val="Normal"/>
    <w:link w:val="Heading1Char"/>
    <w:autoRedefine/>
    <w:uiPriority w:val="9"/>
    <w:qFormat/>
    <w:rsid w:val="00151A6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3724D"/>
    <w:pPr>
      <w:keepNext/>
      <w:keepLines/>
      <w:spacing w:before="40"/>
      <w:outlineLvl w:val="1"/>
    </w:pPr>
    <w:rPr>
      <w:rFonts w:eastAsiaTheme="majorEastAsia" w:cstheme="majorBidi"/>
      <w:b/>
      <w:kern w:val="0"/>
      <w:szCs w:val="23"/>
      <w:u w:val="single"/>
      <w:lang w:val="en-US"/>
    </w:rPr>
  </w:style>
  <w:style w:type="paragraph" w:styleId="Heading3">
    <w:name w:val="heading 3"/>
    <w:basedOn w:val="Normal"/>
    <w:link w:val="Heading3Char"/>
    <w:uiPriority w:val="9"/>
    <w:qFormat/>
    <w:rsid w:val="009646C0"/>
    <w:pPr>
      <w:spacing w:before="100" w:beforeAutospacing="1" w:after="100" w:afterAutospacing="1" w:line="240" w:lineRule="auto"/>
      <w:jc w:val="left"/>
      <w:outlineLvl w:val="2"/>
    </w:pPr>
    <w:rPr>
      <w:rFonts w:eastAsia="Times New Roman" w:cs="Times New Roman"/>
      <w:b/>
      <w:bCs/>
      <w:kern w:val="0"/>
      <w:sz w:val="27"/>
      <w:szCs w:val="27"/>
      <w:lang w:val="en-US"/>
    </w:rPr>
  </w:style>
  <w:style w:type="paragraph" w:styleId="Heading4">
    <w:name w:val="heading 4"/>
    <w:basedOn w:val="Normal"/>
    <w:link w:val="Heading4Char"/>
    <w:uiPriority w:val="9"/>
    <w:qFormat/>
    <w:rsid w:val="009646C0"/>
    <w:pPr>
      <w:spacing w:before="100" w:beforeAutospacing="1" w:after="100" w:afterAutospacing="1" w:line="240" w:lineRule="auto"/>
      <w:jc w:val="left"/>
      <w:outlineLvl w:val="3"/>
    </w:pPr>
    <w:rPr>
      <w:rFonts w:eastAsia="Times New Roman" w:cs="Times New Roman"/>
      <w:b/>
      <w:bCs/>
      <w:kern w:val="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nhideWhenUsed/>
    <w:qFormat/>
    <w:rsid w:val="003E3E61"/>
    <w:rPr>
      <w:rFonts w:eastAsia="SimHei" w:cs="Arial"/>
      <w:i/>
      <w:sz w:val="20"/>
      <w:szCs w:val="20"/>
      <w:lang w:eastAsia="zh-CN"/>
    </w:rPr>
  </w:style>
  <w:style w:type="character" w:customStyle="1" w:styleId="Heading1Char">
    <w:name w:val="Heading 1 Char"/>
    <w:basedOn w:val="DefaultParagraphFont"/>
    <w:link w:val="Heading1"/>
    <w:uiPriority w:val="9"/>
    <w:rsid w:val="00151A6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3724D"/>
    <w:rPr>
      <w:rFonts w:ascii="Times New Roman" w:eastAsiaTheme="majorEastAsia" w:hAnsi="Times New Roman" w:cstheme="majorBidi"/>
      <w:b/>
      <w:sz w:val="24"/>
      <w:szCs w:val="23"/>
      <w:u w:val="single"/>
    </w:rPr>
  </w:style>
  <w:style w:type="character" w:customStyle="1" w:styleId="Heading3Char">
    <w:name w:val="Heading 3 Char"/>
    <w:basedOn w:val="DefaultParagraphFont"/>
    <w:link w:val="Heading3"/>
    <w:uiPriority w:val="9"/>
    <w:rsid w:val="009646C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9646C0"/>
    <w:rPr>
      <w:rFonts w:ascii="Times New Roman" w:eastAsia="Times New Roman" w:hAnsi="Times New Roman" w:cs="Times New Roman"/>
      <w:b/>
      <w:bCs/>
      <w:sz w:val="24"/>
      <w:szCs w:val="24"/>
    </w:rPr>
  </w:style>
  <w:style w:type="paragraph" w:customStyle="1" w:styleId="pdq2pgselectionanchorcontainer">
    <w:name w:val="pdq2pg_selectionanchorcontainer"/>
    <w:basedOn w:val="Normal"/>
    <w:rsid w:val="009646C0"/>
    <w:pPr>
      <w:spacing w:before="100" w:beforeAutospacing="1" w:after="100" w:afterAutospacing="1" w:line="240" w:lineRule="auto"/>
      <w:jc w:val="left"/>
    </w:pPr>
    <w:rPr>
      <w:rFonts w:eastAsia="Times New Roman" w:cs="Times New Roman"/>
      <w:kern w:val="0"/>
      <w:lang w:val="en-US"/>
    </w:rPr>
  </w:style>
  <w:style w:type="character" w:styleId="Strong">
    <w:name w:val="Strong"/>
    <w:basedOn w:val="DefaultParagraphFont"/>
    <w:uiPriority w:val="22"/>
    <w:qFormat/>
    <w:rsid w:val="009646C0"/>
    <w:rPr>
      <w:b/>
      <w:bCs/>
    </w:rPr>
  </w:style>
  <w:style w:type="paragraph" w:styleId="NormalWeb">
    <w:name w:val="Normal (Web)"/>
    <w:basedOn w:val="Normal"/>
    <w:uiPriority w:val="99"/>
    <w:semiHidden/>
    <w:unhideWhenUsed/>
    <w:rsid w:val="009646C0"/>
    <w:pPr>
      <w:spacing w:before="100" w:beforeAutospacing="1" w:after="100" w:afterAutospacing="1" w:line="240" w:lineRule="auto"/>
      <w:jc w:val="left"/>
    </w:pPr>
    <w:rPr>
      <w:rFonts w:eastAsia="Times New Roman" w:cs="Times New Roman"/>
      <w:kern w:val="0"/>
      <w:lang w:val="en-US"/>
    </w:rPr>
  </w:style>
  <w:style w:type="paragraph" w:styleId="Header">
    <w:name w:val="header"/>
    <w:basedOn w:val="Normal"/>
    <w:link w:val="HeaderChar"/>
    <w:uiPriority w:val="99"/>
    <w:unhideWhenUsed/>
    <w:rsid w:val="009646C0"/>
    <w:pPr>
      <w:tabs>
        <w:tab w:val="center" w:pos="4680"/>
        <w:tab w:val="right" w:pos="9360"/>
      </w:tabs>
      <w:spacing w:line="240" w:lineRule="auto"/>
    </w:pPr>
  </w:style>
  <w:style w:type="character" w:customStyle="1" w:styleId="HeaderChar">
    <w:name w:val="Header Char"/>
    <w:basedOn w:val="DefaultParagraphFont"/>
    <w:link w:val="Header"/>
    <w:uiPriority w:val="99"/>
    <w:rsid w:val="009646C0"/>
    <w:rPr>
      <w:rFonts w:ascii="Times New Roman" w:hAnsi="Times New Roman"/>
      <w:kern w:val="2"/>
      <w:sz w:val="24"/>
      <w:szCs w:val="24"/>
      <w:lang w:val="en-GB"/>
    </w:rPr>
  </w:style>
  <w:style w:type="paragraph" w:styleId="Footer">
    <w:name w:val="footer"/>
    <w:basedOn w:val="Normal"/>
    <w:link w:val="FooterChar"/>
    <w:uiPriority w:val="99"/>
    <w:unhideWhenUsed/>
    <w:rsid w:val="009646C0"/>
    <w:pPr>
      <w:tabs>
        <w:tab w:val="center" w:pos="4680"/>
        <w:tab w:val="right" w:pos="9360"/>
      </w:tabs>
      <w:spacing w:line="240" w:lineRule="auto"/>
    </w:pPr>
  </w:style>
  <w:style w:type="character" w:customStyle="1" w:styleId="FooterChar">
    <w:name w:val="Footer Char"/>
    <w:basedOn w:val="DefaultParagraphFont"/>
    <w:link w:val="Footer"/>
    <w:uiPriority w:val="99"/>
    <w:rsid w:val="009646C0"/>
    <w:rPr>
      <w:rFonts w:ascii="Times New Roman" w:hAnsi="Times New Roman"/>
      <w:kern w:val="2"/>
      <w:sz w:val="24"/>
      <w:szCs w:val="24"/>
      <w:lang w:val="en-GB"/>
    </w:rPr>
  </w:style>
  <w:style w:type="paragraph" w:styleId="TOCHeading">
    <w:name w:val="TOC Heading"/>
    <w:basedOn w:val="Heading1"/>
    <w:next w:val="Normal"/>
    <w:uiPriority w:val="39"/>
    <w:semiHidden/>
    <w:unhideWhenUsed/>
    <w:qFormat/>
    <w:rsid w:val="00113F91"/>
    <w:pPr>
      <w:spacing w:before="480" w:line="276" w:lineRule="auto"/>
      <w:jc w:val="left"/>
      <w:outlineLvl w:val="9"/>
    </w:pPr>
    <w:rPr>
      <w:rFonts w:asciiTheme="majorHAnsi" w:hAnsiTheme="majorHAnsi"/>
      <w:bCs/>
      <w:color w:val="365F91" w:themeColor="accent1" w:themeShade="BF"/>
      <w:kern w:val="0"/>
      <w:szCs w:val="28"/>
      <w:lang w:val="en-US"/>
    </w:rPr>
  </w:style>
  <w:style w:type="paragraph" w:styleId="TOC1">
    <w:name w:val="toc 1"/>
    <w:basedOn w:val="Normal"/>
    <w:next w:val="Normal"/>
    <w:autoRedefine/>
    <w:uiPriority w:val="39"/>
    <w:unhideWhenUsed/>
    <w:rsid w:val="00113F91"/>
    <w:pPr>
      <w:spacing w:after="100"/>
    </w:pPr>
  </w:style>
  <w:style w:type="character" w:styleId="Hyperlink">
    <w:name w:val="Hyperlink"/>
    <w:basedOn w:val="DefaultParagraphFont"/>
    <w:uiPriority w:val="99"/>
    <w:unhideWhenUsed/>
    <w:rsid w:val="00113F91"/>
    <w:rPr>
      <w:color w:val="0000FF" w:themeColor="hyperlink"/>
      <w:u w:val="single"/>
    </w:rPr>
  </w:style>
  <w:style w:type="paragraph" w:styleId="BalloonText">
    <w:name w:val="Balloon Text"/>
    <w:basedOn w:val="Normal"/>
    <w:link w:val="BalloonTextChar"/>
    <w:uiPriority w:val="99"/>
    <w:semiHidden/>
    <w:unhideWhenUsed/>
    <w:rsid w:val="00113F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F91"/>
    <w:rPr>
      <w:rFonts w:ascii="Tahoma" w:hAnsi="Tahoma" w:cs="Tahoma"/>
      <w:kern w:val="2"/>
      <w:sz w:val="16"/>
      <w:szCs w:val="16"/>
      <w:lang w:val="en-GB"/>
    </w:rPr>
  </w:style>
  <w:style w:type="paragraph" w:styleId="TableofFigures">
    <w:name w:val="table of figures"/>
    <w:basedOn w:val="Normal"/>
    <w:next w:val="Normal"/>
    <w:uiPriority w:val="99"/>
    <w:unhideWhenUsed/>
    <w:rsid w:val="00A14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922243">
      <w:bodyDiv w:val="1"/>
      <w:marLeft w:val="0"/>
      <w:marRight w:val="0"/>
      <w:marTop w:val="0"/>
      <w:marBottom w:val="0"/>
      <w:divBdr>
        <w:top w:val="none" w:sz="0" w:space="0" w:color="auto"/>
        <w:left w:val="none" w:sz="0" w:space="0" w:color="auto"/>
        <w:bottom w:val="none" w:sz="0" w:space="0" w:color="auto"/>
        <w:right w:val="none" w:sz="0" w:space="0" w:color="auto"/>
      </w:divBdr>
    </w:div>
    <w:div w:id="241837215">
      <w:bodyDiv w:val="1"/>
      <w:marLeft w:val="0"/>
      <w:marRight w:val="0"/>
      <w:marTop w:val="0"/>
      <w:marBottom w:val="0"/>
      <w:divBdr>
        <w:top w:val="none" w:sz="0" w:space="0" w:color="auto"/>
        <w:left w:val="none" w:sz="0" w:space="0" w:color="auto"/>
        <w:bottom w:val="none" w:sz="0" w:space="0" w:color="auto"/>
        <w:right w:val="none" w:sz="0" w:space="0" w:color="auto"/>
      </w:divBdr>
      <w:divsChild>
        <w:div w:id="1541934528">
          <w:marLeft w:val="0"/>
          <w:marRight w:val="0"/>
          <w:marTop w:val="0"/>
          <w:marBottom w:val="0"/>
          <w:divBdr>
            <w:top w:val="none" w:sz="0" w:space="0" w:color="auto"/>
            <w:left w:val="none" w:sz="0" w:space="0" w:color="auto"/>
            <w:bottom w:val="none" w:sz="0" w:space="0" w:color="auto"/>
            <w:right w:val="none" w:sz="0" w:space="0" w:color="auto"/>
          </w:divBdr>
          <w:divsChild>
            <w:div w:id="473987690">
              <w:marLeft w:val="0"/>
              <w:marRight w:val="0"/>
              <w:marTop w:val="0"/>
              <w:marBottom w:val="0"/>
              <w:divBdr>
                <w:top w:val="none" w:sz="0" w:space="0" w:color="auto"/>
                <w:left w:val="none" w:sz="0" w:space="0" w:color="auto"/>
                <w:bottom w:val="none" w:sz="0" w:space="0" w:color="auto"/>
                <w:right w:val="none" w:sz="0" w:space="0" w:color="auto"/>
              </w:divBdr>
              <w:divsChild>
                <w:div w:id="803812867">
                  <w:marLeft w:val="0"/>
                  <w:marRight w:val="0"/>
                  <w:marTop w:val="0"/>
                  <w:marBottom w:val="0"/>
                  <w:divBdr>
                    <w:top w:val="none" w:sz="0" w:space="0" w:color="auto"/>
                    <w:left w:val="none" w:sz="0" w:space="0" w:color="auto"/>
                    <w:bottom w:val="none" w:sz="0" w:space="0" w:color="auto"/>
                    <w:right w:val="none" w:sz="0" w:space="0" w:color="auto"/>
                  </w:divBdr>
                  <w:divsChild>
                    <w:div w:id="157504739">
                      <w:marLeft w:val="0"/>
                      <w:marRight w:val="0"/>
                      <w:marTop w:val="0"/>
                      <w:marBottom w:val="0"/>
                      <w:divBdr>
                        <w:top w:val="none" w:sz="0" w:space="0" w:color="auto"/>
                        <w:left w:val="none" w:sz="0" w:space="0" w:color="auto"/>
                        <w:bottom w:val="none" w:sz="0" w:space="0" w:color="auto"/>
                        <w:right w:val="none" w:sz="0" w:space="0" w:color="auto"/>
                      </w:divBdr>
                      <w:divsChild>
                        <w:div w:id="1303389200">
                          <w:marLeft w:val="0"/>
                          <w:marRight w:val="0"/>
                          <w:marTop w:val="0"/>
                          <w:marBottom w:val="0"/>
                          <w:divBdr>
                            <w:top w:val="none" w:sz="0" w:space="0" w:color="auto"/>
                            <w:left w:val="none" w:sz="0" w:space="0" w:color="auto"/>
                            <w:bottom w:val="none" w:sz="0" w:space="0" w:color="auto"/>
                            <w:right w:val="none" w:sz="0" w:space="0" w:color="auto"/>
                          </w:divBdr>
                          <w:divsChild>
                            <w:div w:id="57566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405385">
      <w:bodyDiv w:val="1"/>
      <w:marLeft w:val="0"/>
      <w:marRight w:val="0"/>
      <w:marTop w:val="0"/>
      <w:marBottom w:val="0"/>
      <w:divBdr>
        <w:top w:val="none" w:sz="0" w:space="0" w:color="auto"/>
        <w:left w:val="none" w:sz="0" w:space="0" w:color="auto"/>
        <w:bottom w:val="none" w:sz="0" w:space="0" w:color="auto"/>
        <w:right w:val="none" w:sz="0" w:space="0" w:color="auto"/>
      </w:divBdr>
    </w:div>
    <w:div w:id="1425109250">
      <w:bodyDiv w:val="1"/>
      <w:marLeft w:val="0"/>
      <w:marRight w:val="0"/>
      <w:marTop w:val="0"/>
      <w:marBottom w:val="0"/>
      <w:divBdr>
        <w:top w:val="none" w:sz="0" w:space="0" w:color="auto"/>
        <w:left w:val="none" w:sz="0" w:space="0" w:color="auto"/>
        <w:bottom w:val="none" w:sz="0" w:space="0" w:color="auto"/>
        <w:right w:val="none" w:sz="0" w:space="0" w:color="auto"/>
      </w:divBdr>
      <w:divsChild>
        <w:div w:id="1434277603">
          <w:marLeft w:val="0"/>
          <w:marRight w:val="0"/>
          <w:marTop w:val="0"/>
          <w:marBottom w:val="0"/>
          <w:divBdr>
            <w:top w:val="none" w:sz="0" w:space="0" w:color="auto"/>
            <w:left w:val="none" w:sz="0" w:space="0" w:color="auto"/>
            <w:bottom w:val="none" w:sz="0" w:space="0" w:color="auto"/>
            <w:right w:val="none" w:sz="0" w:space="0" w:color="auto"/>
          </w:divBdr>
          <w:divsChild>
            <w:div w:id="1383793563">
              <w:marLeft w:val="0"/>
              <w:marRight w:val="0"/>
              <w:marTop w:val="0"/>
              <w:marBottom w:val="0"/>
              <w:divBdr>
                <w:top w:val="none" w:sz="0" w:space="0" w:color="auto"/>
                <w:left w:val="none" w:sz="0" w:space="0" w:color="auto"/>
                <w:bottom w:val="none" w:sz="0" w:space="0" w:color="auto"/>
                <w:right w:val="none" w:sz="0" w:space="0" w:color="auto"/>
              </w:divBdr>
              <w:divsChild>
                <w:div w:id="242376649">
                  <w:marLeft w:val="0"/>
                  <w:marRight w:val="0"/>
                  <w:marTop w:val="0"/>
                  <w:marBottom w:val="0"/>
                  <w:divBdr>
                    <w:top w:val="none" w:sz="0" w:space="0" w:color="auto"/>
                    <w:left w:val="none" w:sz="0" w:space="0" w:color="auto"/>
                    <w:bottom w:val="none" w:sz="0" w:space="0" w:color="auto"/>
                    <w:right w:val="none" w:sz="0" w:space="0" w:color="auto"/>
                  </w:divBdr>
                  <w:divsChild>
                    <w:div w:id="1394157181">
                      <w:marLeft w:val="0"/>
                      <w:marRight w:val="0"/>
                      <w:marTop w:val="0"/>
                      <w:marBottom w:val="0"/>
                      <w:divBdr>
                        <w:top w:val="none" w:sz="0" w:space="0" w:color="auto"/>
                        <w:left w:val="none" w:sz="0" w:space="0" w:color="auto"/>
                        <w:bottom w:val="none" w:sz="0" w:space="0" w:color="auto"/>
                        <w:right w:val="none" w:sz="0" w:space="0" w:color="auto"/>
                      </w:divBdr>
                      <w:divsChild>
                        <w:div w:id="807238113">
                          <w:marLeft w:val="0"/>
                          <w:marRight w:val="0"/>
                          <w:marTop w:val="0"/>
                          <w:marBottom w:val="0"/>
                          <w:divBdr>
                            <w:top w:val="none" w:sz="0" w:space="0" w:color="auto"/>
                            <w:left w:val="none" w:sz="0" w:space="0" w:color="auto"/>
                            <w:bottom w:val="none" w:sz="0" w:space="0" w:color="auto"/>
                            <w:right w:val="none" w:sz="0" w:space="0" w:color="auto"/>
                          </w:divBdr>
                          <w:divsChild>
                            <w:div w:id="20768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8131569">
      <w:bodyDiv w:val="1"/>
      <w:marLeft w:val="0"/>
      <w:marRight w:val="0"/>
      <w:marTop w:val="0"/>
      <w:marBottom w:val="0"/>
      <w:divBdr>
        <w:top w:val="none" w:sz="0" w:space="0" w:color="auto"/>
        <w:left w:val="none" w:sz="0" w:space="0" w:color="auto"/>
        <w:bottom w:val="none" w:sz="0" w:space="0" w:color="auto"/>
        <w:right w:val="none" w:sz="0" w:space="0" w:color="auto"/>
      </w:divBdr>
    </w:div>
    <w:div w:id="1785537722">
      <w:bodyDiv w:val="1"/>
      <w:marLeft w:val="0"/>
      <w:marRight w:val="0"/>
      <w:marTop w:val="0"/>
      <w:marBottom w:val="0"/>
      <w:divBdr>
        <w:top w:val="none" w:sz="0" w:space="0" w:color="auto"/>
        <w:left w:val="none" w:sz="0" w:space="0" w:color="auto"/>
        <w:bottom w:val="none" w:sz="0" w:space="0" w:color="auto"/>
        <w:right w:val="none" w:sz="0" w:space="0" w:color="auto"/>
      </w:divBdr>
      <w:divsChild>
        <w:div w:id="1115753152">
          <w:marLeft w:val="0"/>
          <w:marRight w:val="0"/>
          <w:marTop w:val="0"/>
          <w:marBottom w:val="0"/>
          <w:divBdr>
            <w:top w:val="none" w:sz="0" w:space="0" w:color="auto"/>
            <w:left w:val="none" w:sz="0" w:space="0" w:color="auto"/>
            <w:bottom w:val="none" w:sz="0" w:space="0" w:color="auto"/>
            <w:right w:val="none" w:sz="0" w:space="0" w:color="auto"/>
          </w:divBdr>
          <w:divsChild>
            <w:div w:id="14428845">
              <w:marLeft w:val="0"/>
              <w:marRight w:val="0"/>
              <w:marTop w:val="0"/>
              <w:marBottom w:val="0"/>
              <w:divBdr>
                <w:top w:val="none" w:sz="0" w:space="0" w:color="auto"/>
                <w:left w:val="none" w:sz="0" w:space="0" w:color="auto"/>
                <w:bottom w:val="none" w:sz="0" w:space="0" w:color="auto"/>
                <w:right w:val="none" w:sz="0" w:space="0" w:color="auto"/>
              </w:divBdr>
              <w:divsChild>
                <w:div w:id="32273820">
                  <w:marLeft w:val="0"/>
                  <w:marRight w:val="0"/>
                  <w:marTop w:val="0"/>
                  <w:marBottom w:val="0"/>
                  <w:divBdr>
                    <w:top w:val="none" w:sz="0" w:space="0" w:color="auto"/>
                    <w:left w:val="none" w:sz="0" w:space="0" w:color="auto"/>
                    <w:bottom w:val="none" w:sz="0" w:space="0" w:color="auto"/>
                    <w:right w:val="none" w:sz="0" w:space="0" w:color="auto"/>
                  </w:divBdr>
                  <w:divsChild>
                    <w:div w:id="405497806">
                      <w:marLeft w:val="0"/>
                      <w:marRight w:val="0"/>
                      <w:marTop w:val="0"/>
                      <w:marBottom w:val="0"/>
                      <w:divBdr>
                        <w:top w:val="none" w:sz="0" w:space="0" w:color="auto"/>
                        <w:left w:val="none" w:sz="0" w:space="0" w:color="auto"/>
                        <w:bottom w:val="none" w:sz="0" w:space="0" w:color="auto"/>
                        <w:right w:val="none" w:sz="0" w:space="0" w:color="auto"/>
                      </w:divBdr>
                      <w:divsChild>
                        <w:div w:id="4016037">
                          <w:marLeft w:val="0"/>
                          <w:marRight w:val="0"/>
                          <w:marTop w:val="0"/>
                          <w:marBottom w:val="0"/>
                          <w:divBdr>
                            <w:top w:val="none" w:sz="0" w:space="0" w:color="auto"/>
                            <w:left w:val="none" w:sz="0" w:space="0" w:color="auto"/>
                            <w:bottom w:val="none" w:sz="0" w:space="0" w:color="auto"/>
                            <w:right w:val="none" w:sz="0" w:space="0" w:color="auto"/>
                          </w:divBdr>
                          <w:divsChild>
                            <w:div w:id="127968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6703134">
      <w:bodyDiv w:val="1"/>
      <w:marLeft w:val="0"/>
      <w:marRight w:val="0"/>
      <w:marTop w:val="0"/>
      <w:marBottom w:val="0"/>
      <w:divBdr>
        <w:top w:val="none" w:sz="0" w:space="0" w:color="auto"/>
        <w:left w:val="none" w:sz="0" w:space="0" w:color="auto"/>
        <w:bottom w:val="none" w:sz="0" w:space="0" w:color="auto"/>
        <w:right w:val="none" w:sz="0" w:space="0" w:color="auto"/>
      </w:divBdr>
      <w:divsChild>
        <w:div w:id="1698578172">
          <w:marLeft w:val="0"/>
          <w:marRight w:val="0"/>
          <w:marTop w:val="0"/>
          <w:marBottom w:val="0"/>
          <w:divBdr>
            <w:top w:val="none" w:sz="0" w:space="0" w:color="auto"/>
            <w:left w:val="none" w:sz="0" w:space="0" w:color="auto"/>
            <w:bottom w:val="none" w:sz="0" w:space="0" w:color="auto"/>
            <w:right w:val="none" w:sz="0" w:space="0" w:color="auto"/>
          </w:divBdr>
        </w:div>
      </w:divsChild>
    </w:div>
    <w:div w:id="1874339492">
      <w:bodyDiv w:val="1"/>
      <w:marLeft w:val="0"/>
      <w:marRight w:val="0"/>
      <w:marTop w:val="0"/>
      <w:marBottom w:val="0"/>
      <w:divBdr>
        <w:top w:val="none" w:sz="0" w:space="0" w:color="auto"/>
        <w:left w:val="none" w:sz="0" w:space="0" w:color="auto"/>
        <w:bottom w:val="none" w:sz="0" w:space="0" w:color="auto"/>
        <w:right w:val="none" w:sz="0" w:space="0" w:color="auto"/>
      </w:divBdr>
      <w:divsChild>
        <w:div w:id="162673551">
          <w:marLeft w:val="0"/>
          <w:marRight w:val="0"/>
          <w:marTop w:val="0"/>
          <w:marBottom w:val="0"/>
          <w:divBdr>
            <w:top w:val="none" w:sz="0" w:space="0" w:color="auto"/>
            <w:left w:val="none" w:sz="0" w:space="0" w:color="auto"/>
            <w:bottom w:val="none" w:sz="0" w:space="0" w:color="auto"/>
            <w:right w:val="none" w:sz="0" w:space="0" w:color="auto"/>
          </w:divBdr>
          <w:divsChild>
            <w:div w:id="183576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036355">
      <w:bodyDiv w:val="1"/>
      <w:marLeft w:val="0"/>
      <w:marRight w:val="0"/>
      <w:marTop w:val="0"/>
      <w:marBottom w:val="0"/>
      <w:divBdr>
        <w:top w:val="none" w:sz="0" w:space="0" w:color="auto"/>
        <w:left w:val="none" w:sz="0" w:space="0" w:color="auto"/>
        <w:bottom w:val="none" w:sz="0" w:space="0" w:color="auto"/>
        <w:right w:val="none" w:sz="0" w:space="0" w:color="auto"/>
      </w:divBdr>
    </w:div>
    <w:div w:id="210098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theoneplanetlife.com/university-of-wales-trinity-saint-david-launches-one-planet-governance-post-graduate-certificate/"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BFA346A-6F0C-4A70-8A45-68722BFC9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2883</Words>
  <Characters>16435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Sarika Soni</dc:creator>
  <cp:lastModifiedBy>ADRIAN MOCANU</cp:lastModifiedBy>
  <cp:revision>2</cp:revision>
  <dcterms:created xsi:type="dcterms:W3CDTF">2026-08-10T16:19:00Z</dcterms:created>
  <dcterms:modified xsi:type="dcterms:W3CDTF">2026-08-10T16:19:00Z</dcterms:modified>
</cp:coreProperties>
</file>