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BC288" w14:textId="77777777" w:rsidR="00542C0D" w:rsidRDefault="00542C0D"/>
    <w:p w14:paraId="5934C66E" w14:textId="04BE6C9D" w:rsidR="003D44B8" w:rsidRPr="00E56EF3" w:rsidRDefault="003D44B8" w:rsidP="003D44B8">
      <w:pPr>
        <w:pStyle w:val="cpe2"/>
        <w:jc w:val="both"/>
        <w:rPr>
          <w:rFonts w:asciiTheme="minorHAnsi" w:hAnsiTheme="minorHAnsi" w:cstheme="minorHAnsi"/>
          <w:b w:val="0"/>
          <w:bCs/>
          <w:sz w:val="22"/>
          <w:szCs w:val="22"/>
        </w:rPr>
      </w:pPr>
      <w:r w:rsidRPr="00E56EF3">
        <w:rPr>
          <w:rFonts w:asciiTheme="minorHAnsi" w:hAnsiTheme="minorHAnsi" w:cstheme="minorHAnsi"/>
          <w:b w:val="0"/>
          <w:bCs/>
          <w:sz w:val="22"/>
          <w:szCs w:val="22"/>
        </w:rPr>
        <w:t xml:space="preserve">Has the DDSA (2020) had a positive or negative effect on divorce cases being brought in England &amp; Wales? Discuss. </w:t>
      </w:r>
      <w:r w:rsidRPr="00E56EF3">
        <w:rPr>
          <w:rFonts w:asciiTheme="minorHAnsi" w:hAnsiTheme="minorHAnsi" w:cstheme="minorHAnsi"/>
          <w:b w:val="0"/>
          <w:bCs/>
          <w:sz w:val="22"/>
          <w:szCs w:val="22"/>
        </w:rPr>
        <w:t>(2000)</w:t>
      </w:r>
    </w:p>
    <w:p w14:paraId="3872704D" w14:textId="77777777" w:rsidR="003D44B8" w:rsidRPr="00E56EF3" w:rsidRDefault="003D44B8" w:rsidP="003D44B8">
      <w:pPr>
        <w:pStyle w:val="cpe2"/>
        <w:jc w:val="both"/>
        <w:rPr>
          <w:rFonts w:asciiTheme="minorHAnsi" w:hAnsiTheme="minorHAnsi" w:cstheme="minorHAnsi"/>
          <w:b w:val="0"/>
          <w:bCs/>
          <w:sz w:val="22"/>
          <w:szCs w:val="22"/>
        </w:rPr>
      </w:pPr>
    </w:p>
    <w:p w14:paraId="6EF0B37E" w14:textId="1DBBA10C" w:rsidR="003D44B8" w:rsidRPr="00E56EF3" w:rsidRDefault="003D44B8" w:rsidP="003D44B8">
      <w:pPr>
        <w:pStyle w:val="cpe2"/>
        <w:jc w:val="both"/>
        <w:rPr>
          <w:rFonts w:asciiTheme="minorHAnsi" w:hAnsiTheme="minorHAnsi" w:cstheme="minorHAnsi"/>
          <w:b w:val="0"/>
          <w:bCs/>
          <w:sz w:val="22"/>
          <w:szCs w:val="22"/>
        </w:rPr>
      </w:pPr>
      <w:r w:rsidRPr="00E56EF3">
        <w:rPr>
          <w:rFonts w:asciiTheme="minorHAnsi" w:hAnsiTheme="minorHAnsi" w:cstheme="minorHAnsi"/>
          <w:b w:val="0"/>
          <w:bCs/>
          <w:sz w:val="22"/>
          <w:szCs w:val="22"/>
        </w:rPr>
        <w:t>According</w:t>
      </w:r>
      <w:r w:rsidRPr="00E56EF3">
        <w:rPr>
          <w:rFonts w:asciiTheme="minorHAnsi" w:hAnsiTheme="minorHAnsi" w:cstheme="minorHAnsi"/>
          <w:b w:val="0"/>
          <w:bCs/>
          <w:sz w:val="22"/>
          <w:szCs w:val="22"/>
        </w:rPr>
        <w:t xml:space="preserve"> </w:t>
      </w:r>
      <w:r w:rsidRPr="00E56EF3">
        <w:rPr>
          <w:rFonts w:asciiTheme="minorHAnsi" w:hAnsiTheme="minorHAnsi" w:cstheme="minorHAnsi"/>
          <w:b w:val="0"/>
          <w:bCs/>
          <w:sz w:val="22"/>
          <w:szCs w:val="22"/>
        </w:rPr>
        <w:t>to UK divorce statistics, around 42% of marriages result in divorce, illustrating the prevalence of marital breakdowns</w:t>
      </w:r>
      <w:r w:rsidR="00D40EF8" w:rsidRPr="00E56EF3">
        <w:rPr>
          <w:rFonts w:asciiTheme="minorHAnsi" w:hAnsiTheme="minorHAnsi" w:cstheme="minorHAnsi"/>
          <w:b w:val="0"/>
          <w:bCs/>
          <w:sz w:val="22"/>
          <w:szCs w:val="22"/>
        </w:rPr>
        <w:t>, Harbour Law, (2022)</w:t>
      </w:r>
      <w:r w:rsidRPr="00E56EF3">
        <w:rPr>
          <w:rFonts w:asciiTheme="minorHAnsi" w:hAnsiTheme="minorHAnsi" w:cstheme="minorHAnsi"/>
          <w:b w:val="0"/>
          <w:bCs/>
          <w:sz w:val="22"/>
          <w:szCs w:val="22"/>
        </w:rPr>
        <w:t>.</w:t>
      </w:r>
      <w:r w:rsidRPr="00E56EF3">
        <w:rPr>
          <w:rFonts w:asciiTheme="minorHAnsi" w:hAnsiTheme="minorHAnsi" w:cstheme="minorHAnsi"/>
          <w:b w:val="0"/>
          <w:bCs/>
          <w:sz w:val="22"/>
          <w:szCs w:val="22"/>
        </w:rPr>
        <w:t xml:space="preserve"> This assignment aims to </w:t>
      </w:r>
      <w:r w:rsidR="00D40EF8" w:rsidRPr="00E56EF3">
        <w:rPr>
          <w:rFonts w:asciiTheme="minorHAnsi" w:hAnsiTheme="minorHAnsi" w:cstheme="minorHAnsi"/>
          <w:b w:val="0"/>
          <w:bCs/>
          <w:sz w:val="22"/>
          <w:szCs w:val="22"/>
        </w:rPr>
        <w:t>follow an advantage and disadvantage approach to the effects of divorce following the support of the DDSA (2020)</w:t>
      </w:r>
      <w:r w:rsidR="00BB476F" w:rsidRPr="00E56EF3">
        <w:rPr>
          <w:rFonts w:asciiTheme="minorHAnsi" w:hAnsiTheme="minorHAnsi" w:cstheme="minorHAnsi"/>
          <w:b w:val="0"/>
          <w:bCs/>
          <w:sz w:val="22"/>
          <w:szCs w:val="22"/>
        </w:rPr>
        <w:t xml:space="preserve">. This approach will be supported by academic journals, case law, and electronic textbook information, in addition to this, court decisions and parliamentary figure's responses to acts and cases </w:t>
      </w:r>
      <w:r w:rsidR="00417694" w:rsidRPr="00E56EF3">
        <w:rPr>
          <w:rFonts w:asciiTheme="minorHAnsi" w:hAnsiTheme="minorHAnsi" w:cstheme="minorHAnsi"/>
          <w:b w:val="0"/>
          <w:bCs/>
          <w:sz w:val="22"/>
          <w:szCs w:val="22"/>
        </w:rPr>
        <w:t xml:space="preserve">are </w:t>
      </w:r>
      <w:r w:rsidR="00BB476F" w:rsidRPr="00E56EF3">
        <w:rPr>
          <w:rFonts w:asciiTheme="minorHAnsi" w:hAnsiTheme="minorHAnsi" w:cstheme="minorHAnsi"/>
          <w:b w:val="0"/>
          <w:bCs/>
          <w:sz w:val="22"/>
          <w:szCs w:val="22"/>
        </w:rPr>
        <w:t xml:space="preserve">also acts of parliaments. </w:t>
      </w:r>
    </w:p>
    <w:p w14:paraId="7E8B442A" w14:textId="77777777" w:rsidR="00BB476F" w:rsidRPr="00E56EF3" w:rsidRDefault="00BB476F" w:rsidP="003D44B8">
      <w:pPr>
        <w:pStyle w:val="cpe2"/>
        <w:jc w:val="both"/>
        <w:rPr>
          <w:rFonts w:asciiTheme="minorHAnsi" w:hAnsiTheme="minorHAnsi" w:cstheme="minorHAnsi"/>
          <w:b w:val="0"/>
          <w:bCs/>
          <w:sz w:val="22"/>
          <w:szCs w:val="22"/>
        </w:rPr>
      </w:pPr>
    </w:p>
    <w:p w14:paraId="37FA162A" w14:textId="75D0D98B" w:rsidR="00BB476F" w:rsidRPr="00E56EF3" w:rsidRDefault="00DC5E8F" w:rsidP="00DC5E8F">
      <w:pPr>
        <w:pStyle w:val="cpe2"/>
        <w:jc w:val="both"/>
        <w:rPr>
          <w:rFonts w:asciiTheme="minorHAnsi" w:hAnsiTheme="minorHAnsi" w:cstheme="minorHAnsi"/>
          <w:b w:val="0"/>
          <w:bCs/>
          <w:sz w:val="22"/>
          <w:szCs w:val="22"/>
        </w:rPr>
      </w:pPr>
      <w:r w:rsidRPr="00E56EF3">
        <w:rPr>
          <w:rFonts w:asciiTheme="minorHAnsi" w:hAnsiTheme="minorHAnsi" w:cstheme="minorHAnsi"/>
          <w:b w:val="0"/>
          <w:bCs/>
          <w:sz w:val="22"/>
          <w:szCs w:val="22"/>
        </w:rPr>
        <w:t>A general advantage of the DDSA is that it provides that a</w:t>
      </w:r>
      <w:r w:rsidRPr="00E56EF3">
        <w:rPr>
          <w:rFonts w:asciiTheme="minorHAnsi" w:hAnsiTheme="minorHAnsi" w:cstheme="minorHAnsi"/>
          <w:b w:val="0"/>
          <w:bCs/>
          <w:sz w:val="22"/>
          <w:szCs w:val="22"/>
        </w:rPr>
        <w:t xml:space="preserve"> divorce decree may be obtained by any or both of the parties to a marriage if the marriage has irretrievably broken down. The Act</w:t>
      </w:r>
      <w:r w:rsidRPr="00E56EF3">
        <w:rPr>
          <w:rFonts w:asciiTheme="minorHAnsi" w:hAnsiTheme="minorHAnsi" w:cstheme="minorHAnsi"/>
          <w:b w:val="0"/>
          <w:bCs/>
          <w:sz w:val="22"/>
          <w:szCs w:val="22"/>
        </w:rPr>
        <w:t xml:space="preserve"> </w:t>
      </w:r>
      <w:r w:rsidRPr="00E56EF3">
        <w:rPr>
          <w:rFonts w:asciiTheme="minorHAnsi" w:hAnsiTheme="minorHAnsi" w:cstheme="minorHAnsi"/>
          <w:b w:val="0"/>
          <w:bCs/>
          <w:sz w:val="22"/>
          <w:szCs w:val="22"/>
        </w:rPr>
        <w:t>eliminates the requirement for a fact to be shown and</w:t>
      </w:r>
      <w:r w:rsidRPr="00E56EF3">
        <w:rPr>
          <w:rFonts w:asciiTheme="minorHAnsi" w:hAnsiTheme="minorHAnsi" w:cstheme="minorHAnsi"/>
          <w:b w:val="0"/>
          <w:bCs/>
          <w:sz w:val="22"/>
          <w:szCs w:val="22"/>
        </w:rPr>
        <w:t xml:space="preserve"> </w:t>
      </w:r>
      <w:r w:rsidRPr="00E56EF3">
        <w:rPr>
          <w:rFonts w:asciiTheme="minorHAnsi" w:hAnsiTheme="minorHAnsi" w:cstheme="minorHAnsi"/>
          <w:b w:val="0"/>
          <w:bCs/>
          <w:sz w:val="22"/>
          <w:szCs w:val="22"/>
        </w:rPr>
        <w:t>adds the option of filing a joint divorce petition</w:t>
      </w:r>
      <w:r w:rsidRPr="00E56EF3">
        <w:rPr>
          <w:rFonts w:asciiTheme="minorHAnsi" w:hAnsiTheme="minorHAnsi" w:cstheme="minorHAnsi"/>
          <w:b w:val="0"/>
          <w:bCs/>
          <w:sz w:val="22"/>
          <w:szCs w:val="22"/>
        </w:rPr>
        <w:t xml:space="preserve"> </w:t>
      </w:r>
      <w:r w:rsidRPr="00E56EF3">
        <w:rPr>
          <w:rFonts w:asciiTheme="minorHAnsi" w:hAnsiTheme="minorHAnsi" w:cstheme="minorHAnsi"/>
          <w:b w:val="0"/>
          <w:bCs/>
          <w:sz w:val="22"/>
          <w:szCs w:val="22"/>
        </w:rPr>
        <w:t>It also eliminates ambiguous terminology, such as decree nisi becoming Conditional Order and decree absolute becoming Final Order</w:t>
      </w:r>
      <w:r w:rsidR="00494188" w:rsidRPr="00E56EF3">
        <w:rPr>
          <w:rFonts w:asciiTheme="minorHAnsi" w:hAnsiTheme="minorHAnsi" w:cstheme="minorHAnsi"/>
          <w:b w:val="0"/>
          <w:bCs/>
          <w:sz w:val="22"/>
          <w:szCs w:val="22"/>
        </w:rPr>
        <w:t>, Gov UK, (2020)</w:t>
      </w:r>
      <w:r w:rsidRPr="00E56EF3">
        <w:rPr>
          <w:rFonts w:asciiTheme="minorHAnsi" w:hAnsiTheme="minorHAnsi" w:cstheme="minorHAnsi"/>
          <w:b w:val="0"/>
          <w:bCs/>
          <w:sz w:val="22"/>
          <w:szCs w:val="22"/>
        </w:rPr>
        <w:t>.</w:t>
      </w:r>
      <w:r w:rsidR="00F00648" w:rsidRPr="00E56EF3">
        <w:rPr>
          <w:rFonts w:asciiTheme="minorHAnsi" w:hAnsiTheme="minorHAnsi" w:cstheme="minorHAnsi"/>
          <w:b w:val="0"/>
          <w:bCs/>
          <w:sz w:val="22"/>
          <w:szCs w:val="22"/>
        </w:rPr>
        <w:t xml:space="preserve"> This allows both parties to co-operate with one another and reach </w:t>
      </w:r>
      <w:r w:rsidR="00494188" w:rsidRPr="00E56EF3">
        <w:rPr>
          <w:rFonts w:asciiTheme="minorHAnsi" w:hAnsiTheme="minorHAnsi" w:cstheme="minorHAnsi"/>
          <w:b w:val="0"/>
          <w:bCs/>
          <w:sz w:val="22"/>
          <w:szCs w:val="22"/>
        </w:rPr>
        <w:t xml:space="preserve">an </w:t>
      </w:r>
      <w:r w:rsidR="00F00648" w:rsidRPr="00E56EF3">
        <w:rPr>
          <w:rFonts w:asciiTheme="minorHAnsi" w:hAnsiTheme="minorHAnsi" w:cstheme="minorHAnsi"/>
          <w:b w:val="0"/>
          <w:bCs/>
          <w:sz w:val="22"/>
          <w:szCs w:val="22"/>
        </w:rPr>
        <w:t>agreement swiftly saving money and reducing conflict</w:t>
      </w:r>
      <w:r w:rsidR="00494188" w:rsidRPr="00E56EF3">
        <w:rPr>
          <w:rFonts w:asciiTheme="minorHAnsi" w:hAnsiTheme="minorHAnsi" w:cstheme="minorHAnsi"/>
          <w:b w:val="0"/>
          <w:bCs/>
          <w:sz w:val="22"/>
          <w:szCs w:val="22"/>
        </w:rPr>
        <w:t>, including the use of</w:t>
      </w:r>
      <w:r w:rsidR="00F00648" w:rsidRPr="00E56EF3">
        <w:rPr>
          <w:rFonts w:asciiTheme="minorHAnsi" w:hAnsiTheme="minorHAnsi" w:cstheme="minorHAnsi"/>
          <w:b w:val="0"/>
          <w:bCs/>
          <w:sz w:val="22"/>
          <w:szCs w:val="22"/>
        </w:rPr>
        <w:t xml:space="preserve"> one statement towards both parties concluding that the marriage has irretrievably </w:t>
      </w:r>
      <w:r w:rsidR="00E51DA6" w:rsidRPr="00E56EF3">
        <w:rPr>
          <w:rFonts w:asciiTheme="minorHAnsi" w:hAnsiTheme="minorHAnsi" w:cstheme="minorHAnsi"/>
          <w:b w:val="0"/>
          <w:bCs/>
          <w:sz w:val="22"/>
          <w:szCs w:val="22"/>
        </w:rPr>
        <w:t>broken</w:t>
      </w:r>
      <w:r w:rsidR="00F00648" w:rsidRPr="00E56EF3">
        <w:rPr>
          <w:rFonts w:asciiTheme="minorHAnsi" w:hAnsiTheme="minorHAnsi" w:cstheme="minorHAnsi"/>
          <w:b w:val="0"/>
          <w:bCs/>
          <w:sz w:val="22"/>
          <w:szCs w:val="22"/>
        </w:rPr>
        <w:t xml:space="preserve"> down</w:t>
      </w:r>
      <w:r w:rsidR="00494188" w:rsidRPr="00E56EF3">
        <w:rPr>
          <w:rFonts w:asciiTheme="minorHAnsi" w:hAnsiTheme="minorHAnsi" w:cstheme="minorHAnsi"/>
          <w:b w:val="0"/>
          <w:bCs/>
          <w:sz w:val="22"/>
          <w:szCs w:val="22"/>
        </w:rPr>
        <w:t>.</w:t>
      </w:r>
    </w:p>
    <w:p w14:paraId="0318D336" w14:textId="77777777" w:rsidR="00F00648" w:rsidRPr="00E56EF3" w:rsidRDefault="00F00648" w:rsidP="00DC5E8F">
      <w:pPr>
        <w:pStyle w:val="cpe2"/>
        <w:jc w:val="both"/>
        <w:rPr>
          <w:rFonts w:asciiTheme="minorHAnsi" w:hAnsiTheme="minorHAnsi" w:cstheme="minorHAnsi"/>
          <w:b w:val="0"/>
          <w:bCs/>
          <w:sz w:val="22"/>
          <w:szCs w:val="22"/>
        </w:rPr>
      </w:pPr>
    </w:p>
    <w:p w14:paraId="3841062B" w14:textId="6A96E8DF" w:rsidR="00F00648" w:rsidRPr="00E56EF3" w:rsidRDefault="00F00648" w:rsidP="00417694">
      <w:pPr>
        <w:pStyle w:val="cpe2"/>
        <w:jc w:val="both"/>
        <w:rPr>
          <w:rFonts w:asciiTheme="minorHAnsi" w:hAnsiTheme="minorHAnsi" w:cstheme="minorHAnsi"/>
          <w:b w:val="0"/>
          <w:bCs/>
          <w:sz w:val="22"/>
          <w:szCs w:val="22"/>
        </w:rPr>
      </w:pPr>
      <w:r w:rsidRPr="00E56EF3">
        <w:rPr>
          <w:rFonts w:asciiTheme="minorHAnsi" w:hAnsiTheme="minorHAnsi" w:cstheme="minorHAnsi"/>
          <w:b w:val="0"/>
          <w:bCs/>
          <w:sz w:val="22"/>
          <w:szCs w:val="22"/>
        </w:rPr>
        <w:t>On</w:t>
      </w:r>
      <w:r w:rsidR="00E51DA6" w:rsidRPr="00E56EF3">
        <w:rPr>
          <w:rFonts w:asciiTheme="minorHAnsi" w:hAnsiTheme="minorHAnsi" w:cstheme="minorHAnsi"/>
          <w:b w:val="0"/>
          <w:bCs/>
          <w:sz w:val="22"/>
          <w:szCs w:val="22"/>
        </w:rPr>
        <w:t xml:space="preserve"> </w:t>
      </w:r>
      <w:r w:rsidRPr="00E56EF3">
        <w:rPr>
          <w:rFonts w:asciiTheme="minorHAnsi" w:hAnsiTheme="minorHAnsi" w:cstheme="minorHAnsi"/>
          <w:b w:val="0"/>
          <w:bCs/>
          <w:sz w:val="22"/>
          <w:szCs w:val="22"/>
        </w:rPr>
        <w:t>the other hand, due to the application being made</w:t>
      </w:r>
      <w:r w:rsidR="00E51DA6" w:rsidRPr="00E56EF3">
        <w:rPr>
          <w:rFonts w:asciiTheme="minorHAnsi" w:hAnsiTheme="minorHAnsi" w:cstheme="minorHAnsi"/>
          <w:b w:val="0"/>
          <w:bCs/>
          <w:sz w:val="22"/>
          <w:szCs w:val="22"/>
        </w:rPr>
        <w:t xml:space="preserve"> t</w:t>
      </w:r>
      <w:r w:rsidR="00417694" w:rsidRPr="00E56EF3">
        <w:rPr>
          <w:rFonts w:asciiTheme="minorHAnsi" w:hAnsiTheme="minorHAnsi" w:cstheme="minorHAnsi"/>
          <w:b w:val="0"/>
          <w:bCs/>
          <w:sz w:val="22"/>
          <w:szCs w:val="22"/>
        </w:rPr>
        <w:t>he applicant must wait 20</w:t>
      </w:r>
      <w:r w:rsidR="00E51DA6" w:rsidRPr="00E56EF3">
        <w:rPr>
          <w:rFonts w:asciiTheme="minorHAnsi" w:hAnsiTheme="minorHAnsi" w:cstheme="minorHAnsi"/>
          <w:b w:val="0"/>
          <w:bCs/>
          <w:sz w:val="22"/>
          <w:szCs w:val="22"/>
        </w:rPr>
        <w:t xml:space="preserve"> </w:t>
      </w:r>
      <w:r w:rsidR="00417694" w:rsidRPr="00E56EF3">
        <w:rPr>
          <w:rFonts w:asciiTheme="minorHAnsi" w:hAnsiTheme="minorHAnsi" w:cstheme="minorHAnsi"/>
          <w:b w:val="0"/>
          <w:bCs/>
          <w:sz w:val="22"/>
          <w:szCs w:val="22"/>
        </w:rPr>
        <w:t>weeks before declaring divorce.</w:t>
      </w:r>
      <w:r w:rsidR="00417694" w:rsidRPr="00E56EF3">
        <w:rPr>
          <w:rFonts w:asciiTheme="minorHAnsi" w:hAnsiTheme="minorHAnsi" w:cstheme="minorHAnsi"/>
          <w:b w:val="0"/>
          <w:bCs/>
          <w:sz w:val="22"/>
          <w:szCs w:val="22"/>
        </w:rPr>
        <w:t xml:space="preserve"> </w:t>
      </w:r>
      <w:r w:rsidR="00417694" w:rsidRPr="00E56EF3">
        <w:rPr>
          <w:rFonts w:asciiTheme="minorHAnsi" w:hAnsiTheme="minorHAnsi" w:cstheme="minorHAnsi"/>
          <w:b w:val="0"/>
          <w:bCs/>
          <w:sz w:val="22"/>
          <w:szCs w:val="22"/>
        </w:rPr>
        <w:t xml:space="preserve">If they affirm this, the court will issue a Conditional </w:t>
      </w:r>
      <w:r w:rsidR="00417694" w:rsidRPr="00E56EF3">
        <w:rPr>
          <w:rFonts w:asciiTheme="minorHAnsi" w:hAnsiTheme="minorHAnsi" w:cstheme="minorHAnsi"/>
          <w:b w:val="0"/>
          <w:bCs/>
          <w:sz w:val="22"/>
          <w:szCs w:val="22"/>
        </w:rPr>
        <w:t>Order, Six</w:t>
      </w:r>
      <w:r w:rsidR="00417694" w:rsidRPr="00E56EF3">
        <w:rPr>
          <w:rFonts w:asciiTheme="minorHAnsi" w:hAnsiTheme="minorHAnsi" w:cstheme="minorHAnsi"/>
          <w:b w:val="0"/>
          <w:bCs/>
          <w:sz w:val="22"/>
          <w:szCs w:val="22"/>
        </w:rPr>
        <w:t xml:space="preserve"> weeks following the Conditional Order, when the court approves this, it will result in </w:t>
      </w:r>
      <w:r w:rsidR="00417694" w:rsidRPr="00E56EF3">
        <w:rPr>
          <w:rFonts w:asciiTheme="minorHAnsi" w:hAnsiTheme="minorHAnsi" w:cstheme="minorHAnsi"/>
          <w:b w:val="0"/>
          <w:bCs/>
          <w:sz w:val="22"/>
          <w:szCs w:val="22"/>
        </w:rPr>
        <w:t xml:space="preserve">the </w:t>
      </w:r>
      <w:r w:rsidR="00417694" w:rsidRPr="00E56EF3">
        <w:rPr>
          <w:rFonts w:asciiTheme="minorHAnsi" w:hAnsiTheme="minorHAnsi" w:cstheme="minorHAnsi"/>
          <w:b w:val="0"/>
          <w:bCs/>
          <w:sz w:val="22"/>
          <w:szCs w:val="22"/>
        </w:rPr>
        <w:t xml:space="preserve">ending </w:t>
      </w:r>
      <w:r w:rsidR="00417694" w:rsidRPr="00E56EF3">
        <w:rPr>
          <w:rFonts w:asciiTheme="minorHAnsi" w:hAnsiTheme="minorHAnsi" w:cstheme="minorHAnsi"/>
          <w:b w:val="0"/>
          <w:bCs/>
          <w:sz w:val="22"/>
          <w:szCs w:val="22"/>
        </w:rPr>
        <w:t xml:space="preserve">of </w:t>
      </w:r>
      <w:r w:rsidR="00417694" w:rsidRPr="00E56EF3">
        <w:rPr>
          <w:rFonts w:asciiTheme="minorHAnsi" w:hAnsiTheme="minorHAnsi" w:cstheme="minorHAnsi"/>
          <w:b w:val="0"/>
          <w:bCs/>
          <w:sz w:val="22"/>
          <w:szCs w:val="22"/>
        </w:rPr>
        <w:t>the marriage</w:t>
      </w:r>
      <w:r w:rsidR="00417694" w:rsidRPr="00E56EF3">
        <w:rPr>
          <w:rFonts w:asciiTheme="minorHAnsi" w:hAnsiTheme="minorHAnsi" w:cstheme="minorHAnsi"/>
          <w:b w:val="0"/>
          <w:bCs/>
          <w:sz w:val="22"/>
          <w:szCs w:val="22"/>
        </w:rPr>
        <w:t>, Gov UK (2020)</w:t>
      </w:r>
      <w:r w:rsidR="00417694" w:rsidRPr="00E56EF3">
        <w:rPr>
          <w:rFonts w:asciiTheme="minorHAnsi" w:hAnsiTheme="minorHAnsi" w:cstheme="minorHAnsi"/>
          <w:b w:val="0"/>
          <w:bCs/>
          <w:sz w:val="22"/>
          <w:szCs w:val="22"/>
        </w:rPr>
        <w:t>.</w:t>
      </w:r>
      <w:r w:rsidR="00494188" w:rsidRPr="00E56EF3">
        <w:rPr>
          <w:rFonts w:asciiTheme="minorHAnsi" w:hAnsiTheme="minorHAnsi" w:cstheme="minorHAnsi"/>
          <w:b w:val="0"/>
          <w:bCs/>
          <w:sz w:val="22"/>
          <w:szCs w:val="22"/>
        </w:rPr>
        <w:t xml:space="preserve"> </w:t>
      </w:r>
    </w:p>
    <w:p w14:paraId="0BB7ED74" w14:textId="50F49B95" w:rsidR="00494188" w:rsidRPr="00E56EF3" w:rsidRDefault="00494188" w:rsidP="00DC5E8F">
      <w:pPr>
        <w:pStyle w:val="cpe2"/>
        <w:jc w:val="both"/>
        <w:rPr>
          <w:rFonts w:asciiTheme="minorHAnsi" w:hAnsiTheme="minorHAnsi" w:cstheme="minorHAnsi"/>
          <w:b w:val="0"/>
          <w:bCs/>
          <w:sz w:val="22"/>
          <w:szCs w:val="22"/>
        </w:rPr>
      </w:pPr>
      <w:r w:rsidRPr="00E56EF3">
        <w:rPr>
          <w:rFonts w:asciiTheme="minorHAnsi" w:hAnsiTheme="minorHAnsi" w:cstheme="minorHAnsi"/>
          <w:b w:val="0"/>
          <w:bCs/>
          <w:sz w:val="22"/>
          <w:szCs w:val="22"/>
        </w:rPr>
        <w:t xml:space="preserve">It could be acknowledged that the numerous steps </w:t>
      </w:r>
      <w:r w:rsidR="00E51DA6" w:rsidRPr="00E56EF3">
        <w:rPr>
          <w:rFonts w:asciiTheme="minorHAnsi" w:hAnsiTheme="minorHAnsi" w:cstheme="minorHAnsi"/>
          <w:b w:val="0"/>
          <w:bCs/>
          <w:sz w:val="22"/>
          <w:szCs w:val="22"/>
        </w:rPr>
        <w:t>elongate</w:t>
      </w:r>
      <w:r w:rsidR="00417694" w:rsidRPr="00E56EF3">
        <w:rPr>
          <w:rFonts w:asciiTheme="minorHAnsi" w:hAnsiTheme="minorHAnsi" w:cstheme="minorHAnsi"/>
          <w:b w:val="0"/>
          <w:bCs/>
          <w:sz w:val="22"/>
          <w:szCs w:val="22"/>
        </w:rPr>
        <w:t xml:space="preserve"> the divorce process</w:t>
      </w:r>
      <w:r w:rsidRPr="00E56EF3">
        <w:rPr>
          <w:rFonts w:asciiTheme="minorHAnsi" w:hAnsiTheme="minorHAnsi" w:cstheme="minorHAnsi"/>
          <w:b w:val="0"/>
          <w:bCs/>
          <w:sz w:val="22"/>
          <w:szCs w:val="22"/>
        </w:rPr>
        <w:t xml:space="preserve"> tak</w:t>
      </w:r>
      <w:r w:rsidR="00417694" w:rsidRPr="00E56EF3">
        <w:rPr>
          <w:rFonts w:asciiTheme="minorHAnsi" w:hAnsiTheme="minorHAnsi" w:cstheme="minorHAnsi"/>
          <w:b w:val="0"/>
          <w:bCs/>
          <w:sz w:val="22"/>
          <w:szCs w:val="22"/>
        </w:rPr>
        <w:t>ing a</w:t>
      </w:r>
      <w:r w:rsidRPr="00E56EF3">
        <w:rPr>
          <w:rFonts w:asciiTheme="minorHAnsi" w:hAnsiTheme="minorHAnsi" w:cstheme="minorHAnsi"/>
          <w:b w:val="0"/>
          <w:bCs/>
          <w:sz w:val="22"/>
          <w:szCs w:val="22"/>
        </w:rPr>
        <w:t xml:space="preserve"> long time to come to a decision or </w:t>
      </w:r>
      <w:r w:rsidR="00417694" w:rsidRPr="00E56EF3">
        <w:rPr>
          <w:rFonts w:asciiTheme="minorHAnsi" w:hAnsiTheme="minorHAnsi" w:cstheme="minorHAnsi"/>
          <w:b w:val="0"/>
          <w:bCs/>
          <w:sz w:val="22"/>
          <w:szCs w:val="22"/>
        </w:rPr>
        <w:t xml:space="preserve">judge </w:t>
      </w:r>
      <w:r w:rsidRPr="00E56EF3">
        <w:rPr>
          <w:rFonts w:asciiTheme="minorHAnsi" w:hAnsiTheme="minorHAnsi" w:cstheme="minorHAnsi"/>
          <w:b w:val="0"/>
          <w:bCs/>
          <w:sz w:val="22"/>
          <w:szCs w:val="22"/>
        </w:rPr>
        <w:t>approval.</w:t>
      </w:r>
      <w:r w:rsidR="00417694" w:rsidRPr="00E56EF3">
        <w:rPr>
          <w:rFonts w:asciiTheme="minorHAnsi" w:hAnsiTheme="minorHAnsi" w:cstheme="minorHAnsi"/>
          <w:b w:val="0"/>
          <w:bCs/>
          <w:sz w:val="22"/>
          <w:szCs w:val="22"/>
        </w:rPr>
        <w:t xml:space="preserve"> Additionally, these requirements to file for divorce </w:t>
      </w:r>
      <w:r w:rsidR="00E51DA6" w:rsidRPr="00E56EF3">
        <w:rPr>
          <w:rFonts w:asciiTheme="minorHAnsi" w:hAnsiTheme="minorHAnsi" w:cstheme="minorHAnsi"/>
          <w:b w:val="0"/>
          <w:bCs/>
          <w:sz w:val="22"/>
          <w:szCs w:val="22"/>
        </w:rPr>
        <w:t>involve</w:t>
      </w:r>
      <w:r w:rsidR="00417694" w:rsidRPr="00E56EF3">
        <w:rPr>
          <w:rFonts w:asciiTheme="minorHAnsi" w:hAnsiTheme="minorHAnsi" w:cstheme="minorHAnsi"/>
          <w:b w:val="0"/>
          <w:bCs/>
          <w:sz w:val="22"/>
          <w:szCs w:val="22"/>
        </w:rPr>
        <w:t xml:space="preserve"> property, children and other financial matters which can become time-consuming and stressful </w:t>
      </w:r>
      <w:r w:rsidR="00E51DA6" w:rsidRPr="00E56EF3">
        <w:rPr>
          <w:rFonts w:asciiTheme="minorHAnsi" w:hAnsiTheme="minorHAnsi" w:cstheme="minorHAnsi"/>
          <w:b w:val="0"/>
          <w:bCs/>
          <w:sz w:val="22"/>
          <w:szCs w:val="22"/>
        </w:rPr>
        <w:t>for</w:t>
      </w:r>
      <w:r w:rsidR="00417694" w:rsidRPr="00E56EF3">
        <w:rPr>
          <w:rFonts w:asciiTheme="minorHAnsi" w:hAnsiTheme="minorHAnsi" w:cstheme="minorHAnsi"/>
          <w:b w:val="0"/>
          <w:bCs/>
          <w:sz w:val="22"/>
          <w:szCs w:val="22"/>
        </w:rPr>
        <w:t xml:space="preserve"> both parties. </w:t>
      </w:r>
    </w:p>
    <w:p w14:paraId="15E81C42" w14:textId="77777777" w:rsidR="00417694" w:rsidRPr="00E56EF3" w:rsidRDefault="00417694" w:rsidP="00DC5E8F">
      <w:pPr>
        <w:pStyle w:val="cpe2"/>
        <w:jc w:val="both"/>
        <w:rPr>
          <w:rFonts w:asciiTheme="minorHAnsi" w:hAnsiTheme="minorHAnsi" w:cstheme="minorHAnsi"/>
          <w:b w:val="0"/>
          <w:bCs/>
          <w:sz w:val="22"/>
          <w:szCs w:val="22"/>
        </w:rPr>
      </w:pPr>
    </w:p>
    <w:p w14:paraId="44C03B9C" w14:textId="77777777" w:rsidR="00417694" w:rsidRPr="00E56EF3" w:rsidRDefault="00417694" w:rsidP="00DC5E8F">
      <w:pPr>
        <w:pStyle w:val="cpe2"/>
        <w:jc w:val="both"/>
        <w:rPr>
          <w:rFonts w:asciiTheme="minorHAnsi" w:hAnsiTheme="minorHAnsi" w:cstheme="minorHAnsi"/>
          <w:b w:val="0"/>
          <w:bCs/>
          <w:sz w:val="22"/>
          <w:szCs w:val="22"/>
        </w:rPr>
      </w:pPr>
    </w:p>
    <w:p w14:paraId="272C386C" w14:textId="73083E9F" w:rsidR="00B10B45" w:rsidRPr="00E56EF3" w:rsidRDefault="00B10B45" w:rsidP="00B84AE2">
      <w:pPr>
        <w:rPr>
          <w:rFonts w:cstheme="minorHAnsi"/>
          <w:bCs/>
        </w:rPr>
      </w:pPr>
      <w:r w:rsidRPr="00E56EF3">
        <w:rPr>
          <w:rFonts w:cstheme="minorHAnsi"/>
          <w:bCs/>
        </w:rPr>
        <w:t xml:space="preserve">The key legislation governing divorce is the Matrimonial Causes Act 1973 (MCA 1973). </w:t>
      </w:r>
      <w:r w:rsidRPr="00E56EF3">
        <w:rPr>
          <w:rFonts w:cstheme="minorHAnsi"/>
          <w:bCs/>
        </w:rPr>
        <w:t>There are five facts to back up the reasons for irretrievable breakdown</w:t>
      </w:r>
      <w:r w:rsidRPr="00E56EF3">
        <w:rPr>
          <w:rFonts w:cstheme="minorHAnsi"/>
          <w:bCs/>
        </w:rPr>
        <w:t>, these are unreasonable behaviour, separation of two years, separation of 5 years, adultery and desertion</w:t>
      </w:r>
      <w:r w:rsidR="00C9120E" w:rsidRPr="00E56EF3">
        <w:rPr>
          <w:rFonts w:cstheme="minorHAnsi"/>
          <w:bCs/>
        </w:rPr>
        <w:t>, MCA (1973) C 18</w:t>
      </w:r>
      <w:r w:rsidRPr="00E56EF3">
        <w:rPr>
          <w:rFonts w:cstheme="minorHAnsi"/>
          <w:bCs/>
        </w:rPr>
        <w:t>.</w:t>
      </w:r>
      <w:r w:rsidR="004E154B" w:rsidRPr="00E56EF3">
        <w:rPr>
          <w:rFonts w:cstheme="minorHAnsi"/>
          <w:bCs/>
        </w:rPr>
        <w:t xml:space="preserve"> These grounds can be considered advantageous as they provide a framework for couples that </w:t>
      </w:r>
      <w:r w:rsidR="00C9120E" w:rsidRPr="00E56EF3">
        <w:rPr>
          <w:rFonts w:cstheme="minorHAnsi"/>
          <w:bCs/>
        </w:rPr>
        <w:t>is</w:t>
      </w:r>
      <w:r w:rsidR="004E154B" w:rsidRPr="00E56EF3">
        <w:rPr>
          <w:rFonts w:cstheme="minorHAnsi"/>
          <w:bCs/>
        </w:rPr>
        <w:t xml:space="preserve"> designed as fair and </w:t>
      </w:r>
      <w:r w:rsidR="00C9120E" w:rsidRPr="00E56EF3">
        <w:rPr>
          <w:rFonts w:cstheme="minorHAnsi"/>
          <w:bCs/>
        </w:rPr>
        <w:t>protects</w:t>
      </w:r>
      <w:r w:rsidR="004E154B" w:rsidRPr="00E56EF3">
        <w:rPr>
          <w:rFonts w:cstheme="minorHAnsi"/>
          <w:bCs/>
        </w:rPr>
        <w:t xml:space="preserve"> the </w:t>
      </w:r>
      <w:r w:rsidR="00E51DA6" w:rsidRPr="00E56EF3">
        <w:rPr>
          <w:rFonts w:cstheme="minorHAnsi"/>
          <w:bCs/>
        </w:rPr>
        <w:t>interests</w:t>
      </w:r>
      <w:r w:rsidR="00C9120E" w:rsidRPr="00E56EF3">
        <w:rPr>
          <w:rFonts w:cstheme="minorHAnsi"/>
          <w:bCs/>
        </w:rPr>
        <w:t xml:space="preserve"> of both parties.</w:t>
      </w:r>
      <w:r w:rsidRPr="00E56EF3">
        <w:rPr>
          <w:rFonts w:cstheme="minorHAnsi"/>
          <w:bCs/>
        </w:rPr>
        <w:t xml:space="preserve"> </w:t>
      </w:r>
      <w:r w:rsidRPr="00E56EF3">
        <w:rPr>
          <w:rFonts w:cstheme="minorHAnsi"/>
          <w:bCs/>
        </w:rPr>
        <w:t>Unreasonable behaviour, including physical violence, verbal abuse, addiction, or refusing to pay for marital home expenses, is the most common reason for divorce, accounting for 45% of cases</w:t>
      </w:r>
      <w:r w:rsidRPr="00E56EF3">
        <w:rPr>
          <w:rFonts w:cstheme="minorHAnsi"/>
          <w:bCs/>
        </w:rPr>
        <w:t xml:space="preserve">, </w:t>
      </w:r>
      <w:r w:rsidRPr="00E56EF3">
        <w:rPr>
          <w:rFonts w:cstheme="minorHAnsi"/>
          <w:bCs/>
        </w:rPr>
        <w:t>Lockwood, S. (2022)</w:t>
      </w:r>
      <w:r w:rsidRPr="00E56EF3">
        <w:rPr>
          <w:rFonts w:cstheme="minorHAnsi"/>
          <w:bCs/>
        </w:rPr>
        <w:t>,</w:t>
      </w:r>
      <w:r w:rsidR="004E154B" w:rsidRPr="00E56EF3">
        <w:rPr>
          <w:rFonts w:cstheme="minorHAnsi"/>
          <w:bCs/>
        </w:rPr>
        <w:t xml:space="preserve"> furthermore, </w:t>
      </w:r>
      <w:r w:rsidR="00C9120E" w:rsidRPr="00E56EF3">
        <w:rPr>
          <w:rFonts w:cstheme="minorHAnsi"/>
          <w:bCs/>
        </w:rPr>
        <w:t xml:space="preserve">adultery </w:t>
      </w:r>
      <w:r w:rsidR="00E51DA6" w:rsidRPr="00E56EF3">
        <w:rPr>
          <w:rFonts w:cstheme="minorHAnsi"/>
          <w:bCs/>
        </w:rPr>
        <w:t>is</w:t>
      </w:r>
      <w:r w:rsidR="00C9120E" w:rsidRPr="00E56EF3">
        <w:rPr>
          <w:rFonts w:cstheme="minorHAnsi"/>
          <w:bCs/>
        </w:rPr>
        <w:t xml:space="preserve"> 14% an</w:t>
      </w:r>
      <w:r w:rsidR="00C9120E" w:rsidRPr="00E56EF3">
        <w:rPr>
          <w:rFonts w:cstheme="minorHAnsi"/>
          <w:bCs/>
        </w:rPr>
        <w:t xml:space="preserve"> affair, or a breakup of a marriage, can lead to divorce due to the breakdown of trust and the difficulty in forgiveness</w:t>
      </w:r>
      <w:r w:rsidR="00B84AE2" w:rsidRPr="00E56EF3">
        <w:rPr>
          <w:rFonts w:cstheme="minorHAnsi"/>
          <w:bCs/>
        </w:rPr>
        <w:t xml:space="preserve"> as seen in </w:t>
      </w:r>
      <w:r w:rsidR="00B84AE2" w:rsidRPr="00E56EF3">
        <w:rPr>
          <w:rFonts w:cstheme="minorHAnsi"/>
          <w:bCs/>
        </w:rPr>
        <w:t xml:space="preserve">Carr v </w:t>
      </w:r>
      <w:proofErr w:type="spellStart"/>
      <w:r w:rsidR="00B84AE2" w:rsidRPr="00E56EF3">
        <w:rPr>
          <w:rFonts w:cstheme="minorHAnsi"/>
          <w:bCs/>
        </w:rPr>
        <w:t>carr</w:t>
      </w:r>
      <w:proofErr w:type="spellEnd"/>
      <w:r w:rsidR="00B84AE2" w:rsidRPr="00E56EF3">
        <w:rPr>
          <w:rFonts w:cstheme="minorHAnsi"/>
          <w:bCs/>
        </w:rPr>
        <w:t xml:space="preserve"> (1974)</w:t>
      </w:r>
      <w:r w:rsidR="00B84AE2" w:rsidRPr="00E56EF3">
        <w:rPr>
          <w:rFonts w:cstheme="minorHAnsi"/>
          <w:bCs/>
        </w:rPr>
        <w:t xml:space="preserve"> </w:t>
      </w:r>
      <w:r w:rsidR="00B84AE2" w:rsidRPr="00E56EF3">
        <w:rPr>
          <w:rFonts w:cstheme="minorHAnsi"/>
          <w:bCs/>
        </w:rPr>
        <w:t>Fam. 65</w:t>
      </w:r>
      <w:r w:rsidR="00B84AE2" w:rsidRPr="00E56EF3">
        <w:rPr>
          <w:rFonts w:cstheme="minorHAnsi"/>
          <w:bCs/>
        </w:rPr>
        <w:t xml:space="preserve"> </w:t>
      </w:r>
      <w:r w:rsidR="00C9120E" w:rsidRPr="00E56EF3">
        <w:rPr>
          <w:rFonts w:cstheme="minorHAnsi"/>
          <w:bCs/>
        </w:rPr>
        <w:t>.</w:t>
      </w:r>
      <w:r w:rsidR="00B84AE2" w:rsidRPr="00E56EF3">
        <w:rPr>
          <w:rFonts w:cstheme="minorHAnsi"/>
          <w:bCs/>
        </w:rPr>
        <w:t xml:space="preserve"> </w:t>
      </w:r>
      <w:r w:rsidR="00B84AE2" w:rsidRPr="00E56EF3">
        <w:rPr>
          <w:rFonts w:cstheme="minorHAnsi"/>
          <w:bCs/>
        </w:rPr>
        <w:t xml:space="preserve">The intolerability test </w:t>
      </w:r>
      <w:r w:rsidR="00B84AE2" w:rsidRPr="00E56EF3">
        <w:rPr>
          <w:rFonts w:cstheme="minorHAnsi"/>
          <w:bCs/>
        </w:rPr>
        <w:t xml:space="preserve">for adultery </w:t>
      </w:r>
      <w:r w:rsidR="00B84AE2" w:rsidRPr="00E56EF3">
        <w:rPr>
          <w:rFonts w:cstheme="minorHAnsi"/>
          <w:bCs/>
        </w:rPr>
        <w:t>is subjective</w:t>
      </w:r>
      <w:r w:rsidR="00B84AE2" w:rsidRPr="00E56EF3">
        <w:rPr>
          <w:rFonts w:cstheme="minorHAnsi"/>
          <w:bCs/>
        </w:rPr>
        <w:t xml:space="preserve"> and poses:</w:t>
      </w:r>
      <w:r w:rsidR="00B84AE2" w:rsidRPr="00E56EF3">
        <w:rPr>
          <w:rFonts w:cstheme="minorHAnsi"/>
          <w:bCs/>
        </w:rPr>
        <w:t xml:space="preserve"> does this applicant find living with this responder intolerable</w:t>
      </w:r>
      <w:r w:rsidR="00BD06BC" w:rsidRPr="00E56EF3">
        <w:rPr>
          <w:rFonts w:cstheme="minorHAnsi"/>
          <w:bCs/>
        </w:rPr>
        <w:t>?,</w:t>
      </w:r>
      <w:r w:rsidR="00B84AE2" w:rsidRPr="00E56EF3">
        <w:rPr>
          <w:rFonts w:cstheme="minorHAnsi"/>
          <w:bCs/>
        </w:rPr>
        <w:t xml:space="preserve"> </w:t>
      </w:r>
      <w:r w:rsidR="00B84AE2" w:rsidRPr="00E56EF3">
        <w:rPr>
          <w:rFonts w:cstheme="minorHAnsi"/>
          <w:bCs/>
        </w:rPr>
        <w:t>Goodrich v. Goodrich [1974]</w:t>
      </w:r>
      <w:r w:rsidR="00B84AE2" w:rsidRPr="00E56EF3">
        <w:rPr>
          <w:rFonts w:cstheme="minorHAnsi"/>
          <w:bCs/>
        </w:rPr>
        <w:t xml:space="preserve"> </w:t>
      </w:r>
      <w:r w:rsidR="00B84AE2" w:rsidRPr="00E56EF3">
        <w:rPr>
          <w:rFonts w:cstheme="minorHAnsi"/>
          <w:bCs/>
        </w:rPr>
        <w:t>2 All ER 1340</w:t>
      </w:r>
      <w:r w:rsidR="00B84AE2" w:rsidRPr="00E56EF3">
        <w:rPr>
          <w:rFonts w:cstheme="minorHAnsi"/>
          <w:bCs/>
        </w:rPr>
        <w:t xml:space="preserve">, </w:t>
      </w:r>
      <w:r w:rsidR="00BD06BC" w:rsidRPr="00E56EF3">
        <w:rPr>
          <w:rFonts w:cstheme="minorHAnsi"/>
          <w:bCs/>
        </w:rPr>
        <w:t xml:space="preserve">and </w:t>
      </w:r>
      <w:r w:rsidR="00B84AE2" w:rsidRPr="00E56EF3">
        <w:rPr>
          <w:rFonts w:cstheme="minorHAnsi"/>
          <w:bCs/>
        </w:rPr>
        <w:t>if so, in the grounds of DDSA (2020) and other elements this can grant divorce.</w:t>
      </w:r>
    </w:p>
    <w:p w14:paraId="29513A1F" w14:textId="0CAA03EB" w:rsidR="00C9120E" w:rsidRPr="00E56EF3" w:rsidRDefault="00C9120E" w:rsidP="00B10B45">
      <w:pPr>
        <w:rPr>
          <w:rFonts w:cstheme="minorHAnsi"/>
          <w:bCs/>
        </w:rPr>
      </w:pPr>
      <w:r w:rsidRPr="00E56EF3">
        <w:rPr>
          <w:rFonts w:cstheme="minorHAnsi"/>
          <w:bCs/>
        </w:rPr>
        <w:t xml:space="preserve">In contrast to the reasons for divorce available, </w:t>
      </w:r>
      <w:r w:rsidRPr="00E56EF3">
        <w:rPr>
          <w:rFonts w:cstheme="minorHAnsi"/>
          <w:bCs/>
        </w:rPr>
        <w:t>Adultery cannot also be alleged if the affair included two people of the same gender. This includes same-sex marriages. This shows that same-sex couples perhaps do not have equal opportunities in society as same-sex.</w:t>
      </w:r>
      <w:r w:rsidRPr="00E56EF3">
        <w:rPr>
          <w:rFonts w:cstheme="minorHAnsi"/>
          <w:bCs/>
        </w:rPr>
        <w:t xml:space="preserve"> Alternatively</w:t>
      </w:r>
      <w:r w:rsidR="00B84AE2" w:rsidRPr="00E56EF3">
        <w:rPr>
          <w:rFonts w:cstheme="minorHAnsi"/>
          <w:bCs/>
        </w:rPr>
        <w:t>,</w:t>
      </w:r>
      <w:r w:rsidRPr="00E56EF3">
        <w:rPr>
          <w:rFonts w:cstheme="minorHAnsi"/>
          <w:bCs/>
        </w:rPr>
        <w:t xml:space="preserve"> though, the </w:t>
      </w:r>
      <w:r w:rsidR="00E51DA6" w:rsidRPr="00E56EF3">
        <w:rPr>
          <w:rFonts w:cstheme="minorHAnsi"/>
          <w:bCs/>
        </w:rPr>
        <w:t>Civil Partnership</w:t>
      </w:r>
      <w:r w:rsidR="00541D06" w:rsidRPr="00E56EF3">
        <w:rPr>
          <w:rFonts w:cstheme="minorHAnsi"/>
          <w:bCs/>
        </w:rPr>
        <w:t xml:space="preserve"> Act 2004 (CPA 2004) deals with same-sex separations, including some inclusivity. </w:t>
      </w:r>
    </w:p>
    <w:p w14:paraId="5696BBA1" w14:textId="77F74BC9" w:rsidR="00541D06" w:rsidRPr="00E56EF3" w:rsidRDefault="00541D06" w:rsidP="00B10B45">
      <w:pPr>
        <w:rPr>
          <w:rFonts w:cstheme="minorHAnsi"/>
          <w:bCs/>
        </w:rPr>
      </w:pPr>
      <w:r w:rsidRPr="00E56EF3">
        <w:rPr>
          <w:rFonts w:cstheme="minorHAnsi"/>
          <w:bCs/>
        </w:rPr>
        <w:t>Furthermore, a downside to conciliation is t</w:t>
      </w:r>
      <w:r w:rsidRPr="00E56EF3">
        <w:rPr>
          <w:rFonts w:cstheme="minorHAnsi"/>
          <w:bCs/>
        </w:rPr>
        <w:t>he MCA 1973 s6 (1)</w:t>
      </w:r>
      <w:r w:rsidRPr="00E56EF3">
        <w:rPr>
          <w:rFonts w:cstheme="minorHAnsi"/>
          <w:bCs/>
        </w:rPr>
        <w:t xml:space="preserve">, </w:t>
      </w:r>
      <w:r w:rsidRPr="00E56EF3">
        <w:rPr>
          <w:rFonts w:cstheme="minorHAnsi"/>
          <w:bCs/>
        </w:rPr>
        <w:t xml:space="preserve"> requires a </w:t>
      </w:r>
      <w:r w:rsidR="00DB7B06" w:rsidRPr="00E56EF3">
        <w:rPr>
          <w:rFonts w:cstheme="minorHAnsi"/>
          <w:bCs/>
        </w:rPr>
        <w:t>solicitor</w:t>
      </w:r>
      <w:r w:rsidRPr="00E56EF3">
        <w:rPr>
          <w:rFonts w:cstheme="minorHAnsi"/>
          <w:bCs/>
        </w:rPr>
        <w:t xml:space="preserve"> to certify if reconciliation has been discussed with the applicant, but this requirement is generally viewed as pointless and does not apply to in-person litigants</w:t>
      </w:r>
      <w:r w:rsidRPr="00E56EF3">
        <w:rPr>
          <w:rFonts w:cstheme="minorHAnsi"/>
          <w:bCs/>
        </w:rPr>
        <w:t xml:space="preserve">, Gov </w:t>
      </w:r>
      <w:r w:rsidR="00E51DA6" w:rsidRPr="00E56EF3">
        <w:rPr>
          <w:rFonts w:cstheme="minorHAnsi"/>
          <w:bCs/>
        </w:rPr>
        <w:t>UK</w:t>
      </w:r>
      <w:r w:rsidRPr="00E56EF3">
        <w:rPr>
          <w:rFonts w:cstheme="minorHAnsi"/>
          <w:bCs/>
        </w:rPr>
        <w:t>, (2020)</w:t>
      </w:r>
      <w:r w:rsidRPr="00E56EF3">
        <w:rPr>
          <w:rFonts w:cstheme="minorHAnsi"/>
          <w:bCs/>
        </w:rPr>
        <w:t>.</w:t>
      </w:r>
      <w:r w:rsidRPr="00E56EF3">
        <w:rPr>
          <w:rFonts w:cstheme="minorHAnsi"/>
          <w:bCs/>
        </w:rPr>
        <w:t xml:space="preserve"> This can prolong the result of the </w:t>
      </w:r>
      <w:r w:rsidRPr="00E56EF3">
        <w:rPr>
          <w:rFonts w:cstheme="minorHAnsi"/>
          <w:bCs/>
        </w:rPr>
        <w:lastRenderedPageBreak/>
        <w:t xml:space="preserve">divorce case and may not always suit the best interests of both parties, proving </w:t>
      </w:r>
      <w:r w:rsidR="00E51DA6" w:rsidRPr="00E56EF3">
        <w:rPr>
          <w:rFonts w:cstheme="minorHAnsi"/>
          <w:bCs/>
        </w:rPr>
        <w:t>that</w:t>
      </w:r>
      <w:r w:rsidRPr="00E56EF3">
        <w:rPr>
          <w:rFonts w:cstheme="minorHAnsi"/>
          <w:bCs/>
        </w:rPr>
        <w:t xml:space="preserve"> divorce cases as too difficult to overcome.</w:t>
      </w:r>
    </w:p>
    <w:p w14:paraId="44644692" w14:textId="77777777" w:rsidR="00541D06" w:rsidRPr="00E56EF3" w:rsidRDefault="00541D06" w:rsidP="00B10B45">
      <w:pPr>
        <w:rPr>
          <w:rFonts w:cstheme="minorHAnsi"/>
          <w:bCs/>
        </w:rPr>
      </w:pPr>
    </w:p>
    <w:p w14:paraId="18E000A9" w14:textId="78325656" w:rsidR="00541D06" w:rsidRPr="00E56EF3" w:rsidRDefault="00541D06" w:rsidP="00E10ABD">
      <w:pPr>
        <w:rPr>
          <w:rFonts w:cstheme="minorHAnsi"/>
          <w:bCs/>
        </w:rPr>
      </w:pPr>
      <w:r w:rsidRPr="00E56EF3">
        <w:rPr>
          <w:rFonts w:cstheme="minorHAnsi"/>
          <w:bCs/>
        </w:rPr>
        <w:t>The equivalent provision for c</w:t>
      </w:r>
      <w:r w:rsidRPr="00E56EF3">
        <w:rPr>
          <w:rFonts w:cstheme="minorHAnsi"/>
          <w:bCs/>
        </w:rPr>
        <w:t xml:space="preserve">ivil partnerships is </w:t>
      </w:r>
      <w:r w:rsidR="00E10ABD" w:rsidRPr="00E56EF3">
        <w:rPr>
          <w:rFonts w:cstheme="minorHAnsi"/>
          <w:bCs/>
        </w:rPr>
        <w:t xml:space="preserve">in </w:t>
      </w:r>
      <w:r w:rsidR="00E10ABD" w:rsidRPr="00E56EF3">
        <w:rPr>
          <w:rFonts w:cstheme="minorHAnsi"/>
          <w:bCs/>
        </w:rPr>
        <w:t>S41 of the CPA 2004</w:t>
      </w:r>
      <w:r w:rsidR="00E10ABD" w:rsidRPr="00E56EF3">
        <w:rPr>
          <w:rFonts w:cstheme="minorHAnsi"/>
          <w:bCs/>
        </w:rPr>
        <w:t xml:space="preserve">, </w:t>
      </w:r>
      <w:r w:rsidR="00E10ABD" w:rsidRPr="00E56EF3">
        <w:rPr>
          <w:rFonts w:cstheme="minorHAnsi"/>
          <w:bCs/>
          <w:color w:val="212121"/>
          <w:shd w:val="clear" w:color="auto" w:fill="FFFFFF"/>
        </w:rPr>
        <w:t>Matrimonial Causes Act 1973 (1973 c 18)</w:t>
      </w:r>
      <w:r w:rsidR="00E10ABD" w:rsidRPr="00E56EF3">
        <w:rPr>
          <w:rFonts w:cstheme="minorHAnsi"/>
          <w:bCs/>
          <w:color w:val="212121"/>
          <w:shd w:val="clear" w:color="auto" w:fill="FFFFFF"/>
        </w:rPr>
        <w:t>.</w:t>
      </w:r>
      <w:r w:rsidR="00E10ABD" w:rsidRPr="00E56EF3">
        <w:rPr>
          <w:rFonts w:cstheme="minorHAnsi"/>
          <w:bCs/>
          <w:color w:val="212121"/>
          <w:shd w:val="clear" w:color="auto" w:fill="FFFFFF"/>
        </w:rPr>
        <w:t xml:space="preserve"> An application for a separation order may be brought to the court by either or both civil partners</w:t>
      </w:r>
      <w:r w:rsidR="00E10ABD" w:rsidRPr="00E56EF3">
        <w:rPr>
          <w:rFonts w:cstheme="minorHAnsi"/>
          <w:bCs/>
          <w:color w:val="212121"/>
          <w:shd w:val="clear" w:color="auto" w:fill="FFFFFF"/>
        </w:rPr>
        <w:t>.</w:t>
      </w:r>
      <w:r w:rsidR="00E10ABD" w:rsidRPr="00E56EF3">
        <w:rPr>
          <w:rFonts w:cstheme="minorHAnsi"/>
          <w:bCs/>
          <w:color w:val="212121"/>
          <w:shd w:val="clear" w:color="auto" w:fill="FFFFFF"/>
        </w:rPr>
        <w:t xml:space="preserve"> </w:t>
      </w:r>
      <w:r w:rsidR="00E10ABD" w:rsidRPr="00E56EF3">
        <w:rPr>
          <w:rFonts w:cstheme="minorHAnsi"/>
          <w:bCs/>
          <w:color w:val="212121"/>
          <w:shd w:val="clear" w:color="auto" w:fill="FFFFFF"/>
        </w:rPr>
        <w:t>The</w:t>
      </w:r>
      <w:r w:rsidR="00E10ABD" w:rsidRPr="00E56EF3">
        <w:rPr>
          <w:rFonts w:cstheme="minorHAnsi"/>
          <w:bCs/>
          <w:color w:val="212121"/>
          <w:shd w:val="clear" w:color="auto" w:fill="FFFFFF"/>
        </w:rPr>
        <w:t xml:space="preserve"> application under subsection (1) must be accompanied b</w:t>
      </w:r>
      <w:r w:rsidR="00E10ABD" w:rsidRPr="00E56EF3">
        <w:rPr>
          <w:rFonts w:cstheme="minorHAnsi"/>
          <w:bCs/>
          <w:color w:val="212121"/>
          <w:shd w:val="clear" w:color="auto" w:fill="FFFFFF"/>
        </w:rPr>
        <w:t xml:space="preserve">y either </w:t>
      </w:r>
      <w:r w:rsidR="00E10ABD" w:rsidRPr="00E56EF3">
        <w:rPr>
          <w:rFonts w:cstheme="minorHAnsi"/>
          <w:bCs/>
          <w:color w:val="212121"/>
          <w:shd w:val="clear" w:color="auto" w:fill="FFFFFF"/>
        </w:rPr>
        <w:t>a statement by that person that they seek to be separated from the other civil partner, or a statement by both civil partners that they seek to be separated from one another</w:t>
      </w:r>
      <w:r w:rsidR="00E10ABD" w:rsidRPr="00E56EF3">
        <w:rPr>
          <w:rFonts w:cstheme="minorHAnsi"/>
          <w:bCs/>
          <w:color w:val="212121"/>
          <w:shd w:val="clear" w:color="auto" w:fill="FFFFFF"/>
        </w:rPr>
        <w:t xml:space="preserve">, </w:t>
      </w:r>
      <w:r w:rsidR="00E10ABD" w:rsidRPr="00E56EF3">
        <w:rPr>
          <w:rFonts w:cstheme="minorHAnsi"/>
          <w:bCs/>
        </w:rPr>
        <w:t>Participation, E. (2004)</w:t>
      </w:r>
      <w:r w:rsidR="00E10ABD" w:rsidRPr="00E56EF3">
        <w:rPr>
          <w:rFonts w:cstheme="minorHAnsi"/>
          <w:bCs/>
        </w:rPr>
        <w:t xml:space="preserve">. The benefit of this act for divorce declares </w:t>
      </w:r>
      <w:r w:rsidR="00B84AE2" w:rsidRPr="00E56EF3">
        <w:rPr>
          <w:rFonts w:cstheme="minorHAnsi"/>
          <w:bCs/>
        </w:rPr>
        <w:t>recognition</w:t>
      </w:r>
      <w:r w:rsidR="00E10ABD" w:rsidRPr="00E56EF3">
        <w:rPr>
          <w:rFonts w:cstheme="minorHAnsi"/>
          <w:bCs/>
        </w:rPr>
        <w:t xml:space="preserve"> of the relationship with the addition of property rights, inheritance and parental responsibility </w:t>
      </w:r>
      <w:r w:rsidR="00B84AE2" w:rsidRPr="00E56EF3">
        <w:rPr>
          <w:rFonts w:cstheme="minorHAnsi"/>
          <w:bCs/>
        </w:rPr>
        <w:t>for the dissolution of the partnership. In summary</w:t>
      </w:r>
      <w:r w:rsidR="00E51DA6" w:rsidRPr="00E56EF3">
        <w:rPr>
          <w:rFonts w:cstheme="minorHAnsi"/>
          <w:bCs/>
        </w:rPr>
        <w:t>,</w:t>
      </w:r>
      <w:r w:rsidR="00B84AE2" w:rsidRPr="00E56EF3">
        <w:rPr>
          <w:rFonts w:cstheme="minorHAnsi"/>
          <w:bCs/>
        </w:rPr>
        <w:t xml:space="preserve"> this promotes equality ensuring the legal rights and protection of same-sex couples.</w:t>
      </w:r>
    </w:p>
    <w:p w14:paraId="385C87B1" w14:textId="7C53764F" w:rsidR="00B84AE2" w:rsidRPr="00E56EF3" w:rsidRDefault="00B84AE2" w:rsidP="00E10ABD">
      <w:pPr>
        <w:rPr>
          <w:rFonts w:cstheme="minorHAnsi"/>
          <w:bCs/>
        </w:rPr>
      </w:pPr>
      <w:r w:rsidRPr="00E56EF3">
        <w:rPr>
          <w:rFonts w:cstheme="minorHAnsi"/>
          <w:bCs/>
        </w:rPr>
        <w:t xml:space="preserve">However, </w:t>
      </w:r>
      <w:r w:rsidR="00BD06BC" w:rsidRPr="00E56EF3">
        <w:rPr>
          <w:rFonts w:cstheme="minorHAnsi"/>
          <w:bCs/>
        </w:rPr>
        <w:t>S.3 (2) provides that d</w:t>
      </w:r>
      <w:r w:rsidR="00BD06BC" w:rsidRPr="00E56EF3">
        <w:rPr>
          <w:rFonts w:cstheme="minorHAnsi"/>
          <w:bCs/>
        </w:rPr>
        <w:t xml:space="preserve">iscrimination against married persons and civil partners in employment can occur if a person treats them less </w:t>
      </w:r>
      <w:r w:rsidR="00BD06BC" w:rsidRPr="00E56EF3">
        <w:rPr>
          <w:rFonts w:cstheme="minorHAnsi"/>
          <w:bCs/>
        </w:rPr>
        <w:t>favourably</w:t>
      </w:r>
      <w:r w:rsidR="00BD06BC" w:rsidRPr="00E56EF3">
        <w:rPr>
          <w:rFonts w:cstheme="minorHAnsi"/>
          <w:bCs/>
        </w:rPr>
        <w:t xml:space="preserve"> or applies a provision, criterion, or practice that disadvantages them compared to those who do not </w:t>
      </w:r>
      <w:r w:rsidR="00BD06BC" w:rsidRPr="00E56EF3">
        <w:rPr>
          <w:rFonts w:cstheme="minorHAnsi"/>
          <w:bCs/>
        </w:rPr>
        <w:t>fulfil</w:t>
      </w:r>
      <w:r w:rsidR="00BD06BC" w:rsidRPr="00E56EF3">
        <w:rPr>
          <w:rFonts w:cstheme="minorHAnsi"/>
          <w:bCs/>
        </w:rPr>
        <w:t xml:space="preserve"> the condition</w:t>
      </w:r>
      <w:r w:rsidR="00BD06BC" w:rsidRPr="00E56EF3">
        <w:rPr>
          <w:rFonts w:cstheme="minorHAnsi"/>
          <w:bCs/>
        </w:rPr>
        <w:t>. Therefore this</w:t>
      </w:r>
      <w:r w:rsidR="00BD06BC" w:rsidRPr="00E56EF3">
        <w:rPr>
          <w:rFonts w:cstheme="minorHAnsi"/>
          <w:bCs/>
        </w:rPr>
        <w:t xml:space="preserve"> cannot be shown to be </w:t>
      </w:r>
      <w:r w:rsidR="00BD06BC" w:rsidRPr="00E56EF3">
        <w:rPr>
          <w:rFonts w:cstheme="minorHAnsi"/>
          <w:bCs/>
        </w:rPr>
        <w:t xml:space="preserve">a </w:t>
      </w:r>
      <w:r w:rsidR="00BD06BC" w:rsidRPr="00E56EF3">
        <w:rPr>
          <w:rFonts w:cstheme="minorHAnsi"/>
          <w:bCs/>
        </w:rPr>
        <w:t>proportionate means of achieving a legitimate aim</w:t>
      </w:r>
      <w:r w:rsidR="00BD06BC" w:rsidRPr="00E56EF3">
        <w:rPr>
          <w:rFonts w:cstheme="minorHAnsi"/>
          <w:bCs/>
        </w:rPr>
        <w:t xml:space="preserve">, which will lead to no progress in the DDSA (2020). </w:t>
      </w:r>
    </w:p>
    <w:p w14:paraId="5F4A0C00" w14:textId="77777777" w:rsidR="00B063E1" w:rsidRPr="00E56EF3" w:rsidRDefault="00B063E1" w:rsidP="00E10ABD">
      <w:pPr>
        <w:rPr>
          <w:rFonts w:cstheme="minorHAnsi"/>
          <w:bCs/>
        </w:rPr>
      </w:pPr>
    </w:p>
    <w:p w14:paraId="58AD3EA1" w14:textId="673DB5CB" w:rsidR="003D44B8" w:rsidRPr="00E56EF3" w:rsidRDefault="00B063E1" w:rsidP="003D44B8">
      <w:pPr>
        <w:rPr>
          <w:rFonts w:cstheme="minorHAnsi"/>
          <w:bCs/>
        </w:rPr>
      </w:pPr>
      <w:r w:rsidRPr="00E56EF3">
        <w:rPr>
          <w:rFonts w:cstheme="minorHAnsi"/>
          <w:bCs/>
        </w:rPr>
        <w:t xml:space="preserve">The </w:t>
      </w:r>
      <w:r w:rsidRPr="00E56EF3">
        <w:rPr>
          <w:rFonts w:cstheme="minorHAnsi"/>
          <w:bCs/>
        </w:rPr>
        <w:t xml:space="preserve">Human Fertilisation and Embryology Act </w:t>
      </w:r>
      <w:r w:rsidR="00A203D5" w:rsidRPr="00E56EF3">
        <w:rPr>
          <w:rFonts w:cstheme="minorHAnsi"/>
          <w:bCs/>
        </w:rPr>
        <w:t>(</w:t>
      </w:r>
      <w:r w:rsidRPr="00E56EF3">
        <w:rPr>
          <w:rFonts w:cstheme="minorHAnsi"/>
          <w:bCs/>
        </w:rPr>
        <w:t>2008</w:t>
      </w:r>
      <w:r w:rsidR="00A203D5" w:rsidRPr="00E56EF3">
        <w:rPr>
          <w:rFonts w:cstheme="minorHAnsi"/>
          <w:bCs/>
        </w:rPr>
        <w:t>) C 22</w:t>
      </w:r>
      <w:r w:rsidRPr="00E56EF3">
        <w:rPr>
          <w:rFonts w:cstheme="minorHAnsi"/>
          <w:bCs/>
        </w:rPr>
        <w:t xml:space="preserve">, </w:t>
      </w:r>
      <w:r w:rsidRPr="00E56EF3">
        <w:rPr>
          <w:rFonts w:cstheme="minorHAnsi"/>
          <w:bCs/>
        </w:rPr>
        <w:t>amendment aims to clarify the legal treatment of certain individuals as parents of a child under certain circumstances.</w:t>
      </w:r>
      <w:r w:rsidRPr="00E56EF3">
        <w:rPr>
          <w:rFonts w:cstheme="minorHAnsi"/>
          <w:bCs/>
        </w:rPr>
        <w:t xml:space="preserve"> An advantage </w:t>
      </w:r>
      <w:r w:rsidR="00E51DA6" w:rsidRPr="00E56EF3">
        <w:rPr>
          <w:rFonts w:cstheme="minorHAnsi"/>
          <w:bCs/>
        </w:rPr>
        <w:t>of</w:t>
      </w:r>
      <w:r w:rsidRPr="00E56EF3">
        <w:rPr>
          <w:rFonts w:cstheme="minorHAnsi"/>
          <w:bCs/>
        </w:rPr>
        <w:t xml:space="preserve"> children and partners, such as </w:t>
      </w:r>
      <w:r w:rsidR="00E51DA6" w:rsidRPr="00E56EF3">
        <w:rPr>
          <w:rFonts w:cstheme="minorHAnsi"/>
          <w:bCs/>
        </w:rPr>
        <w:t>embryos</w:t>
      </w:r>
      <w:r w:rsidRPr="00E56EF3">
        <w:rPr>
          <w:rFonts w:cstheme="minorHAnsi"/>
          <w:bCs/>
        </w:rPr>
        <w:t xml:space="preserve"> is different. In England and </w:t>
      </w:r>
      <w:r w:rsidR="00A203D5" w:rsidRPr="00E56EF3">
        <w:rPr>
          <w:rFonts w:cstheme="minorHAnsi"/>
          <w:bCs/>
        </w:rPr>
        <w:t>Wales</w:t>
      </w:r>
      <w:r w:rsidR="00E51DA6" w:rsidRPr="00E56EF3">
        <w:rPr>
          <w:rFonts w:cstheme="minorHAnsi"/>
          <w:bCs/>
        </w:rPr>
        <w:t>,</w:t>
      </w:r>
      <w:r w:rsidRPr="00E56EF3">
        <w:rPr>
          <w:rFonts w:cstheme="minorHAnsi"/>
          <w:bCs/>
        </w:rPr>
        <w:t xml:space="preserve"> </w:t>
      </w:r>
      <w:r w:rsidRPr="00E56EF3">
        <w:rPr>
          <w:rFonts w:cstheme="minorHAnsi"/>
          <w:bCs/>
        </w:rPr>
        <w:t>Both egg and sperm providers must give written consent for embryo storage and use, with the option to withdraw at any time</w:t>
      </w:r>
      <w:r w:rsidR="00A203D5" w:rsidRPr="00E56EF3">
        <w:rPr>
          <w:rFonts w:cstheme="minorHAnsi"/>
          <w:bCs/>
        </w:rPr>
        <w:t xml:space="preserve">, </w:t>
      </w:r>
      <w:r w:rsidRPr="00E56EF3">
        <w:rPr>
          <w:rFonts w:cstheme="minorHAnsi"/>
          <w:bCs/>
        </w:rPr>
        <w:t>If embryos are in storage</w:t>
      </w:r>
      <w:r w:rsidR="00A203D5" w:rsidRPr="00E56EF3">
        <w:rPr>
          <w:rFonts w:cstheme="minorHAnsi"/>
          <w:bCs/>
        </w:rPr>
        <w:t xml:space="preserve">, after 12 </w:t>
      </w:r>
      <w:r w:rsidR="00E51DA6" w:rsidRPr="00E56EF3">
        <w:rPr>
          <w:rFonts w:cstheme="minorHAnsi"/>
          <w:bCs/>
        </w:rPr>
        <w:t>month</w:t>
      </w:r>
      <w:r w:rsidR="00A203D5" w:rsidRPr="00E56EF3">
        <w:rPr>
          <w:rFonts w:cstheme="minorHAnsi"/>
          <w:bCs/>
        </w:rPr>
        <w:t xml:space="preserve"> cooling off period,</w:t>
      </w:r>
      <w:r w:rsidRPr="00E56EF3">
        <w:rPr>
          <w:rFonts w:cstheme="minorHAnsi"/>
          <w:bCs/>
        </w:rPr>
        <w:t xml:space="preserve"> if withdrawn, consent remains unchanged, embryos must be destroyed</w:t>
      </w:r>
      <w:r w:rsidR="00A203D5" w:rsidRPr="00E56EF3">
        <w:rPr>
          <w:rFonts w:cstheme="minorHAnsi"/>
          <w:bCs/>
        </w:rPr>
        <w:t xml:space="preserve">, </w:t>
      </w:r>
      <w:r w:rsidR="00A203D5" w:rsidRPr="00E56EF3">
        <w:rPr>
          <w:rFonts w:cstheme="minorHAnsi"/>
          <w:bCs/>
        </w:rPr>
        <w:t>Franklyn (2016)</w:t>
      </w:r>
      <w:r w:rsidR="00A203D5" w:rsidRPr="00E56EF3">
        <w:rPr>
          <w:rFonts w:cstheme="minorHAnsi"/>
          <w:bCs/>
        </w:rPr>
        <w:t xml:space="preserve">. This can be positive as it balances fairness in the eyes of the Law by upholding the consent with a written </w:t>
      </w:r>
      <w:r w:rsidR="00E51DA6" w:rsidRPr="00E56EF3">
        <w:rPr>
          <w:rFonts w:cstheme="minorHAnsi"/>
          <w:bCs/>
        </w:rPr>
        <w:t>period</w:t>
      </w:r>
      <w:r w:rsidR="00A203D5" w:rsidRPr="00E56EF3">
        <w:rPr>
          <w:rFonts w:cstheme="minorHAnsi"/>
          <w:bCs/>
        </w:rPr>
        <w:t xml:space="preserve"> to decide on changes of circumstances or agreements, for instance</w:t>
      </w:r>
      <w:r w:rsidR="00E51DA6" w:rsidRPr="00E56EF3">
        <w:rPr>
          <w:rFonts w:cstheme="minorHAnsi"/>
          <w:bCs/>
        </w:rPr>
        <w:t>,</w:t>
      </w:r>
      <w:r w:rsidR="00A203D5" w:rsidRPr="00E56EF3">
        <w:rPr>
          <w:rFonts w:cstheme="minorHAnsi"/>
          <w:bCs/>
        </w:rPr>
        <w:t xml:space="preserve"> if both </w:t>
      </w:r>
      <w:r w:rsidR="00E51DA6" w:rsidRPr="00E56EF3">
        <w:rPr>
          <w:rFonts w:cstheme="minorHAnsi"/>
          <w:bCs/>
        </w:rPr>
        <w:t>party's</w:t>
      </w:r>
      <w:r w:rsidR="00A203D5" w:rsidRPr="00E56EF3">
        <w:rPr>
          <w:rFonts w:cstheme="minorHAnsi"/>
          <w:bCs/>
        </w:rPr>
        <w:t xml:space="preserve"> relationship statuses change for any reason, one or both parties should not have to go forward with having children if circumstances change due to divorce.</w:t>
      </w:r>
    </w:p>
    <w:p w14:paraId="3D1E51A5" w14:textId="0976D7E8" w:rsidR="00A203D5" w:rsidRPr="00E56EF3" w:rsidRDefault="00A203D5" w:rsidP="003D44B8">
      <w:pPr>
        <w:rPr>
          <w:rFonts w:cstheme="minorHAnsi"/>
          <w:bCs/>
        </w:rPr>
      </w:pPr>
      <w:r w:rsidRPr="00E56EF3">
        <w:rPr>
          <w:rFonts w:cstheme="minorHAnsi"/>
          <w:bCs/>
        </w:rPr>
        <w:t xml:space="preserve">On the contrary, </w:t>
      </w:r>
      <w:r w:rsidR="00E51DA6" w:rsidRPr="00E56EF3">
        <w:rPr>
          <w:rFonts w:cstheme="minorHAnsi"/>
          <w:bCs/>
        </w:rPr>
        <w:t>About</w:t>
      </w:r>
      <w:r w:rsidRPr="00E56EF3">
        <w:rPr>
          <w:rFonts w:cstheme="minorHAnsi"/>
          <w:bCs/>
        </w:rPr>
        <w:t xml:space="preserve"> the DDSA, under Section 35 of the Human Fertilisation and Embryology Act 2008, there is no legal requirement for a woman who remains married to obtain her husband's consent to undergo in vitro fertilization (IVF) treatment, provided she is not seeking to use her husband's sperm or the couple's frozen embryos, in which case complex legal issues</w:t>
      </w:r>
      <w:r w:rsidRPr="00E56EF3">
        <w:rPr>
          <w:rFonts w:cstheme="minorHAnsi"/>
          <w:bCs/>
        </w:rPr>
        <w:t xml:space="preserve"> such as divorce</w:t>
      </w:r>
      <w:r w:rsidRPr="00E56EF3">
        <w:rPr>
          <w:rFonts w:cstheme="minorHAnsi"/>
          <w:bCs/>
        </w:rPr>
        <w:t xml:space="preserve"> arise</w:t>
      </w:r>
      <w:r w:rsidRPr="00E56EF3">
        <w:rPr>
          <w:rFonts w:cstheme="minorHAnsi"/>
          <w:bCs/>
        </w:rPr>
        <w:t xml:space="preserve">, </w:t>
      </w:r>
      <w:r w:rsidRPr="00E56EF3">
        <w:rPr>
          <w:rFonts w:cstheme="minorHAnsi"/>
          <w:bCs/>
        </w:rPr>
        <w:t>Bryden, C. (2023</w:t>
      </w:r>
      <w:r w:rsidRPr="00E56EF3">
        <w:rPr>
          <w:rFonts w:cstheme="minorHAnsi"/>
          <w:bCs/>
        </w:rPr>
        <w:t>)</w:t>
      </w:r>
      <w:r w:rsidRPr="00E56EF3">
        <w:rPr>
          <w:rFonts w:cstheme="minorHAnsi"/>
          <w:bCs/>
        </w:rPr>
        <w:t xml:space="preserve">. </w:t>
      </w:r>
      <w:r w:rsidRPr="00E56EF3">
        <w:rPr>
          <w:rFonts w:cstheme="minorHAnsi"/>
          <w:bCs/>
        </w:rPr>
        <w:t>Therefore, w</w:t>
      </w:r>
      <w:r w:rsidRPr="00E56EF3">
        <w:rPr>
          <w:rFonts w:cstheme="minorHAnsi"/>
          <w:bCs/>
        </w:rPr>
        <w:t>hen a woman decides to proceed with IVF treatment using donor sperm, such consent difficulties are avoided, and the Human Fertilisation and Embryology Act 2008 (HFEA 2008) does not require the approval of both the wife and the husband in such cases.</w:t>
      </w:r>
      <w:r w:rsidR="00D17043" w:rsidRPr="00E56EF3">
        <w:rPr>
          <w:rFonts w:cstheme="minorHAnsi"/>
          <w:bCs/>
        </w:rPr>
        <w:t xml:space="preserve"> Although this upholds the reproductive rights of women, this could prove to be damaging for a partnership particularly marriage as conflicts may arise such as disagreement with the husband and if this </w:t>
      </w:r>
      <w:r w:rsidR="00E51DA6" w:rsidRPr="00E56EF3">
        <w:rPr>
          <w:rFonts w:cstheme="minorHAnsi"/>
          <w:bCs/>
        </w:rPr>
        <w:t>leads</w:t>
      </w:r>
      <w:r w:rsidR="00D17043" w:rsidRPr="00E56EF3">
        <w:rPr>
          <w:rFonts w:cstheme="minorHAnsi"/>
          <w:bCs/>
        </w:rPr>
        <w:t xml:space="preserve"> to divorce it could be difficult to find a resolution to this issue.</w:t>
      </w:r>
    </w:p>
    <w:p w14:paraId="2F827856" w14:textId="77777777" w:rsidR="00D17043" w:rsidRPr="00E56EF3" w:rsidRDefault="00D17043" w:rsidP="003D44B8">
      <w:pPr>
        <w:rPr>
          <w:rFonts w:cstheme="minorHAnsi"/>
          <w:bCs/>
        </w:rPr>
      </w:pPr>
    </w:p>
    <w:p w14:paraId="6B8BAECD" w14:textId="1A9A216B" w:rsidR="00D17043" w:rsidRPr="00E56EF3" w:rsidRDefault="00E51DA6" w:rsidP="003D44B8">
      <w:pPr>
        <w:rPr>
          <w:rFonts w:cstheme="minorHAnsi"/>
          <w:bCs/>
        </w:rPr>
      </w:pPr>
      <w:r w:rsidRPr="00E56EF3">
        <w:rPr>
          <w:rFonts w:cstheme="minorHAnsi"/>
          <w:bCs/>
        </w:rPr>
        <w:t>The</w:t>
      </w:r>
      <w:r w:rsidR="00D17043" w:rsidRPr="00E56EF3">
        <w:rPr>
          <w:rFonts w:cstheme="minorHAnsi"/>
          <w:bCs/>
        </w:rPr>
        <w:t xml:space="preserve"> Human </w:t>
      </w:r>
      <w:r w:rsidRPr="00E56EF3">
        <w:rPr>
          <w:rFonts w:cstheme="minorHAnsi"/>
          <w:bCs/>
        </w:rPr>
        <w:t>Rights</w:t>
      </w:r>
      <w:r w:rsidR="00D17043" w:rsidRPr="00E56EF3">
        <w:rPr>
          <w:rFonts w:cstheme="minorHAnsi"/>
          <w:bCs/>
        </w:rPr>
        <w:t xml:space="preserve"> Act 1998</w:t>
      </w:r>
      <w:r w:rsidR="00C53AAD" w:rsidRPr="00E56EF3">
        <w:rPr>
          <w:rFonts w:cstheme="minorHAnsi"/>
          <w:bCs/>
        </w:rPr>
        <w:t xml:space="preserve"> and the European </w:t>
      </w:r>
      <w:r w:rsidRPr="00E56EF3">
        <w:rPr>
          <w:rFonts w:cstheme="minorHAnsi"/>
          <w:bCs/>
        </w:rPr>
        <w:t>Convention</w:t>
      </w:r>
      <w:r w:rsidR="00C53AAD" w:rsidRPr="00E56EF3">
        <w:rPr>
          <w:rFonts w:cstheme="minorHAnsi"/>
          <w:bCs/>
        </w:rPr>
        <w:t xml:space="preserve"> on Human Rights </w:t>
      </w:r>
      <w:r w:rsidRPr="00E56EF3">
        <w:rPr>
          <w:rFonts w:cstheme="minorHAnsi"/>
          <w:bCs/>
        </w:rPr>
        <w:t>state</w:t>
      </w:r>
      <w:r w:rsidR="00C53AAD" w:rsidRPr="00E56EF3">
        <w:rPr>
          <w:rFonts w:cstheme="minorHAnsi"/>
          <w:bCs/>
        </w:rPr>
        <w:t xml:space="preserve"> that</w:t>
      </w:r>
      <w:r w:rsidR="00D17043" w:rsidRPr="00E56EF3">
        <w:rPr>
          <w:rFonts w:cstheme="minorHAnsi"/>
          <w:bCs/>
        </w:rPr>
        <w:t xml:space="preserve"> </w:t>
      </w:r>
      <w:r w:rsidR="00C53AAD" w:rsidRPr="00E56EF3">
        <w:rPr>
          <w:rFonts w:cstheme="minorHAnsi"/>
          <w:bCs/>
        </w:rPr>
        <w:t>t</w:t>
      </w:r>
      <w:r w:rsidR="00C53AAD" w:rsidRPr="00E56EF3">
        <w:rPr>
          <w:rFonts w:cstheme="minorHAnsi"/>
          <w:bCs/>
        </w:rPr>
        <w:t>he dissolution of a civil partnership means that the marriage or civil partnership has irreversibly failed</w:t>
      </w:r>
      <w:r w:rsidR="00C53AAD" w:rsidRPr="00E56EF3">
        <w:rPr>
          <w:rFonts w:cstheme="minorHAnsi"/>
          <w:bCs/>
        </w:rPr>
        <w:t>, t</w:t>
      </w:r>
      <w:r w:rsidR="00C53AAD" w:rsidRPr="00E56EF3">
        <w:rPr>
          <w:rFonts w:cstheme="minorHAnsi"/>
          <w:bCs/>
        </w:rPr>
        <w:t>his foundation must be established by establishing one of a variety of facts based on conduct or separation</w:t>
      </w:r>
      <w:r w:rsidR="00C53AAD" w:rsidRPr="00E56EF3">
        <w:rPr>
          <w:rFonts w:cstheme="minorHAnsi"/>
          <w:bCs/>
        </w:rPr>
        <w:t>, Gov.UK (2020)</w:t>
      </w:r>
      <w:r w:rsidR="00C53AAD" w:rsidRPr="00E56EF3">
        <w:rPr>
          <w:rFonts w:cstheme="minorHAnsi"/>
          <w:bCs/>
        </w:rPr>
        <w:t xml:space="preserve">. </w:t>
      </w:r>
      <w:r w:rsidR="00C53AAD" w:rsidRPr="00E56EF3">
        <w:rPr>
          <w:rFonts w:cstheme="minorHAnsi"/>
          <w:bCs/>
        </w:rPr>
        <w:t>T</w:t>
      </w:r>
      <w:r w:rsidR="00C53AAD" w:rsidRPr="00E56EF3">
        <w:rPr>
          <w:rFonts w:cstheme="minorHAnsi"/>
          <w:bCs/>
        </w:rPr>
        <w:t xml:space="preserve">he fact criteria </w:t>
      </w:r>
      <w:r w:rsidRPr="00E56EF3">
        <w:rPr>
          <w:rFonts w:cstheme="minorHAnsi"/>
          <w:bCs/>
        </w:rPr>
        <w:t>mean</w:t>
      </w:r>
      <w:r w:rsidR="00C53AAD" w:rsidRPr="00E56EF3">
        <w:rPr>
          <w:rFonts w:cstheme="minorHAnsi"/>
          <w:bCs/>
        </w:rPr>
        <w:t xml:space="preserve"> that spouses must either live apart for a length of </w:t>
      </w:r>
      <w:r w:rsidR="00C53AAD" w:rsidRPr="00E56EF3">
        <w:rPr>
          <w:rFonts w:cstheme="minorHAnsi"/>
          <w:bCs/>
        </w:rPr>
        <w:lastRenderedPageBreak/>
        <w:t xml:space="preserve">time before they can divorce or dissolve their civil partnership, or make charges about their </w:t>
      </w:r>
      <w:r w:rsidRPr="00E56EF3">
        <w:rPr>
          <w:rFonts w:cstheme="minorHAnsi"/>
          <w:bCs/>
        </w:rPr>
        <w:t>spouses</w:t>
      </w:r>
      <w:r w:rsidR="00C53AAD" w:rsidRPr="00E56EF3">
        <w:rPr>
          <w:rFonts w:cstheme="minorHAnsi"/>
          <w:bCs/>
        </w:rPr>
        <w:t xml:space="preserve"> or civil partner's </w:t>
      </w:r>
      <w:r w:rsidR="00C53AAD" w:rsidRPr="00E56EF3">
        <w:rPr>
          <w:rFonts w:cstheme="minorHAnsi"/>
          <w:bCs/>
        </w:rPr>
        <w:t>behaviour</w:t>
      </w:r>
      <w:r w:rsidR="00C53AAD" w:rsidRPr="00E56EF3">
        <w:rPr>
          <w:rFonts w:cstheme="minorHAnsi"/>
          <w:bCs/>
        </w:rPr>
        <w:t xml:space="preserve">. </w:t>
      </w:r>
      <w:r w:rsidR="005966B3" w:rsidRPr="00E56EF3">
        <w:rPr>
          <w:rFonts w:cstheme="minorHAnsi"/>
          <w:bCs/>
        </w:rPr>
        <w:t xml:space="preserve">These facts can help authenticate particularly troubling cases. </w:t>
      </w:r>
    </w:p>
    <w:p w14:paraId="346F3F59" w14:textId="6DAD0BC9" w:rsidR="005966B3" w:rsidRPr="00E56EF3" w:rsidRDefault="005966B3" w:rsidP="003D44B8">
      <w:pPr>
        <w:rPr>
          <w:rFonts w:cstheme="minorHAnsi"/>
          <w:bCs/>
        </w:rPr>
      </w:pPr>
      <w:r w:rsidRPr="00E56EF3">
        <w:rPr>
          <w:rFonts w:cstheme="minorHAnsi"/>
          <w:bCs/>
        </w:rPr>
        <w:t xml:space="preserve">However, </w:t>
      </w:r>
      <w:r w:rsidRPr="00E56EF3">
        <w:rPr>
          <w:rFonts w:cstheme="minorHAnsi"/>
          <w:bCs/>
        </w:rPr>
        <w:t>The Supreme Court case Owens v Owens [2018] highlights the potential negative impact of requiring facts to prove fault, causing further stress and upset for the couple and their children.</w:t>
      </w:r>
      <w:r w:rsidRPr="00E56EF3">
        <w:rPr>
          <w:rFonts w:cstheme="minorHAnsi"/>
          <w:bCs/>
        </w:rPr>
        <w:t xml:space="preserve"> </w:t>
      </w:r>
      <w:r w:rsidRPr="00E56EF3">
        <w:rPr>
          <w:rFonts w:cstheme="minorHAnsi"/>
          <w:bCs/>
        </w:rPr>
        <w:t>Lady Hale regarded the case as "very troubling," and the judgment acknowledged that the family court gets no comfort in ruling (under the current legal framework) that a broken marriage must continue to exist</w:t>
      </w:r>
      <w:r w:rsidRPr="00E56EF3">
        <w:rPr>
          <w:rFonts w:cstheme="minorHAnsi"/>
          <w:bCs/>
        </w:rPr>
        <w:t>, Gov UK, 20202</w:t>
      </w:r>
      <w:r w:rsidRPr="00E56EF3">
        <w:rPr>
          <w:rFonts w:cstheme="minorHAnsi"/>
          <w:bCs/>
        </w:rPr>
        <w:t>. There</w:t>
      </w:r>
      <w:r w:rsidRPr="00E56EF3">
        <w:rPr>
          <w:rFonts w:cstheme="minorHAnsi"/>
          <w:bCs/>
        </w:rPr>
        <w:t>fore</w:t>
      </w:r>
      <w:r w:rsidRPr="00E56EF3">
        <w:rPr>
          <w:rFonts w:cstheme="minorHAnsi"/>
          <w:bCs/>
        </w:rPr>
        <w:t xml:space="preserve"> widespread proposals to </w:t>
      </w:r>
      <w:r w:rsidRPr="00E56EF3">
        <w:rPr>
          <w:rFonts w:cstheme="minorHAnsi"/>
          <w:bCs/>
        </w:rPr>
        <w:t>review</w:t>
      </w:r>
      <w:r w:rsidRPr="00E56EF3">
        <w:rPr>
          <w:rFonts w:cstheme="minorHAnsi"/>
          <w:bCs/>
        </w:rPr>
        <w:t xml:space="preserve"> the legislation </w:t>
      </w:r>
      <w:r w:rsidRPr="00E56EF3">
        <w:rPr>
          <w:rFonts w:cstheme="minorHAnsi"/>
          <w:bCs/>
        </w:rPr>
        <w:t xml:space="preserve">and </w:t>
      </w:r>
      <w:r w:rsidRPr="00E56EF3">
        <w:rPr>
          <w:rFonts w:cstheme="minorHAnsi"/>
          <w:bCs/>
        </w:rPr>
        <w:t>address these concerns, with the concept of fault</w:t>
      </w:r>
      <w:r w:rsidRPr="00E56EF3">
        <w:rPr>
          <w:rFonts w:cstheme="minorHAnsi"/>
          <w:bCs/>
        </w:rPr>
        <w:t xml:space="preserve"> </w:t>
      </w:r>
      <w:r w:rsidRPr="00E56EF3">
        <w:rPr>
          <w:rFonts w:cstheme="minorHAnsi"/>
          <w:bCs/>
        </w:rPr>
        <w:t xml:space="preserve">frequently being portrayed </w:t>
      </w:r>
      <w:r w:rsidRPr="00E56EF3">
        <w:rPr>
          <w:rFonts w:cstheme="minorHAnsi"/>
          <w:bCs/>
        </w:rPr>
        <w:t xml:space="preserve">need to be </w:t>
      </w:r>
      <w:r w:rsidRPr="00E56EF3">
        <w:rPr>
          <w:rFonts w:cstheme="minorHAnsi"/>
          <w:bCs/>
        </w:rPr>
        <w:t>eliminated.</w:t>
      </w:r>
    </w:p>
    <w:p w14:paraId="0CDD9300" w14:textId="77777777" w:rsidR="00D17043" w:rsidRPr="00E56EF3" w:rsidRDefault="00D17043" w:rsidP="003D44B8">
      <w:pPr>
        <w:rPr>
          <w:rFonts w:cstheme="minorHAnsi"/>
          <w:bCs/>
          <w:color w:val="212121"/>
          <w:shd w:val="clear" w:color="auto" w:fill="FFFFFF"/>
        </w:rPr>
      </w:pPr>
    </w:p>
    <w:p w14:paraId="57B86CDA" w14:textId="09CEDCAB" w:rsidR="003D44B8" w:rsidRPr="00E56EF3" w:rsidRDefault="005966B3">
      <w:pPr>
        <w:rPr>
          <w:rFonts w:cstheme="minorHAnsi"/>
          <w:bCs/>
        </w:rPr>
      </w:pPr>
      <w:r w:rsidRPr="00E56EF3">
        <w:rPr>
          <w:rFonts w:cstheme="minorHAnsi"/>
          <w:bCs/>
        </w:rPr>
        <w:t>The new law for divorce in England and Wales</w:t>
      </w:r>
      <w:r w:rsidR="0025587C" w:rsidRPr="00E56EF3">
        <w:rPr>
          <w:rFonts w:cstheme="minorHAnsi"/>
          <w:bCs/>
        </w:rPr>
        <w:t xml:space="preserve"> the</w:t>
      </w:r>
      <w:r w:rsidRPr="00E56EF3">
        <w:rPr>
          <w:rFonts w:cstheme="minorHAnsi"/>
          <w:bCs/>
        </w:rPr>
        <w:t xml:space="preserve"> no-fault system approach aims to provide a n</w:t>
      </w:r>
      <w:r w:rsidRPr="00E56EF3">
        <w:rPr>
          <w:rFonts w:cstheme="minorHAnsi"/>
          <w:bCs/>
        </w:rPr>
        <w:t>ew minimum wait of 20 weeks between application and conditional order of divorce to reduce stress on couples and children </w:t>
      </w:r>
      <w:r w:rsidR="00E51DA6" w:rsidRPr="00E56EF3">
        <w:rPr>
          <w:rFonts w:cstheme="minorHAnsi"/>
          <w:bCs/>
        </w:rPr>
        <w:t xml:space="preserve">as </w:t>
      </w:r>
      <w:r w:rsidR="002C648E" w:rsidRPr="00E56EF3">
        <w:rPr>
          <w:rFonts w:cstheme="minorHAnsi"/>
          <w:bCs/>
        </w:rPr>
        <w:t>p</w:t>
      </w:r>
      <w:r w:rsidRPr="00E56EF3">
        <w:rPr>
          <w:rFonts w:cstheme="minorHAnsi"/>
          <w:bCs/>
        </w:rPr>
        <w:t xml:space="preserve">art of </w:t>
      </w:r>
      <w:r w:rsidR="00E51DA6" w:rsidRPr="00E56EF3">
        <w:rPr>
          <w:rFonts w:cstheme="minorHAnsi"/>
          <w:bCs/>
        </w:rPr>
        <w:t xml:space="preserve">a </w:t>
      </w:r>
      <w:r w:rsidRPr="00E56EF3">
        <w:rPr>
          <w:rFonts w:cstheme="minorHAnsi"/>
          <w:bCs/>
        </w:rPr>
        <w:t>broader action to reform the family judicial system</w:t>
      </w:r>
      <w:r w:rsidRPr="00E56EF3">
        <w:rPr>
          <w:rFonts w:cstheme="minorHAnsi"/>
          <w:bCs/>
        </w:rPr>
        <w:t xml:space="preserve">, </w:t>
      </w:r>
      <w:r w:rsidRPr="00E56EF3">
        <w:rPr>
          <w:rFonts w:cstheme="minorHAnsi"/>
          <w:bCs/>
        </w:rPr>
        <w:t>Ministry Of Justice, (2022</w:t>
      </w:r>
      <w:r w:rsidRPr="00E56EF3">
        <w:rPr>
          <w:rFonts w:cstheme="minorHAnsi"/>
          <w:bCs/>
        </w:rPr>
        <w:t xml:space="preserve">). An advantage of this </w:t>
      </w:r>
      <w:r w:rsidR="002C648E" w:rsidRPr="00E56EF3">
        <w:rPr>
          <w:rFonts w:cstheme="minorHAnsi"/>
          <w:bCs/>
        </w:rPr>
        <w:t xml:space="preserve">is that it </w:t>
      </w:r>
      <w:r w:rsidR="002C648E" w:rsidRPr="00E56EF3">
        <w:rPr>
          <w:rFonts w:cstheme="minorHAnsi"/>
          <w:bCs/>
        </w:rPr>
        <w:t>prevents one partner from opposing a divorce vindictively and tying their spouse into an unattainable marriage</w:t>
      </w:r>
      <w:r w:rsidR="002C648E" w:rsidRPr="00E56EF3">
        <w:rPr>
          <w:rFonts w:cstheme="minorHAnsi"/>
          <w:bCs/>
        </w:rPr>
        <w:t xml:space="preserve">, </w:t>
      </w:r>
      <w:r w:rsidR="002C648E" w:rsidRPr="00E56EF3">
        <w:rPr>
          <w:rFonts w:cstheme="minorHAnsi"/>
          <w:bCs/>
        </w:rPr>
        <w:t xml:space="preserve">Ministry Of Justice, (2022). </w:t>
      </w:r>
      <w:r w:rsidR="002C648E" w:rsidRPr="00E56EF3">
        <w:rPr>
          <w:rFonts w:cstheme="minorHAnsi"/>
          <w:bCs/>
        </w:rPr>
        <w:t>For instance, d</w:t>
      </w:r>
      <w:r w:rsidR="002C648E" w:rsidRPr="00E56EF3">
        <w:rPr>
          <w:rFonts w:cstheme="minorHAnsi"/>
          <w:bCs/>
        </w:rPr>
        <w:t xml:space="preserve">omestic abusers may exploit their capacity to dispute the process to further trap their </w:t>
      </w:r>
      <w:r w:rsidR="002C648E" w:rsidRPr="00E56EF3">
        <w:rPr>
          <w:rFonts w:cstheme="minorHAnsi"/>
          <w:bCs/>
        </w:rPr>
        <w:t>partners</w:t>
      </w:r>
      <w:r w:rsidR="002C648E" w:rsidRPr="00E56EF3">
        <w:rPr>
          <w:rFonts w:cstheme="minorHAnsi"/>
          <w:bCs/>
        </w:rPr>
        <w:t xml:space="preserve"> in the relationship in some situations.</w:t>
      </w:r>
      <w:r w:rsidR="002C648E" w:rsidRPr="00E56EF3">
        <w:rPr>
          <w:rFonts w:cstheme="minorHAnsi"/>
          <w:bCs/>
        </w:rPr>
        <w:t xml:space="preserve"> Furthermore,</w:t>
      </w:r>
      <w:r w:rsidR="002C648E" w:rsidRPr="00E56EF3">
        <w:rPr>
          <w:rFonts w:cstheme="minorHAnsi"/>
          <w:bCs/>
        </w:rPr>
        <w:t xml:space="preserve"> Dominic Raab, </w:t>
      </w:r>
      <w:r w:rsidR="002C648E" w:rsidRPr="00E56EF3">
        <w:rPr>
          <w:rFonts w:cstheme="minorHAnsi"/>
          <w:bCs/>
        </w:rPr>
        <w:t>l</w:t>
      </w:r>
      <w:r w:rsidR="002C648E" w:rsidRPr="00E56EF3">
        <w:rPr>
          <w:rFonts w:cstheme="minorHAnsi"/>
          <w:bCs/>
        </w:rPr>
        <w:t xml:space="preserve">ord </w:t>
      </w:r>
      <w:r w:rsidR="002C648E" w:rsidRPr="00E56EF3">
        <w:rPr>
          <w:rFonts w:cstheme="minorHAnsi"/>
          <w:bCs/>
        </w:rPr>
        <w:t>c</w:t>
      </w:r>
      <w:r w:rsidR="002C648E" w:rsidRPr="00E56EF3">
        <w:rPr>
          <w:rFonts w:cstheme="minorHAnsi"/>
          <w:bCs/>
        </w:rPr>
        <w:t>hancellor, and Secretary of State for Justice, aims to reduce acrimony experienced by couples and end child suffering.</w:t>
      </w:r>
    </w:p>
    <w:p w14:paraId="22B8556E" w14:textId="6A10C2C3" w:rsidR="002C648E" w:rsidRPr="00E56EF3" w:rsidRDefault="002C648E">
      <w:pPr>
        <w:rPr>
          <w:rFonts w:cstheme="minorHAnsi"/>
          <w:bCs/>
        </w:rPr>
      </w:pPr>
      <w:r w:rsidRPr="00E56EF3">
        <w:rPr>
          <w:rFonts w:cstheme="minorHAnsi"/>
          <w:bCs/>
        </w:rPr>
        <w:t xml:space="preserve">Nevertheless, an issue arising from a </w:t>
      </w:r>
      <w:r w:rsidRPr="00E56EF3">
        <w:rPr>
          <w:rFonts w:cstheme="minorHAnsi"/>
          <w:bCs/>
        </w:rPr>
        <w:t xml:space="preserve">no-fault divorce is that no side is held responsible for the marriage's dissolution. This can be frustrating for people who believe their spouse's </w:t>
      </w:r>
      <w:r w:rsidRPr="00E56EF3">
        <w:rPr>
          <w:rFonts w:cstheme="minorHAnsi"/>
          <w:bCs/>
        </w:rPr>
        <w:t>behaviour</w:t>
      </w:r>
      <w:r w:rsidRPr="00E56EF3">
        <w:rPr>
          <w:rFonts w:cstheme="minorHAnsi"/>
          <w:bCs/>
        </w:rPr>
        <w:t xml:space="preserve"> or </w:t>
      </w:r>
      <w:r w:rsidRPr="00E56EF3">
        <w:rPr>
          <w:rFonts w:cstheme="minorHAnsi"/>
          <w:bCs/>
        </w:rPr>
        <w:t>behaviours</w:t>
      </w:r>
      <w:r w:rsidRPr="00E56EF3">
        <w:rPr>
          <w:rFonts w:cstheme="minorHAnsi"/>
          <w:bCs/>
        </w:rPr>
        <w:t xml:space="preserve"> contributed significantly to the breakup of their marriage</w:t>
      </w:r>
      <w:r w:rsidRPr="00E56EF3">
        <w:rPr>
          <w:rFonts w:cstheme="minorHAnsi"/>
          <w:bCs/>
        </w:rPr>
        <w:t xml:space="preserve">, </w:t>
      </w:r>
      <w:r w:rsidRPr="00E56EF3">
        <w:rPr>
          <w:rFonts w:cstheme="minorHAnsi"/>
          <w:bCs/>
        </w:rPr>
        <w:t>Orsi-Barzanti, L. (2022</w:t>
      </w:r>
      <w:r w:rsidRPr="00E56EF3">
        <w:rPr>
          <w:rFonts w:cstheme="minorHAnsi"/>
          <w:bCs/>
        </w:rPr>
        <w:t>)</w:t>
      </w:r>
      <w:r w:rsidRPr="00E56EF3">
        <w:rPr>
          <w:rFonts w:cstheme="minorHAnsi"/>
          <w:bCs/>
        </w:rPr>
        <w:t>.</w:t>
      </w:r>
      <w:r w:rsidRPr="00E56EF3">
        <w:rPr>
          <w:rFonts w:cstheme="minorHAnsi"/>
          <w:bCs/>
        </w:rPr>
        <w:t xml:space="preserve"> </w:t>
      </w:r>
      <w:r w:rsidR="00E51DA6" w:rsidRPr="00E56EF3">
        <w:rPr>
          <w:rFonts w:cstheme="minorHAnsi"/>
          <w:bCs/>
        </w:rPr>
        <w:t>This could impact society's view on the sanctity or importance of marriage between two people and could increase divorce rates.</w:t>
      </w:r>
    </w:p>
    <w:p w14:paraId="601876E4" w14:textId="7CC52525" w:rsidR="00E51DA6" w:rsidRPr="00E56EF3" w:rsidRDefault="00E51DA6">
      <w:pPr>
        <w:rPr>
          <w:rFonts w:cstheme="minorHAnsi"/>
          <w:bCs/>
        </w:rPr>
      </w:pPr>
    </w:p>
    <w:p w14:paraId="4C4C3DF8" w14:textId="26274ECB" w:rsidR="00E51DA6" w:rsidRPr="00E56EF3" w:rsidRDefault="00E51DA6">
      <w:pPr>
        <w:rPr>
          <w:rFonts w:cstheme="minorHAnsi"/>
          <w:bCs/>
        </w:rPr>
      </w:pPr>
      <w:r w:rsidRPr="00E56EF3">
        <w:rPr>
          <w:rFonts w:cstheme="minorHAnsi"/>
          <w:bCs/>
        </w:rPr>
        <w:t xml:space="preserve">In summary, the DDSA (2020) has many benefits such as the facts that can determine a divorce such as in </w:t>
      </w:r>
      <w:r w:rsidR="0025587C" w:rsidRPr="00E56EF3">
        <w:rPr>
          <w:rFonts w:cstheme="minorHAnsi"/>
          <w:bCs/>
        </w:rPr>
        <w:t xml:space="preserve">the </w:t>
      </w:r>
      <w:r w:rsidRPr="00E56EF3">
        <w:rPr>
          <w:rFonts w:cstheme="minorHAnsi"/>
          <w:bCs/>
        </w:rPr>
        <w:t>MCA (1973) C 18</w:t>
      </w:r>
      <w:r w:rsidR="0025587C" w:rsidRPr="00E56EF3">
        <w:rPr>
          <w:rFonts w:cstheme="minorHAnsi"/>
          <w:bCs/>
        </w:rPr>
        <w:t>,</w:t>
      </w:r>
      <w:r w:rsidRPr="00E56EF3">
        <w:rPr>
          <w:rFonts w:cstheme="minorHAnsi"/>
          <w:bCs/>
        </w:rPr>
        <w:t xml:space="preserve"> where the grounds of divorce prove to fulfil many aspects of non-functioning marriages following a framework that protects rights of both parties </w:t>
      </w:r>
      <w:r w:rsidR="0025587C" w:rsidRPr="00E56EF3">
        <w:rPr>
          <w:rFonts w:cstheme="minorHAnsi"/>
          <w:bCs/>
        </w:rPr>
        <w:t>and considers a fair judicial approach</w:t>
      </w:r>
      <w:r w:rsidR="006D4DC7" w:rsidRPr="00E56EF3">
        <w:rPr>
          <w:rFonts w:cstheme="minorHAnsi"/>
          <w:bCs/>
        </w:rPr>
        <w:t>, but the DDSA modernises this.</w:t>
      </w:r>
      <w:r w:rsidR="0025587C" w:rsidRPr="00E56EF3">
        <w:rPr>
          <w:rFonts w:cstheme="minorHAnsi"/>
          <w:bCs/>
        </w:rPr>
        <w:t xml:space="preserve"> </w:t>
      </w:r>
      <w:r w:rsidR="006D4DC7" w:rsidRPr="00E56EF3">
        <w:rPr>
          <w:rFonts w:cstheme="minorHAnsi"/>
          <w:bCs/>
        </w:rPr>
        <w:t>A</w:t>
      </w:r>
      <w:r w:rsidR="0025587C" w:rsidRPr="00E56EF3">
        <w:rPr>
          <w:rFonts w:cstheme="minorHAnsi"/>
          <w:bCs/>
        </w:rPr>
        <w:t>dditionally</w:t>
      </w:r>
      <w:r w:rsidR="006D4DC7" w:rsidRPr="00E56EF3">
        <w:rPr>
          <w:rFonts w:cstheme="minorHAnsi"/>
          <w:bCs/>
        </w:rPr>
        <w:t>,</w:t>
      </w:r>
      <w:r w:rsidR="0025587C" w:rsidRPr="00E56EF3">
        <w:rPr>
          <w:rFonts w:cstheme="minorHAnsi"/>
          <w:bCs/>
        </w:rPr>
        <w:t xml:space="preserve"> to these grounds the marriage needs only that any or both parties are granted divorce under the fact that the marriage has irretrievably broken down, in many instances, this could prove simple to show in addition to perhaps adultery or desertion or any of the 5 grounds. </w:t>
      </w:r>
      <w:r w:rsidR="00DB7B06" w:rsidRPr="00E56EF3">
        <w:rPr>
          <w:rFonts w:cstheme="minorHAnsi"/>
          <w:bCs/>
        </w:rPr>
        <w:t xml:space="preserve">As well as this, the act reduces partners from being exploited or stuck in abusive relationships if both parties decide to reconcile their marriage or partnership, the DDSA allows this before finalising the divorce, which is a positive for partners who may have changed their minds and wish to amend the marriage. The DDSA also </w:t>
      </w:r>
      <w:r w:rsidR="006D4DC7" w:rsidRPr="00E56EF3">
        <w:rPr>
          <w:rFonts w:cstheme="minorHAnsi"/>
          <w:bCs/>
        </w:rPr>
        <w:t xml:space="preserve">aims to be inclusive towards same-sex couples by upholding rights regardless of same-sex or identity. The act is </w:t>
      </w:r>
      <w:r w:rsidR="00E56EF3">
        <w:rPr>
          <w:rFonts w:cstheme="minorHAnsi"/>
          <w:bCs/>
        </w:rPr>
        <w:t xml:space="preserve">quick, </w:t>
      </w:r>
      <w:r w:rsidR="006D4DC7" w:rsidRPr="00E56EF3">
        <w:rPr>
          <w:rFonts w:cstheme="minorHAnsi"/>
          <w:bCs/>
        </w:rPr>
        <w:t>straightforward</w:t>
      </w:r>
      <w:r w:rsidR="00E56EF3">
        <w:rPr>
          <w:rFonts w:cstheme="minorHAnsi"/>
          <w:bCs/>
        </w:rPr>
        <w:t>,</w:t>
      </w:r>
      <w:r w:rsidR="006D4DC7" w:rsidRPr="00E56EF3">
        <w:rPr>
          <w:rFonts w:cstheme="minorHAnsi"/>
          <w:bCs/>
        </w:rPr>
        <w:t xml:space="preserve"> and reduces the emotional strain on families with children.</w:t>
      </w:r>
    </w:p>
    <w:p w14:paraId="3C183CFB" w14:textId="77777777" w:rsidR="002C648E" w:rsidRPr="00E56EF3" w:rsidRDefault="002C648E">
      <w:pPr>
        <w:rPr>
          <w:rFonts w:cstheme="minorHAnsi"/>
          <w:bCs/>
        </w:rPr>
      </w:pPr>
    </w:p>
    <w:p w14:paraId="3E33F45D" w14:textId="77777777" w:rsidR="00F00648" w:rsidRPr="00E56EF3" w:rsidRDefault="00F00648">
      <w:pPr>
        <w:rPr>
          <w:rFonts w:cstheme="minorHAnsi"/>
          <w:bCs/>
        </w:rPr>
      </w:pPr>
    </w:p>
    <w:p w14:paraId="2D14543F" w14:textId="77777777" w:rsidR="00F00648" w:rsidRPr="00E56EF3" w:rsidRDefault="00F00648">
      <w:pPr>
        <w:rPr>
          <w:rFonts w:cstheme="minorHAnsi"/>
          <w:bCs/>
        </w:rPr>
      </w:pPr>
    </w:p>
    <w:p w14:paraId="4FD679AE" w14:textId="77777777" w:rsidR="00F00648" w:rsidRPr="00E56EF3" w:rsidRDefault="00F00648">
      <w:pPr>
        <w:rPr>
          <w:rFonts w:cstheme="minorHAnsi"/>
          <w:bCs/>
        </w:rPr>
      </w:pPr>
    </w:p>
    <w:p w14:paraId="0C6E6628" w14:textId="77777777" w:rsidR="00F00648" w:rsidRPr="00E56EF3" w:rsidRDefault="00F00648">
      <w:pPr>
        <w:rPr>
          <w:rFonts w:cstheme="minorHAnsi"/>
          <w:bCs/>
        </w:rPr>
      </w:pPr>
    </w:p>
    <w:p w14:paraId="17C3C16F" w14:textId="77777777" w:rsidR="00F00648" w:rsidRPr="00E56EF3" w:rsidRDefault="00F00648">
      <w:pPr>
        <w:rPr>
          <w:rFonts w:cstheme="minorHAnsi"/>
          <w:bCs/>
        </w:rPr>
      </w:pPr>
    </w:p>
    <w:p w14:paraId="7C33D00F" w14:textId="77777777" w:rsidR="00F00648" w:rsidRPr="00E56EF3" w:rsidRDefault="00F00648">
      <w:pPr>
        <w:rPr>
          <w:rFonts w:cstheme="minorHAnsi"/>
          <w:bCs/>
        </w:rPr>
      </w:pPr>
    </w:p>
    <w:p w14:paraId="2753B67C" w14:textId="77777777" w:rsidR="00F00648" w:rsidRPr="00E56EF3" w:rsidRDefault="00F00648">
      <w:pPr>
        <w:rPr>
          <w:rFonts w:cstheme="minorHAnsi"/>
          <w:bCs/>
        </w:rPr>
      </w:pPr>
    </w:p>
    <w:p w14:paraId="150BF469" w14:textId="77777777" w:rsidR="00F00648" w:rsidRPr="00E56EF3" w:rsidRDefault="00F00648">
      <w:pPr>
        <w:rPr>
          <w:rFonts w:cstheme="minorHAnsi"/>
          <w:bCs/>
        </w:rPr>
      </w:pPr>
    </w:p>
    <w:p w14:paraId="15174E4E" w14:textId="77777777" w:rsidR="00F00648" w:rsidRPr="00E56EF3" w:rsidRDefault="00F00648">
      <w:pPr>
        <w:rPr>
          <w:rFonts w:cstheme="minorHAnsi"/>
          <w:bCs/>
        </w:rPr>
      </w:pPr>
    </w:p>
    <w:p w14:paraId="075FD4F4" w14:textId="77777777" w:rsidR="00F00648" w:rsidRPr="00E56EF3" w:rsidRDefault="00F00648">
      <w:pPr>
        <w:rPr>
          <w:rFonts w:cstheme="minorHAnsi"/>
          <w:bCs/>
        </w:rPr>
      </w:pPr>
    </w:p>
    <w:p w14:paraId="6181757B" w14:textId="77777777" w:rsidR="00E56EF3" w:rsidRPr="00E56EF3" w:rsidRDefault="00E56EF3">
      <w:pPr>
        <w:rPr>
          <w:rFonts w:cstheme="minorHAnsi"/>
          <w:bCs/>
        </w:rPr>
      </w:pPr>
    </w:p>
    <w:p w14:paraId="0B4D1C27" w14:textId="77777777" w:rsidR="00E56EF3" w:rsidRPr="00E56EF3" w:rsidRDefault="00E56EF3">
      <w:pPr>
        <w:rPr>
          <w:rFonts w:cstheme="minorHAnsi"/>
          <w:bCs/>
        </w:rPr>
      </w:pPr>
    </w:p>
    <w:p w14:paraId="6176353A" w14:textId="482512D4" w:rsidR="00E56EF3" w:rsidRPr="00E56EF3" w:rsidRDefault="00E56EF3">
      <w:pPr>
        <w:rPr>
          <w:rFonts w:cstheme="minorHAnsi"/>
          <w:bCs/>
        </w:rPr>
      </w:pPr>
      <w:r w:rsidRPr="00E56EF3">
        <w:rPr>
          <w:rFonts w:cstheme="minorHAnsi"/>
          <w:bCs/>
        </w:rPr>
        <w:t>Legislation</w:t>
      </w:r>
    </w:p>
    <w:p w14:paraId="0337C869" w14:textId="77777777" w:rsidR="00F00648" w:rsidRPr="00E56EF3" w:rsidRDefault="00F00648">
      <w:pPr>
        <w:rPr>
          <w:rFonts w:cstheme="minorHAnsi"/>
          <w:bCs/>
        </w:rPr>
      </w:pPr>
    </w:p>
    <w:p w14:paraId="1417B4A1" w14:textId="0CF5DC92" w:rsidR="00F00648" w:rsidRPr="00E56EF3" w:rsidRDefault="00F00648" w:rsidP="00F00648">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Participation, E. (2004) </w:t>
      </w:r>
      <w:r w:rsidRPr="00E56EF3">
        <w:rPr>
          <w:rFonts w:asciiTheme="minorHAnsi" w:hAnsiTheme="minorHAnsi" w:cstheme="minorHAnsi"/>
          <w:bCs/>
          <w:i/>
          <w:iCs/>
          <w:sz w:val="22"/>
          <w:szCs w:val="22"/>
        </w:rPr>
        <w:t>Civil Partnership Act 2004</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Legislation.gov.uk</w:t>
      </w:r>
      <w:r w:rsidRPr="00E56EF3">
        <w:rPr>
          <w:rFonts w:asciiTheme="minorHAnsi" w:hAnsiTheme="minorHAnsi" w:cstheme="minorHAnsi"/>
          <w:bCs/>
          <w:sz w:val="22"/>
          <w:szCs w:val="22"/>
        </w:rPr>
        <w:t xml:space="preserve">. Available at: https://www.legislation.gov.uk/ukpga/2004/33/section/56 (Accessed: </w:t>
      </w:r>
      <w:r w:rsidRPr="00E56EF3">
        <w:rPr>
          <w:rFonts w:asciiTheme="minorHAnsi" w:hAnsiTheme="minorHAnsi" w:cstheme="minorHAnsi"/>
          <w:bCs/>
          <w:sz w:val="22"/>
          <w:szCs w:val="22"/>
        </w:rPr>
        <w:t>25 November</w:t>
      </w:r>
      <w:r w:rsidRPr="00E56EF3">
        <w:rPr>
          <w:rFonts w:asciiTheme="minorHAnsi" w:hAnsiTheme="minorHAnsi" w:cstheme="minorHAnsi"/>
          <w:bCs/>
          <w:sz w:val="22"/>
          <w:szCs w:val="22"/>
        </w:rPr>
        <w:t xml:space="preserve"> 2023). </w:t>
      </w:r>
    </w:p>
    <w:p w14:paraId="6C792FE3" w14:textId="7CA18A55" w:rsidR="00F00648" w:rsidRPr="00E56EF3" w:rsidRDefault="00F00648" w:rsidP="00F00648">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Gov, UK. (2020) </w:t>
      </w:r>
      <w:r w:rsidRPr="00E56EF3">
        <w:rPr>
          <w:rFonts w:asciiTheme="minorHAnsi" w:hAnsiTheme="minorHAnsi" w:cstheme="minorHAnsi"/>
          <w:bCs/>
          <w:i/>
          <w:iCs/>
          <w:sz w:val="22"/>
          <w:szCs w:val="22"/>
        </w:rPr>
        <w:t>Divorce, dissolution and Separation Bill - GOV.UK</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Gov.uk</w:t>
      </w:r>
      <w:r w:rsidRPr="00E56EF3">
        <w:rPr>
          <w:rFonts w:asciiTheme="minorHAnsi" w:hAnsiTheme="minorHAnsi" w:cstheme="minorHAnsi"/>
          <w:bCs/>
          <w:sz w:val="22"/>
          <w:szCs w:val="22"/>
        </w:rPr>
        <w:t xml:space="preserve">. Available at: https://assets.publishing.service.gov.uk/media/5e15b7a340f0b65dc9851a2d/echr-memorandum-divorce-bill-jan-2020.pdf (Accessed: </w:t>
      </w:r>
      <w:r w:rsidRPr="00E56EF3">
        <w:rPr>
          <w:rFonts w:asciiTheme="minorHAnsi" w:hAnsiTheme="minorHAnsi" w:cstheme="minorHAnsi"/>
          <w:bCs/>
          <w:sz w:val="22"/>
          <w:szCs w:val="22"/>
        </w:rPr>
        <w:t>25 November</w:t>
      </w:r>
      <w:r w:rsidRPr="00E56EF3">
        <w:rPr>
          <w:rFonts w:asciiTheme="minorHAnsi" w:hAnsiTheme="minorHAnsi" w:cstheme="minorHAnsi"/>
          <w:bCs/>
          <w:sz w:val="22"/>
          <w:szCs w:val="22"/>
        </w:rPr>
        <w:t xml:space="preserve"> 2023). </w:t>
      </w:r>
    </w:p>
    <w:p w14:paraId="002F1657" w14:textId="48B8993C" w:rsidR="00F00648" w:rsidRPr="00E56EF3" w:rsidRDefault="00F00648" w:rsidP="00F00648">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Ministry Of Justice, (2022) </w:t>
      </w:r>
      <w:r w:rsidRPr="00E56EF3">
        <w:rPr>
          <w:rFonts w:asciiTheme="minorHAnsi" w:hAnsiTheme="minorHAnsi" w:cstheme="minorHAnsi"/>
          <w:bCs/>
          <w:i/>
          <w:iCs/>
          <w:sz w:val="22"/>
          <w:szCs w:val="22"/>
        </w:rPr>
        <w:t>‘Blame game’ ends as no-fault divorce comes into force</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GOV.UK</w:t>
      </w:r>
      <w:r w:rsidRPr="00E56EF3">
        <w:rPr>
          <w:rFonts w:asciiTheme="minorHAnsi" w:hAnsiTheme="minorHAnsi" w:cstheme="minorHAnsi"/>
          <w:bCs/>
          <w:sz w:val="22"/>
          <w:szCs w:val="22"/>
        </w:rPr>
        <w:t xml:space="preserve">. Available at: https://www.gov.uk/government/news/blame-game-ends-as-no-fault-divorce-comes-into-force (Accessed: </w:t>
      </w:r>
      <w:r w:rsidRPr="00E56EF3">
        <w:rPr>
          <w:rFonts w:asciiTheme="minorHAnsi" w:hAnsiTheme="minorHAnsi" w:cstheme="minorHAnsi"/>
          <w:bCs/>
          <w:sz w:val="22"/>
          <w:szCs w:val="22"/>
        </w:rPr>
        <w:t>25 November 2023</w:t>
      </w:r>
      <w:r w:rsidRPr="00E56EF3">
        <w:rPr>
          <w:rFonts w:asciiTheme="minorHAnsi" w:hAnsiTheme="minorHAnsi" w:cstheme="minorHAnsi"/>
          <w:bCs/>
          <w:sz w:val="22"/>
          <w:szCs w:val="22"/>
        </w:rPr>
        <w:t xml:space="preserve">). </w:t>
      </w:r>
    </w:p>
    <w:p w14:paraId="6949B21D" w14:textId="6BC155F1" w:rsidR="00C53AAD" w:rsidRPr="00E56EF3" w:rsidRDefault="00C53AAD" w:rsidP="00C53AAD">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i/>
          <w:iCs/>
          <w:sz w:val="22"/>
          <w:szCs w:val="22"/>
        </w:rPr>
        <w:t xml:space="preserve">The ministry Of Justice, </w:t>
      </w:r>
      <w:r w:rsidRPr="00E56EF3">
        <w:rPr>
          <w:rFonts w:asciiTheme="minorHAnsi" w:hAnsiTheme="minorHAnsi" w:cstheme="minorHAnsi"/>
          <w:bCs/>
          <w:i/>
          <w:iCs/>
          <w:sz w:val="22"/>
          <w:szCs w:val="22"/>
        </w:rPr>
        <w:t>Divorce, dissolution and Separation Bill - GOV.UK</w:t>
      </w:r>
      <w:r w:rsidRPr="00E56EF3">
        <w:rPr>
          <w:rFonts w:asciiTheme="minorHAnsi" w:hAnsiTheme="minorHAnsi" w:cstheme="minorHAnsi"/>
          <w:bCs/>
          <w:sz w:val="22"/>
          <w:szCs w:val="22"/>
        </w:rPr>
        <w:t xml:space="preserve"> (2020) </w:t>
      </w:r>
      <w:r w:rsidRPr="00E56EF3">
        <w:rPr>
          <w:rFonts w:asciiTheme="minorHAnsi" w:hAnsiTheme="minorHAnsi" w:cstheme="minorHAnsi"/>
          <w:bCs/>
          <w:i/>
          <w:iCs/>
          <w:sz w:val="22"/>
          <w:szCs w:val="22"/>
        </w:rPr>
        <w:t xml:space="preserve">DIVORCE, DISSOLUTION AND SEPARATION BILL - EUROPEAN CONVENTION ON HUMAN RIGHTS </w:t>
      </w:r>
      <w:r w:rsidRPr="00E56EF3">
        <w:rPr>
          <w:rFonts w:asciiTheme="minorHAnsi" w:hAnsiTheme="minorHAnsi" w:cstheme="minorHAnsi"/>
          <w:bCs/>
          <w:sz w:val="22"/>
          <w:szCs w:val="22"/>
        </w:rPr>
        <w:t xml:space="preserve">. Available at: https://assets.publishing.service.gov.uk/media/5e15b7a340f0b65dc9851a2d/echr-memorandum-divorce-bill-jan-2020.pdf (Accessed: 25 November 2023). </w:t>
      </w:r>
    </w:p>
    <w:p w14:paraId="2978C739" w14:textId="77777777" w:rsidR="00F00648" w:rsidRPr="00E56EF3" w:rsidRDefault="00F00648" w:rsidP="00E56EF3">
      <w:pPr>
        <w:pStyle w:val="NormalWeb"/>
        <w:ind w:left="720"/>
        <w:rPr>
          <w:rFonts w:asciiTheme="minorHAnsi" w:hAnsiTheme="minorHAnsi" w:cstheme="minorHAnsi"/>
          <w:bCs/>
          <w:sz w:val="22"/>
          <w:szCs w:val="22"/>
        </w:rPr>
      </w:pPr>
    </w:p>
    <w:p w14:paraId="197F915B" w14:textId="77777777" w:rsidR="00F00648" w:rsidRPr="00E56EF3" w:rsidRDefault="00F00648" w:rsidP="00F00648">
      <w:pPr>
        <w:pStyle w:val="legclearfix"/>
        <w:shd w:val="clear" w:color="auto" w:fill="FFFFFF"/>
        <w:spacing w:before="0" w:beforeAutospacing="0" w:after="120" w:afterAutospacing="0" w:line="360" w:lineRule="atLeast"/>
        <w:rPr>
          <w:rFonts w:asciiTheme="minorHAnsi" w:hAnsiTheme="minorHAnsi" w:cstheme="minorHAnsi"/>
          <w:bCs/>
          <w:color w:val="000000"/>
          <w:sz w:val="22"/>
          <w:szCs w:val="22"/>
        </w:rPr>
      </w:pPr>
    </w:p>
    <w:p w14:paraId="4DF80209" w14:textId="77777777" w:rsidR="00F00648" w:rsidRPr="00E56EF3" w:rsidRDefault="00F00648" w:rsidP="00F00648">
      <w:pPr>
        <w:rPr>
          <w:rFonts w:cstheme="minorHAnsi"/>
          <w:bCs/>
        </w:rPr>
      </w:pPr>
    </w:p>
    <w:p w14:paraId="3E72F307" w14:textId="77777777" w:rsidR="00F00648" w:rsidRPr="00E56EF3" w:rsidRDefault="00F00648" w:rsidP="00F00648">
      <w:pPr>
        <w:rPr>
          <w:rFonts w:cstheme="minorHAnsi"/>
          <w:bCs/>
        </w:rPr>
      </w:pPr>
      <w:r w:rsidRPr="00E56EF3">
        <w:rPr>
          <w:rFonts w:cstheme="minorHAnsi"/>
          <w:bCs/>
        </w:rPr>
        <w:t>Cases</w:t>
      </w:r>
    </w:p>
    <w:p w14:paraId="5AE232A0" w14:textId="02291E0B" w:rsidR="00F00648" w:rsidRPr="00E56EF3" w:rsidRDefault="00F00648" w:rsidP="00E56EF3">
      <w:pPr>
        <w:pStyle w:val="ListParagraph"/>
        <w:numPr>
          <w:ilvl w:val="0"/>
          <w:numId w:val="1"/>
        </w:numPr>
        <w:rPr>
          <w:rFonts w:cstheme="minorHAnsi"/>
          <w:bCs/>
        </w:rPr>
      </w:pPr>
      <w:hyperlink r:id="rId5" w:history="1">
        <w:r w:rsidRPr="00E56EF3">
          <w:rPr>
            <w:rStyle w:val="Hyperlink"/>
            <w:rFonts w:cstheme="minorHAnsi"/>
            <w:bCs/>
            <w:i/>
            <w:iCs/>
            <w:bdr w:val="none" w:sz="0" w:space="0" w:color="auto" w:frame="1"/>
            <w:shd w:val="clear" w:color="auto" w:fill="FFFFFF"/>
            <w:lang w:val="it-IT"/>
          </w:rPr>
          <w:t>CARR (D.V.) v. CARR (G.A.)</w:t>
        </w:r>
        <w:r w:rsidRPr="00E56EF3">
          <w:rPr>
            <w:rStyle w:val="Hyperlink"/>
            <w:rFonts w:cstheme="minorHAnsi"/>
            <w:bCs/>
            <w:bdr w:val="none" w:sz="0" w:space="0" w:color="auto" w:frame="1"/>
            <w:shd w:val="clear" w:color="auto" w:fill="FFFFFF"/>
            <w:lang w:val="it-IT"/>
          </w:rPr>
          <w:t> </w:t>
        </w:r>
        <w:r w:rsidRPr="00E56EF3">
          <w:rPr>
            <w:rStyle w:val="Hyperlink"/>
            <w:rFonts w:cstheme="minorHAnsi"/>
            <w:bCs/>
            <w:bdr w:val="none" w:sz="0" w:space="0" w:color="auto" w:frame="1"/>
            <w:shd w:val="clear" w:color="auto" w:fill="FFFFFF"/>
          </w:rPr>
          <w:t>[1974] Fam. 65</w:t>
        </w:r>
      </w:hyperlink>
      <w:r w:rsidRPr="00E56EF3">
        <w:rPr>
          <w:rFonts w:cstheme="minorHAnsi"/>
          <w:bCs/>
        </w:rPr>
        <w:t xml:space="preserve">  </w:t>
      </w:r>
    </w:p>
    <w:p w14:paraId="32BD1139" w14:textId="77777777" w:rsidR="00F00648" w:rsidRPr="00E56EF3" w:rsidRDefault="00F00648" w:rsidP="00E56EF3">
      <w:pPr>
        <w:pStyle w:val="ListParagraph"/>
        <w:numPr>
          <w:ilvl w:val="0"/>
          <w:numId w:val="1"/>
        </w:numPr>
        <w:rPr>
          <w:rFonts w:cstheme="minorHAnsi"/>
          <w:bCs/>
        </w:rPr>
      </w:pPr>
      <w:hyperlink r:id="rId6" w:history="1">
        <w:r w:rsidRPr="00E56EF3">
          <w:rPr>
            <w:rStyle w:val="Hyperlink"/>
            <w:rFonts w:cstheme="minorHAnsi"/>
            <w:bCs/>
            <w:i/>
            <w:iCs/>
            <w:color w:val="004B91"/>
            <w:bdr w:val="none" w:sz="0" w:space="0" w:color="auto" w:frame="1"/>
            <w:shd w:val="clear" w:color="auto" w:fill="FFFFFF"/>
          </w:rPr>
          <w:t>Dennis v Dennis (Spillett and Others cited)</w:t>
        </w:r>
        <w:r w:rsidRPr="00E56EF3">
          <w:rPr>
            <w:rStyle w:val="Hyperlink"/>
            <w:rFonts w:cstheme="minorHAnsi"/>
            <w:bCs/>
            <w:color w:val="004B91"/>
            <w:bdr w:val="none" w:sz="0" w:space="0" w:color="auto" w:frame="1"/>
            <w:shd w:val="clear" w:color="auto" w:fill="FFFFFF"/>
          </w:rPr>
          <w:t> [1955] 2 All ER 51</w:t>
        </w:r>
      </w:hyperlink>
      <w:r w:rsidRPr="00E56EF3">
        <w:rPr>
          <w:rFonts w:cstheme="minorHAnsi"/>
          <w:bCs/>
        </w:rPr>
        <w:t xml:space="preserve"> </w:t>
      </w:r>
    </w:p>
    <w:p w14:paraId="1A4A7D2B" w14:textId="77777777" w:rsidR="00F00648" w:rsidRPr="00E56EF3" w:rsidRDefault="00F00648" w:rsidP="00E56EF3">
      <w:pPr>
        <w:pStyle w:val="ListParagraph"/>
        <w:numPr>
          <w:ilvl w:val="0"/>
          <w:numId w:val="1"/>
        </w:numPr>
        <w:rPr>
          <w:rFonts w:cstheme="minorHAnsi"/>
          <w:bCs/>
          <w:lang w:val="de-DE"/>
        </w:rPr>
      </w:pPr>
      <w:hyperlink r:id="rId7" w:history="1">
        <w:r w:rsidRPr="00E56EF3">
          <w:rPr>
            <w:rStyle w:val="Hyperlink"/>
            <w:rFonts w:cstheme="minorHAnsi"/>
            <w:bCs/>
            <w:i/>
            <w:iCs/>
            <w:color w:val="004B91"/>
            <w:bdr w:val="none" w:sz="0" w:space="0" w:color="auto" w:frame="1"/>
            <w:shd w:val="clear" w:color="auto" w:fill="FFFFFF"/>
            <w:lang w:val="de-DE"/>
          </w:rPr>
          <w:t>Goodrich v Goodrich</w:t>
        </w:r>
        <w:r w:rsidRPr="00E56EF3">
          <w:rPr>
            <w:rStyle w:val="Hyperlink"/>
            <w:rFonts w:cstheme="minorHAnsi"/>
            <w:bCs/>
            <w:color w:val="004B91"/>
            <w:bdr w:val="none" w:sz="0" w:space="0" w:color="auto" w:frame="1"/>
            <w:shd w:val="clear" w:color="auto" w:fill="FFFFFF"/>
            <w:lang w:val="de-DE"/>
          </w:rPr>
          <w:t> [1971] 2 All ER 1340, [1971] 1 WLR 1142, 115 Sol Jo 303</w:t>
        </w:r>
      </w:hyperlink>
    </w:p>
    <w:p w14:paraId="36B09CB5" w14:textId="77777777" w:rsidR="00F00648" w:rsidRPr="00E56EF3" w:rsidRDefault="00F00648" w:rsidP="00E56EF3">
      <w:pPr>
        <w:pStyle w:val="ng-star-inserted"/>
        <w:numPr>
          <w:ilvl w:val="0"/>
          <w:numId w:val="1"/>
        </w:numPr>
        <w:shd w:val="clear" w:color="auto" w:fill="FFFFFF"/>
        <w:spacing w:before="0" w:beforeAutospacing="0" w:after="0" w:afterAutospacing="0" w:line="288" w:lineRule="atLeast"/>
        <w:ind w:right="48"/>
        <w:textAlignment w:val="baseline"/>
        <w:rPr>
          <w:rFonts w:asciiTheme="minorHAnsi" w:hAnsiTheme="minorHAnsi" w:cstheme="minorHAnsi"/>
          <w:bCs/>
          <w:color w:val="212121"/>
          <w:sz w:val="22"/>
          <w:szCs w:val="22"/>
        </w:rPr>
      </w:pPr>
      <w:hyperlink r:id="rId8" w:history="1">
        <w:r w:rsidRPr="00E56EF3">
          <w:rPr>
            <w:rStyle w:val="Hyperlink"/>
            <w:rFonts w:asciiTheme="minorHAnsi" w:hAnsiTheme="minorHAnsi" w:cstheme="minorHAnsi"/>
            <w:bCs/>
            <w:color w:val="006EBB"/>
            <w:sz w:val="22"/>
            <w:szCs w:val="22"/>
            <w:bdr w:val="none" w:sz="0" w:space="0" w:color="auto" w:frame="1"/>
          </w:rPr>
          <w:t>Matrimonial Causes Act 1973 (1973 c 18)</w:t>
        </w:r>
      </w:hyperlink>
    </w:p>
    <w:p w14:paraId="3078AD89" w14:textId="77777777" w:rsidR="00F00648" w:rsidRPr="00E56EF3" w:rsidRDefault="00F00648" w:rsidP="00E56EF3">
      <w:pPr>
        <w:pStyle w:val="ng-star-inserted"/>
        <w:numPr>
          <w:ilvl w:val="0"/>
          <w:numId w:val="1"/>
        </w:numPr>
        <w:shd w:val="clear" w:color="auto" w:fill="FFFFFF"/>
        <w:spacing w:before="0" w:beforeAutospacing="0" w:after="0" w:afterAutospacing="0" w:line="288" w:lineRule="atLeast"/>
        <w:ind w:right="48"/>
        <w:textAlignment w:val="baseline"/>
        <w:rPr>
          <w:rFonts w:asciiTheme="minorHAnsi" w:hAnsiTheme="minorHAnsi" w:cstheme="minorHAnsi"/>
          <w:bCs/>
          <w:color w:val="212121"/>
          <w:sz w:val="22"/>
          <w:szCs w:val="22"/>
        </w:rPr>
      </w:pPr>
      <w:hyperlink r:id="rId9" w:history="1">
        <w:r w:rsidRPr="00E56EF3">
          <w:rPr>
            <w:rStyle w:val="Hyperlink"/>
            <w:rFonts w:asciiTheme="minorHAnsi" w:hAnsiTheme="minorHAnsi" w:cstheme="minorHAnsi"/>
            <w:bCs/>
            <w:color w:val="006EBB"/>
            <w:sz w:val="22"/>
            <w:szCs w:val="22"/>
            <w:bdr w:val="none" w:sz="0" w:space="0" w:color="auto" w:frame="1"/>
          </w:rPr>
          <w:t>Civil Partnership Act 2004 (2004 c 33)</w:t>
        </w:r>
      </w:hyperlink>
    </w:p>
    <w:p w14:paraId="20A63C2F" w14:textId="77777777" w:rsidR="00F00648" w:rsidRPr="00E56EF3" w:rsidRDefault="00F00648" w:rsidP="00E56EF3">
      <w:pPr>
        <w:pStyle w:val="ng-star-inserted"/>
        <w:numPr>
          <w:ilvl w:val="0"/>
          <w:numId w:val="1"/>
        </w:numPr>
        <w:shd w:val="clear" w:color="auto" w:fill="FFFFFF"/>
        <w:spacing w:before="0" w:beforeAutospacing="0" w:after="0" w:afterAutospacing="0" w:line="288" w:lineRule="atLeast"/>
        <w:ind w:right="48"/>
        <w:textAlignment w:val="baseline"/>
        <w:rPr>
          <w:rFonts w:asciiTheme="minorHAnsi" w:hAnsiTheme="minorHAnsi" w:cstheme="minorHAnsi"/>
          <w:bCs/>
          <w:color w:val="212121"/>
          <w:sz w:val="22"/>
          <w:szCs w:val="22"/>
        </w:rPr>
      </w:pPr>
      <w:hyperlink r:id="rId10" w:history="1">
        <w:r w:rsidRPr="00E56EF3">
          <w:rPr>
            <w:rStyle w:val="Hyperlink"/>
            <w:rFonts w:asciiTheme="minorHAnsi" w:hAnsiTheme="minorHAnsi" w:cstheme="minorHAnsi"/>
            <w:bCs/>
            <w:color w:val="006EBB"/>
            <w:sz w:val="22"/>
            <w:szCs w:val="22"/>
            <w:bdr w:val="none" w:sz="0" w:space="0" w:color="auto" w:frame="1"/>
          </w:rPr>
          <w:t>Human Fertilisation and Embryology Act 2008 (2008 c 22)</w:t>
        </w:r>
      </w:hyperlink>
    </w:p>
    <w:p w14:paraId="245FA1A1" w14:textId="77777777" w:rsidR="00F00648" w:rsidRPr="00E56EF3" w:rsidRDefault="00F00648" w:rsidP="00E56EF3">
      <w:pPr>
        <w:pStyle w:val="ListParagraph"/>
        <w:numPr>
          <w:ilvl w:val="0"/>
          <w:numId w:val="1"/>
        </w:numPr>
        <w:rPr>
          <w:rFonts w:cstheme="minorHAnsi"/>
          <w:bCs/>
          <w:lang w:val="de-DE"/>
        </w:rPr>
      </w:pPr>
      <w:hyperlink r:id="rId11" w:history="1">
        <w:r w:rsidRPr="00E56EF3">
          <w:rPr>
            <w:rStyle w:val="Hyperlink"/>
            <w:rFonts w:cstheme="minorHAnsi"/>
            <w:bCs/>
            <w:i/>
            <w:iCs/>
            <w:color w:val="004B91"/>
            <w:bdr w:val="none" w:sz="0" w:space="0" w:color="auto" w:frame="1"/>
            <w:shd w:val="clear" w:color="auto" w:fill="FFFFFF"/>
            <w:lang w:val="de-DE"/>
          </w:rPr>
          <w:t>Owens v Owens</w:t>
        </w:r>
        <w:r w:rsidRPr="00E56EF3">
          <w:rPr>
            <w:rStyle w:val="Hyperlink"/>
            <w:rFonts w:cstheme="minorHAnsi"/>
            <w:bCs/>
            <w:color w:val="004B91"/>
            <w:bdr w:val="none" w:sz="0" w:space="0" w:color="auto" w:frame="1"/>
            <w:shd w:val="clear" w:color="auto" w:fill="FFFFFF"/>
            <w:lang w:val="de-DE"/>
          </w:rPr>
          <w:t> [2018] UKSC 41, [2018] AC 899, [2018] 4 All ER 721, [2018] 3 WLR 634, [2018] 2 FLR 1067, [2018] Fam Law 1111, 168 NLJ 7804, [2018] All ER (D) 144 (Jul)</w:t>
        </w:r>
      </w:hyperlink>
    </w:p>
    <w:p w14:paraId="03C86D11" w14:textId="77777777" w:rsidR="00F00648" w:rsidRPr="00E56EF3" w:rsidRDefault="00F00648" w:rsidP="00F00648">
      <w:pPr>
        <w:pStyle w:val="ListParagraph"/>
        <w:rPr>
          <w:rFonts w:cstheme="minorHAnsi"/>
          <w:bCs/>
          <w:lang w:val="de-DE"/>
        </w:rPr>
      </w:pPr>
    </w:p>
    <w:p w14:paraId="3B0CD4E8" w14:textId="77777777" w:rsidR="00F00648" w:rsidRPr="00E56EF3" w:rsidRDefault="00F00648" w:rsidP="00F00648">
      <w:pPr>
        <w:rPr>
          <w:rFonts w:cstheme="minorHAnsi"/>
          <w:bCs/>
          <w:lang w:val="de-DE"/>
        </w:rPr>
      </w:pPr>
    </w:p>
    <w:p w14:paraId="765096CE" w14:textId="77777777" w:rsidR="00F00648" w:rsidRPr="00E56EF3" w:rsidRDefault="00F00648" w:rsidP="00F00648">
      <w:pPr>
        <w:rPr>
          <w:rFonts w:cstheme="minorHAnsi"/>
          <w:bCs/>
        </w:rPr>
      </w:pPr>
      <w:r w:rsidRPr="00E56EF3">
        <w:rPr>
          <w:rFonts w:cstheme="minorHAnsi"/>
          <w:bCs/>
        </w:rPr>
        <w:lastRenderedPageBreak/>
        <w:t xml:space="preserve">Normal references: </w:t>
      </w:r>
    </w:p>
    <w:p w14:paraId="0CB64477" w14:textId="3514493C" w:rsidR="00F00648" w:rsidRPr="00E56EF3" w:rsidRDefault="00F00648" w:rsidP="00E56EF3">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Lockwood, S. (2022) </w:t>
      </w:r>
      <w:r w:rsidRPr="00E56EF3">
        <w:rPr>
          <w:rFonts w:asciiTheme="minorHAnsi" w:hAnsiTheme="minorHAnsi" w:cstheme="minorHAnsi"/>
          <w:bCs/>
          <w:i/>
          <w:iCs/>
          <w:sz w:val="22"/>
          <w:szCs w:val="22"/>
        </w:rPr>
        <w:t>What are the grounds for divorce?</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Howells Solicitors</w:t>
      </w:r>
      <w:r w:rsidRPr="00E56EF3">
        <w:rPr>
          <w:rFonts w:asciiTheme="minorHAnsi" w:hAnsiTheme="minorHAnsi" w:cstheme="minorHAnsi"/>
          <w:bCs/>
          <w:sz w:val="22"/>
          <w:szCs w:val="22"/>
        </w:rPr>
        <w:t xml:space="preserve">. Available at: https://www.howellsllp.com/newsroom/grounds-for-divorce/ (Accessed: </w:t>
      </w:r>
      <w:r w:rsidRPr="00E56EF3">
        <w:rPr>
          <w:rFonts w:asciiTheme="minorHAnsi" w:hAnsiTheme="minorHAnsi" w:cstheme="minorHAnsi"/>
          <w:bCs/>
          <w:sz w:val="22"/>
          <w:szCs w:val="22"/>
        </w:rPr>
        <w:t>25 November</w:t>
      </w:r>
      <w:r w:rsidRPr="00E56EF3">
        <w:rPr>
          <w:rFonts w:asciiTheme="minorHAnsi" w:hAnsiTheme="minorHAnsi" w:cstheme="minorHAnsi"/>
          <w:bCs/>
          <w:sz w:val="22"/>
          <w:szCs w:val="22"/>
        </w:rPr>
        <w:t xml:space="preserve"> 2023). </w:t>
      </w:r>
    </w:p>
    <w:p w14:paraId="476D44CC" w14:textId="0CCB5A45" w:rsidR="00F00648" w:rsidRPr="00E56EF3" w:rsidRDefault="00F00648" w:rsidP="00E56EF3">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Bryden, C. (2023) </w:t>
      </w:r>
      <w:r w:rsidRPr="00E56EF3">
        <w:rPr>
          <w:rFonts w:asciiTheme="minorHAnsi" w:hAnsiTheme="minorHAnsi" w:cstheme="minorHAnsi"/>
          <w:bCs/>
          <w:i/>
          <w:iCs/>
          <w:sz w:val="22"/>
          <w:szCs w:val="22"/>
        </w:rPr>
        <w:t>Where a woman is separated from her husband, but not yet divorced, and she wishes to undertake in vitro fertilisation treatment (using donor sperm), does she require her husband’s consent to do so?: Legal guidance</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LexisNexis</w:t>
      </w:r>
      <w:r w:rsidRPr="00E56EF3">
        <w:rPr>
          <w:rFonts w:asciiTheme="minorHAnsi" w:hAnsiTheme="minorHAnsi" w:cstheme="minorHAnsi"/>
          <w:bCs/>
          <w:sz w:val="22"/>
          <w:szCs w:val="22"/>
        </w:rPr>
        <w:t xml:space="preserve">. Available at: https://www.lexisnexis.co.uk/legal/guidance/where-a-woman-is-separated-from-her-husband-but-not-yet-divorced-she-wishes-to-undertake-in-vitro (Accessed: </w:t>
      </w:r>
      <w:r w:rsidR="00494188" w:rsidRPr="00E56EF3">
        <w:rPr>
          <w:rFonts w:asciiTheme="minorHAnsi" w:hAnsiTheme="minorHAnsi" w:cstheme="minorHAnsi"/>
          <w:bCs/>
          <w:sz w:val="22"/>
          <w:szCs w:val="22"/>
        </w:rPr>
        <w:t>25 November 2023</w:t>
      </w:r>
      <w:r w:rsidRPr="00E56EF3">
        <w:rPr>
          <w:rFonts w:asciiTheme="minorHAnsi" w:hAnsiTheme="minorHAnsi" w:cstheme="minorHAnsi"/>
          <w:bCs/>
          <w:sz w:val="22"/>
          <w:szCs w:val="22"/>
        </w:rPr>
        <w:t xml:space="preserve">). </w:t>
      </w:r>
    </w:p>
    <w:p w14:paraId="45F52F75" w14:textId="2FD3468E" w:rsidR="00F00648" w:rsidRPr="00E56EF3" w:rsidRDefault="00F00648" w:rsidP="00E56EF3">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Franklyn (2016) </w:t>
      </w:r>
      <w:r w:rsidRPr="00E56EF3">
        <w:rPr>
          <w:rFonts w:asciiTheme="minorHAnsi" w:hAnsiTheme="minorHAnsi" w:cstheme="minorHAnsi"/>
          <w:bCs/>
          <w:i/>
          <w:iCs/>
          <w:sz w:val="22"/>
          <w:szCs w:val="22"/>
        </w:rPr>
        <w:t>What happens when a couple with frozen embryos divorces?</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NGA Law</w:t>
      </w:r>
      <w:r w:rsidRPr="00E56EF3">
        <w:rPr>
          <w:rFonts w:asciiTheme="minorHAnsi" w:hAnsiTheme="minorHAnsi" w:cstheme="minorHAnsi"/>
          <w:bCs/>
          <w:sz w:val="22"/>
          <w:szCs w:val="22"/>
        </w:rPr>
        <w:t xml:space="preserve">. Available at: https://www.ngalaw.co.uk/what-happens-when-a-couple-with-frozen-embryos-divorces/ (Accessed: </w:t>
      </w:r>
      <w:r w:rsidRPr="00E56EF3">
        <w:rPr>
          <w:rFonts w:asciiTheme="minorHAnsi" w:hAnsiTheme="minorHAnsi" w:cstheme="minorHAnsi"/>
          <w:bCs/>
          <w:sz w:val="22"/>
          <w:szCs w:val="22"/>
        </w:rPr>
        <w:t>25 November</w:t>
      </w:r>
      <w:r w:rsidRPr="00E56EF3">
        <w:rPr>
          <w:rFonts w:asciiTheme="minorHAnsi" w:hAnsiTheme="minorHAnsi" w:cstheme="minorHAnsi"/>
          <w:bCs/>
          <w:sz w:val="22"/>
          <w:szCs w:val="22"/>
        </w:rPr>
        <w:t xml:space="preserve"> 2023). </w:t>
      </w:r>
    </w:p>
    <w:p w14:paraId="6A2A842D" w14:textId="2203696C" w:rsidR="00F00648" w:rsidRPr="00E56EF3" w:rsidRDefault="00F00648" w:rsidP="00E56EF3">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Orsi-Barzanti, L. (2022) </w:t>
      </w:r>
      <w:r w:rsidRPr="00E56EF3">
        <w:rPr>
          <w:rFonts w:asciiTheme="minorHAnsi" w:hAnsiTheme="minorHAnsi" w:cstheme="minorHAnsi"/>
          <w:bCs/>
          <w:i/>
          <w:iCs/>
          <w:sz w:val="22"/>
          <w:szCs w:val="22"/>
        </w:rPr>
        <w:t>The Pros and cons of no-fault divorce: GN Law News</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GN Law</w:t>
      </w:r>
      <w:r w:rsidRPr="00E56EF3">
        <w:rPr>
          <w:rFonts w:asciiTheme="minorHAnsi" w:hAnsiTheme="minorHAnsi" w:cstheme="minorHAnsi"/>
          <w:bCs/>
          <w:sz w:val="22"/>
          <w:szCs w:val="22"/>
        </w:rPr>
        <w:t xml:space="preserve">. Available at: https://www.gnlaw.co.uk/news/no-fault-divorce-pros-and-cons/ (Accessed: </w:t>
      </w:r>
      <w:r w:rsidRPr="00E56EF3">
        <w:rPr>
          <w:rFonts w:asciiTheme="minorHAnsi" w:hAnsiTheme="minorHAnsi" w:cstheme="minorHAnsi"/>
          <w:bCs/>
          <w:sz w:val="22"/>
          <w:szCs w:val="22"/>
        </w:rPr>
        <w:t>25 November</w:t>
      </w:r>
      <w:r w:rsidRPr="00E56EF3">
        <w:rPr>
          <w:rFonts w:asciiTheme="minorHAnsi" w:hAnsiTheme="minorHAnsi" w:cstheme="minorHAnsi"/>
          <w:bCs/>
          <w:sz w:val="22"/>
          <w:szCs w:val="22"/>
        </w:rPr>
        <w:t xml:space="preserve"> 2023). </w:t>
      </w:r>
    </w:p>
    <w:p w14:paraId="7C1DA908" w14:textId="6C6D58F1" w:rsidR="00F00648" w:rsidRPr="00E56EF3" w:rsidRDefault="00F00648" w:rsidP="00E56EF3">
      <w:pPr>
        <w:pStyle w:val="NormalWeb"/>
        <w:numPr>
          <w:ilvl w:val="0"/>
          <w:numId w:val="1"/>
        </w:numPr>
        <w:rPr>
          <w:rFonts w:asciiTheme="minorHAnsi" w:hAnsiTheme="minorHAnsi" w:cstheme="minorHAnsi"/>
          <w:bCs/>
          <w:sz w:val="22"/>
          <w:szCs w:val="22"/>
        </w:rPr>
      </w:pPr>
      <w:r w:rsidRPr="00E56EF3">
        <w:rPr>
          <w:rFonts w:asciiTheme="minorHAnsi" w:hAnsiTheme="minorHAnsi" w:cstheme="minorHAnsi"/>
          <w:bCs/>
          <w:sz w:val="22"/>
          <w:szCs w:val="22"/>
        </w:rPr>
        <w:t xml:space="preserve">Spider Group (2022) </w:t>
      </w:r>
      <w:r w:rsidRPr="00E56EF3">
        <w:rPr>
          <w:rFonts w:asciiTheme="minorHAnsi" w:hAnsiTheme="minorHAnsi" w:cstheme="minorHAnsi"/>
          <w:bCs/>
          <w:i/>
          <w:iCs/>
          <w:sz w:val="22"/>
          <w:szCs w:val="22"/>
        </w:rPr>
        <w:t>How many marriages end in divorce in the UK?</w:t>
      </w:r>
      <w:r w:rsidRPr="00E56EF3">
        <w:rPr>
          <w:rFonts w:asciiTheme="minorHAnsi" w:hAnsiTheme="minorHAnsi" w:cstheme="minorHAnsi"/>
          <w:bCs/>
          <w:sz w:val="22"/>
          <w:szCs w:val="22"/>
        </w:rPr>
        <w:t xml:space="preserve">, </w:t>
      </w:r>
      <w:r w:rsidRPr="00E56EF3">
        <w:rPr>
          <w:rFonts w:asciiTheme="minorHAnsi" w:hAnsiTheme="minorHAnsi" w:cstheme="minorHAnsi"/>
          <w:bCs/>
          <w:i/>
          <w:iCs/>
          <w:sz w:val="22"/>
          <w:szCs w:val="22"/>
        </w:rPr>
        <w:t>Harbour Family Law</w:t>
      </w:r>
      <w:r w:rsidRPr="00E56EF3">
        <w:rPr>
          <w:rFonts w:asciiTheme="minorHAnsi" w:hAnsiTheme="minorHAnsi" w:cstheme="minorHAnsi"/>
          <w:bCs/>
          <w:sz w:val="22"/>
          <w:szCs w:val="22"/>
        </w:rPr>
        <w:t xml:space="preserve">. Available at: https://harbourfamilylaw.co.uk/how-many-marriages-end-in-divorce-in-the-uk/ (Accessed: </w:t>
      </w:r>
      <w:r w:rsidRPr="00E56EF3">
        <w:rPr>
          <w:rFonts w:asciiTheme="minorHAnsi" w:hAnsiTheme="minorHAnsi" w:cstheme="minorHAnsi"/>
          <w:bCs/>
          <w:sz w:val="22"/>
          <w:szCs w:val="22"/>
        </w:rPr>
        <w:t>25 November</w:t>
      </w:r>
      <w:r w:rsidRPr="00E56EF3">
        <w:rPr>
          <w:rFonts w:asciiTheme="minorHAnsi" w:hAnsiTheme="minorHAnsi" w:cstheme="minorHAnsi"/>
          <w:bCs/>
          <w:sz w:val="22"/>
          <w:szCs w:val="22"/>
        </w:rPr>
        <w:t xml:space="preserve"> 2023). </w:t>
      </w:r>
    </w:p>
    <w:p w14:paraId="18EA8D52" w14:textId="77777777" w:rsidR="00F00648" w:rsidRPr="00E56EF3" w:rsidRDefault="00F00648" w:rsidP="00E56EF3">
      <w:pPr>
        <w:pStyle w:val="ListParagraph"/>
        <w:rPr>
          <w:rFonts w:cstheme="minorHAnsi"/>
          <w:bCs/>
        </w:rPr>
      </w:pPr>
    </w:p>
    <w:p w14:paraId="793C4E8A" w14:textId="77777777" w:rsidR="00F00648" w:rsidRPr="00E56EF3" w:rsidRDefault="00F00648" w:rsidP="00F00648">
      <w:pPr>
        <w:rPr>
          <w:rFonts w:cstheme="minorHAnsi"/>
          <w:bCs/>
        </w:rPr>
      </w:pPr>
    </w:p>
    <w:p w14:paraId="199DF67A" w14:textId="77777777" w:rsidR="00F00648" w:rsidRPr="00E56EF3" w:rsidRDefault="00F00648" w:rsidP="00F00648">
      <w:pPr>
        <w:rPr>
          <w:rFonts w:cstheme="minorHAnsi"/>
          <w:bCs/>
        </w:rPr>
      </w:pPr>
    </w:p>
    <w:p w14:paraId="17E05488" w14:textId="77777777" w:rsidR="00F00648" w:rsidRPr="00E56EF3" w:rsidRDefault="00F00648">
      <w:pPr>
        <w:rPr>
          <w:rFonts w:cstheme="minorHAnsi"/>
          <w:bCs/>
        </w:rPr>
      </w:pPr>
    </w:p>
    <w:sectPr w:rsidR="00F00648" w:rsidRPr="00E56E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56669"/>
    <w:multiLevelType w:val="hybridMultilevel"/>
    <w:tmpl w:val="4B02075C"/>
    <w:lvl w:ilvl="0" w:tplc="621C42D4">
      <w:start w:val="1"/>
      <w:numFmt w:val="decimal"/>
      <w:lvlText w:val="%1."/>
      <w:lvlJc w:val="left"/>
      <w:pPr>
        <w:ind w:left="720" w:hanging="360"/>
      </w:pPr>
      <w:rPr>
        <w:rFonts w:ascii="Arial" w:hAnsi="Arial" w:cs="Arial" w:hint="default"/>
        <w:color w:val="000000"/>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A4333"/>
    <w:multiLevelType w:val="hybridMultilevel"/>
    <w:tmpl w:val="CA4AEF64"/>
    <w:lvl w:ilvl="0" w:tplc="FF86574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1596459">
    <w:abstractNumId w:val="0"/>
  </w:num>
  <w:num w:numId="2" w16cid:durableId="1093817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4B8"/>
    <w:rsid w:val="0025587C"/>
    <w:rsid w:val="002C648E"/>
    <w:rsid w:val="003D44B8"/>
    <w:rsid w:val="00417694"/>
    <w:rsid w:val="00494188"/>
    <w:rsid w:val="004E154B"/>
    <w:rsid w:val="00541D06"/>
    <w:rsid w:val="00542C0D"/>
    <w:rsid w:val="005966B3"/>
    <w:rsid w:val="006D4DC7"/>
    <w:rsid w:val="00941057"/>
    <w:rsid w:val="00A203D5"/>
    <w:rsid w:val="00B063E1"/>
    <w:rsid w:val="00B10B45"/>
    <w:rsid w:val="00B84AE2"/>
    <w:rsid w:val="00BB476F"/>
    <w:rsid w:val="00BD06BC"/>
    <w:rsid w:val="00C53AAD"/>
    <w:rsid w:val="00C9120E"/>
    <w:rsid w:val="00D17043"/>
    <w:rsid w:val="00D40EF8"/>
    <w:rsid w:val="00DB7B06"/>
    <w:rsid w:val="00DC5E8F"/>
    <w:rsid w:val="00E10ABD"/>
    <w:rsid w:val="00E51DA6"/>
    <w:rsid w:val="00E56EF3"/>
    <w:rsid w:val="00F00648"/>
    <w:rsid w:val="00F576AC"/>
    <w:rsid w:val="00FD6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D8CF1D"/>
  <w15:chartTrackingRefBased/>
  <w15:docId w15:val="{14AC00DB-0AD5-4E30-A32E-406CC3F4D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4B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3D44B8"/>
    <w:pPr>
      <w:spacing w:after="0" w:line="240" w:lineRule="auto"/>
    </w:pPr>
    <w:rPr>
      <w:rFonts w:ascii="Times New Roman" w:eastAsia="Times New Roman" w:hAnsi="Times New Roman" w:cs="Times New Roman"/>
      <w:b/>
      <w:kern w:val="0"/>
      <w:sz w:val="28"/>
      <w:szCs w:val="20"/>
      <w:lang w:eastAsia="en-GB"/>
      <w14:ligatures w14:val="none"/>
    </w:rPr>
  </w:style>
  <w:style w:type="paragraph" w:styleId="ListParagraph">
    <w:name w:val="List Paragraph"/>
    <w:basedOn w:val="Normal"/>
    <w:uiPriority w:val="34"/>
    <w:qFormat/>
    <w:rsid w:val="00F00648"/>
    <w:pPr>
      <w:ind w:left="720"/>
      <w:contextualSpacing/>
    </w:pPr>
  </w:style>
  <w:style w:type="paragraph" w:styleId="NormalWeb">
    <w:name w:val="Normal (Web)"/>
    <w:basedOn w:val="Normal"/>
    <w:uiPriority w:val="99"/>
    <w:semiHidden/>
    <w:unhideWhenUsed/>
    <w:rsid w:val="00F006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F006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00648"/>
    <w:rPr>
      <w:color w:val="0000FF"/>
      <w:u w:val="single"/>
    </w:rPr>
  </w:style>
  <w:style w:type="paragraph" w:customStyle="1" w:styleId="ng-star-inserted">
    <w:name w:val="ng-star-inserted"/>
    <w:basedOn w:val="Normal"/>
    <w:rsid w:val="00F006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489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legislation-uk/matrimonial-causes-act-1973-1973-c-18_19?crid=9a5ec76d-155b-48ea-b4d1-8a85c1572dd6&amp;pdproductcontenttypeid=urn:pct:261&amp;pdiskwicview=false&amp;pdpinpoi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lus-lexis-com.ezproxy.uwtsd.ac.uk/api/document/collection/cases-uk/id/4FP1-61B0-TWW4-2064-00000-00?cite=Goodrich%20v%20Goodrich%2C%20%5B1971%5D%202%20All%20ER%201340%2C%20%5B1971%5D%201%20WLR%201142%2C%20115%20Sol%20Jo%20303&amp;context=100107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ezproxy.uwtsd.ac.uk/api/document/collection/cases-uk/id/4CRN-PP40-TWP1-6165-00000-00?cite=Dennis%20v%20Dennis%20(Spillett%20and%20Others%20cited)%2C%20%5B1955%5D%202%20All%20ER%2051&amp;context=1001073" TargetMode="External"/><Relationship Id="rId11" Type="http://schemas.openxmlformats.org/officeDocument/2006/relationships/hyperlink" Target="https://plus-lexis-com.ezproxy.uwtsd.ac.uk/api/document/collection/cases-uk/id/5SWS-33M1-DYHT-G3MC-00000-00?cite=Owens%20v%20Owens%2C%20%5B2018%5D%20UKSC%2041%2C%20%5B2018%5D%20AC%20899%2C%20%5B2018%5D%204%20All%20ER%20721%2C%20%5B2018%5D%203%20WLR%20634%2C%20%5B2018%5D%202%20FLR%201067%2C%20%5B2018%5D%20Fam%20Law%201111%2C%20168%20NLJ%207804%2C%20%5B2018%5D%20All%20ER%20(D)%20144%20(Jul)&amp;context=1001073" TargetMode="External"/><Relationship Id="rId5" Type="http://schemas.openxmlformats.org/officeDocument/2006/relationships/hyperlink" Target="CARR%20(D.V.)%20v.%20CARR%20(G.A.)&#160;%5b1974%5d%20Fam.%2065" TargetMode="External"/><Relationship Id="rId10" Type="http://schemas.openxmlformats.org/officeDocument/2006/relationships/hyperlink" Target="https://plus-lexis-com.ezproxy.uwtsd.ac.uk/uk/legislation-uk/human-fertilisation-and-embryology-act-2008-2_75?crid=a51d7baf-6841-469c-901e-ccbe7465737c" TargetMode="External"/><Relationship Id="rId4" Type="http://schemas.openxmlformats.org/officeDocument/2006/relationships/webSettings" Target="webSettings.xml"/><Relationship Id="rId9" Type="http://schemas.openxmlformats.org/officeDocument/2006/relationships/hyperlink" Target="https://plus-lexis-com.ezproxy.uwtsd.ac.uk/uk/legislation-uk/civil-partnership-act-2004-2004-c-33_254?crid=6ad84a65-1440-4c01-b229-27781bfb12f2&amp;pddocid=urn:contentItem:4ST8-6110-TWPY-Y1DV-0000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2000</Words>
  <Characters>11151</Characters>
  <Application>Microsoft Office Word</Application>
  <DocSecurity>0</DocSecurity>
  <Lines>189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3</cp:revision>
  <dcterms:created xsi:type="dcterms:W3CDTF">2023-12-01T23:28:00Z</dcterms:created>
  <dcterms:modified xsi:type="dcterms:W3CDTF">2023-12-01T23:30:00Z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405e5e24-261b-4cf4-ae5c-fbcb499d12b0</vt:lpwstr>
  </property>
</Properties>
</file>