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6031B" w14:textId="0B181403" w:rsidR="002E4A57" w:rsidRPr="002E4A57" w:rsidRDefault="002E4A57" w:rsidP="002E4A57">
      <w:pPr>
        <w:pStyle w:val="Default"/>
        <w:spacing w:line="360" w:lineRule="auto"/>
        <w:jc w:val="center"/>
        <w:rPr>
          <w:rFonts w:asciiTheme="minorHAnsi" w:hAnsiTheme="minorHAnsi" w:cstheme="minorHAnsi"/>
          <w:sz w:val="56"/>
          <w:szCs w:val="56"/>
        </w:rPr>
      </w:pPr>
      <w:r w:rsidRPr="002E4A57">
        <w:rPr>
          <w:rFonts w:asciiTheme="minorHAnsi" w:hAnsiTheme="minorHAnsi" w:cstheme="minorHAnsi"/>
          <w:sz w:val="56"/>
          <w:szCs w:val="56"/>
        </w:rPr>
        <w:t>BA Business Management</w:t>
      </w:r>
    </w:p>
    <w:p w14:paraId="1CC31D37" w14:textId="5C21F36E" w:rsidR="002E4A57" w:rsidRPr="002E4A57" w:rsidRDefault="002E4A57" w:rsidP="002E4A57">
      <w:pPr>
        <w:jc w:val="center"/>
        <w:rPr>
          <w:sz w:val="36"/>
          <w:szCs w:val="36"/>
        </w:rPr>
      </w:pPr>
      <w:r w:rsidRPr="002E4A57">
        <w:rPr>
          <w:rFonts w:cstheme="minorHAnsi"/>
          <w:sz w:val="56"/>
          <w:szCs w:val="56"/>
        </w:rPr>
        <w:t>Managing People</w:t>
      </w:r>
    </w:p>
    <w:p w14:paraId="04447C42" w14:textId="77777777" w:rsidR="002E4A57" w:rsidRPr="00FD35A7" w:rsidRDefault="002E4A57" w:rsidP="002E4A57">
      <w:pPr>
        <w:jc w:val="center"/>
        <w:rPr>
          <w:rFonts w:cs="Times New Roman"/>
          <w:b/>
          <w:sz w:val="36"/>
          <w:szCs w:val="36"/>
        </w:rPr>
      </w:pPr>
      <w:r w:rsidRPr="00FD35A7">
        <w:rPr>
          <w:sz w:val="36"/>
          <w:szCs w:val="36"/>
        </w:rPr>
        <w:t xml:space="preserve"> </w:t>
      </w:r>
    </w:p>
    <w:p w14:paraId="525FA912" w14:textId="77777777" w:rsidR="002E4A57" w:rsidRPr="00FD5154" w:rsidRDefault="002E4A57" w:rsidP="002E4A57">
      <w:pPr>
        <w:jc w:val="center"/>
        <w:rPr>
          <w:rFonts w:cs="Times New Roman"/>
          <w:b/>
          <w:sz w:val="28"/>
          <w:szCs w:val="28"/>
        </w:rPr>
      </w:pPr>
    </w:p>
    <w:p w14:paraId="3AE6011D" w14:textId="77777777" w:rsidR="002E4A57" w:rsidRPr="003A51AF" w:rsidRDefault="002E4A57" w:rsidP="002E4A57">
      <w:pPr>
        <w:jc w:val="center"/>
        <w:rPr>
          <w:rFonts w:cs="Vrinda"/>
          <w:szCs w:val="28"/>
          <w:lang w:bidi="bn-BD"/>
        </w:rPr>
      </w:pPr>
      <w:r w:rsidRPr="003A51AF">
        <w:rPr>
          <w:rFonts w:cs="Vrinda"/>
          <w:noProof/>
          <w:szCs w:val="28"/>
          <w:lang w:bidi="bn-BD"/>
        </w:rPr>
        <w:drawing>
          <wp:inline distT="0" distB="0" distL="0" distR="0" wp14:anchorId="223EEC20" wp14:editId="62F544B1">
            <wp:extent cx="4183380" cy="1196340"/>
            <wp:effectExtent l="0" t="0" r="762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4183380" cy="1196340"/>
                    </a:xfrm>
                    <a:prstGeom prst="rect">
                      <a:avLst/>
                    </a:prstGeom>
                  </pic:spPr>
                </pic:pic>
              </a:graphicData>
            </a:graphic>
          </wp:inline>
        </w:drawing>
      </w:r>
    </w:p>
    <w:p w14:paraId="24C58CC1" w14:textId="77777777" w:rsidR="002E4A57" w:rsidRPr="003A51AF" w:rsidRDefault="002E4A57" w:rsidP="002E4A57">
      <w:pPr>
        <w:jc w:val="center"/>
        <w:rPr>
          <w:rFonts w:cs="Vrinda"/>
          <w:szCs w:val="28"/>
          <w:lang w:bidi="bn-BD"/>
        </w:rPr>
      </w:pPr>
    </w:p>
    <w:p w14:paraId="49B58C13" w14:textId="77777777" w:rsidR="002E4A57" w:rsidRPr="003A51AF" w:rsidRDefault="002E4A57" w:rsidP="002E4A57">
      <w:pPr>
        <w:jc w:val="center"/>
        <w:rPr>
          <w:rFonts w:cs="Vrinda"/>
          <w:szCs w:val="28"/>
          <w:lang w:bidi="bn-BD"/>
        </w:rPr>
      </w:pPr>
    </w:p>
    <w:p w14:paraId="54CB8513" w14:textId="77777777" w:rsidR="002E4A57" w:rsidRPr="002E4A57" w:rsidRDefault="002E4A57" w:rsidP="002E4A57">
      <w:pPr>
        <w:jc w:val="center"/>
        <w:rPr>
          <w:rFonts w:cs="Vrinda"/>
          <w:sz w:val="56"/>
          <w:szCs w:val="56"/>
          <w:lang w:bidi="bn-BD"/>
        </w:rPr>
      </w:pPr>
      <w:r w:rsidRPr="002E4A57">
        <w:rPr>
          <w:rFonts w:cs="Vrinda"/>
          <w:sz w:val="56"/>
          <w:szCs w:val="56"/>
          <w:lang w:bidi="bn-BD"/>
        </w:rPr>
        <w:t>Course: BA Business Management</w:t>
      </w:r>
    </w:p>
    <w:p w14:paraId="1EBD1161" w14:textId="5FB94284" w:rsidR="002E4A57" w:rsidRPr="002E4A57" w:rsidRDefault="002E4A57" w:rsidP="002E4A57">
      <w:pPr>
        <w:jc w:val="center"/>
        <w:rPr>
          <w:sz w:val="36"/>
          <w:szCs w:val="36"/>
        </w:rPr>
      </w:pPr>
      <w:r w:rsidRPr="002E4A57">
        <w:rPr>
          <w:rFonts w:cs="Vrinda"/>
          <w:sz w:val="56"/>
          <w:szCs w:val="56"/>
          <w:lang w:bidi="bn-BD"/>
        </w:rPr>
        <w:t xml:space="preserve">Module name: </w:t>
      </w:r>
      <w:r w:rsidRPr="002E4A57">
        <w:rPr>
          <w:rFonts w:cstheme="minorHAnsi"/>
          <w:sz w:val="56"/>
          <w:szCs w:val="56"/>
        </w:rPr>
        <w:t>Managing People</w:t>
      </w:r>
    </w:p>
    <w:p w14:paraId="56508A28" w14:textId="3D9FD6BD" w:rsidR="002E4A57" w:rsidRPr="002E4A57" w:rsidRDefault="002E4A57" w:rsidP="002E4A57">
      <w:pPr>
        <w:jc w:val="center"/>
        <w:rPr>
          <w:rFonts w:cs="Vrinda"/>
          <w:sz w:val="56"/>
          <w:szCs w:val="56"/>
          <w:lang w:bidi="bn-BD"/>
        </w:rPr>
      </w:pPr>
      <w:r w:rsidRPr="002E4A57">
        <w:rPr>
          <w:rFonts w:cs="Vrinda"/>
          <w:sz w:val="56"/>
          <w:szCs w:val="56"/>
          <w:lang w:bidi="bn-BD"/>
        </w:rPr>
        <w:t>Module code: LCBB</w:t>
      </w:r>
      <w:r w:rsidRPr="002E4A57">
        <w:rPr>
          <w:rFonts w:cs="Vrinda"/>
          <w:sz w:val="56"/>
          <w:szCs w:val="56"/>
          <w:lang w:bidi="bn-BD"/>
        </w:rPr>
        <w:t>5004</w:t>
      </w:r>
    </w:p>
    <w:p w14:paraId="6AD10B27" w14:textId="77777777" w:rsidR="002E4A57" w:rsidRPr="002E4A57" w:rsidRDefault="002E4A57" w:rsidP="002E4A57">
      <w:pPr>
        <w:jc w:val="center"/>
        <w:rPr>
          <w:rFonts w:cs="Vrinda"/>
          <w:sz w:val="56"/>
          <w:szCs w:val="56"/>
          <w:lang w:bidi="bn-BD"/>
        </w:rPr>
      </w:pPr>
      <w:r w:rsidRPr="002E4A57">
        <w:rPr>
          <w:rFonts w:cs="Vrinda"/>
          <w:sz w:val="56"/>
          <w:szCs w:val="56"/>
          <w:lang w:bidi="bn-BD"/>
        </w:rPr>
        <w:t>Student Name: Sali Refat</w:t>
      </w:r>
    </w:p>
    <w:p w14:paraId="70A5C336" w14:textId="77777777" w:rsidR="002E4A57" w:rsidRPr="002E4A57" w:rsidRDefault="002E4A57" w:rsidP="002E4A57">
      <w:pPr>
        <w:jc w:val="center"/>
        <w:rPr>
          <w:rFonts w:cs="Vrinda"/>
          <w:b/>
          <w:bCs/>
          <w:sz w:val="56"/>
          <w:szCs w:val="56"/>
          <w:lang w:bidi="bn-BD"/>
        </w:rPr>
      </w:pPr>
      <w:r w:rsidRPr="002E4A57">
        <w:rPr>
          <w:rFonts w:cs="Vrinda"/>
          <w:sz w:val="56"/>
          <w:szCs w:val="56"/>
          <w:lang w:bidi="bn-BD"/>
        </w:rPr>
        <w:t>Student ID: 2122704</w:t>
      </w:r>
      <w:r w:rsidRPr="002E4A57">
        <w:rPr>
          <w:rFonts w:cs="Vrinda"/>
          <w:b/>
          <w:bCs/>
          <w:sz w:val="56"/>
          <w:szCs w:val="56"/>
          <w:lang w:bidi="bn-BD"/>
        </w:rPr>
        <w:t xml:space="preserve">  </w:t>
      </w:r>
    </w:p>
    <w:p w14:paraId="322701A6" w14:textId="77777777" w:rsidR="008E0EE3" w:rsidRDefault="008E0EE3" w:rsidP="008E0EE3">
      <w:pPr>
        <w:pStyle w:val="Default"/>
        <w:spacing w:line="360" w:lineRule="auto"/>
        <w:jc w:val="center"/>
        <w:rPr>
          <w:rFonts w:asciiTheme="minorHAnsi" w:hAnsiTheme="minorHAnsi" w:cstheme="minorHAnsi"/>
          <w:b/>
          <w:bCs/>
          <w:sz w:val="32"/>
          <w:szCs w:val="32"/>
        </w:rPr>
      </w:pPr>
    </w:p>
    <w:p w14:paraId="7B5B4825" w14:textId="77777777" w:rsidR="008E0EE3" w:rsidRDefault="008E0EE3" w:rsidP="008E0EE3">
      <w:pPr>
        <w:pStyle w:val="Default"/>
        <w:spacing w:line="360" w:lineRule="auto"/>
        <w:jc w:val="center"/>
        <w:rPr>
          <w:rFonts w:asciiTheme="minorHAnsi" w:hAnsiTheme="minorHAnsi" w:cstheme="minorHAnsi"/>
          <w:b/>
          <w:bCs/>
          <w:sz w:val="32"/>
          <w:szCs w:val="32"/>
        </w:rPr>
      </w:pPr>
    </w:p>
    <w:p w14:paraId="2A1DBE42" w14:textId="77777777" w:rsidR="008E0EE3" w:rsidRDefault="008E0EE3" w:rsidP="008E0EE3">
      <w:pPr>
        <w:pStyle w:val="Default"/>
        <w:spacing w:line="360" w:lineRule="auto"/>
        <w:jc w:val="center"/>
        <w:rPr>
          <w:rFonts w:asciiTheme="minorHAnsi" w:hAnsiTheme="minorHAnsi" w:cstheme="minorHAnsi"/>
          <w:b/>
          <w:bCs/>
          <w:sz w:val="32"/>
          <w:szCs w:val="32"/>
        </w:rPr>
      </w:pPr>
    </w:p>
    <w:p w14:paraId="16826FA0" w14:textId="77777777" w:rsidR="008E0EE3" w:rsidRDefault="008E0EE3" w:rsidP="008E0EE3">
      <w:pPr>
        <w:pStyle w:val="Default"/>
        <w:spacing w:line="360" w:lineRule="auto"/>
        <w:jc w:val="center"/>
        <w:rPr>
          <w:rFonts w:asciiTheme="minorHAnsi" w:hAnsiTheme="minorHAnsi" w:cstheme="minorHAnsi"/>
          <w:b/>
          <w:bCs/>
          <w:sz w:val="32"/>
          <w:szCs w:val="32"/>
        </w:rPr>
      </w:pPr>
    </w:p>
    <w:p w14:paraId="43E46756" w14:textId="77777777" w:rsidR="003231EB" w:rsidRPr="003231EB" w:rsidRDefault="003231EB" w:rsidP="003231EB">
      <w:pPr>
        <w:pStyle w:val="Default"/>
        <w:spacing w:line="360" w:lineRule="auto"/>
        <w:jc w:val="both"/>
        <w:rPr>
          <w:rFonts w:asciiTheme="minorHAnsi" w:hAnsiTheme="minorHAnsi" w:cstheme="minorHAnsi"/>
        </w:rPr>
      </w:pPr>
    </w:p>
    <w:p w14:paraId="042F1794" w14:textId="77777777" w:rsidR="003231EB" w:rsidRPr="00785DBF" w:rsidRDefault="009A75FC" w:rsidP="003231EB">
      <w:pPr>
        <w:pStyle w:val="Default"/>
        <w:spacing w:line="360" w:lineRule="auto"/>
        <w:jc w:val="both"/>
        <w:rPr>
          <w:rFonts w:asciiTheme="minorHAnsi" w:hAnsiTheme="minorHAnsi" w:cstheme="minorHAnsi"/>
          <w:b/>
          <w:bCs/>
          <w:sz w:val="32"/>
          <w:szCs w:val="32"/>
        </w:rPr>
      </w:pPr>
      <w:r w:rsidRPr="00785DBF">
        <w:rPr>
          <w:rFonts w:asciiTheme="minorHAnsi" w:hAnsiTheme="minorHAnsi" w:cstheme="minorHAnsi"/>
          <w:b/>
          <w:bCs/>
          <w:sz w:val="32"/>
          <w:szCs w:val="32"/>
        </w:rPr>
        <w:lastRenderedPageBreak/>
        <w:t xml:space="preserve">Analyse the causes and effects of employee attrition within the Nursing Industry in the UK </w:t>
      </w:r>
    </w:p>
    <w:p w14:paraId="55D1C9E5" w14:textId="08F731F2" w:rsidR="008C437E" w:rsidRPr="003231EB" w:rsidRDefault="009A75FC" w:rsidP="003231EB">
      <w:pPr>
        <w:pStyle w:val="Default"/>
        <w:spacing w:line="360" w:lineRule="auto"/>
        <w:jc w:val="both"/>
        <w:rPr>
          <w:rFonts w:asciiTheme="minorHAnsi" w:hAnsiTheme="minorHAnsi" w:cstheme="minorHAnsi"/>
          <w:sz w:val="28"/>
          <w:szCs w:val="28"/>
        </w:rPr>
      </w:pPr>
      <w:r w:rsidRPr="003231EB">
        <w:rPr>
          <w:rFonts w:asciiTheme="minorHAnsi" w:hAnsiTheme="minorHAnsi" w:cstheme="minorHAnsi"/>
        </w:rPr>
        <w:br/>
        <w:t>The shrinking nursing workforce in the United Kingdom is becoming an increasingly serious concern for the nursing industry. In England's National Health Service (NHS), 43,645 registered nurses left their jobs during the year that ended in June 2022, which is approximately one-ninth of the total number of nurses. When compared to the previous peak, which occurred five years ago, the current worrying peak has seen an increase of 6,100 nurses who have left the profession. It is not pensioners who are driving this trend; rather, it is the vast number of younger nurses who are quitting their careers in the NHS. The findings showed that the majority of departing employees were under the age of 45, which is a 26% increase over the previous year's findings</w:t>
      </w:r>
      <w:r w:rsidR="00561F46">
        <w:rPr>
          <w:rFonts w:asciiTheme="minorHAnsi" w:hAnsiTheme="minorHAnsi" w:cstheme="minorHAnsi"/>
        </w:rPr>
        <w:t xml:space="preserve"> (</w:t>
      </w:r>
      <w:r w:rsidR="00561F46" w:rsidRPr="00C110FD">
        <w:rPr>
          <w:rFonts w:asciiTheme="minorHAnsi" w:hAnsiTheme="minorHAnsi" w:cstheme="minorHAnsi"/>
          <w:color w:val="222222"/>
          <w:shd w:val="clear" w:color="auto" w:fill="FFFFFF"/>
        </w:rPr>
        <w:t>Kline and Lewis, 2019</w:t>
      </w:r>
      <w:r w:rsidR="00561F46">
        <w:rPr>
          <w:rFonts w:asciiTheme="minorHAnsi" w:hAnsiTheme="minorHAnsi" w:cstheme="minorHAnsi"/>
          <w:color w:val="222222"/>
          <w:shd w:val="clear" w:color="auto" w:fill="FFFFFF"/>
        </w:rPr>
        <w:t>)</w:t>
      </w:r>
      <w:r w:rsidRPr="003231EB">
        <w:rPr>
          <w:rFonts w:asciiTheme="minorHAnsi" w:hAnsiTheme="minorHAnsi" w:cstheme="minorHAnsi"/>
        </w:rPr>
        <w:t>. Vacancies in the nursing workforce in the United Kingdom are becoming increasingly difficult to fill for a variety of reasons. One of the contributing factors is unhappiness at one's place of employment. Growing workloads, increased risk of burnout and tiredness, and inadequate resources and staffing levels are all factors that contribute to the nursing shortage. It is detrimental to nurses' health to expect them to put in the long hours that are required of them, which is having a bad effect on patient care. One of the reasons why there are so many young nurses leaving the field for others where they can have a better work-life balance and more career choices is because of this issue. Another factor that contributes to employee turnover is a lack of effective management and leadership. The nurse shortage has been attributed to a number of factors, including disengagement from work and a lack of passion for continuing to work in the industry. The notion that they are not valued or supported by their employers is a primary cause of low job satisfaction among nurses, which is a direct effect of this perception</w:t>
      </w:r>
      <w:r w:rsidR="00F07BEC">
        <w:rPr>
          <w:rFonts w:asciiTheme="minorHAnsi" w:hAnsiTheme="minorHAnsi" w:cstheme="minorHAnsi"/>
        </w:rPr>
        <w:t xml:space="preserve"> (</w:t>
      </w:r>
      <w:r w:rsidR="00F07BEC" w:rsidRPr="00C110FD">
        <w:rPr>
          <w:rFonts w:asciiTheme="minorHAnsi" w:hAnsiTheme="minorHAnsi" w:cstheme="minorHAnsi"/>
          <w:color w:val="222222"/>
          <w:shd w:val="clear" w:color="auto" w:fill="FFFFFF"/>
        </w:rPr>
        <w:t>Johnson</w:t>
      </w:r>
      <w:r w:rsidR="00F07BEC">
        <w:rPr>
          <w:rFonts w:asciiTheme="minorHAnsi" w:hAnsiTheme="minorHAnsi" w:cstheme="minorHAnsi"/>
          <w:color w:val="222222"/>
          <w:shd w:val="clear" w:color="auto" w:fill="FFFFFF"/>
        </w:rPr>
        <w:t xml:space="preserve"> et al</w:t>
      </w:r>
      <w:r w:rsidR="00F07BEC" w:rsidRPr="00C110FD">
        <w:rPr>
          <w:rFonts w:asciiTheme="minorHAnsi" w:hAnsiTheme="minorHAnsi" w:cstheme="minorHAnsi"/>
          <w:color w:val="222222"/>
          <w:shd w:val="clear" w:color="auto" w:fill="FFFFFF"/>
        </w:rPr>
        <w:t>, 2018</w:t>
      </w:r>
      <w:r w:rsidR="00F07BEC">
        <w:rPr>
          <w:rFonts w:asciiTheme="minorHAnsi" w:hAnsiTheme="minorHAnsi" w:cstheme="minorHAnsi"/>
          <w:color w:val="222222"/>
          <w:shd w:val="clear" w:color="auto" w:fill="FFFFFF"/>
        </w:rPr>
        <w:t>)</w:t>
      </w:r>
      <w:r w:rsidRPr="003231EB">
        <w:rPr>
          <w:rFonts w:asciiTheme="minorHAnsi" w:hAnsiTheme="minorHAnsi" w:cstheme="minorHAnsi"/>
        </w:rPr>
        <w:t xml:space="preserve">. The effects of attrition have repercussions that are significant and far-reaching for businesses. The remaining nursing staff will be under a great deal of stress as a result of the much-increased volume of work. When there are fewer nurses to accomplish the work, it leads to increased levels of stress and weariness, as well as a reduction in the overall quality of care provided to patients. As a result of this, hospitals may be forced to engage temporary personnel to fill the gaps in their staffing levels. This can be both expensive and result in care that is not up to standard. The high turnover rate of nursing staff might also have a negative </w:t>
      </w:r>
      <w:r w:rsidRPr="003231EB">
        <w:rPr>
          <w:rFonts w:asciiTheme="minorHAnsi" w:hAnsiTheme="minorHAnsi" w:cstheme="minorHAnsi"/>
        </w:rPr>
        <w:lastRenderedPageBreak/>
        <w:t>impact on the care that is provided to patients. When there are fewer nurses to notice errors, the likelihood of medical blunders and patient damage increases. This is especially true for patients who are enrolled in community provider trusts or care trusts and who have complex requirements or who require the care of a specialist. The loss of experienced nurses poses a risk to the quality of care provided to patients because of the knowledge and expertise that these individuals bring to the nursing profession. The absence of nurses has broader ramifications for the healthcare system and for society as a whole than only the difficulties that have been described so far. due of the high cost of employing and training new nurses, hospitals and the National Health Service (NHS) cannot afford to have a high turnover rate of nurses. This is due of the expense involved in doing so</w:t>
      </w:r>
      <w:r w:rsidR="007B7681">
        <w:rPr>
          <w:rFonts w:asciiTheme="minorHAnsi" w:hAnsiTheme="minorHAnsi" w:cstheme="minorHAnsi"/>
        </w:rPr>
        <w:t xml:space="preserve"> (</w:t>
      </w:r>
      <w:proofErr w:type="spellStart"/>
      <w:r w:rsidR="007B7681" w:rsidRPr="00C110FD">
        <w:rPr>
          <w:rFonts w:asciiTheme="minorHAnsi" w:hAnsiTheme="minorHAnsi" w:cstheme="minorHAnsi"/>
          <w:color w:val="222222"/>
          <w:shd w:val="clear" w:color="auto" w:fill="FFFFFF"/>
        </w:rPr>
        <w:t>Fasbender</w:t>
      </w:r>
      <w:proofErr w:type="spellEnd"/>
      <w:r w:rsidR="007B7681">
        <w:rPr>
          <w:rFonts w:asciiTheme="minorHAnsi" w:hAnsiTheme="minorHAnsi" w:cstheme="minorHAnsi"/>
          <w:color w:val="222222"/>
          <w:shd w:val="clear" w:color="auto" w:fill="FFFFFF"/>
        </w:rPr>
        <w:t xml:space="preserve"> et al</w:t>
      </w:r>
      <w:r w:rsidR="007B7681" w:rsidRPr="00C110FD">
        <w:rPr>
          <w:rFonts w:asciiTheme="minorHAnsi" w:hAnsiTheme="minorHAnsi" w:cstheme="minorHAnsi"/>
          <w:color w:val="222222"/>
          <w:shd w:val="clear" w:color="auto" w:fill="FFFFFF"/>
        </w:rPr>
        <w:t>, 2019</w:t>
      </w:r>
      <w:r w:rsidR="007B7681">
        <w:rPr>
          <w:rFonts w:asciiTheme="minorHAnsi" w:hAnsiTheme="minorHAnsi" w:cstheme="minorHAnsi"/>
          <w:color w:val="222222"/>
          <w:shd w:val="clear" w:color="auto" w:fill="FFFFFF"/>
        </w:rPr>
        <w:t>)</w:t>
      </w:r>
      <w:r w:rsidRPr="003231EB">
        <w:rPr>
          <w:rFonts w:asciiTheme="minorHAnsi" w:hAnsiTheme="minorHAnsi" w:cstheme="minorHAnsi"/>
        </w:rPr>
        <w:t>. It is probable that a scarcity of nurses will result in longer wait times for patients, a lower availability of care, and increased strain on other members of the medical team. The causes of staff turnover in the nursing sector in the UK are multifaceted and far-reaching, as are their many and varied effects. A dissatisfying work environment, inadequate leadership, and an excessive workload are all potential causes of employee turnover. Attrition can also be caused by a variety of other variables. The effects of attrition are far-reaching and can be seen in the healthcare system as a whole, the remaining nursing professionals, and the quality of care provided to patients. As part of an integrated and all-encompassing strategy to solve these issues, some of the activities that need to be taken include increasing job satisfaction, offering improved help and management, and reducing workloads</w:t>
      </w:r>
      <w:r w:rsidR="00810471">
        <w:rPr>
          <w:rFonts w:asciiTheme="minorHAnsi" w:hAnsiTheme="minorHAnsi" w:cstheme="minorHAnsi"/>
        </w:rPr>
        <w:t xml:space="preserve"> (</w:t>
      </w:r>
      <w:proofErr w:type="spellStart"/>
      <w:r w:rsidR="00810471" w:rsidRPr="00C110FD">
        <w:rPr>
          <w:rFonts w:asciiTheme="minorHAnsi" w:hAnsiTheme="minorHAnsi" w:cstheme="minorHAnsi"/>
          <w:color w:val="222222"/>
          <w:shd w:val="clear" w:color="auto" w:fill="FFFFFF"/>
        </w:rPr>
        <w:t>Marufu</w:t>
      </w:r>
      <w:proofErr w:type="spellEnd"/>
      <w:r w:rsidR="00810471">
        <w:rPr>
          <w:rFonts w:asciiTheme="minorHAnsi" w:hAnsiTheme="minorHAnsi" w:cstheme="minorHAnsi"/>
          <w:color w:val="222222"/>
          <w:shd w:val="clear" w:color="auto" w:fill="FFFFFF"/>
        </w:rPr>
        <w:t xml:space="preserve"> et al</w:t>
      </w:r>
      <w:r w:rsidR="00810471" w:rsidRPr="00C110FD">
        <w:rPr>
          <w:rFonts w:asciiTheme="minorHAnsi" w:hAnsiTheme="minorHAnsi" w:cstheme="minorHAnsi"/>
          <w:color w:val="222222"/>
          <w:shd w:val="clear" w:color="auto" w:fill="FFFFFF"/>
        </w:rPr>
        <w:t>, 2021</w:t>
      </w:r>
      <w:r w:rsidR="00810471">
        <w:rPr>
          <w:rFonts w:asciiTheme="minorHAnsi" w:hAnsiTheme="minorHAnsi" w:cstheme="minorHAnsi"/>
          <w:color w:val="222222"/>
          <w:shd w:val="clear" w:color="auto" w:fill="FFFFFF"/>
        </w:rPr>
        <w:t>)</w:t>
      </w:r>
      <w:r w:rsidRPr="003231EB">
        <w:rPr>
          <w:rFonts w:asciiTheme="minorHAnsi" w:hAnsiTheme="minorHAnsi" w:cstheme="minorHAnsi"/>
        </w:rPr>
        <w:t>. It is necessary to retain nurses in the field in order to maintain patient care standards, to keep hospitals and the National Health Service financially afloat, and to provide nurses with a place of work that is gratifying and fulfilling.</w:t>
      </w:r>
    </w:p>
    <w:p w14:paraId="1F261C5F" w14:textId="77777777" w:rsidR="001861E1" w:rsidRPr="003231EB" w:rsidRDefault="001861E1" w:rsidP="003231EB">
      <w:pPr>
        <w:pStyle w:val="Default"/>
        <w:spacing w:line="360" w:lineRule="auto"/>
        <w:rPr>
          <w:rFonts w:asciiTheme="minorHAnsi" w:hAnsiTheme="minorHAnsi" w:cstheme="minorHAnsi"/>
        </w:rPr>
      </w:pPr>
    </w:p>
    <w:p w14:paraId="5663361F" w14:textId="35473AEC" w:rsidR="001861E1" w:rsidRPr="00785DBF" w:rsidRDefault="001861E1" w:rsidP="003231EB">
      <w:pPr>
        <w:pStyle w:val="Default"/>
        <w:spacing w:line="360" w:lineRule="auto"/>
        <w:jc w:val="both"/>
        <w:rPr>
          <w:rFonts w:asciiTheme="minorHAnsi" w:hAnsiTheme="minorHAnsi" w:cstheme="minorHAnsi"/>
          <w:b/>
          <w:bCs/>
          <w:sz w:val="32"/>
          <w:szCs w:val="32"/>
        </w:rPr>
      </w:pPr>
      <w:r w:rsidRPr="00785DBF">
        <w:rPr>
          <w:rFonts w:asciiTheme="minorHAnsi" w:hAnsiTheme="minorHAnsi" w:cstheme="minorHAnsi"/>
          <w:b/>
          <w:bCs/>
          <w:sz w:val="32"/>
          <w:szCs w:val="32"/>
        </w:rPr>
        <w:t xml:space="preserve">Identify five monetary and five non-monetary existing retention schemes used by NHS for Nursing professionals through your research and critically evaluate them. </w:t>
      </w:r>
    </w:p>
    <w:p w14:paraId="688A4346" w14:textId="77777777" w:rsidR="001861E1" w:rsidRPr="003231EB" w:rsidRDefault="001861E1" w:rsidP="003231EB">
      <w:pPr>
        <w:pStyle w:val="Default"/>
        <w:spacing w:line="360" w:lineRule="auto"/>
        <w:jc w:val="both"/>
        <w:rPr>
          <w:rFonts w:asciiTheme="minorHAnsi" w:hAnsiTheme="minorHAnsi" w:cstheme="minorHAnsi"/>
        </w:rPr>
      </w:pPr>
    </w:p>
    <w:p w14:paraId="2B9E3EB9" w14:textId="2CEEF8D1" w:rsidR="009C6E35" w:rsidRPr="003231EB" w:rsidRDefault="009C6E35" w:rsidP="003231EB">
      <w:pPr>
        <w:spacing w:line="360" w:lineRule="auto"/>
        <w:jc w:val="both"/>
        <w:rPr>
          <w:rFonts w:cstheme="minorHAnsi"/>
          <w:sz w:val="24"/>
          <w:szCs w:val="24"/>
        </w:rPr>
      </w:pPr>
      <w:r w:rsidRPr="003231EB">
        <w:rPr>
          <w:rFonts w:cstheme="minorHAnsi"/>
          <w:sz w:val="24"/>
          <w:szCs w:val="24"/>
        </w:rPr>
        <w:t xml:space="preserve">In the United Kingdom (UK), the National Health Service (NHS) is the organization that employs the most nurses and other healthcare professionals on a singular basis. The recent years have seen high rates of nurse turnover, which has had a negative impact not just on </w:t>
      </w:r>
      <w:r w:rsidRPr="003231EB">
        <w:rPr>
          <w:rFonts w:cstheme="minorHAnsi"/>
          <w:sz w:val="24"/>
          <w:szCs w:val="24"/>
        </w:rPr>
        <w:lastRenderedPageBreak/>
        <w:t>patient care but also on the morale of staff members and the ability of the NHS to stay financially viable. In response, the National Health Service (NHS) has initiated a number of retention programs in an effort to maintain the status quo of the nursing workforce</w:t>
      </w:r>
      <w:r w:rsidR="006655DF">
        <w:rPr>
          <w:rFonts w:cstheme="minorHAnsi"/>
          <w:sz w:val="24"/>
          <w:szCs w:val="24"/>
        </w:rPr>
        <w:t xml:space="preserve"> (</w:t>
      </w:r>
      <w:r w:rsidR="006655DF" w:rsidRPr="00C110FD">
        <w:rPr>
          <w:rFonts w:cstheme="minorHAnsi"/>
          <w:color w:val="222222"/>
          <w:sz w:val="24"/>
          <w:szCs w:val="24"/>
          <w:shd w:val="clear" w:color="auto" w:fill="FFFFFF"/>
        </w:rPr>
        <w:t>Drennan</w:t>
      </w:r>
      <w:r w:rsidR="006655DF">
        <w:rPr>
          <w:rFonts w:cstheme="minorHAnsi"/>
          <w:color w:val="222222"/>
          <w:sz w:val="24"/>
          <w:szCs w:val="24"/>
          <w:shd w:val="clear" w:color="auto" w:fill="FFFFFF"/>
        </w:rPr>
        <w:t xml:space="preserve"> et al</w:t>
      </w:r>
      <w:r w:rsidR="006655DF" w:rsidRPr="00C110FD">
        <w:rPr>
          <w:rFonts w:cstheme="minorHAnsi"/>
          <w:color w:val="222222"/>
          <w:sz w:val="24"/>
          <w:szCs w:val="24"/>
          <w:shd w:val="clear" w:color="auto" w:fill="FFFFFF"/>
        </w:rPr>
        <w:t>, 2019</w:t>
      </w:r>
      <w:r w:rsidR="006655DF">
        <w:rPr>
          <w:rFonts w:cstheme="minorHAnsi"/>
          <w:color w:val="222222"/>
          <w:sz w:val="24"/>
          <w:szCs w:val="24"/>
          <w:shd w:val="clear" w:color="auto" w:fill="FFFFFF"/>
        </w:rPr>
        <w:t>)</w:t>
      </w:r>
      <w:r w:rsidRPr="003231EB">
        <w:rPr>
          <w:rFonts w:cstheme="minorHAnsi"/>
          <w:sz w:val="24"/>
          <w:szCs w:val="24"/>
        </w:rPr>
        <w:t>. Incentives, both financial and non-financial, can be considered part of this category. This paper will identify and evaluate five financial and five non-monetary retention programs now employed by NHS for nursing professionals, and it will do so by conducting an analysis of the data that is already accessible.</w:t>
      </w:r>
    </w:p>
    <w:p w14:paraId="70D9154C" w14:textId="77777777" w:rsidR="009C6E35" w:rsidRPr="00785DBF" w:rsidRDefault="009C6E35" w:rsidP="003231EB">
      <w:pPr>
        <w:spacing w:line="360" w:lineRule="auto"/>
        <w:jc w:val="both"/>
        <w:rPr>
          <w:rFonts w:cstheme="minorHAnsi"/>
          <w:b/>
          <w:bCs/>
          <w:sz w:val="28"/>
          <w:szCs w:val="28"/>
        </w:rPr>
      </w:pPr>
      <w:r w:rsidRPr="00785DBF">
        <w:rPr>
          <w:rFonts w:cstheme="minorHAnsi"/>
          <w:b/>
          <w:bCs/>
          <w:sz w:val="28"/>
          <w:szCs w:val="28"/>
        </w:rPr>
        <w:t>Rewards in terms of Money:</w:t>
      </w:r>
    </w:p>
    <w:p w14:paraId="35F86EB2" w14:textId="6B8823F1" w:rsidR="009C6E35" w:rsidRPr="003231EB" w:rsidRDefault="00E44F97" w:rsidP="003231EB">
      <w:pPr>
        <w:pStyle w:val="ListParagraph"/>
        <w:numPr>
          <w:ilvl w:val="0"/>
          <w:numId w:val="1"/>
        </w:numPr>
        <w:spacing w:line="360" w:lineRule="auto"/>
        <w:jc w:val="both"/>
        <w:rPr>
          <w:rFonts w:cstheme="minorHAnsi"/>
          <w:sz w:val="24"/>
          <w:szCs w:val="24"/>
        </w:rPr>
      </w:pPr>
      <w:r w:rsidRPr="00E44F97">
        <w:rPr>
          <w:rFonts w:cstheme="minorHAnsi"/>
          <w:sz w:val="24"/>
          <w:szCs w:val="24"/>
        </w:rPr>
        <w:t>• A raise in salary is the clearest and most direct type of monetary incentive that may be provided. Numerous nursing positions are available in the National Health Service (NHS), and salaries range widely depending on factors such as level of education, years of experience, and geographic region. Nurses in the NHS are eligible for a yearly salary raise, although any such rise is subject to negotiation with the unions that represents them (</w:t>
      </w:r>
      <w:proofErr w:type="spellStart"/>
      <w:r w:rsidRPr="00E44F97">
        <w:rPr>
          <w:rFonts w:cstheme="minorHAnsi"/>
          <w:sz w:val="24"/>
          <w:szCs w:val="24"/>
        </w:rPr>
        <w:t>Senek</w:t>
      </w:r>
      <w:proofErr w:type="spellEnd"/>
      <w:r w:rsidRPr="00E44F97">
        <w:rPr>
          <w:rFonts w:cstheme="minorHAnsi"/>
          <w:sz w:val="24"/>
          <w:szCs w:val="24"/>
        </w:rPr>
        <w:t xml:space="preserve"> et al, 2020). The National Health Service (NHS) continuing to have trouble competing with other businesses despite these reforms since its nursing workforce is paid much less than its private sector counterparts</w:t>
      </w:r>
      <w:r w:rsidR="009C6E35" w:rsidRPr="003231EB">
        <w:rPr>
          <w:rFonts w:cstheme="minorHAnsi"/>
          <w:sz w:val="24"/>
          <w:szCs w:val="24"/>
        </w:rPr>
        <w:t>.</w:t>
      </w:r>
    </w:p>
    <w:p w14:paraId="32EBE3CB" w14:textId="174BE55A" w:rsidR="009C6E35" w:rsidRPr="003231EB" w:rsidRDefault="009C6E35" w:rsidP="003231EB">
      <w:pPr>
        <w:pStyle w:val="ListParagraph"/>
        <w:numPr>
          <w:ilvl w:val="0"/>
          <w:numId w:val="1"/>
        </w:numPr>
        <w:spacing w:line="360" w:lineRule="auto"/>
        <w:jc w:val="both"/>
        <w:rPr>
          <w:rFonts w:cstheme="minorHAnsi"/>
          <w:sz w:val="24"/>
          <w:szCs w:val="24"/>
        </w:rPr>
      </w:pPr>
      <w:r w:rsidRPr="003231EB">
        <w:rPr>
          <w:rFonts w:cstheme="minorHAnsi"/>
          <w:sz w:val="24"/>
          <w:szCs w:val="24"/>
        </w:rPr>
        <w:t>Additionally, monetary rewards can come in the form of bonuses. The National Health Service (NHS) provides incentive compensation to registered nurses who perform duties above and above what is required of them</w:t>
      </w:r>
      <w:r w:rsidR="00A26A61">
        <w:rPr>
          <w:rFonts w:cstheme="minorHAnsi"/>
          <w:sz w:val="24"/>
          <w:szCs w:val="24"/>
        </w:rPr>
        <w:t xml:space="preserve"> (</w:t>
      </w:r>
      <w:r w:rsidR="00A26A61" w:rsidRPr="00C110FD">
        <w:rPr>
          <w:rFonts w:cstheme="minorHAnsi"/>
          <w:color w:val="222222"/>
          <w:sz w:val="24"/>
          <w:szCs w:val="24"/>
          <w:shd w:val="clear" w:color="auto" w:fill="FFFFFF"/>
        </w:rPr>
        <w:t>Leone</w:t>
      </w:r>
      <w:r w:rsidR="00A26A61">
        <w:rPr>
          <w:rFonts w:cstheme="minorHAnsi"/>
          <w:color w:val="222222"/>
          <w:sz w:val="24"/>
          <w:szCs w:val="24"/>
          <w:shd w:val="clear" w:color="auto" w:fill="FFFFFF"/>
        </w:rPr>
        <w:t xml:space="preserve"> et al</w:t>
      </w:r>
      <w:r w:rsidR="00A26A61" w:rsidRPr="00C110FD">
        <w:rPr>
          <w:rFonts w:cstheme="minorHAnsi"/>
          <w:color w:val="222222"/>
          <w:sz w:val="24"/>
          <w:szCs w:val="24"/>
          <w:shd w:val="clear" w:color="auto" w:fill="FFFFFF"/>
        </w:rPr>
        <w:t>, 2015</w:t>
      </w:r>
      <w:r w:rsidR="00A26A61">
        <w:rPr>
          <w:rFonts w:cstheme="minorHAnsi"/>
          <w:color w:val="222222"/>
          <w:sz w:val="24"/>
          <w:szCs w:val="24"/>
          <w:shd w:val="clear" w:color="auto" w:fill="FFFFFF"/>
        </w:rPr>
        <w:t>)</w:t>
      </w:r>
      <w:r w:rsidRPr="003231EB">
        <w:rPr>
          <w:rFonts w:cstheme="minorHAnsi"/>
          <w:sz w:val="24"/>
          <w:szCs w:val="24"/>
        </w:rPr>
        <w:t>. In the short term, these bonuses may enhance the nurses' mood as well as their pay; nevertheless, they are not sustainable and will not alleviate the underlying issues that are causing nurses to leave the profession.</w:t>
      </w:r>
    </w:p>
    <w:p w14:paraId="636A293C" w14:textId="22A1E367" w:rsidR="009C6E35" w:rsidRPr="003231EB" w:rsidRDefault="009C6E35" w:rsidP="003231EB">
      <w:pPr>
        <w:pStyle w:val="ListParagraph"/>
        <w:numPr>
          <w:ilvl w:val="0"/>
          <w:numId w:val="1"/>
        </w:numPr>
        <w:spacing w:line="360" w:lineRule="auto"/>
        <w:jc w:val="both"/>
        <w:rPr>
          <w:rFonts w:cstheme="minorHAnsi"/>
          <w:sz w:val="24"/>
          <w:szCs w:val="24"/>
        </w:rPr>
      </w:pPr>
      <w:r w:rsidRPr="003231EB">
        <w:rPr>
          <w:rFonts w:cstheme="minorHAnsi"/>
          <w:sz w:val="24"/>
          <w:szCs w:val="24"/>
        </w:rPr>
        <w:t>The National Health Service (NHS) provides its nursing staff with the opportunity to advance their careers by participating in training and development programs, which may result in wage increases. This strategy for retaining staff has a good chance of being successful since it demonstrates that the NHS cares about the employees' professional development.</w:t>
      </w:r>
    </w:p>
    <w:p w14:paraId="3694BFC4" w14:textId="10A33F63" w:rsidR="009C6E35" w:rsidRPr="003231EB" w:rsidRDefault="009C6E35" w:rsidP="003231EB">
      <w:pPr>
        <w:pStyle w:val="ListParagraph"/>
        <w:numPr>
          <w:ilvl w:val="0"/>
          <w:numId w:val="1"/>
        </w:numPr>
        <w:spacing w:line="360" w:lineRule="auto"/>
        <w:jc w:val="both"/>
        <w:rPr>
          <w:rFonts w:cstheme="minorHAnsi"/>
          <w:sz w:val="24"/>
          <w:szCs w:val="24"/>
        </w:rPr>
      </w:pPr>
      <w:r w:rsidRPr="003231EB">
        <w:rPr>
          <w:rFonts w:cstheme="minorHAnsi"/>
          <w:sz w:val="24"/>
          <w:szCs w:val="24"/>
        </w:rPr>
        <w:t>The National Health Service (NHS) provides its staff members with a pension plan, which may be seen as an alluring long-term benefit perk. In recent years, there have been modifications made to the system, and novice nurses have a tendency to ignore its potential benefits.</w:t>
      </w:r>
    </w:p>
    <w:p w14:paraId="69383438" w14:textId="17C3714F" w:rsidR="009C6E35" w:rsidRPr="003231EB" w:rsidRDefault="009C6E35" w:rsidP="003231EB">
      <w:pPr>
        <w:pStyle w:val="ListParagraph"/>
        <w:numPr>
          <w:ilvl w:val="0"/>
          <w:numId w:val="1"/>
        </w:numPr>
        <w:spacing w:line="360" w:lineRule="auto"/>
        <w:jc w:val="both"/>
        <w:rPr>
          <w:rFonts w:cstheme="minorHAnsi"/>
          <w:sz w:val="24"/>
          <w:szCs w:val="24"/>
        </w:rPr>
      </w:pPr>
      <w:r w:rsidRPr="003231EB">
        <w:rPr>
          <w:rFonts w:cstheme="minorHAnsi"/>
          <w:sz w:val="24"/>
          <w:szCs w:val="24"/>
        </w:rPr>
        <w:lastRenderedPageBreak/>
        <w:t>The National Health Service (NHS) offers financial aid to registered nurses who relocate to regions that are currently experiencing a shortage of registered nurses</w:t>
      </w:r>
      <w:r w:rsidR="004B733A">
        <w:rPr>
          <w:rFonts w:cstheme="minorHAnsi"/>
          <w:sz w:val="24"/>
          <w:szCs w:val="24"/>
        </w:rPr>
        <w:t xml:space="preserve"> (</w:t>
      </w:r>
      <w:proofErr w:type="spellStart"/>
      <w:r w:rsidR="004B733A" w:rsidRPr="00C110FD">
        <w:rPr>
          <w:rFonts w:cstheme="minorHAnsi"/>
          <w:color w:val="222222"/>
          <w:sz w:val="24"/>
          <w:szCs w:val="24"/>
          <w:shd w:val="clear" w:color="auto" w:fill="FFFFFF"/>
        </w:rPr>
        <w:t>Labonté</w:t>
      </w:r>
      <w:proofErr w:type="spellEnd"/>
      <w:r w:rsidR="004B733A">
        <w:rPr>
          <w:rFonts w:cstheme="minorHAnsi"/>
          <w:color w:val="222222"/>
          <w:sz w:val="24"/>
          <w:szCs w:val="24"/>
          <w:shd w:val="clear" w:color="auto" w:fill="FFFFFF"/>
        </w:rPr>
        <w:t xml:space="preserve"> et al</w:t>
      </w:r>
      <w:r w:rsidR="004B733A" w:rsidRPr="00C110FD">
        <w:rPr>
          <w:rFonts w:cstheme="minorHAnsi"/>
          <w:color w:val="222222"/>
          <w:sz w:val="24"/>
          <w:szCs w:val="24"/>
          <w:shd w:val="clear" w:color="auto" w:fill="FFFFFF"/>
        </w:rPr>
        <w:t>, 2015</w:t>
      </w:r>
      <w:r w:rsidR="004B733A">
        <w:rPr>
          <w:rFonts w:cstheme="minorHAnsi"/>
          <w:color w:val="222222"/>
          <w:sz w:val="24"/>
          <w:szCs w:val="24"/>
          <w:shd w:val="clear" w:color="auto" w:fill="FFFFFF"/>
        </w:rPr>
        <w:t>)</w:t>
      </w:r>
      <w:r w:rsidRPr="003231EB">
        <w:rPr>
          <w:rFonts w:cstheme="minorHAnsi"/>
          <w:sz w:val="24"/>
          <w:szCs w:val="24"/>
        </w:rPr>
        <w:t>. Because it does not address the reasons why nurses are leaving their positions, this strategy, despite the fact that it may appear to be a decent way to prevent nurses from leaving their jobs, will not succeed in the long run.</w:t>
      </w:r>
    </w:p>
    <w:p w14:paraId="675F95B5" w14:textId="553336B4" w:rsidR="009C6E35" w:rsidRPr="00455E92" w:rsidRDefault="009C6E35" w:rsidP="003231EB">
      <w:pPr>
        <w:spacing w:line="360" w:lineRule="auto"/>
        <w:jc w:val="both"/>
        <w:rPr>
          <w:rFonts w:cstheme="minorHAnsi"/>
        </w:rPr>
      </w:pPr>
      <w:r w:rsidRPr="00455E92">
        <w:rPr>
          <w:rFonts w:cstheme="minorHAnsi"/>
          <w:b/>
          <w:bCs/>
          <w:sz w:val="28"/>
          <w:szCs w:val="28"/>
        </w:rPr>
        <w:t>Other than monetary incentives</w:t>
      </w:r>
      <w:r w:rsidR="00785DBF" w:rsidRPr="00455E92">
        <w:rPr>
          <w:rFonts w:cstheme="minorHAnsi"/>
        </w:rPr>
        <w:t>:</w:t>
      </w:r>
    </w:p>
    <w:p w14:paraId="4D660B2A" w14:textId="61C3797A" w:rsidR="009C6E35" w:rsidRPr="003231EB" w:rsidRDefault="009C6E35" w:rsidP="003231EB">
      <w:pPr>
        <w:pStyle w:val="ListParagraph"/>
        <w:numPr>
          <w:ilvl w:val="0"/>
          <w:numId w:val="2"/>
        </w:numPr>
        <w:spacing w:line="360" w:lineRule="auto"/>
        <w:jc w:val="both"/>
        <w:rPr>
          <w:rFonts w:cstheme="minorHAnsi"/>
          <w:sz w:val="24"/>
          <w:szCs w:val="24"/>
        </w:rPr>
      </w:pPr>
      <w:r w:rsidRPr="003231EB">
        <w:rPr>
          <w:rFonts w:cstheme="minorHAnsi"/>
          <w:sz w:val="24"/>
          <w:szCs w:val="24"/>
        </w:rPr>
        <w:t>The National Health Service (NHS) offers nurses a variety of flexible scheduling alternatives, such as part-time work and job-sharing, in an effort to assist them in achieving a healthier work-life balance. This may be an alluring benefit, in particular for people who bear the responsibility of providing care for others.</w:t>
      </w:r>
    </w:p>
    <w:p w14:paraId="185EE927" w14:textId="23182639" w:rsidR="009C6E35" w:rsidRPr="003231EB" w:rsidRDefault="009C6E35" w:rsidP="003231EB">
      <w:pPr>
        <w:pStyle w:val="ListParagraph"/>
        <w:numPr>
          <w:ilvl w:val="0"/>
          <w:numId w:val="2"/>
        </w:numPr>
        <w:spacing w:line="360" w:lineRule="auto"/>
        <w:jc w:val="both"/>
        <w:rPr>
          <w:rFonts w:cstheme="minorHAnsi"/>
          <w:sz w:val="24"/>
          <w:szCs w:val="24"/>
        </w:rPr>
      </w:pPr>
      <w:r w:rsidRPr="003231EB">
        <w:rPr>
          <w:rFonts w:cstheme="minorHAnsi"/>
          <w:sz w:val="24"/>
          <w:szCs w:val="24"/>
        </w:rPr>
        <w:t>The National Health Service expresses its gratitude toward the nursing staff in a variety of different ways. Two examples of these approaches include staff awards and peer recognition initiatives. Providing such incentives to motivate workers can do wonders for their morale while they are on the job.</w:t>
      </w:r>
    </w:p>
    <w:p w14:paraId="40BCD132" w14:textId="707F1792" w:rsidR="009C6E35" w:rsidRPr="003231EB" w:rsidRDefault="009C6E35" w:rsidP="003231EB">
      <w:pPr>
        <w:pStyle w:val="ListParagraph"/>
        <w:numPr>
          <w:ilvl w:val="0"/>
          <w:numId w:val="2"/>
        </w:numPr>
        <w:spacing w:line="360" w:lineRule="auto"/>
        <w:jc w:val="both"/>
        <w:rPr>
          <w:rFonts w:cstheme="minorHAnsi"/>
          <w:sz w:val="24"/>
          <w:szCs w:val="24"/>
        </w:rPr>
      </w:pPr>
      <w:r w:rsidRPr="003231EB">
        <w:rPr>
          <w:rFonts w:cstheme="minorHAnsi"/>
          <w:sz w:val="24"/>
          <w:szCs w:val="24"/>
        </w:rPr>
        <w:t>The National Health Service (NHS) makes use of strategies such as staff surveys and focus groups in order to cultivate an atmosphere in which registered nurses feel invested in their work and are held accountable for it. The contentment of the staff as well as their dedication can both gain from this.</w:t>
      </w:r>
    </w:p>
    <w:p w14:paraId="1EA3D955" w14:textId="168D45EB" w:rsidR="009C6E35" w:rsidRPr="003231EB" w:rsidRDefault="009C6E35" w:rsidP="003231EB">
      <w:pPr>
        <w:pStyle w:val="ListParagraph"/>
        <w:numPr>
          <w:ilvl w:val="0"/>
          <w:numId w:val="2"/>
        </w:numPr>
        <w:spacing w:line="360" w:lineRule="auto"/>
        <w:jc w:val="both"/>
        <w:rPr>
          <w:rFonts w:cstheme="minorHAnsi"/>
          <w:sz w:val="24"/>
          <w:szCs w:val="24"/>
        </w:rPr>
      </w:pPr>
      <w:r w:rsidRPr="003231EB">
        <w:rPr>
          <w:rFonts w:cstheme="minorHAnsi"/>
          <w:sz w:val="24"/>
          <w:szCs w:val="24"/>
        </w:rPr>
        <w:t>Networks of support: Occupational health and employee assistance programs are just two examples of the several kinds of help that are made available to nurses through the NHS</w:t>
      </w:r>
      <w:r w:rsidR="00FF649B">
        <w:rPr>
          <w:rFonts w:cstheme="minorHAnsi"/>
          <w:sz w:val="24"/>
          <w:szCs w:val="24"/>
        </w:rPr>
        <w:t xml:space="preserve"> (</w:t>
      </w:r>
      <w:r w:rsidR="00FF649B" w:rsidRPr="00C110FD">
        <w:rPr>
          <w:rFonts w:cstheme="minorHAnsi"/>
          <w:color w:val="222222"/>
          <w:sz w:val="24"/>
          <w:szCs w:val="24"/>
          <w:shd w:val="clear" w:color="auto" w:fill="FFFFFF"/>
        </w:rPr>
        <w:t>De Winne</w:t>
      </w:r>
      <w:r w:rsidR="00FF649B">
        <w:rPr>
          <w:rFonts w:cstheme="minorHAnsi"/>
          <w:color w:val="222222"/>
          <w:sz w:val="24"/>
          <w:szCs w:val="24"/>
          <w:shd w:val="clear" w:color="auto" w:fill="FFFFFF"/>
        </w:rPr>
        <w:t xml:space="preserve"> et al</w:t>
      </w:r>
      <w:r w:rsidR="00FF649B" w:rsidRPr="00C110FD">
        <w:rPr>
          <w:rFonts w:cstheme="minorHAnsi"/>
          <w:color w:val="222222"/>
          <w:sz w:val="24"/>
          <w:szCs w:val="24"/>
          <w:shd w:val="clear" w:color="auto" w:fill="FFFFFF"/>
        </w:rPr>
        <w:t>, 2019</w:t>
      </w:r>
      <w:r w:rsidR="00FF649B">
        <w:rPr>
          <w:rFonts w:cstheme="minorHAnsi"/>
          <w:color w:val="222222"/>
          <w:sz w:val="24"/>
          <w:szCs w:val="24"/>
          <w:shd w:val="clear" w:color="auto" w:fill="FFFFFF"/>
        </w:rPr>
        <w:t>)</w:t>
      </w:r>
      <w:r w:rsidRPr="003231EB">
        <w:rPr>
          <w:rFonts w:cstheme="minorHAnsi"/>
          <w:sz w:val="24"/>
          <w:szCs w:val="24"/>
        </w:rPr>
        <w:t>. As a result, there may be a reduction in the amount of employee turnover as well as weariness.</w:t>
      </w:r>
    </w:p>
    <w:p w14:paraId="29D4E313" w14:textId="28AFE2B4" w:rsidR="009C6E35" w:rsidRPr="003231EB" w:rsidRDefault="009C6E35" w:rsidP="003231EB">
      <w:pPr>
        <w:pStyle w:val="ListParagraph"/>
        <w:numPr>
          <w:ilvl w:val="0"/>
          <w:numId w:val="2"/>
        </w:numPr>
        <w:spacing w:line="360" w:lineRule="auto"/>
        <w:jc w:val="both"/>
        <w:rPr>
          <w:rFonts w:cstheme="minorHAnsi"/>
          <w:sz w:val="24"/>
          <w:szCs w:val="24"/>
        </w:rPr>
      </w:pPr>
      <w:r w:rsidRPr="003231EB">
        <w:rPr>
          <w:rFonts w:cstheme="minorHAnsi"/>
          <w:sz w:val="24"/>
          <w:szCs w:val="24"/>
        </w:rPr>
        <w:t>Nurses who work for the National Health Service (NHS) have access to a variety of opportunities for their professional development and advancement, such as secondments and shadowing programs. The satisfaction and morale of the staff at their place of employment may improve as a result of this.</w:t>
      </w:r>
    </w:p>
    <w:p w14:paraId="04370CD9" w14:textId="15C6696D" w:rsidR="001861E1" w:rsidRPr="003231EB" w:rsidRDefault="009C6E35" w:rsidP="003231EB">
      <w:pPr>
        <w:spacing w:line="360" w:lineRule="auto"/>
        <w:jc w:val="both"/>
        <w:rPr>
          <w:rFonts w:cstheme="minorHAnsi"/>
          <w:sz w:val="24"/>
          <w:szCs w:val="24"/>
        </w:rPr>
      </w:pPr>
      <w:r w:rsidRPr="003231EB">
        <w:rPr>
          <w:rFonts w:cstheme="minorHAnsi"/>
          <w:sz w:val="24"/>
          <w:szCs w:val="24"/>
        </w:rPr>
        <w:t xml:space="preserve">Although the aforementioned retention strategies have been shown to be successful, it is important to note that they do not come without any potential drawbacks. In an environment with limited financial resources, offering monetary incentives may not be feasible and may end up being wasted in the long term. However, non-financial incentives can be more difficult </w:t>
      </w:r>
      <w:r w:rsidRPr="003231EB">
        <w:rPr>
          <w:rFonts w:cstheme="minorHAnsi"/>
          <w:sz w:val="24"/>
          <w:szCs w:val="24"/>
        </w:rPr>
        <w:lastRenderedPageBreak/>
        <w:t>to implement and measure, and their success is dependent on the culture of the NHS as well as the leadership of the organization</w:t>
      </w:r>
      <w:r w:rsidR="0085103C">
        <w:rPr>
          <w:rFonts w:cstheme="minorHAnsi"/>
          <w:sz w:val="24"/>
          <w:szCs w:val="24"/>
        </w:rPr>
        <w:t xml:space="preserve"> (</w:t>
      </w:r>
      <w:r w:rsidR="0085103C" w:rsidRPr="00C110FD">
        <w:rPr>
          <w:rFonts w:cstheme="minorHAnsi"/>
          <w:color w:val="222222"/>
          <w:sz w:val="24"/>
          <w:szCs w:val="24"/>
          <w:shd w:val="clear" w:color="auto" w:fill="FFFFFF"/>
        </w:rPr>
        <w:t>Collard</w:t>
      </w:r>
      <w:r w:rsidR="0085103C">
        <w:rPr>
          <w:rFonts w:cstheme="minorHAnsi"/>
          <w:color w:val="222222"/>
          <w:sz w:val="24"/>
          <w:szCs w:val="24"/>
          <w:shd w:val="clear" w:color="auto" w:fill="FFFFFF"/>
        </w:rPr>
        <w:t xml:space="preserve"> et al</w:t>
      </w:r>
      <w:r w:rsidR="0085103C" w:rsidRPr="00C110FD">
        <w:rPr>
          <w:rFonts w:cstheme="minorHAnsi"/>
          <w:color w:val="222222"/>
          <w:sz w:val="24"/>
          <w:szCs w:val="24"/>
          <w:shd w:val="clear" w:color="auto" w:fill="FFFFFF"/>
        </w:rPr>
        <w:t>, 2020</w:t>
      </w:r>
      <w:r w:rsidR="0085103C">
        <w:rPr>
          <w:rFonts w:cstheme="minorHAnsi"/>
          <w:color w:val="222222"/>
          <w:sz w:val="24"/>
          <w:szCs w:val="24"/>
          <w:shd w:val="clear" w:color="auto" w:fill="FFFFFF"/>
        </w:rPr>
        <w:t>)</w:t>
      </w:r>
      <w:r w:rsidRPr="003231EB">
        <w:rPr>
          <w:rFonts w:cstheme="minorHAnsi"/>
          <w:sz w:val="24"/>
          <w:szCs w:val="24"/>
        </w:rPr>
        <w:t>. Therefore, it is extremely important for the National Health Service (NHS) to take a holistic approach to retention, one that takes into account both financial and non-financial factors that affect nurse turnover.</w:t>
      </w:r>
    </w:p>
    <w:p w14:paraId="6864EFBF" w14:textId="77777777" w:rsidR="00504990" w:rsidRPr="003231EB" w:rsidRDefault="00504990" w:rsidP="003231EB">
      <w:pPr>
        <w:pStyle w:val="Default"/>
        <w:spacing w:line="360" w:lineRule="auto"/>
        <w:rPr>
          <w:rFonts w:asciiTheme="minorHAnsi" w:hAnsiTheme="minorHAnsi" w:cstheme="minorHAnsi"/>
        </w:rPr>
      </w:pPr>
    </w:p>
    <w:p w14:paraId="034E5705" w14:textId="4576C8AC" w:rsidR="00504990" w:rsidRPr="00455E92" w:rsidRDefault="00504990" w:rsidP="003231EB">
      <w:pPr>
        <w:pStyle w:val="Default"/>
        <w:spacing w:line="360" w:lineRule="auto"/>
        <w:jc w:val="both"/>
        <w:rPr>
          <w:rFonts w:asciiTheme="minorHAnsi" w:hAnsiTheme="minorHAnsi" w:cstheme="minorHAnsi"/>
          <w:b/>
          <w:bCs/>
          <w:sz w:val="32"/>
          <w:szCs w:val="32"/>
        </w:rPr>
      </w:pPr>
      <w:r w:rsidRPr="00455E92">
        <w:rPr>
          <w:rFonts w:asciiTheme="minorHAnsi" w:hAnsiTheme="minorHAnsi" w:cstheme="minorHAnsi"/>
          <w:b/>
          <w:bCs/>
          <w:sz w:val="32"/>
          <w:szCs w:val="32"/>
        </w:rPr>
        <w:t xml:space="preserve">Make recommendations, both in the short term and in the longer term to improve nurse retention in order to lower nurse attrition rate in the UK. </w:t>
      </w:r>
    </w:p>
    <w:p w14:paraId="78FD3CEE" w14:textId="26177D7C" w:rsidR="00504990" w:rsidRPr="003231EB" w:rsidRDefault="00504990" w:rsidP="003231EB">
      <w:pPr>
        <w:pStyle w:val="Default"/>
        <w:spacing w:line="360" w:lineRule="auto"/>
        <w:jc w:val="both"/>
        <w:rPr>
          <w:rFonts w:asciiTheme="minorHAnsi" w:hAnsiTheme="minorHAnsi" w:cstheme="minorHAnsi"/>
          <w:b/>
          <w:bCs/>
        </w:rPr>
      </w:pPr>
    </w:p>
    <w:p w14:paraId="6E35BDCF" w14:textId="7F5477F2" w:rsidR="00504990" w:rsidRPr="003231EB" w:rsidRDefault="00504990" w:rsidP="003231EB">
      <w:pPr>
        <w:pStyle w:val="Default"/>
        <w:spacing w:line="360" w:lineRule="auto"/>
        <w:jc w:val="both"/>
        <w:rPr>
          <w:rFonts w:asciiTheme="minorHAnsi" w:hAnsiTheme="minorHAnsi" w:cstheme="minorHAnsi"/>
        </w:rPr>
      </w:pPr>
      <w:r w:rsidRPr="003231EB">
        <w:rPr>
          <w:rFonts w:asciiTheme="minorHAnsi" w:hAnsiTheme="minorHAnsi" w:cstheme="minorHAnsi"/>
        </w:rPr>
        <w:t xml:space="preserve">Short-term remedies to the problem of nurse retention at the National Health Service (NHS) include allowing nurses more control over their shifts and schedules, improving their ability to maintain a healthy work-life balance, and boosting financial incentives for filling positions that are difficult to staff. </w:t>
      </w:r>
      <w:r w:rsidR="00465677" w:rsidRPr="00465677">
        <w:rPr>
          <w:rFonts w:asciiTheme="minorHAnsi" w:hAnsiTheme="minorHAnsi" w:cstheme="minorHAnsi"/>
        </w:rPr>
        <w:t>Increased opportunities for nurses to learn new skills and advance in their careers have been shown to increase nurse retention. The National Health Service (NHS) should work to address the underlying issues that lead to high turnover rates among nurses, such as excessive workloads and job stress, ineffective management and leadership, a dearth of appropriate rewards and recognition, and a paucity of opportunities for professional growth. The National Health Service (NHS) can take a number of different approaches to address these problems. Some of these options include instituting all-encompassing programs like better working conditions, increased training and support for managers and leaders, competitive pay and benefits, and policies to foster a positive work environment and employee health and happiness. The best way to ensure that these initiatives meet the criteria and preferences of nurses is to have nurses actively engage in the formulation and implementation of these initiatives. The National Health Service (NHS) can enhance its ability to retain nurses and lower the rate at which nurses quit the profession in the United Kingdom if it takes action to address the root causes of nurse turnover (Saleh et al, 2018).  In conclusion, the National Health Service's (NHS) already-existing challenges due to a lack of nurses and an aging population are exacerbated by the high turnover rate of nurses in the United Kingdom. The combination of these two variables creates a difficult setting for the NHS.</w:t>
      </w:r>
      <w:r w:rsidRPr="003231EB">
        <w:rPr>
          <w:rFonts w:asciiTheme="minorHAnsi" w:hAnsiTheme="minorHAnsi" w:cstheme="minorHAnsi"/>
        </w:rPr>
        <w:t xml:space="preserve"> There are various factors that contribute to the high turnover rate of </w:t>
      </w:r>
      <w:r w:rsidRPr="003231EB">
        <w:rPr>
          <w:rFonts w:asciiTheme="minorHAnsi" w:hAnsiTheme="minorHAnsi" w:cstheme="minorHAnsi"/>
        </w:rPr>
        <w:lastRenderedPageBreak/>
        <w:t>nurses, such as excessive workloads, stressful occupations, inefficient management, a dearth of opportunities for professional progress, and inadequate recognition and appreciation. If the NHS wants to keep its nurses and cut down on turnover, it needs to devise efficient retention methods that take into account the basic problems described above. Money and other non-financial incentives, like as a supportive work environment and prospects for growth in one's career, should be included in these plans as potential motivators for people to participate</w:t>
      </w:r>
      <w:r w:rsidR="00AB4696">
        <w:rPr>
          <w:rFonts w:asciiTheme="minorHAnsi" w:hAnsiTheme="minorHAnsi" w:cstheme="minorHAnsi"/>
        </w:rPr>
        <w:t xml:space="preserve"> (</w:t>
      </w:r>
      <w:proofErr w:type="spellStart"/>
      <w:r w:rsidR="00AB4696" w:rsidRPr="00C110FD">
        <w:rPr>
          <w:rFonts w:asciiTheme="minorHAnsi" w:hAnsiTheme="minorHAnsi" w:cstheme="minorHAnsi"/>
          <w:color w:val="222222"/>
          <w:shd w:val="clear" w:color="auto" w:fill="FFFFFF"/>
        </w:rPr>
        <w:t>Nyashanu</w:t>
      </w:r>
      <w:proofErr w:type="spellEnd"/>
      <w:r w:rsidR="00AB4696">
        <w:rPr>
          <w:rFonts w:asciiTheme="minorHAnsi" w:hAnsiTheme="minorHAnsi" w:cstheme="minorHAnsi"/>
          <w:color w:val="222222"/>
          <w:shd w:val="clear" w:color="auto" w:fill="FFFFFF"/>
        </w:rPr>
        <w:t xml:space="preserve"> et al</w:t>
      </w:r>
      <w:r w:rsidR="00AB4696" w:rsidRPr="00C110FD">
        <w:rPr>
          <w:rFonts w:asciiTheme="minorHAnsi" w:hAnsiTheme="minorHAnsi" w:cstheme="minorHAnsi"/>
          <w:color w:val="222222"/>
          <w:shd w:val="clear" w:color="auto" w:fill="FFFFFF"/>
        </w:rPr>
        <w:t>, 2020</w:t>
      </w:r>
      <w:r w:rsidR="00AB4696">
        <w:rPr>
          <w:rFonts w:asciiTheme="minorHAnsi" w:hAnsiTheme="minorHAnsi" w:cstheme="minorHAnsi"/>
          <w:color w:val="222222"/>
          <w:shd w:val="clear" w:color="auto" w:fill="FFFFFF"/>
        </w:rPr>
        <w:t>)</w:t>
      </w:r>
      <w:r w:rsidRPr="003231EB">
        <w:rPr>
          <w:rFonts w:asciiTheme="minorHAnsi" w:hAnsiTheme="minorHAnsi" w:cstheme="minorHAnsi"/>
        </w:rPr>
        <w:t xml:space="preserve">. It is essential that the NHS actively involve nurses in the process of developing and implementing these strategies in order to maximize the likelihood that they will </w:t>
      </w:r>
      <w:r w:rsidR="00AB4696" w:rsidRPr="003231EB">
        <w:rPr>
          <w:rFonts w:asciiTheme="minorHAnsi" w:hAnsiTheme="minorHAnsi" w:cstheme="minorHAnsi"/>
        </w:rPr>
        <w:t>fulfil</w:t>
      </w:r>
      <w:r w:rsidRPr="003231EB">
        <w:rPr>
          <w:rFonts w:asciiTheme="minorHAnsi" w:hAnsiTheme="minorHAnsi" w:cstheme="minorHAnsi"/>
        </w:rPr>
        <w:t xml:space="preserve"> the criteria and preferences of nurses. If the NHS implements comprehensive retention measures that promote nurse wellbeing and job happiness, it will be able to improve its nurse retention rate, which will, in turn, ensure that all patients have access to high-quality healthcare services.</w:t>
      </w:r>
    </w:p>
    <w:p w14:paraId="5ACFC607" w14:textId="73DAD27A" w:rsidR="009C6E35" w:rsidRDefault="009C6E35" w:rsidP="003231EB">
      <w:pPr>
        <w:spacing w:line="360" w:lineRule="auto"/>
        <w:jc w:val="both"/>
        <w:rPr>
          <w:rFonts w:cstheme="minorHAnsi"/>
          <w:sz w:val="24"/>
          <w:szCs w:val="24"/>
        </w:rPr>
      </w:pPr>
    </w:p>
    <w:p w14:paraId="2CC989AF" w14:textId="6731A3E2" w:rsidR="0043446E" w:rsidRDefault="0043446E" w:rsidP="003231EB">
      <w:pPr>
        <w:spacing w:line="360" w:lineRule="auto"/>
        <w:jc w:val="both"/>
        <w:rPr>
          <w:rFonts w:cstheme="minorHAnsi"/>
          <w:sz w:val="24"/>
          <w:szCs w:val="24"/>
        </w:rPr>
      </w:pPr>
    </w:p>
    <w:p w14:paraId="766910A8" w14:textId="37B0EB07" w:rsidR="00C110FD" w:rsidRDefault="00C110FD" w:rsidP="003231EB">
      <w:pPr>
        <w:spacing w:line="360" w:lineRule="auto"/>
        <w:jc w:val="both"/>
        <w:rPr>
          <w:rFonts w:cstheme="minorHAnsi"/>
          <w:sz w:val="24"/>
          <w:szCs w:val="24"/>
        </w:rPr>
      </w:pPr>
    </w:p>
    <w:p w14:paraId="193537E6" w14:textId="29AE298E" w:rsidR="00C110FD" w:rsidRDefault="00C110FD" w:rsidP="003231EB">
      <w:pPr>
        <w:spacing w:line="360" w:lineRule="auto"/>
        <w:jc w:val="both"/>
        <w:rPr>
          <w:rFonts w:cstheme="minorHAnsi"/>
          <w:sz w:val="24"/>
          <w:szCs w:val="24"/>
        </w:rPr>
      </w:pPr>
    </w:p>
    <w:p w14:paraId="197CEC81" w14:textId="6889C204" w:rsidR="00C110FD" w:rsidRDefault="00C110FD" w:rsidP="003231EB">
      <w:pPr>
        <w:spacing w:line="360" w:lineRule="auto"/>
        <w:jc w:val="both"/>
        <w:rPr>
          <w:rFonts w:cstheme="minorHAnsi"/>
          <w:sz w:val="24"/>
          <w:szCs w:val="24"/>
        </w:rPr>
      </w:pPr>
    </w:p>
    <w:p w14:paraId="07E4F34A" w14:textId="75561D92" w:rsidR="00C110FD" w:rsidRDefault="00C110FD" w:rsidP="003231EB">
      <w:pPr>
        <w:spacing w:line="360" w:lineRule="auto"/>
        <w:jc w:val="both"/>
        <w:rPr>
          <w:rFonts w:cstheme="minorHAnsi"/>
          <w:sz w:val="24"/>
          <w:szCs w:val="24"/>
        </w:rPr>
      </w:pPr>
    </w:p>
    <w:p w14:paraId="03B95305" w14:textId="77B2865C" w:rsidR="00C110FD" w:rsidRDefault="00C110FD" w:rsidP="003231EB">
      <w:pPr>
        <w:spacing w:line="360" w:lineRule="auto"/>
        <w:jc w:val="both"/>
        <w:rPr>
          <w:rFonts w:cstheme="minorHAnsi"/>
          <w:sz w:val="24"/>
          <w:szCs w:val="24"/>
        </w:rPr>
      </w:pPr>
    </w:p>
    <w:p w14:paraId="16D96352" w14:textId="2CC409D8" w:rsidR="00C110FD" w:rsidRDefault="00C110FD" w:rsidP="003231EB">
      <w:pPr>
        <w:spacing w:line="360" w:lineRule="auto"/>
        <w:jc w:val="both"/>
        <w:rPr>
          <w:rFonts w:cstheme="minorHAnsi"/>
          <w:sz w:val="24"/>
          <w:szCs w:val="24"/>
        </w:rPr>
      </w:pPr>
    </w:p>
    <w:p w14:paraId="77BA8120" w14:textId="48F8AAC6" w:rsidR="00C110FD" w:rsidRDefault="00C110FD" w:rsidP="003231EB">
      <w:pPr>
        <w:spacing w:line="360" w:lineRule="auto"/>
        <w:jc w:val="both"/>
        <w:rPr>
          <w:rFonts w:cstheme="minorHAnsi"/>
          <w:sz w:val="24"/>
          <w:szCs w:val="24"/>
        </w:rPr>
      </w:pPr>
    </w:p>
    <w:p w14:paraId="06BC5B67" w14:textId="030B405C" w:rsidR="00C110FD" w:rsidRDefault="00C110FD" w:rsidP="003231EB">
      <w:pPr>
        <w:spacing w:line="360" w:lineRule="auto"/>
        <w:jc w:val="both"/>
        <w:rPr>
          <w:rFonts w:cstheme="minorHAnsi"/>
          <w:sz w:val="24"/>
          <w:szCs w:val="24"/>
        </w:rPr>
      </w:pPr>
    </w:p>
    <w:p w14:paraId="61B0B6E7" w14:textId="53659F93" w:rsidR="00C110FD" w:rsidRDefault="00C110FD" w:rsidP="003231EB">
      <w:pPr>
        <w:spacing w:line="360" w:lineRule="auto"/>
        <w:jc w:val="both"/>
        <w:rPr>
          <w:rFonts w:cstheme="minorHAnsi"/>
          <w:sz w:val="24"/>
          <w:szCs w:val="24"/>
        </w:rPr>
      </w:pPr>
    </w:p>
    <w:p w14:paraId="7CA7AB35" w14:textId="4760042B" w:rsidR="00C110FD" w:rsidRDefault="00C110FD" w:rsidP="003231EB">
      <w:pPr>
        <w:spacing w:line="360" w:lineRule="auto"/>
        <w:jc w:val="both"/>
        <w:rPr>
          <w:rFonts w:cstheme="minorHAnsi"/>
          <w:sz w:val="24"/>
          <w:szCs w:val="24"/>
        </w:rPr>
      </w:pPr>
    </w:p>
    <w:p w14:paraId="25BAFE86" w14:textId="77777777" w:rsidR="00C110FD" w:rsidRDefault="00C110FD" w:rsidP="003231EB">
      <w:pPr>
        <w:spacing w:line="360" w:lineRule="auto"/>
        <w:jc w:val="both"/>
        <w:rPr>
          <w:rFonts w:cstheme="minorHAnsi"/>
          <w:sz w:val="24"/>
          <w:szCs w:val="24"/>
        </w:rPr>
      </w:pPr>
    </w:p>
    <w:p w14:paraId="6CCD96DB" w14:textId="6CFF1C26" w:rsidR="0043446E" w:rsidRPr="00C110FD" w:rsidRDefault="0043446E" w:rsidP="003231EB">
      <w:pPr>
        <w:spacing w:line="360" w:lineRule="auto"/>
        <w:jc w:val="both"/>
        <w:rPr>
          <w:rFonts w:cstheme="minorHAnsi"/>
          <w:b/>
          <w:bCs/>
          <w:sz w:val="32"/>
          <w:szCs w:val="32"/>
        </w:rPr>
      </w:pPr>
      <w:r w:rsidRPr="00C110FD">
        <w:rPr>
          <w:rFonts w:cstheme="minorHAnsi"/>
          <w:b/>
          <w:bCs/>
          <w:sz w:val="32"/>
          <w:szCs w:val="32"/>
        </w:rPr>
        <w:t>References</w:t>
      </w:r>
    </w:p>
    <w:p w14:paraId="11E7D325" w14:textId="2BE352CD" w:rsidR="0043446E" w:rsidRPr="00C110FD" w:rsidRDefault="006276F6" w:rsidP="003231EB">
      <w:pPr>
        <w:spacing w:line="360" w:lineRule="auto"/>
        <w:jc w:val="both"/>
        <w:rPr>
          <w:rFonts w:cstheme="minorHAnsi"/>
          <w:color w:val="222222"/>
          <w:sz w:val="24"/>
          <w:szCs w:val="24"/>
          <w:shd w:val="clear" w:color="auto" w:fill="FFFFFF"/>
        </w:rPr>
      </w:pPr>
      <w:bookmarkStart w:id="0" w:name="_Hlk133605068"/>
      <w:r w:rsidRPr="00C110FD">
        <w:rPr>
          <w:rFonts w:cstheme="minorHAnsi"/>
          <w:color w:val="222222"/>
          <w:sz w:val="24"/>
          <w:szCs w:val="24"/>
          <w:shd w:val="clear" w:color="auto" w:fill="FFFFFF"/>
        </w:rPr>
        <w:lastRenderedPageBreak/>
        <w:t>Kline, R. and Lewis, D., 2019. The price of fear: estimating the financial cost of bullying and harassment to the NHS in England. </w:t>
      </w:r>
      <w:r w:rsidRPr="00C110FD">
        <w:rPr>
          <w:rFonts w:cstheme="minorHAnsi"/>
          <w:i/>
          <w:iCs/>
          <w:color w:val="222222"/>
          <w:sz w:val="24"/>
          <w:szCs w:val="24"/>
          <w:shd w:val="clear" w:color="auto" w:fill="FFFFFF"/>
        </w:rPr>
        <w:t>Public money &amp; management</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39</w:t>
      </w:r>
      <w:r w:rsidRPr="00C110FD">
        <w:rPr>
          <w:rFonts w:cstheme="minorHAnsi"/>
          <w:color w:val="222222"/>
          <w:sz w:val="24"/>
          <w:szCs w:val="24"/>
          <w:shd w:val="clear" w:color="auto" w:fill="FFFFFF"/>
        </w:rPr>
        <w:t>(3), pp.166-174.</w:t>
      </w:r>
    </w:p>
    <w:p w14:paraId="4AEC40AA" w14:textId="3CB64A16" w:rsidR="006276F6" w:rsidRPr="00C110FD" w:rsidRDefault="00AC59C6"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t xml:space="preserve">Johnson, J., Hall, L.H., </w:t>
      </w:r>
      <w:proofErr w:type="spellStart"/>
      <w:r w:rsidRPr="00C110FD">
        <w:rPr>
          <w:rFonts w:cstheme="minorHAnsi"/>
          <w:color w:val="222222"/>
          <w:sz w:val="24"/>
          <w:szCs w:val="24"/>
          <w:shd w:val="clear" w:color="auto" w:fill="FFFFFF"/>
        </w:rPr>
        <w:t>Berzins</w:t>
      </w:r>
      <w:proofErr w:type="spellEnd"/>
      <w:r w:rsidRPr="00C110FD">
        <w:rPr>
          <w:rFonts w:cstheme="minorHAnsi"/>
          <w:color w:val="222222"/>
          <w:sz w:val="24"/>
          <w:szCs w:val="24"/>
          <w:shd w:val="clear" w:color="auto" w:fill="FFFFFF"/>
        </w:rPr>
        <w:t>, K., Baker, J., Melling, K. and Thompson, C., 2018. Mental healthcare staff well‐being and burnout: A narrative review of trends, causes, implications, and recommendations for future interventions. </w:t>
      </w:r>
      <w:r w:rsidRPr="00C110FD">
        <w:rPr>
          <w:rFonts w:cstheme="minorHAnsi"/>
          <w:i/>
          <w:iCs/>
          <w:color w:val="222222"/>
          <w:sz w:val="24"/>
          <w:szCs w:val="24"/>
          <w:shd w:val="clear" w:color="auto" w:fill="FFFFFF"/>
        </w:rPr>
        <w:t>International journal of mental health nursing</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27</w:t>
      </w:r>
      <w:r w:rsidRPr="00C110FD">
        <w:rPr>
          <w:rFonts w:cstheme="minorHAnsi"/>
          <w:color w:val="222222"/>
          <w:sz w:val="24"/>
          <w:szCs w:val="24"/>
          <w:shd w:val="clear" w:color="auto" w:fill="FFFFFF"/>
        </w:rPr>
        <w:t>(1), pp.20-32.</w:t>
      </w:r>
    </w:p>
    <w:p w14:paraId="3844F70C" w14:textId="09F9D892" w:rsidR="00AC59C6" w:rsidRPr="00C110FD" w:rsidRDefault="00AD5C52" w:rsidP="003231EB">
      <w:pPr>
        <w:spacing w:line="360" w:lineRule="auto"/>
        <w:jc w:val="both"/>
        <w:rPr>
          <w:rFonts w:cstheme="minorHAnsi"/>
          <w:color w:val="222222"/>
          <w:sz w:val="24"/>
          <w:szCs w:val="24"/>
          <w:shd w:val="clear" w:color="auto" w:fill="FFFFFF"/>
        </w:rPr>
      </w:pPr>
      <w:proofErr w:type="spellStart"/>
      <w:r w:rsidRPr="00C110FD">
        <w:rPr>
          <w:rFonts w:cstheme="minorHAnsi"/>
          <w:color w:val="222222"/>
          <w:sz w:val="24"/>
          <w:szCs w:val="24"/>
          <w:shd w:val="clear" w:color="auto" w:fill="FFFFFF"/>
        </w:rPr>
        <w:t>Fasbender</w:t>
      </w:r>
      <w:proofErr w:type="spellEnd"/>
      <w:r w:rsidRPr="00C110FD">
        <w:rPr>
          <w:rFonts w:cstheme="minorHAnsi"/>
          <w:color w:val="222222"/>
          <w:sz w:val="24"/>
          <w:szCs w:val="24"/>
          <w:shd w:val="clear" w:color="auto" w:fill="FFFFFF"/>
        </w:rPr>
        <w:t>, U., Van der Heijden, B.I. and Grimshaw, S., 2019. Job satisfaction, job stress and nurses’ turnover intentions: The moderating roles of on‐the‐job and off‐the‐job embeddedness. </w:t>
      </w:r>
      <w:r w:rsidRPr="00C110FD">
        <w:rPr>
          <w:rFonts w:cstheme="minorHAnsi"/>
          <w:i/>
          <w:iCs/>
          <w:color w:val="222222"/>
          <w:sz w:val="24"/>
          <w:szCs w:val="24"/>
          <w:shd w:val="clear" w:color="auto" w:fill="FFFFFF"/>
        </w:rPr>
        <w:t>Journal of advanced nursing</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75</w:t>
      </w:r>
      <w:r w:rsidRPr="00C110FD">
        <w:rPr>
          <w:rFonts w:cstheme="minorHAnsi"/>
          <w:color w:val="222222"/>
          <w:sz w:val="24"/>
          <w:szCs w:val="24"/>
          <w:shd w:val="clear" w:color="auto" w:fill="FFFFFF"/>
        </w:rPr>
        <w:t>(2), pp.327-337.</w:t>
      </w:r>
    </w:p>
    <w:p w14:paraId="50F6119C" w14:textId="304F9FD0" w:rsidR="00AD5C52" w:rsidRPr="00C110FD" w:rsidRDefault="00BE5372" w:rsidP="003231EB">
      <w:pPr>
        <w:spacing w:line="360" w:lineRule="auto"/>
        <w:jc w:val="both"/>
        <w:rPr>
          <w:rFonts w:cstheme="minorHAnsi"/>
          <w:color w:val="222222"/>
          <w:sz w:val="24"/>
          <w:szCs w:val="24"/>
          <w:shd w:val="clear" w:color="auto" w:fill="FFFFFF"/>
        </w:rPr>
      </w:pPr>
      <w:proofErr w:type="spellStart"/>
      <w:r w:rsidRPr="00C110FD">
        <w:rPr>
          <w:rFonts w:cstheme="minorHAnsi"/>
          <w:color w:val="222222"/>
          <w:sz w:val="24"/>
          <w:szCs w:val="24"/>
          <w:shd w:val="clear" w:color="auto" w:fill="FFFFFF"/>
        </w:rPr>
        <w:t>Marufu</w:t>
      </w:r>
      <w:proofErr w:type="spellEnd"/>
      <w:r w:rsidRPr="00C110FD">
        <w:rPr>
          <w:rFonts w:cstheme="minorHAnsi"/>
          <w:color w:val="222222"/>
          <w:sz w:val="24"/>
          <w:szCs w:val="24"/>
          <w:shd w:val="clear" w:color="auto" w:fill="FFFFFF"/>
        </w:rPr>
        <w:t xml:space="preserve">, T.C., Collins, A., Vargas, L., Gillespie, L. and </w:t>
      </w:r>
      <w:proofErr w:type="spellStart"/>
      <w:r w:rsidRPr="00C110FD">
        <w:rPr>
          <w:rFonts w:cstheme="minorHAnsi"/>
          <w:color w:val="222222"/>
          <w:sz w:val="24"/>
          <w:szCs w:val="24"/>
          <w:shd w:val="clear" w:color="auto" w:fill="FFFFFF"/>
        </w:rPr>
        <w:t>Almghairbi</w:t>
      </w:r>
      <w:proofErr w:type="spellEnd"/>
      <w:r w:rsidRPr="00C110FD">
        <w:rPr>
          <w:rFonts w:cstheme="minorHAnsi"/>
          <w:color w:val="222222"/>
          <w:sz w:val="24"/>
          <w:szCs w:val="24"/>
          <w:shd w:val="clear" w:color="auto" w:fill="FFFFFF"/>
        </w:rPr>
        <w:t>, D., 2021. Factors influencing retention among hospital nurses: systematic review. </w:t>
      </w:r>
      <w:r w:rsidRPr="00C110FD">
        <w:rPr>
          <w:rFonts w:cstheme="minorHAnsi"/>
          <w:i/>
          <w:iCs/>
          <w:color w:val="222222"/>
          <w:sz w:val="24"/>
          <w:szCs w:val="24"/>
          <w:shd w:val="clear" w:color="auto" w:fill="FFFFFF"/>
        </w:rPr>
        <w:t>British Journal of Nursing</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30</w:t>
      </w:r>
      <w:r w:rsidRPr="00C110FD">
        <w:rPr>
          <w:rFonts w:cstheme="minorHAnsi"/>
          <w:color w:val="222222"/>
          <w:sz w:val="24"/>
          <w:szCs w:val="24"/>
          <w:shd w:val="clear" w:color="auto" w:fill="FFFFFF"/>
        </w:rPr>
        <w:t>(5), pp.302-308.</w:t>
      </w:r>
    </w:p>
    <w:p w14:paraId="79B2B30B" w14:textId="4587A926" w:rsidR="00BE5372" w:rsidRPr="00C110FD" w:rsidRDefault="007010FE"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t>Drennan, V.M. and Ross, F., 2019. Global nurse shortages: the facts, the impact and action for change. </w:t>
      </w:r>
      <w:r w:rsidRPr="00C110FD">
        <w:rPr>
          <w:rFonts w:cstheme="minorHAnsi"/>
          <w:i/>
          <w:iCs/>
          <w:color w:val="222222"/>
          <w:sz w:val="24"/>
          <w:szCs w:val="24"/>
          <w:shd w:val="clear" w:color="auto" w:fill="FFFFFF"/>
        </w:rPr>
        <w:t>British medical bulletin</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130</w:t>
      </w:r>
      <w:r w:rsidRPr="00C110FD">
        <w:rPr>
          <w:rFonts w:cstheme="minorHAnsi"/>
          <w:color w:val="222222"/>
          <w:sz w:val="24"/>
          <w:szCs w:val="24"/>
          <w:shd w:val="clear" w:color="auto" w:fill="FFFFFF"/>
        </w:rPr>
        <w:t>(1), pp.25-37.</w:t>
      </w:r>
    </w:p>
    <w:p w14:paraId="0070FEE2" w14:textId="09E1B63A" w:rsidR="007010FE" w:rsidRPr="00C110FD" w:rsidRDefault="00696B0B" w:rsidP="003231EB">
      <w:pPr>
        <w:spacing w:line="360" w:lineRule="auto"/>
        <w:jc w:val="both"/>
        <w:rPr>
          <w:rFonts w:cstheme="minorHAnsi"/>
          <w:color w:val="222222"/>
          <w:sz w:val="24"/>
          <w:szCs w:val="24"/>
          <w:shd w:val="clear" w:color="auto" w:fill="FFFFFF"/>
        </w:rPr>
      </w:pPr>
      <w:proofErr w:type="spellStart"/>
      <w:r w:rsidRPr="00C110FD">
        <w:rPr>
          <w:rFonts w:cstheme="minorHAnsi"/>
          <w:color w:val="222222"/>
          <w:sz w:val="24"/>
          <w:szCs w:val="24"/>
          <w:shd w:val="clear" w:color="auto" w:fill="FFFFFF"/>
        </w:rPr>
        <w:t>Senek</w:t>
      </w:r>
      <w:proofErr w:type="spellEnd"/>
      <w:r w:rsidRPr="00C110FD">
        <w:rPr>
          <w:rFonts w:cstheme="minorHAnsi"/>
          <w:color w:val="222222"/>
          <w:sz w:val="24"/>
          <w:szCs w:val="24"/>
          <w:shd w:val="clear" w:color="auto" w:fill="FFFFFF"/>
        </w:rPr>
        <w:t>, M., Robertson, S., Ryan, T., King, R., Wood, E., Taylor, B. and Tod, A., 2020. Determinants of nurse job dissatisfaction-findings from a cross-sectional survey analysis in the UK. </w:t>
      </w:r>
      <w:r w:rsidRPr="00C110FD">
        <w:rPr>
          <w:rFonts w:cstheme="minorHAnsi"/>
          <w:i/>
          <w:iCs/>
          <w:color w:val="222222"/>
          <w:sz w:val="24"/>
          <w:szCs w:val="24"/>
          <w:shd w:val="clear" w:color="auto" w:fill="FFFFFF"/>
        </w:rPr>
        <w:t>BMC nursing</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19</w:t>
      </w:r>
      <w:r w:rsidRPr="00C110FD">
        <w:rPr>
          <w:rFonts w:cstheme="minorHAnsi"/>
          <w:color w:val="222222"/>
          <w:sz w:val="24"/>
          <w:szCs w:val="24"/>
          <w:shd w:val="clear" w:color="auto" w:fill="FFFFFF"/>
        </w:rPr>
        <w:t>(1), pp.1-10.</w:t>
      </w:r>
    </w:p>
    <w:p w14:paraId="33187DAD" w14:textId="5C2B34C7" w:rsidR="00696B0B" w:rsidRPr="00C110FD" w:rsidRDefault="00CD38B1"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t xml:space="preserve">Leone, C., Bruyneel, L., Anderson, J.E., Murrells, T., </w:t>
      </w:r>
      <w:proofErr w:type="spellStart"/>
      <w:r w:rsidRPr="00C110FD">
        <w:rPr>
          <w:rFonts w:cstheme="minorHAnsi"/>
          <w:color w:val="222222"/>
          <w:sz w:val="24"/>
          <w:szCs w:val="24"/>
          <w:shd w:val="clear" w:color="auto" w:fill="FFFFFF"/>
        </w:rPr>
        <w:t>Dussault</w:t>
      </w:r>
      <w:proofErr w:type="spellEnd"/>
      <w:r w:rsidRPr="00C110FD">
        <w:rPr>
          <w:rFonts w:cstheme="minorHAnsi"/>
          <w:color w:val="222222"/>
          <w:sz w:val="24"/>
          <w:szCs w:val="24"/>
          <w:shd w:val="clear" w:color="auto" w:fill="FFFFFF"/>
        </w:rPr>
        <w:t xml:space="preserve">, G., de Jesus, É.H., </w:t>
      </w:r>
      <w:proofErr w:type="spellStart"/>
      <w:r w:rsidRPr="00C110FD">
        <w:rPr>
          <w:rFonts w:cstheme="minorHAnsi"/>
          <w:color w:val="222222"/>
          <w:sz w:val="24"/>
          <w:szCs w:val="24"/>
          <w:shd w:val="clear" w:color="auto" w:fill="FFFFFF"/>
        </w:rPr>
        <w:t>Sermeus</w:t>
      </w:r>
      <w:proofErr w:type="spellEnd"/>
      <w:r w:rsidRPr="00C110FD">
        <w:rPr>
          <w:rFonts w:cstheme="minorHAnsi"/>
          <w:color w:val="222222"/>
          <w:sz w:val="24"/>
          <w:szCs w:val="24"/>
          <w:shd w:val="clear" w:color="auto" w:fill="FFFFFF"/>
        </w:rPr>
        <w:t>, W., Aiken, L. and Rafferty, A.M., 2015. Work environment issues and intention-to-leave in Portuguese nurses: A cross-sectional study. </w:t>
      </w:r>
      <w:r w:rsidRPr="00C110FD">
        <w:rPr>
          <w:rFonts w:cstheme="minorHAnsi"/>
          <w:i/>
          <w:iCs/>
          <w:color w:val="222222"/>
          <w:sz w:val="24"/>
          <w:szCs w:val="24"/>
          <w:shd w:val="clear" w:color="auto" w:fill="FFFFFF"/>
        </w:rPr>
        <w:t>Health Policy</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119</w:t>
      </w:r>
      <w:r w:rsidRPr="00C110FD">
        <w:rPr>
          <w:rFonts w:cstheme="minorHAnsi"/>
          <w:color w:val="222222"/>
          <w:sz w:val="24"/>
          <w:szCs w:val="24"/>
          <w:shd w:val="clear" w:color="auto" w:fill="FFFFFF"/>
        </w:rPr>
        <w:t>(12), pp.1584-1592.</w:t>
      </w:r>
    </w:p>
    <w:p w14:paraId="00949096" w14:textId="1AB2C218" w:rsidR="00CF0F55" w:rsidRPr="00C110FD" w:rsidRDefault="00BF482A" w:rsidP="003231EB">
      <w:pPr>
        <w:spacing w:line="360" w:lineRule="auto"/>
        <w:jc w:val="both"/>
        <w:rPr>
          <w:rFonts w:cstheme="minorHAnsi"/>
          <w:color w:val="222222"/>
          <w:sz w:val="24"/>
          <w:szCs w:val="24"/>
          <w:shd w:val="clear" w:color="auto" w:fill="FFFFFF"/>
        </w:rPr>
      </w:pPr>
      <w:proofErr w:type="spellStart"/>
      <w:r w:rsidRPr="00C110FD">
        <w:rPr>
          <w:rFonts w:cstheme="minorHAnsi"/>
          <w:color w:val="222222"/>
          <w:sz w:val="24"/>
          <w:szCs w:val="24"/>
          <w:shd w:val="clear" w:color="auto" w:fill="FFFFFF"/>
        </w:rPr>
        <w:t>Labonté</w:t>
      </w:r>
      <w:proofErr w:type="spellEnd"/>
      <w:r w:rsidRPr="00C110FD">
        <w:rPr>
          <w:rFonts w:cstheme="minorHAnsi"/>
          <w:color w:val="222222"/>
          <w:sz w:val="24"/>
          <w:szCs w:val="24"/>
          <w:shd w:val="clear" w:color="auto" w:fill="FFFFFF"/>
        </w:rPr>
        <w:t xml:space="preserve">, R., Sanders, D., </w:t>
      </w:r>
      <w:proofErr w:type="spellStart"/>
      <w:r w:rsidRPr="00C110FD">
        <w:rPr>
          <w:rFonts w:cstheme="minorHAnsi"/>
          <w:color w:val="222222"/>
          <w:sz w:val="24"/>
          <w:szCs w:val="24"/>
          <w:shd w:val="clear" w:color="auto" w:fill="FFFFFF"/>
        </w:rPr>
        <w:t>Mathole</w:t>
      </w:r>
      <w:proofErr w:type="spellEnd"/>
      <w:r w:rsidRPr="00C110FD">
        <w:rPr>
          <w:rFonts w:cstheme="minorHAnsi"/>
          <w:color w:val="222222"/>
          <w:sz w:val="24"/>
          <w:szCs w:val="24"/>
          <w:shd w:val="clear" w:color="auto" w:fill="FFFFFF"/>
        </w:rPr>
        <w:t xml:space="preserve">, T., Crush, J., </w:t>
      </w:r>
      <w:proofErr w:type="spellStart"/>
      <w:r w:rsidRPr="00C110FD">
        <w:rPr>
          <w:rFonts w:cstheme="minorHAnsi"/>
          <w:color w:val="222222"/>
          <w:sz w:val="24"/>
          <w:szCs w:val="24"/>
          <w:shd w:val="clear" w:color="auto" w:fill="FFFFFF"/>
        </w:rPr>
        <w:t>Chikanda</w:t>
      </w:r>
      <w:proofErr w:type="spellEnd"/>
      <w:r w:rsidRPr="00C110FD">
        <w:rPr>
          <w:rFonts w:cstheme="minorHAnsi"/>
          <w:color w:val="222222"/>
          <w:sz w:val="24"/>
          <w:szCs w:val="24"/>
          <w:shd w:val="clear" w:color="auto" w:fill="FFFFFF"/>
        </w:rPr>
        <w:t xml:space="preserve">, A., </w:t>
      </w:r>
      <w:proofErr w:type="spellStart"/>
      <w:r w:rsidRPr="00C110FD">
        <w:rPr>
          <w:rFonts w:cstheme="minorHAnsi"/>
          <w:color w:val="222222"/>
          <w:sz w:val="24"/>
          <w:szCs w:val="24"/>
          <w:shd w:val="clear" w:color="auto" w:fill="FFFFFF"/>
        </w:rPr>
        <w:t>Dambisya</w:t>
      </w:r>
      <w:proofErr w:type="spellEnd"/>
      <w:r w:rsidRPr="00C110FD">
        <w:rPr>
          <w:rFonts w:cstheme="minorHAnsi"/>
          <w:color w:val="222222"/>
          <w:sz w:val="24"/>
          <w:szCs w:val="24"/>
          <w:shd w:val="clear" w:color="auto" w:fill="FFFFFF"/>
        </w:rPr>
        <w:t xml:space="preserve">, Y., Runnels, V., Packer, C., </w:t>
      </w:r>
      <w:proofErr w:type="spellStart"/>
      <w:r w:rsidRPr="00C110FD">
        <w:rPr>
          <w:rFonts w:cstheme="minorHAnsi"/>
          <w:color w:val="222222"/>
          <w:sz w:val="24"/>
          <w:szCs w:val="24"/>
          <w:shd w:val="clear" w:color="auto" w:fill="FFFFFF"/>
        </w:rPr>
        <w:t>MacKenzie</w:t>
      </w:r>
      <w:proofErr w:type="spellEnd"/>
      <w:r w:rsidRPr="00C110FD">
        <w:rPr>
          <w:rFonts w:cstheme="minorHAnsi"/>
          <w:color w:val="222222"/>
          <w:sz w:val="24"/>
          <w:szCs w:val="24"/>
          <w:shd w:val="clear" w:color="auto" w:fill="FFFFFF"/>
        </w:rPr>
        <w:t xml:space="preserve">, A., Murphy, G.T. and </w:t>
      </w:r>
      <w:proofErr w:type="spellStart"/>
      <w:r w:rsidRPr="00C110FD">
        <w:rPr>
          <w:rFonts w:cstheme="minorHAnsi"/>
          <w:color w:val="222222"/>
          <w:sz w:val="24"/>
          <w:szCs w:val="24"/>
          <w:shd w:val="clear" w:color="auto" w:fill="FFFFFF"/>
        </w:rPr>
        <w:t>Bourgeault</w:t>
      </w:r>
      <w:proofErr w:type="spellEnd"/>
      <w:r w:rsidRPr="00C110FD">
        <w:rPr>
          <w:rFonts w:cstheme="minorHAnsi"/>
          <w:color w:val="222222"/>
          <w:sz w:val="24"/>
          <w:szCs w:val="24"/>
          <w:shd w:val="clear" w:color="auto" w:fill="FFFFFF"/>
        </w:rPr>
        <w:t>, I.L., 2015. Health worker migration from South Africa: causes, consequences and policy responses. </w:t>
      </w:r>
      <w:r w:rsidRPr="00C110FD">
        <w:rPr>
          <w:rFonts w:cstheme="minorHAnsi"/>
          <w:i/>
          <w:iCs/>
          <w:color w:val="222222"/>
          <w:sz w:val="24"/>
          <w:szCs w:val="24"/>
          <w:shd w:val="clear" w:color="auto" w:fill="FFFFFF"/>
        </w:rPr>
        <w:t>Human resources for health</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13</w:t>
      </w:r>
      <w:r w:rsidRPr="00C110FD">
        <w:rPr>
          <w:rFonts w:cstheme="minorHAnsi"/>
          <w:color w:val="222222"/>
          <w:sz w:val="24"/>
          <w:szCs w:val="24"/>
          <w:shd w:val="clear" w:color="auto" w:fill="FFFFFF"/>
        </w:rPr>
        <w:t>(1), pp.1-16.</w:t>
      </w:r>
    </w:p>
    <w:p w14:paraId="56CCD388" w14:textId="31353BEA" w:rsidR="00BF482A" w:rsidRPr="00C110FD" w:rsidRDefault="00AD1BCC"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t xml:space="preserve">De Winne, S., </w:t>
      </w:r>
      <w:proofErr w:type="spellStart"/>
      <w:r w:rsidRPr="00C110FD">
        <w:rPr>
          <w:rFonts w:cstheme="minorHAnsi"/>
          <w:color w:val="222222"/>
          <w:sz w:val="24"/>
          <w:szCs w:val="24"/>
          <w:shd w:val="clear" w:color="auto" w:fill="FFFFFF"/>
        </w:rPr>
        <w:t>Marescaux</w:t>
      </w:r>
      <w:proofErr w:type="spellEnd"/>
      <w:r w:rsidRPr="00C110FD">
        <w:rPr>
          <w:rFonts w:cstheme="minorHAnsi"/>
          <w:color w:val="222222"/>
          <w:sz w:val="24"/>
          <w:szCs w:val="24"/>
          <w:shd w:val="clear" w:color="auto" w:fill="FFFFFF"/>
        </w:rPr>
        <w:t xml:space="preserve">, E., Sels, L., Van Beveren, I. and </w:t>
      </w:r>
      <w:proofErr w:type="spellStart"/>
      <w:r w:rsidRPr="00C110FD">
        <w:rPr>
          <w:rFonts w:cstheme="minorHAnsi"/>
          <w:color w:val="222222"/>
          <w:sz w:val="24"/>
          <w:szCs w:val="24"/>
          <w:shd w:val="clear" w:color="auto" w:fill="FFFFFF"/>
        </w:rPr>
        <w:t>Vanormelingen</w:t>
      </w:r>
      <w:proofErr w:type="spellEnd"/>
      <w:r w:rsidRPr="00C110FD">
        <w:rPr>
          <w:rFonts w:cstheme="minorHAnsi"/>
          <w:color w:val="222222"/>
          <w:sz w:val="24"/>
          <w:szCs w:val="24"/>
          <w:shd w:val="clear" w:color="auto" w:fill="FFFFFF"/>
        </w:rPr>
        <w:t xml:space="preserve">, S., 2019. The impact of employee turnover and turnover volatility on </w:t>
      </w:r>
      <w:proofErr w:type="spellStart"/>
      <w:r w:rsidRPr="00C110FD">
        <w:rPr>
          <w:rFonts w:cstheme="minorHAnsi"/>
          <w:color w:val="222222"/>
          <w:sz w:val="24"/>
          <w:szCs w:val="24"/>
          <w:shd w:val="clear" w:color="auto" w:fill="FFFFFF"/>
        </w:rPr>
        <w:t>labor</w:t>
      </w:r>
      <w:proofErr w:type="spellEnd"/>
      <w:r w:rsidRPr="00C110FD">
        <w:rPr>
          <w:rFonts w:cstheme="minorHAnsi"/>
          <w:color w:val="222222"/>
          <w:sz w:val="24"/>
          <w:szCs w:val="24"/>
          <w:shd w:val="clear" w:color="auto" w:fill="FFFFFF"/>
        </w:rPr>
        <w:t xml:space="preserve"> productivity: a flexible non-linear approach. </w:t>
      </w:r>
      <w:r w:rsidRPr="00C110FD">
        <w:rPr>
          <w:rFonts w:cstheme="minorHAnsi"/>
          <w:i/>
          <w:iCs/>
          <w:color w:val="222222"/>
          <w:sz w:val="24"/>
          <w:szCs w:val="24"/>
          <w:shd w:val="clear" w:color="auto" w:fill="FFFFFF"/>
        </w:rPr>
        <w:t>The International Journal of Human Resource Management</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30</w:t>
      </w:r>
      <w:r w:rsidRPr="00C110FD">
        <w:rPr>
          <w:rFonts w:cstheme="minorHAnsi"/>
          <w:color w:val="222222"/>
          <w:sz w:val="24"/>
          <w:szCs w:val="24"/>
          <w:shd w:val="clear" w:color="auto" w:fill="FFFFFF"/>
        </w:rPr>
        <w:t>(21), pp.3049-3079.</w:t>
      </w:r>
    </w:p>
    <w:p w14:paraId="62484C0F" w14:textId="3A961B52" w:rsidR="00AD1BCC" w:rsidRPr="00C110FD" w:rsidRDefault="00E2248B"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lastRenderedPageBreak/>
        <w:t>Collard, S.S., Scammell, J. and Tee, S., 2020. Closing the gap on nurse retention: A scoping review of implications for undergraduate education. </w:t>
      </w:r>
      <w:r w:rsidRPr="00C110FD">
        <w:rPr>
          <w:rFonts w:cstheme="minorHAnsi"/>
          <w:i/>
          <w:iCs/>
          <w:color w:val="222222"/>
          <w:sz w:val="24"/>
          <w:szCs w:val="24"/>
          <w:shd w:val="clear" w:color="auto" w:fill="FFFFFF"/>
        </w:rPr>
        <w:t>Nurse education today</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84</w:t>
      </w:r>
      <w:r w:rsidRPr="00C110FD">
        <w:rPr>
          <w:rFonts w:cstheme="minorHAnsi"/>
          <w:color w:val="222222"/>
          <w:sz w:val="24"/>
          <w:szCs w:val="24"/>
          <w:shd w:val="clear" w:color="auto" w:fill="FFFFFF"/>
        </w:rPr>
        <w:t>, p.104253.</w:t>
      </w:r>
    </w:p>
    <w:p w14:paraId="2BA2E897" w14:textId="1298684B" w:rsidR="00E2248B" w:rsidRPr="00C110FD" w:rsidRDefault="005B107E"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t xml:space="preserve">Bidwell, P., </w:t>
      </w:r>
      <w:proofErr w:type="spellStart"/>
      <w:r w:rsidRPr="00C110FD">
        <w:rPr>
          <w:rFonts w:cstheme="minorHAnsi"/>
          <w:color w:val="222222"/>
          <w:sz w:val="24"/>
          <w:szCs w:val="24"/>
          <w:shd w:val="clear" w:color="auto" w:fill="FFFFFF"/>
        </w:rPr>
        <w:t>Laxmikanth</w:t>
      </w:r>
      <w:proofErr w:type="spellEnd"/>
      <w:r w:rsidRPr="00C110FD">
        <w:rPr>
          <w:rFonts w:cstheme="minorHAnsi"/>
          <w:color w:val="222222"/>
          <w:sz w:val="24"/>
          <w:szCs w:val="24"/>
          <w:shd w:val="clear" w:color="auto" w:fill="FFFFFF"/>
        </w:rPr>
        <w:t xml:space="preserve">, P., Blacklock, C., Hayward, G., Willcox, M., </w:t>
      </w:r>
      <w:proofErr w:type="spellStart"/>
      <w:r w:rsidRPr="00C110FD">
        <w:rPr>
          <w:rFonts w:cstheme="minorHAnsi"/>
          <w:color w:val="222222"/>
          <w:sz w:val="24"/>
          <w:szCs w:val="24"/>
          <w:shd w:val="clear" w:color="auto" w:fill="FFFFFF"/>
        </w:rPr>
        <w:t>Peersman</w:t>
      </w:r>
      <w:proofErr w:type="spellEnd"/>
      <w:r w:rsidRPr="00C110FD">
        <w:rPr>
          <w:rFonts w:cstheme="minorHAnsi"/>
          <w:color w:val="222222"/>
          <w:sz w:val="24"/>
          <w:szCs w:val="24"/>
          <w:shd w:val="clear" w:color="auto" w:fill="FFFFFF"/>
        </w:rPr>
        <w:t xml:space="preserve">, W., </w:t>
      </w:r>
      <w:proofErr w:type="spellStart"/>
      <w:r w:rsidRPr="00C110FD">
        <w:rPr>
          <w:rFonts w:cstheme="minorHAnsi"/>
          <w:color w:val="222222"/>
          <w:sz w:val="24"/>
          <w:szCs w:val="24"/>
          <w:shd w:val="clear" w:color="auto" w:fill="FFFFFF"/>
        </w:rPr>
        <w:t>Moosa</w:t>
      </w:r>
      <w:proofErr w:type="spellEnd"/>
      <w:r w:rsidRPr="00C110FD">
        <w:rPr>
          <w:rFonts w:cstheme="minorHAnsi"/>
          <w:color w:val="222222"/>
          <w:sz w:val="24"/>
          <w:szCs w:val="24"/>
          <w:shd w:val="clear" w:color="auto" w:fill="FFFFFF"/>
        </w:rPr>
        <w:t xml:space="preserve">, S. and </w:t>
      </w:r>
      <w:proofErr w:type="spellStart"/>
      <w:r w:rsidRPr="00C110FD">
        <w:rPr>
          <w:rFonts w:cstheme="minorHAnsi"/>
          <w:color w:val="222222"/>
          <w:sz w:val="24"/>
          <w:szCs w:val="24"/>
          <w:shd w:val="clear" w:color="auto" w:fill="FFFFFF"/>
        </w:rPr>
        <w:t>Mant</w:t>
      </w:r>
      <w:proofErr w:type="spellEnd"/>
      <w:r w:rsidRPr="00C110FD">
        <w:rPr>
          <w:rFonts w:cstheme="minorHAnsi"/>
          <w:color w:val="222222"/>
          <w:sz w:val="24"/>
          <w:szCs w:val="24"/>
          <w:shd w:val="clear" w:color="auto" w:fill="FFFFFF"/>
        </w:rPr>
        <w:t>, D., 2014. Security and skills: the two key issues in health worker migration. </w:t>
      </w:r>
      <w:r w:rsidRPr="00C110FD">
        <w:rPr>
          <w:rFonts w:cstheme="minorHAnsi"/>
          <w:i/>
          <w:iCs/>
          <w:color w:val="222222"/>
          <w:sz w:val="24"/>
          <w:szCs w:val="24"/>
          <w:shd w:val="clear" w:color="auto" w:fill="FFFFFF"/>
        </w:rPr>
        <w:t>Global health action</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7</w:t>
      </w:r>
      <w:r w:rsidRPr="00C110FD">
        <w:rPr>
          <w:rFonts w:cstheme="minorHAnsi"/>
          <w:color w:val="222222"/>
          <w:sz w:val="24"/>
          <w:szCs w:val="24"/>
          <w:shd w:val="clear" w:color="auto" w:fill="FFFFFF"/>
        </w:rPr>
        <w:t>(1), p.24194.</w:t>
      </w:r>
    </w:p>
    <w:p w14:paraId="7BE5C4DB" w14:textId="5EF5F887" w:rsidR="005B107E" w:rsidRPr="00C110FD" w:rsidRDefault="008E6DB5" w:rsidP="003231EB">
      <w:pPr>
        <w:spacing w:line="360" w:lineRule="auto"/>
        <w:jc w:val="both"/>
        <w:rPr>
          <w:rFonts w:cstheme="minorHAnsi"/>
          <w:color w:val="222222"/>
          <w:sz w:val="24"/>
          <w:szCs w:val="24"/>
          <w:shd w:val="clear" w:color="auto" w:fill="FFFFFF"/>
        </w:rPr>
      </w:pPr>
      <w:r w:rsidRPr="00C110FD">
        <w:rPr>
          <w:rFonts w:cstheme="minorHAnsi"/>
          <w:color w:val="222222"/>
          <w:sz w:val="24"/>
          <w:szCs w:val="24"/>
          <w:shd w:val="clear" w:color="auto" w:fill="FFFFFF"/>
        </w:rPr>
        <w:t xml:space="preserve">Saleh, U., O'Connor, T., Al-Subhi, H., </w:t>
      </w:r>
      <w:proofErr w:type="spellStart"/>
      <w:r w:rsidRPr="00C110FD">
        <w:rPr>
          <w:rFonts w:cstheme="minorHAnsi"/>
          <w:color w:val="222222"/>
          <w:sz w:val="24"/>
          <w:szCs w:val="24"/>
          <w:shd w:val="clear" w:color="auto" w:fill="FFFFFF"/>
        </w:rPr>
        <w:t>Alkattan</w:t>
      </w:r>
      <w:proofErr w:type="spellEnd"/>
      <w:r w:rsidRPr="00C110FD">
        <w:rPr>
          <w:rFonts w:cstheme="minorHAnsi"/>
          <w:color w:val="222222"/>
          <w:sz w:val="24"/>
          <w:szCs w:val="24"/>
          <w:shd w:val="clear" w:color="auto" w:fill="FFFFFF"/>
        </w:rPr>
        <w:t>, R., Al-Harbi, S. and Patton, D., 2018. The impact of nurse managers' leadership styles on ward staff. </w:t>
      </w:r>
      <w:r w:rsidRPr="00C110FD">
        <w:rPr>
          <w:rFonts w:cstheme="minorHAnsi"/>
          <w:i/>
          <w:iCs/>
          <w:color w:val="222222"/>
          <w:sz w:val="24"/>
          <w:szCs w:val="24"/>
          <w:shd w:val="clear" w:color="auto" w:fill="FFFFFF"/>
        </w:rPr>
        <w:t>British journal of nursing</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27</w:t>
      </w:r>
      <w:r w:rsidRPr="00C110FD">
        <w:rPr>
          <w:rFonts w:cstheme="minorHAnsi"/>
          <w:color w:val="222222"/>
          <w:sz w:val="24"/>
          <w:szCs w:val="24"/>
          <w:shd w:val="clear" w:color="auto" w:fill="FFFFFF"/>
        </w:rPr>
        <w:t>(4), pp.197-203.</w:t>
      </w:r>
    </w:p>
    <w:p w14:paraId="1D4C3B7F" w14:textId="006AB0FE" w:rsidR="008E6DB5" w:rsidRPr="00C110FD" w:rsidRDefault="00DE4B6B" w:rsidP="003231EB">
      <w:pPr>
        <w:spacing w:line="360" w:lineRule="auto"/>
        <w:jc w:val="both"/>
        <w:rPr>
          <w:rFonts w:cstheme="minorHAnsi"/>
          <w:sz w:val="32"/>
          <w:szCs w:val="32"/>
        </w:rPr>
      </w:pPr>
      <w:proofErr w:type="spellStart"/>
      <w:r w:rsidRPr="00C110FD">
        <w:rPr>
          <w:rFonts w:cstheme="minorHAnsi"/>
          <w:color w:val="222222"/>
          <w:sz w:val="24"/>
          <w:szCs w:val="24"/>
          <w:shd w:val="clear" w:color="auto" w:fill="FFFFFF"/>
        </w:rPr>
        <w:t>Nyashanu</w:t>
      </w:r>
      <w:proofErr w:type="spellEnd"/>
      <w:r w:rsidRPr="00C110FD">
        <w:rPr>
          <w:rFonts w:cstheme="minorHAnsi"/>
          <w:color w:val="222222"/>
          <w:sz w:val="24"/>
          <w:szCs w:val="24"/>
          <w:shd w:val="clear" w:color="auto" w:fill="FFFFFF"/>
        </w:rPr>
        <w:t xml:space="preserve">, M., </w:t>
      </w:r>
      <w:proofErr w:type="spellStart"/>
      <w:r w:rsidRPr="00C110FD">
        <w:rPr>
          <w:rFonts w:cstheme="minorHAnsi"/>
          <w:color w:val="222222"/>
          <w:sz w:val="24"/>
          <w:szCs w:val="24"/>
          <w:shd w:val="clear" w:color="auto" w:fill="FFFFFF"/>
        </w:rPr>
        <w:t>Pfende</w:t>
      </w:r>
      <w:proofErr w:type="spellEnd"/>
      <w:r w:rsidRPr="00C110FD">
        <w:rPr>
          <w:rFonts w:cstheme="minorHAnsi"/>
          <w:color w:val="222222"/>
          <w:sz w:val="24"/>
          <w:szCs w:val="24"/>
          <w:shd w:val="clear" w:color="auto" w:fill="FFFFFF"/>
        </w:rPr>
        <w:t xml:space="preserve">, F. and </w:t>
      </w:r>
      <w:proofErr w:type="spellStart"/>
      <w:r w:rsidRPr="00C110FD">
        <w:rPr>
          <w:rFonts w:cstheme="minorHAnsi"/>
          <w:color w:val="222222"/>
          <w:sz w:val="24"/>
          <w:szCs w:val="24"/>
          <w:shd w:val="clear" w:color="auto" w:fill="FFFFFF"/>
        </w:rPr>
        <w:t>Ekpenyong</w:t>
      </w:r>
      <w:proofErr w:type="spellEnd"/>
      <w:r w:rsidRPr="00C110FD">
        <w:rPr>
          <w:rFonts w:cstheme="minorHAnsi"/>
          <w:color w:val="222222"/>
          <w:sz w:val="24"/>
          <w:szCs w:val="24"/>
          <w:shd w:val="clear" w:color="auto" w:fill="FFFFFF"/>
        </w:rPr>
        <w:t>, M., 2020. Exploring the challenges faced by frontline workers in health and social care amid the COVID-19 pandemic: experiences of frontline workers in the English Midlands region, UK. </w:t>
      </w:r>
      <w:r w:rsidRPr="00C110FD">
        <w:rPr>
          <w:rFonts w:cstheme="minorHAnsi"/>
          <w:i/>
          <w:iCs/>
          <w:color w:val="222222"/>
          <w:sz w:val="24"/>
          <w:szCs w:val="24"/>
          <w:shd w:val="clear" w:color="auto" w:fill="FFFFFF"/>
        </w:rPr>
        <w:t>Journal of Interprofessional Care</w:t>
      </w:r>
      <w:r w:rsidRPr="00C110FD">
        <w:rPr>
          <w:rFonts w:cstheme="minorHAnsi"/>
          <w:color w:val="222222"/>
          <w:sz w:val="24"/>
          <w:szCs w:val="24"/>
          <w:shd w:val="clear" w:color="auto" w:fill="FFFFFF"/>
        </w:rPr>
        <w:t>, </w:t>
      </w:r>
      <w:r w:rsidRPr="00C110FD">
        <w:rPr>
          <w:rFonts w:cstheme="minorHAnsi"/>
          <w:i/>
          <w:iCs/>
          <w:color w:val="222222"/>
          <w:sz w:val="24"/>
          <w:szCs w:val="24"/>
          <w:shd w:val="clear" w:color="auto" w:fill="FFFFFF"/>
        </w:rPr>
        <w:t>34</w:t>
      </w:r>
      <w:r w:rsidRPr="00C110FD">
        <w:rPr>
          <w:rFonts w:cstheme="minorHAnsi"/>
          <w:color w:val="222222"/>
          <w:sz w:val="24"/>
          <w:szCs w:val="24"/>
          <w:shd w:val="clear" w:color="auto" w:fill="FFFFFF"/>
        </w:rPr>
        <w:t>(5), pp.655-661.</w:t>
      </w:r>
      <w:bookmarkEnd w:id="0"/>
    </w:p>
    <w:sectPr w:rsidR="008E6DB5" w:rsidRPr="00C110F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34D00"/>
    <w:multiLevelType w:val="hybridMultilevel"/>
    <w:tmpl w:val="6D7CA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974B6F"/>
    <w:multiLevelType w:val="hybridMultilevel"/>
    <w:tmpl w:val="476C4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334849">
    <w:abstractNumId w:val="0"/>
  </w:num>
  <w:num w:numId="2" w16cid:durableId="1388066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0MzY1NzAzNjIxtzBW0lEKTi0uzszPAykwrgUAWVvaBiwAAAA="/>
  </w:docVars>
  <w:rsids>
    <w:rsidRoot w:val="003A3582"/>
    <w:rsid w:val="001861E1"/>
    <w:rsid w:val="002E00F5"/>
    <w:rsid w:val="002E4A57"/>
    <w:rsid w:val="003231EB"/>
    <w:rsid w:val="003A3582"/>
    <w:rsid w:val="0043446E"/>
    <w:rsid w:val="00446496"/>
    <w:rsid w:val="00455E92"/>
    <w:rsid w:val="00465677"/>
    <w:rsid w:val="004B733A"/>
    <w:rsid w:val="004E5EA1"/>
    <w:rsid w:val="00504990"/>
    <w:rsid w:val="00561F46"/>
    <w:rsid w:val="005B107E"/>
    <w:rsid w:val="006276F6"/>
    <w:rsid w:val="006655DF"/>
    <w:rsid w:val="00696B0B"/>
    <w:rsid w:val="007010FE"/>
    <w:rsid w:val="00785DBF"/>
    <w:rsid w:val="007B7681"/>
    <w:rsid w:val="00810471"/>
    <w:rsid w:val="0085103C"/>
    <w:rsid w:val="008A4244"/>
    <w:rsid w:val="008C437E"/>
    <w:rsid w:val="008E0EE3"/>
    <w:rsid w:val="008E6DB5"/>
    <w:rsid w:val="009A75FC"/>
    <w:rsid w:val="009C6E35"/>
    <w:rsid w:val="00A26A61"/>
    <w:rsid w:val="00AB4696"/>
    <w:rsid w:val="00AC59C6"/>
    <w:rsid w:val="00AD1BCC"/>
    <w:rsid w:val="00AD5C52"/>
    <w:rsid w:val="00B1556D"/>
    <w:rsid w:val="00BE5372"/>
    <w:rsid w:val="00BF482A"/>
    <w:rsid w:val="00C110FD"/>
    <w:rsid w:val="00CD38B1"/>
    <w:rsid w:val="00CF0F55"/>
    <w:rsid w:val="00DE4B6B"/>
    <w:rsid w:val="00E2248B"/>
    <w:rsid w:val="00E44F97"/>
    <w:rsid w:val="00F07BEC"/>
    <w:rsid w:val="00FF6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DF095"/>
  <w15:chartTrackingRefBased/>
  <w15:docId w15:val="{A383745A-5848-440B-BC8E-A12E8E416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A75F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9C6E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2467</Words>
  <Characters>14063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Yaddad</dc:creator>
  <cp:keywords/>
  <dc:description/>
  <cp:lastModifiedBy>refatsali620@gmail.com</cp:lastModifiedBy>
  <cp:revision>43</cp:revision>
  <dcterms:created xsi:type="dcterms:W3CDTF">2023-04-28T13:52:00Z</dcterms:created>
  <dcterms:modified xsi:type="dcterms:W3CDTF">2023-04-29T11:13:00Z</dcterms:modified>
</cp:coreProperties>
</file>