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4AABB" w14:textId="611F2514" w:rsidR="001F1F24" w:rsidRDefault="009F6E2F">
      <w:pPr>
        <w:rPr>
          <w:rFonts w:ascii="Baskerville Old Face" w:hAnsi="Baskerville Old Face"/>
          <w:sz w:val="28"/>
          <w:szCs w:val="28"/>
          <w:u w:val="single"/>
        </w:rPr>
      </w:pPr>
      <w:r w:rsidRPr="009F6E2F">
        <w:rPr>
          <w:rFonts w:ascii="Baskerville Old Face" w:hAnsi="Baskerville Old Face"/>
          <w:sz w:val="28"/>
          <w:szCs w:val="28"/>
          <w:u w:val="single"/>
        </w:rPr>
        <w:t>Drawing on secondary scholarship and your own reflections, please answer the following: What is reception history, and does it have value in Biblical Studies?</w:t>
      </w:r>
    </w:p>
    <w:p w14:paraId="782F6E7D" w14:textId="77777777" w:rsidR="00023602" w:rsidRDefault="00023602">
      <w:pPr>
        <w:rPr>
          <w:rFonts w:ascii="Baskerville Old Face" w:hAnsi="Baskerville Old Face"/>
          <w:sz w:val="28"/>
          <w:szCs w:val="28"/>
          <w:u w:val="single"/>
        </w:rPr>
      </w:pPr>
    </w:p>
    <w:p w14:paraId="739FEEE5" w14:textId="5E09D166" w:rsidR="009F6E2F" w:rsidRDefault="00F027F2">
      <w:pPr>
        <w:rPr>
          <w:rFonts w:ascii="Baskerville Old Face" w:hAnsi="Baskerville Old Face"/>
          <w:sz w:val="24"/>
          <w:szCs w:val="24"/>
        </w:rPr>
      </w:pPr>
      <w:r>
        <w:rPr>
          <w:rFonts w:ascii="Baskerville Old Face" w:hAnsi="Baskerville Old Face"/>
          <w:sz w:val="24"/>
          <w:szCs w:val="24"/>
        </w:rPr>
        <w:t xml:space="preserve">      When it comes to looking at reception history, what it is and its value in biblical studies, I first had to set out and discover what exactly reception history is. After looking at Roberts introduction to the Oxford handbook of the reception history of the bible, one thing that immediately stood out to me was my own initial understanding of the bible and reception history. Roberts (2011, p1) notes that when we look at the Bible and what we draw from the </w:t>
      </w:r>
      <w:r w:rsidR="00181BF0">
        <w:rPr>
          <w:rFonts w:ascii="Baskerville Old Face" w:hAnsi="Baskerville Old Face"/>
          <w:sz w:val="24"/>
          <w:szCs w:val="24"/>
        </w:rPr>
        <w:t>texts</w:t>
      </w:r>
      <w:r>
        <w:rPr>
          <w:rFonts w:ascii="Baskerville Old Face" w:hAnsi="Baskerville Old Face"/>
          <w:sz w:val="24"/>
          <w:szCs w:val="24"/>
        </w:rPr>
        <w:t xml:space="preserve"> as our </w:t>
      </w:r>
      <w:r w:rsidR="00181BF0">
        <w:rPr>
          <w:rFonts w:ascii="Baskerville Old Face" w:hAnsi="Baskerville Old Face"/>
          <w:sz w:val="24"/>
          <w:szCs w:val="24"/>
        </w:rPr>
        <w:t>own</w:t>
      </w:r>
      <w:r>
        <w:rPr>
          <w:rFonts w:ascii="Baskerville Old Face" w:hAnsi="Baskerville Old Face"/>
          <w:sz w:val="24"/>
          <w:szCs w:val="24"/>
        </w:rPr>
        <w:t xml:space="preserve"> understandings, can </w:t>
      </w:r>
      <w:proofErr w:type="gramStart"/>
      <w:r>
        <w:rPr>
          <w:rFonts w:ascii="Baskerville Old Face" w:hAnsi="Baskerville Old Face"/>
          <w:sz w:val="24"/>
          <w:szCs w:val="24"/>
        </w:rPr>
        <w:t>actually be</w:t>
      </w:r>
      <w:proofErr w:type="gramEnd"/>
      <w:r>
        <w:rPr>
          <w:rFonts w:ascii="Baskerville Old Face" w:hAnsi="Baskerville Old Face"/>
          <w:sz w:val="24"/>
          <w:szCs w:val="24"/>
        </w:rPr>
        <w:t xml:space="preserve"> divided into two </w:t>
      </w:r>
      <w:r w:rsidR="00181BF0">
        <w:rPr>
          <w:rFonts w:ascii="Baskerville Old Face" w:hAnsi="Baskerville Old Face"/>
          <w:sz w:val="24"/>
          <w:szCs w:val="24"/>
        </w:rPr>
        <w:t>separate</w:t>
      </w:r>
      <w:r>
        <w:rPr>
          <w:rFonts w:ascii="Baskerville Old Face" w:hAnsi="Baskerville Old Face"/>
          <w:sz w:val="24"/>
          <w:szCs w:val="24"/>
        </w:rPr>
        <w:t xml:space="preserve"> streams of thought </w:t>
      </w:r>
      <w:r w:rsidR="00181BF0">
        <w:rPr>
          <w:rFonts w:ascii="Baskerville Old Face" w:hAnsi="Baskerville Old Face"/>
          <w:sz w:val="24"/>
          <w:szCs w:val="24"/>
        </w:rPr>
        <w:t>–</w:t>
      </w:r>
      <w:r>
        <w:rPr>
          <w:rFonts w:ascii="Baskerville Old Face" w:hAnsi="Baskerville Old Face"/>
          <w:sz w:val="24"/>
          <w:szCs w:val="24"/>
        </w:rPr>
        <w:t xml:space="preserve"> </w:t>
      </w:r>
      <w:r w:rsidR="00181BF0">
        <w:rPr>
          <w:rFonts w:ascii="Baskerville Old Face" w:hAnsi="Baskerville Old Face"/>
          <w:sz w:val="24"/>
          <w:szCs w:val="24"/>
        </w:rPr>
        <w:t xml:space="preserve">reception of the Bible and reception history. Roberts notes that there is nothing that isn’t reception of the Bible , with examples such as ‘Jesus reading Isiah, Augustus reading Romans to a school nativity play’ (Roberts, 2011, p1) all falling into a reception of the Bible, which when we look at Roberts, is an interaction with the text at any level and associating it with what you are doing in that moment. When setting reception history apart from reception of the Bible. Roberts (2011, p1) notes that it is more scholarly centred, wherein the authors choose a set question to answer and methodically examine and interpret a specific part of text either form a single chapter or a whole book. </w:t>
      </w:r>
    </w:p>
    <w:p w14:paraId="6E862044" w14:textId="67A82D9C" w:rsidR="009F6E2F" w:rsidRPr="00023602" w:rsidRDefault="00181BF0">
      <w:pPr>
        <w:rPr>
          <w:rFonts w:ascii="Baskerville Old Face" w:hAnsi="Baskerville Old Face"/>
          <w:sz w:val="24"/>
          <w:szCs w:val="24"/>
        </w:rPr>
      </w:pPr>
      <w:r>
        <w:rPr>
          <w:rFonts w:ascii="Baskerville Old Face" w:hAnsi="Baskerville Old Face"/>
          <w:sz w:val="24"/>
          <w:szCs w:val="24"/>
        </w:rPr>
        <w:t xml:space="preserve">       Roberts notes of Lutz, one of the prominent authors of reception history mentioned in the introduction, that, in looking at reception history, Lutz had what we might call a bit of tunnel vision with his work, what he was </w:t>
      </w:r>
      <w:r w:rsidR="00867DE1">
        <w:rPr>
          <w:rFonts w:ascii="Baskerville Old Face" w:hAnsi="Baskerville Old Face"/>
          <w:sz w:val="24"/>
          <w:szCs w:val="24"/>
        </w:rPr>
        <w:t>interested</w:t>
      </w:r>
      <w:r>
        <w:rPr>
          <w:rFonts w:ascii="Baskerville Old Face" w:hAnsi="Baskerville Old Face"/>
          <w:sz w:val="24"/>
          <w:szCs w:val="24"/>
        </w:rPr>
        <w:t xml:space="preserve"> in and used reception history </w:t>
      </w:r>
      <w:r w:rsidR="00867DE1">
        <w:rPr>
          <w:rFonts w:ascii="Baskerville Old Face" w:hAnsi="Baskerville Old Face"/>
          <w:sz w:val="24"/>
          <w:szCs w:val="24"/>
        </w:rPr>
        <w:t>for</w:t>
      </w:r>
      <w:r>
        <w:rPr>
          <w:rFonts w:ascii="Baskerville Old Face" w:hAnsi="Baskerville Old Face"/>
          <w:sz w:val="24"/>
          <w:szCs w:val="24"/>
        </w:rPr>
        <w:t xml:space="preserve">, there was an extent of </w:t>
      </w:r>
      <w:r w:rsidR="00867DE1">
        <w:rPr>
          <w:rFonts w:ascii="Baskerville Old Face" w:hAnsi="Baskerville Old Face"/>
          <w:sz w:val="24"/>
          <w:szCs w:val="24"/>
        </w:rPr>
        <w:t>‘</w:t>
      </w:r>
      <w:r>
        <w:rPr>
          <w:rFonts w:ascii="Baskerville Old Face" w:hAnsi="Baskerville Old Face"/>
          <w:sz w:val="24"/>
          <w:szCs w:val="24"/>
        </w:rPr>
        <w:t xml:space="preserve">not any and every </w:t>
      </w:r>
      <w:r w:rsidR="00867DE1">
        <w:rPr>
          <w:rFonts w:ascii="Baskerville Old Face" w:hAnsi="Baskerville Old Face"/>
          <w:sz w:val="24"/>
          <w:szCs w:val="24"/>
        </w:rPr>
        <w:t>interpretation</w:t>
      </w:r>
      <w:r>
        <w:rPr>
          <w:rFonts w:ascii="Baskerville Old Face" w:hAnsi="Baskerville Old Face"/>
          <w:sz w:val="24"/>
          <w:szCs w:val="24"/>
        </w:rPr>
        <w:t xml:space="preserve"> being acceptable</w:t>
      </w:r>
      <w:r w:rsidR="00867DE1">
        <w:rPr>
          <w:rFonts w:ascii="Baskerville Old Face" w:hAnsi="Baskerville Old Face"/>
          <w:sz w:val="24"/>
          <w:szCs w:val="24"/>
        </w:rPr>
        <w:t>’</w:t>
      </w:r>
      <w:r>
        <w:rPr>
          <w:rFonts w:ascii="Baskerville Old Face" w:hAnsi="Baskerville Old Face"/>
          <w:sz w:val="24"/>
          <w:szCs w:val="24"/>
        </w:rPr>
        <w:t xml:space="preserve"> to him</w:t>
      </w:r>
      <w:r w:rsidR="00867DE1">
        <w:rPr>
          <w:rFonts w:ascii="Baskerville Old Face" w:hAnsi="Baskerville Old Face"/>
          <w:sz w:val="24"/>
          <w:szCs w:val="24"/>
        </w:rPr>
        <w:t xml:space="preserve"> (Roberts, 2011, p5). This point of almost denying that some interpretations could be seen as wrong takes away from what reception history is supposed to be at its core – scholars coming together to discuss interpretations and receptions of the Bible throughout time and as it continues to move forward. Much like in other scholarly disciplines such as archaeology, interpretation comes from what the author perceives from the surrounding evidence they have and what narratives they derive from it are logical in so far as the evidence is there for it. Whilst it is hard to compare reception history to archaeology, such as the evidence of children in the archaeological records. Children as well as the things they would have had have a lower chance of surviving in the record due to how delicate they can be, but that does not mean they weren’t there, there is just a lack of material evidence. If scholars discount one section entirely as </w:t>
      </w:r>
      <w:r w:rsidR="00F20E97">
        <w:rPr>
          <w:rFonts w:ascii="Baskerville Old Face" w:hAnsi="Baskerville Old Face"/>
          <w:sz w:val="24"/>
          <w:szCs w:val="24"/>
        </w:rPr>
        <w:t xml:space="preserve">not acceptable to interpretation, that will only limit what can </w:t>
      </w:r>
      <w:proofErr w:type="gramStart"/>
      <w:r w:rsidR="00F20E97">
        <w:rPr>
          <w:rFonts w:ascii="Baskerville Old Face" w:hAnsi="Baskerville Old Face"/>
          <w:sz w:val="24"/>
          <w:szCs w:val="24"/>
        </w:rPr>
        <w:t>actually be</w:t>
      </w:r>
      <w:proofErr w:type="gramEnd"/>
      <w:r w:rsidR="00F20E97">
        <w:rPr>
          <w:rFonts w:ascii="Baskerville Old Face" w:hAnsi="Baskerville Old Face"/>
          <w:sz w:val="24"/>
          <w:szCs w:val="24"/>
        </w:rPr>
        <w:t xml:space="preserve"> discussed in a wider field of research. </w:t>
      </w:r>
      <w:r w:rsidR="00867DE1">
        <w:rPr>
          <w:rFonts w:ascii="Baskerville Old Face" w:hAnsi="Baskerville Old Face"/>
          <w:sz w:val="24"/>
          <w:szCs w:val="24"/>
        </w:rPr>
        <w:t xml:space="preserve">     </w:t>
      </w:r>
      <w:r>
        <w:rPr>
          <w:rFonts w:ascii="Baskerville Old Face" w:hAnsi="Baskerville Old Face"/>
          <w:sz w:val="24"/>
          <w:szCs w:val="24"/>
        </w:rPr>
        <w:t xml:space="preserve">  </w:t>
      </w:r>
    </w:p>
    <w:p w14:paraId="6D45F4F8" w14:textId="21EB40B9" w:rsidR="009F6E2F" w:rsidRDefault="00BD6E31">
      <w:pPr>
        <w:rPr>
          <w:rFonts w:ascii="Baskerville Old Face" w:hAnsi="Baskerville Old Face"/>
          <w:sz w:val="24"/>
          <w:szCs w:val="24"/>
        </w:rPr>
      </w:pPr>
      <w:r>
        <w:rPr>
          <w:rFonts w:ascii="Baskerville Old Face" w:hAnsi="Baskerville Old Face"/>
          <w:sz w:val="28"/>
          <w:szCs w:val="28"/>
        </w:rPr>
        <w:t xml:space="preserve">      </w:t>
      </w:r>
      <w:r>
        <w:rPr>
          <w:rFonts w:ascii="Baskerville Old Face" w:hAnsi="Baskerville Old Face"/>
          <w:sz w:val="24"/>
          <w:szCs w:val="24"/>
        </w:rPr>
        <w:t xml:space="preserve">Once we have come to an understanding if what reception history is, we need to look at its application and </w:t>
      </w:r>
      <w:proofErr w:type="gramStart"/>
      <w:r>
        <w:rPr>
          <w:rFonts w:ascii="Baskerville Old Face" w:hAnsi="Baskerville Old Face"/>
          <w:sz w:val="24"/>
          <w:szCs w:val="24"/>
        </w:rPr>
        <w:t>whether or not</w:t>
      </w:r>
      <w:proofErr w:type="gramEnd"/>
      <w:r>
        <w:rPr>
          <w:rFonts w:ascii="Baskerville Old Face" w:hAnsi="Baskerville Old Face"/>
          <w:sz w:val="24"/>
          <w:szCs w:val="24"/>
        </w:rPr>
        <w:t xml:space="preserve"> it has any value in Biblical studies.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see whether it has any value, I will be looking at some authors that have written on the topic. one author who wrote an article on whether </w:t>
      </w:r>
      <w:r w:rsidR="003C1601">
        <w:rPr>
          <w:rFonts w:ascii="Baskerville Old Face" w:hAnsi="Baskerville Old Face"/>
          <w:sz w:val="24"/>
          <w:szCs w:val="24"/>
        </w:rPr>
        <w:t>biblical</w:t>
      </w:r>
      <w:r>
        <w:rPr>
          <w:rFonts w:ascii="Baskerville Old Face" w:hAnsi="Baskerville Old Face"/>
          <w:sz w:val="24"/>
          <w:szCs w:val="24"/>
        </w:rPr>
        <w:t xml:space="preserve"> studies has </w:t>
      </w:r>
      <w:r w:rsidR="003C1601">
        <w:rPr>
          <w:rFonts w:ascii="Baskerville Old Face" w:hAnsi="Baskerville Old Face"/>
          <w:sz w:val="24"/>
          <w:szCs w:val="24"/>
        </w:rPr>
        <w:t>remained</w:t>
      </w:r>
      <w:r>
        <w:rPr>
          <w:rFonts w:ascii="Baskerville Old Face" w:hAnsi="Baskerville Old Face"/>
          <w:sz w:val="24"/>
          <w:szCs w:val="24"/>
        </w:rPr>
        <w:t xml:space="preserve"> stuck in a form that is </w:t>
      </w:r>
      <w:r w:rsidR="003C1601">
        <w:rPr>
          <w:rFonts w:ascii="Baskerville Old Face" w:hAnsi="Baskerville Old Face"/>
          <w:sz w:val="24"/>
          <w:szCs w:val="24"/>
        </w:rPr>
        <w:t>influenced</w:t>
      </w:r>
      <w:r>
        <w:rPr>
          <w:rFonts w:ascii="Baskerville Old Face" w:hAnsi="Baskerville Old Face"/>
          <w:sz w:val="24"/>
          <w:szCs w:val="24"/>
        </w:rPr>
        <w:t xml:space="preserve"> by </w:t>
      </w:r>
      <w:r w:rsidR="003C1601">
        <w:rPr>
          <w:rFonts w:ascii="Baskerville Old Face" w:hAnsi="Baskerville Old Face"/>
          <w:sz w:val="24"/>
          <w:szCs w:val="24"/>
        </w:rPr>
        <w:t>antiquarianism</w:t>
      </w:r>
      <w:r>
        <w:rPr>
          <w:rFonts w:ascii="Baskerville Old Face" w:hAnsi="Baskerville Old Face"/>
          <w:sz w:val="24"/>
          <w:szCs w:val="24"/>
        </w:rPr>
        <w:t xml:space="preserve"> would seem to think that for </w:t>
      </w:r>
      <w:r w:rsidR="003C1601">
        <w:rPr>
          <w:rFonts w:ascii="Baskerville Old Face" w:hAnsi="Baskerville Old Face"/>
          <w:sz w:val="24"/>
          <w:szCs w:val="24"/>
        </w:rPr>
        <w:t>certain</w:t>
      </w:r>
      <w:r>
        <w:rPr>
          <w:rFonts w:ascii="Baskerville Old Face" w:hAnsi="Baskerville Old Face"/>
          <w:sz w:val="24"/>
          <w:szCs w:val="24"/>
        </w:rPr>
        <w:t xml:space="preserve"> </w:t>
      </w:r>
      <w:r w:rsidR="003C1601">
        <w:rPr>
          <w:rFonts w:ascii="Baskerville Old Face" w:hAnsi="Baskerville Old Face"/>
          <w:sz w:val="24"/>
          <w:szCs w:val="24"/>
        </w:rPr>
        <w:t>texts</w:t>
      </w:r>
      <w:r>
        <w:rPr>
          <w:rFonts w:ascii="Baskerville Old Face" w:hAnsi="Baskerville Old Face"/>
          <w:sz w:val="24"/>
          <w:szCs w:val="24"/>
        </w:rPr>
        <w:t xml:space="preserve"> there has been a sort of stagnation on our </w:t>
      </w:r>
      <w:r w:rsidR="003C1601">
        <w:rPr>
          <w:rFonts w:ascii="Baskerville Old Face" w:hAnsi="Baskerville Old Face"/>
          <w:sz w:val="24"/>
          <w:szCs w:val="24"/>
        </w:rPr>
        <w:t>interpretation</w:t>
      </w:r>
      <w:r>
        <w:rPr>
          <w:rFonts w:ascii="Baskerville Old Face" w:hAnsi="Baskerville Old Face"/>
          <w:sz w:val="24"/>
          <w:szCs w:val="24"/>
        </w:rPr>
        <w:t xml:space="preserve"> of the book. Mark Sneed looked at two creatures </w:t>
      </w:r>
      <w:r w:rsidR="003C1601">
        <w:rPr>
          <w:rFonts w:ascii="Baskerville Old Face" w:hAnsi="Baskerville Old Face"/>
          <w:sz w:val="24"/>
          <w:szCs w:val="24"/>
        </w:rPr>
        <w:t>featured</w:t>
      </w:r>
      <w:r>
        <w:rPr>
          <w:rFonts w:ascii="Baskerville Old Face" w:hAnsi="Baskerville Old Face"/>
          <w:sz w:val="24"/>
          <w:szCs w:val="24"/>
        </w:rPr>
        <w:t xml:space="preserve"> in the book of Job, Behemoth and Leviathan, and how he feels that </w:t>
      </w:r>
      <w:proofErr w:type="gramStart"/>
      <w:r>
        <w:rPr>
          <w:rFonts w:ascii="Baskerville Old Face" w:hAnsi="Baskerville Old Face"/>
          <w:sz w:val="24"/>
          <w:szCs w:val="24"/>
        </w:rPr>
        <w:t>in order to</w:t>
      </w:r>
      <w:proofErr w:type="gramEnd"/>
      <w:r>
        <w:rPr>
          <w:rFonts w:ascii="Baskerville Old Face" w:hAnsi="Baskerville Old Face"/>
          <w:sz w:val="24"/>
          <w:szCs w:val="24"/>
        </w:rPr>
        <w:t xml:space="preserve"> </w:t>
      </w:r>
      <w:r w:rsidR="003C1601">
        <w:rPr>
          <w:rFonts w:ascii="Baskerville Old Face" w:hAnsi="Baskerville Old Face"/>
          <w:sz w:val="24"/>
          <w:szCs w:val="24"/>
        </w:rPr>
        <w:t>contextualise</w:t>
      </w:r>
      <w:r>
        <w:rPr>
          <w:rFonts w:ascii="Baskerville Old Face" w:hAnsi="Baskerville Old Face"/>
          <w:sz w:val="24"/>
          <w:szCs w:val="24"/>
        </w:rPr>
        <w:t xml:space="preserve"> them in the surrounding </w:t>
      </w:r>
      <w:r w:rsidR="003C1601">
        <w:rPr>
          <w:rFonts w:ascii="Baskerville Old Face" w:hAnsi="Baskerville Old Face"/>
          <w:sz w:val="24"/>
          <w:szCs w:val="24"/>
        </w:rPr>
        <w:t>textual history</w:t>
      </w:r>
      <w:r>
        <w:rPr>
          <w:rFonts w:ascii="Baskerville Old Face" w:hAnsi="Baskerville Old Face"/>
          <w:sz w:val="24"/>
          <w:szCs w:val="24"/>
        </w:rPr>
        <w:t xml:space="preserve"> as well as the physical landscape, those that looked at them through a means of ‘biblical scholarship’ at some point got stuck in </w:t>
      </w:r>
      <w:r w:rsidR="003C1601">
        <w:rPr>
          <w:rFonts w:ascii="Baskerville Old Face" w:hAnsi="Baskerville Old Face"/>
          <w:sz w:val="24"/>
          <w:szCs w:val="24"/>
        </w:rPr>
        <w:t>antiquarian</w:t>
      </w:r>
      <w:r>
        <w:rPr>
          <w:rFonts w:ascii="Baskerville Old Face" w:hAnsi="Baskerville Old Face"/>
          <w:sz w:val="24"/>
          <w:szCs w:val="24"/>
        </w:rPr>
        <w:t xml:space="preserve"> fo</w:t>
      </w:r>
      <w:r w:rsidR="003C1601">
        <w:rPr>
          <w:rFonts w:ascii="Baskerville Old Face" w:hAnsi="Baskerville Old Face"/>
          <w:sz w:val="24"/>
          <w:szCs w:val="24"/>
        </w:rPr>
        <w:t>r</w:t>
      </w:r>
      <w:r>
        <w:rPr>
          <w:rFonts w:ascii="Baskerville Old Face" w:hAnsi="Baskerville Old Face"/>
          <w:sz w:val="24"/>
          <w:szCs w:val="24"/>
        </w:rPr>
        <w:t xml:space="preserve">m </w:t>
      </w:r>
      <w:r w:rsidR="003C1601">
        <w:rPr>
          <w:rFonts w:ascii="Baskerville Old Face" w:hAnsi="Baskerville Old Face"/>
          <w:sz w:val="24"/>
          <w:szCs w:val="24"/>
        </w:rPr>
        <w:t xml:space="preserve">in </w:t>
      </w:r>
      <w:r>
        <w:rPr>
          <w:rFonts w:ascii="Baskerville Old Face" w:hAnsi="Baskerville Old Face"/>
          <w:sz w:val="24"/>
          <w:szCs w:val="24"/>
        </w:rPr>
        <w:t>about the 17</w:t>
      </w:r>
      <w:r w:rsidRPr="00BD6E31">
        <w:rPr>
          <w:rFonts w:ascii="Baskerville Old Face" w:hAnsi="Baskerville Old Face"/>
          <w:sz w:val="24"/>
          <w:szCs w:val="24"/>
          <w:vertAlign w:val="superscript"/>
        </w:rPr>
        <w:t>th</w:t>
      </w:r>
      <w:r>
        <w:rPr>
          <w:rFonts w:ascii="Baskerville Old Face" w:hAnsi="Baskerville Old Face"/>
          <w:sz w:val="24"/>
          <w:szCs w:val="24"/>
        </w:rPr>
        <w:t xml:space="preserve"> </w:t>
      </w:r>
      <w:r w:rsidR="003C1601">
        <w:rPr>
          <w:rFonts w:ascii="Baskerville Old Face" w:hAnsi="Baskerville Old Face"/>
          <w:sz w:val="24"/>
          <w:szCs w:val="24"/>
        </w:rPr>
        <w:t>century</w:t>
      </w:r>
      <w:r>
        <w:rPr>
          <w:rFonts w:ascii="Baskerville Old Face" w:hAnsi="Baskerville Old Face"/>
          <w:sz w:val="24"/>
          <w:szCs w:val="24"/>
        </w:rPr>
        <w:t xml:space="preserve"> (Sneed, 2023, pp230-233).</w:t>
      </w:r>
      <w:r w:rsidR="003C1601">
        <w:rPr>
          <w:rFonts w:ascii="Baskerville Old Face" w:hAnsi="Baskerville Old Face"/>
          <w:sz w:val="24"/>
          <w:szCs w:val="24"/>
        </w:rPr>
        <w:t xml:space="preserve"> An archaeologist is all </w:t>
      </w:r>
      <w:proofErr w:type="spellStart"/>
      <w:r w:rsidR="003C1601">
        <w:rPr>
          <w:rFonts w:ascii="Baskerville Old Face" w:hAnsi="Baskerville Old Face"/>
          <w:sz w:val="24"/>
          <w:szCs w:val="24"/>
        </w:rPr>
        <w:t>to</w:t>
      </w:r>
      <w:proofErr w:type="spellEnd"/>
      <w:r w:rsidR="003C1601">
        <w:rPr>
          <w:rFonts w:ascii="Baskerville Old Face" w:hAnsi="Baskerville Old Face"/>
          <w:sz w:val="24"/>
          <w:szCs w:val="24"/>
        </w:rPr>
        <w:t xml:space="preserve"> familiar with antiquarians, almost </w:t>
      </w:r>
      <w:r w:rsidR="00AD0D09">
        <w:rPr>
          <w:rFonts w:ascii="Baskerville Old Face" w:hAnsi="Baskerville Old Face"/>
          <w:noProof/>
          <w:sz w:val="28"/>
          <w:szCs w:val="28"/>
          <w:u w:val="single"/>
        </w:rPr>
        <w:lastRenderedPageBreak/>
        <w:drawing>
          <wp:anchor distT="0" distB="0" distL="114300" distR="114300" simplePos="0" relativeHeight="251658240" behindDoc="0" locked="0" layoutInCell="1" allowOverlap="1" wp14:anchorId="20A9FA24" wp14:editId="444D9017">
            <wp:simplePos x="0" y="0"/>
            <wp:positionH relativeFrom="column">
              <wp:posOffset>3136900</wp:posOffset>
            </wp:positionH>
            <wp:positionV relativeFrom="paragraph">
              <wp:posOffset>895350</wp:posOffset>
            </wp:positionV>
            <wp:extent cx="3143250" cy="2095500"/>
            <wp:effectExtent l="0" t="0" r="0" b="0"/>
            <wp:wrapSquare wrapText="bothSides"/>
            <wp:docPr id="1356919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pic:spPr>
                </pic:pic>
              </a:graphicData>
            </a:graphic>
            <wp14:sizeRelH relativeFrom="page">
              <wp14:pctWidth>0</wp14:pctWidth>
            </wp14:sizeRelH>
            <wp14:sizeRelV relativeFrom="page">
              <wp14:pctHeight>0</wp14:pctHeight>
            </wp14:sizeRelV>
          </wp:anchor>
        </w:drawing>
      </w:r>
      <w:r w:rsidR="003C1601">
        <w:rPr>
          <w:rFonts w:ascii="Baskerville Old Face" w:hAnsi="Baskerville Old Face"/>
          <w:sz w:val="24"/>
          <w:szCs w:val="24"/>
        </w:rPr>
        <w:t>the forefathers of archaeology in a way. As part of finishing their education predominantly young men ad some women would travel abroad to the mediterranean and near east to experience the historic culture for themselves</w:t>
      </w:r>
      <w:r w:rsidR="009E4D41">
        <w:rPr>
          <w:rFonts w:ascii="Baskerville Old Face" w:hAnsi="Baskerville Old Face"/>
          <w:sz w:val="24"/>
          <w:szCs w:val="24"/>
        </w:rPr>
        <w:t xml:space="preserve"> </w:t>
      </w:r>
      <w:r w:rsidR="003C1601">
        <w:rPr>
          <w:rFonts w:ascii="Baskerville Old Face" w:hAnsi="Baskerville Old Face"/>
          <w:sz w:val="24"/>
          <w:szCs w:val="24"/>
        </w:rPr>
        <w:t>and bring back artefacts for their own collections.</w:t>
      </w:r>
      <w:r w:rsidR="009E4D41">
        <w:rPr>
          <w:rFonts w:ascii="Baskerville Old Face" w:hAnsi="Baskerville Old Face"/>
          <w:sz w:val="24"/>
          <w:szCs w:val="24"/>
        </w:rPr>
        <w:t xml:space="preserve"> </w:t>
      </w:r>
      <w:r w:rsidR="00541C73" w:rsidRPr="00AD0D09">
        <w:rPr>
          <w:rFonts w:ascii="Baskerville Old Face" w:hAnsi="Baskerville Old Face"/>
          <w:noProof/>
          <w:sz w:val="24"/>
          <w:szCs w:val="24"/>
        </w:rPr>
        <mc:AlternateContent>
          <mc:Choice Requires="wps">
            <w:drawing>
              <wp:anchor distT="45720" distB="45720" distL="114300" distR="114300" simplePos="0" relativeHeight="251660288" behindDoc="0" locked="0" layoutInCell="1" allowOverlap="1" wp14:anchorId="7B188C2B" wp14:editId="51E45E18">
                <wp:simplePos x="0" y="0"/>
                <wp:positionH relativeFrom="column">
                  <wp:posOffset>5461000</wp:posOffset>
                </wp:positionH>
                <wp:positionV relativeFrom="paragraph">
                  <wp:posOffset>607695</wp:posOffset>
                </wp:positionV>
                <wp:extent cx="762000" cy="2603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60350"/>
                        </a:xfrm>
                        <a:prstGeom prst="rect">
                          <a:avLst/>
                        </a:prstGeom>
                        <a:solidFill>
                          <a:srgbClr val="FFFFFF"/>
                        </a:solidFill>
                        <a:ln w="9525">
                          <a:solidFill>
                            <a:srgbClr val="000000"/>
                          </a:solidFill>
                          <a:miter lim="800000"/>
                          <a:headEnd/>
                          <a:tailEnd/>
                        </a:ln>
                      </wps:spPr>
                      <wps:txbx>
                        <w:txbxContent>
                          <w:p w14:paraId="3BE40412" w14:textId="41947DDB" w:rsidR="00AD0D09" w:rsidRPr="00AD0D09" w:rsidRDefault="00AD0D09">
                            <w:pPr>
                              <w:rPr>
                                <w:rFonts w:ascii="Baskerville Old Face" w:hAnsi="Baskerville Old Face"/>
                              </w:rPr>
                            </w:pPr>
                            <w:r w:rsidRPr="00AD0D09">
                              <w:rPr>
                                <w:rFonts w:ascii="Baskerville Old Face" w:hAnsi="Baskerville Old Face"/>
                              </w:rPr>
                              <w:t>Image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188C2B" id="_x0000_t202" coordsize="21600,21600" o:spt="202" path="m,l,21600r21600,l21600,xe">
                <v:stroke joinstyle="miter"/>
                <v:path gradientshapeok="t" o:connecttype="rect"/>
              </v:shapetype>
              <v:shape id="Text Box 2" o:spid="_x0000_s1026" type="#_x0000_t202" style="position:absolute;margin-left:430pt;margin-top:47.85pt;width:60pt;height: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">
                <v:textbox>
                  <w:txbxContent>
                    <w:p w14:paraId="3BE40412" w14:textId="41947DDB" w:rsidR="00AD0D09" w:rsidRPr="00AD0D09" w:rsidRDefault="00AD0D09">
                      <w:pPr>
                        <w:rPr>
                          <w:rFonts w:ascii="Baskerville Old Face" w:hAnsi="Baskerville Old Face"/>
                        </w:rPr>
                      </w:pPr>
                      <w:r w:rsidRPr="00AD0D09">
                        <w:rPr>
                          <w:rFonts w:ascii="Baskerville Old Face" w:hAnsi="Baskerville Old Face"/>
                        </w:rPr>
                        <w:t>Image 1</w:t>
                      </w:r>
                    </w:p>
                  </w:txbxContent>
                </v:textbox>
                <w10:wrap type="square"/>
              </v:shape>
            </w:pict>
          </mc:Fallback>
        </mc:AlternateContent>
      </w:r>
      <w:r w:rsidR="009E4D41">
        <w:rPr>
          <w:rFonts w:ascii="Baskerville Old Face" w:hAnsi="Baskerville Old Face"/>
          <w:sz w:val="24"/>
          <w:szCs w:val="24"/>
        </w:rPr>
        <w:t xml:space="preserve">Their </w:t>
      </w:r>
      <w:proofErr w:type="gramStart"/>
      <w:r w:rsidR="009E4D41">
        <w:rPr>
          <w:rFonts w:ascii="Baskerville Old Face" w:hAnsi="Baskerville Old Face"/>
          <w:sz w:val="24"/>
          <w:szCs w:val="24"/>
        </w:rPr>
        <w:t>main focus</w:t>
      </w:r>
      <w:proofErr w:type="gramEnd"/>
      <w:r w:rsidR="009E4D41">
        <w:rPr>
          <w:rFonts w:ascii="Baskerville Old Face" w:hAnsi="Baskerville Old Face"/>
          <w:sz w:val="24"/>
          <w:szCs w:val="24"/>
        </w:rPr>
        <w:t xml:space="preserve"> was linking the places they went to having a past with the greatest empires known historically, the Greeks and the Romans. With this </w:t>
      </w:r>
      <w:r w:rsidR="00AD0D09">
        <w:rPr>
          <w:rFonts w:ascii="Baskerville Old Face" w:hAnsi="Baskerville Old Face"/>
          <w:sz w:val="24"/>
          <w:szCs w:val="24"/>
        </w:rPr>
        <w:t>acquiring</w:t>
      </w:r>
      <w:r w:rsidR="009E4D41">
        <w:rPr>
          <w:rFonts w:ascii="Baskerville Old Face" w:hAnsi="Baskerville Old Face"/>
          <w:sz w:val="24"/>
          <w:szCs w:val="24"/>
        </w:rPr>
        <w:t xml:space="preserve"> of </w:t>
      </w:r>
      <w:r w:rsidR="003377F1">
        <w:rPr>
          <w:rFonts w:ascii="Baskerville Old Face" w:hAnsi="Baskerville Old Face"/>
          <w:sz w:val="24"/>
          <w:szCs w:val="24"/>
        </w:rPr>
        <w:t>knowledge</w:t>
      </w:r>
      <w:r w:rsidR="009E4D41">
        <w:rPr>
          <w:rFonts w:ascii="Baskerville Old Face" w:hAnsi="Baskerville Old Face"/>
          <w:sz w:val="24"/>
          <w:szCs w:val="24"/>
        </w:rPr>
        <w:t xml:space="preserve"> and </w:t>
      </w:r>
      <w:r w:rsidR="00AD0D09">
        <w:rPr>
          <w:rFonts w:ascii="Baskerville Old Face" w:hAnsi="Baskerville Old Face"/>
          <w:sz w:val="24"/>
          <w:szCs w:val="24"/>
        </w:rPr>
        <w:t>various</w:t>
      </w:r>
      <w:r w:rsidR="009E4D41">
        <w:rPr>
          <w:rFonts w:ascii="Baskerville Old Face" w:hAnsi="Baskerville Old Face"/>
          <w:sz w:val="24"/>
          <w:szCs w:val="24"/>
        </w:rPr>
        <w:t xml:space="preserve"> cultures, interpretations of </w:t>
      </w:r>
      <w:r w:rsidR="00AD0D09">
        <w:rPr>
          <w:rFonts w:ascii="Baskerville Old Face" w:hAnsi="Baskerville Old Face"/>
          <w:sz w:val="24"/>
          <w:szCs w:val="24"/>
        </w:rPr>
        <w:t>artefacts</w:t>
      </w:r>
      <w:r w:rsidR="009E4D41">
        <w:rPr>
          <w:rFonts w:ascii="Baskerville Old Face" w:hAnsi="Baskerville Old Face"/>
          <w:sz w:val="24"/>
          <w:szCs w:val="24"/>
        </w:rPr>
        <w:t xml:space="preserve"> sprung up from their own </w:t>
      </w:r>
      <w:r w:rsidR="00AD0D09">
        <w:rPr>
          <w:rFonts w:ascii="Baskerville Old Face" w:hAnsi="Baskerville Old Face"/>
          <w:sz w:val="24"/>
          <w:szCs w:val="24"/>
        </w:rPr>
        <w:t>Christian</w:t>
      </w:r>
      <w:r w:rsidR="009E4D41">
        <w:rPr>
          <w:rFonts w:ascii="Baskerville Old Face" w:hAnsi="Baskerville Old Face"/>
          <w:sz w:val="24"/>
          <w:szCs w:val="24"/>
        </w:rPr>
        <w:t xml:space="preserve"> beliefs, which could be seen in places like Egypt</w:t>
      </w:r>
      <w:r w:rsidR="00AD0D09">
        <w:rPr>
          <w:rFonts w:ascii="Baskerville Old Face" w:hAnsi="Baskerville Old Face"/>
          <w:sz w:val="24"/>
          <w:szCs w:val="24"/>
        </w:rPr>
        <w:t xml:space="preserve">, with the family trinity of Osiris, Isis and Horus (image 1). This concept of making sense of the historical world with what they themselves had already been taught </w:t>
      </w:r>
      <w:r w:rsidR="003377F1">
        <w:rPr>
          <w:rFonts w:ascii="Baskerville Old Face" w:hAnsi="Baskerville Old Face"/>
          <w:sz w:val="24"/>
          <w:szCs w:val="24"/>
        </w:rPr>
        <w:t xml:space="preserve">and were living themselves </w:t>
      </w:r>
      <w:r w:rsidR="00AD0D09">
        <w:rPr>
          <w:rFonts w:ascii="Baskerville Old Face" w:hAnsi="Baskerville Old Face"/>
          <w:sz w:val="24"/>
          <w:szCs w:val="24"/>
        </w:rPr>
        <w:t xml:space="preserve">was prevalent in interpretations of ancient cultures and their religions. That is not to say that it was entirely Christian thinking that influenced the interpretation though. As noted by Sneed (2023, p235), </w:t>
      </w:r>
      <w:r w:rsidR="003377F1">
        <w:rPr>
          <w:rFonts w:ascii="Baskerville Old Face" w:hAnsi="Baskerville Old Face"/>
          <w:sz w:val="24"/>
          <w:szCs w:val="24"/>
        </w:rPr>
        <w:t>ancient</w:t>
      </w:r>
      <w:r w:rsidR="00AD0D09">
        <w:rPr>
          <w:rFonts w:ascii="Baskerville Old Face" w:hAnsi="Baskerville Old Face"/>
          <w:sz w:val="24"/>
          <w:szCs w:val="24"/>
        </w:rPr>
        <w:t xml:space="preserve"> </w:t>
      </w:r>
      <w:r w:rsidR="003377F1">
        <w:rPr>
          <w:rFonts w:ascii="Baskerville Old Face" w:hAnsi="Baskerville Old Face"/>
          <w:sz w:val="24"/>
          <w:szCs w:val="24"/>
        </w:rPr>
        <w:t>linguistic</w:t>
      </w:r>
      <w:r w:rsidR="00AD0D09">
        <w:rPr>
          <w:rFonts w:ascii="Baskerville Old Face" w:hAnsi="Baskerville Old Face"/>
          <w:sz w:val="24"/>
          <w:szCs w:val="24"/>
        </w:rPr>
        <w:t xml:space="preserve"> nuances also made their way into </w:t>
      </w:r>
      <w:r w:rsidR="003377F1">
        <w:rPr>
          <w:rFonts w:ascii="Baskerville Old Face" w:hAnsi="Baskerville Old Face"/>
          <w:sz w:val="24"/>
          <w:szCs w:val="24"/>
        </w:rPr>
        <w:t>interpretations</w:t>
      </w:r>
      <w:r w:rsidR="00AD0D09">
        <w:rPr>
          <w:rFonts w:ascii="Baskerville Old Face" w:hAnsi="Baskerville Old Face"/>
          <w:sz w:val="24"/>
          <w:szCs w:val="24"/>
        </w:rPr>
        <w:t xml:space="preserve">. The </w:t>
      </w:r>
      <w:r w:rsidR="003377F1">
        <w:rPr>
          <w:rFonts w:ascii="Baskerville Old Face" w:hAnsi="Baskerville Old Face"/>
          <w:sz w:val="24"/>
          <w:szCs w:val="24"/>
        </w:rPr>
        <w:t>Egyptian</w:t>
      </w:r>
      <w:r w:rsidR="00AD0D09">
        <w:rPr>
          <w:rFonts w:ascii="Baskerville Old Face" w:hAnsi="Baskerville Old Face"/>
          <w:sz w:val="24"/>
          <w:szCs w:val="24"/>
        </w:rPr>
        <w:t xml:space="preserve"> concept of a dual, always having two of something (chaos and order, life and death) is what Sneed feels lent in Bochart’s interpretation of Behemoth</w:t>
      </w:r>
      <w:r w:rsidR="003377F1">
        <w:rPr>
          <w:rFonts w:ascii="Baskerville Old Face" w:hAnsi="Baskerville Old Face"/>
          <w:sz w:val="24"/>
          <w:szCs w:val="24"/>
        </w:rPr>
        <w:t xml:space="preserve"> and Leviathan, a paring of monsters created by God and wondering both the land and water respectively. Similarly,</w:t>
      </w:r>
      <w:r w:rsidR="00AD0D09">
        <w:rPr>
          <w:rFonts w:ascii="Baskerville Old Face" w:hAnsi="Baskerville Old Face"/>
          <w:sz w:val="24"/>
          <w:szCs w:val="24"/>
        </w:rPr>
        <w:t xml:space="preserve"> through </w:t>
      </w:r>
      <w:r w:rsidR="003377F1">
        <w:rPr>
          <w:rFonts w:ascii="Baskerville Old Face" w:hAnsi="Baskerville Old Face"/>
          <w:sz w:val="24"/>
          <w:szCs w:val="24"/>
        </w:rPr>
        <w:t>an entomological understanding of the name Behemoth and its connection with other Egyptian Gods ending in ‘</w:t>
      </w:r>
      <w:proofErr w:type="spellStart"/>
      <w:r w:rsidR="003377F1">
        <w:rPr>
          <w:rFonts w:ascii="Baskerville Old Face" w:hAnsi="Baskerville Old Face"/>
          <w:sz w:val="24"/>
          <w:szCs w:val="24"/>
        </w:rPr>
        <w:t>oth</w:t>
      </w:r>
      <w:proofErr w:type="spellEnd"/>
      <w:r w:rsidR="003377F1">
        <w:rPr>
          <w:rFonts w:ascii="Baskerville Old Face" w:hAnsi="Baskerville Old Face"/>
          <w:sz w:val="24"/>
          <w:szCs w:val="24"/>
        </w:rPr>
        <w:t>’ such as Thoth (Sneed, 2023, p235), Sneed notes that the understanding and interpretation of Bochart is heavily influenced by antiquarianism.</w:t>
      </w:r>
      <w:r w:rsidR="00AD0D09">
        <w:rPr>
          <w:rFonts w:ascii="Baskerville Old Face" w:hAnsi="Baskerville Old Face"/>
          <w:sz w:val="24"/>
          <w:szCs w:val="24"/>
        </w:rPr>
        <w:t xml:space="preserve"> </w:t>
      </w:r>
      <w:r w:rsidR="009E4D41">
        <w:rPr>
          <w:rFonts w:ascii="Baskerville Old Face" w:hAnsi="Baskerville Old Face"/>
          <w:sz w:val="24"/>
          <w:szCs w:val="24"/>
        </w:rPr>
        <w:t xml:space="preserve"> </w:t>
      </w:r>
    </w:p>
    <w:p w14:paraId="2019F79D" w14:textId="01D02A30" w:rsidR="00023602" w:rsidRDefault="007848D8">
      <w:pPr>
        <w:rPr>
          <w:rFonts w:ascii="Baskerville Old Face" w:hAnsi="Baskerville Old Face"/>
          <w:sz w:val="24"/>
          <w:szCs w:val="24"/>
        </w:rPr>
      </w:pPr>
      <w:r>
        <w:rPr>
          <w:rFonts w:ascii="Baskerville Old Face" w:hAnsi="Baskerville Old Face"/>
          <w:sz w:val="24"/>
          <w:szCs w:val="24"/>
        </w:rPr>
        <w:t xml:space="preserve">       Does this mean that </w:t>
      </w:r>
      <w:r w:rsidR="009B532E">
        <w:rPr>
          <w:rFonts w:ascii="Baskerville Old Face" w:hAnsi="Baskerville Old Face"/>
          <w:sz w:val="24"/>
          <w:szCs w:val="24"/>
        </w:rPr>
        <w:t xml:space="preserve">reception history has value in biblical studies? Looking at authors such as D.L Jeffrey, who wrote a review on Lieb’s </w:t>
      </w:r>
      <w:r w:rsidR="00157901">
        <w:rPr>
          <w:rFonts w:ascii="Baskerville Old Face" w:hAnsi="Baskerville Old Face"/>
          <w:sz w:val="24"/>
          <w:szCs w:val="24"/>
        </w:rPr>
        <w:t>O</w:t>
      </w:r>
      <w:r w:rsidR="009B532E">
        <w:rPr>
          <w:rFonts w:ascii="Baskerville Old Face" w:hAnsi="Baskerville Old Face"/>
          <w:sz w:val="24"/>
          <w:szCs w:val="24"/>
        </w:rPr>
        <w:t xml:space="preserve">xford </w:t>
      </w:r>
      <w:r w:rsidR="00157901">
        <w:rPr>
          <w:rFonts w:ascii="Baskerville Old Face" w:hAnsi="Baskerville Old Face"/>
          <w:sz w:val="24"/>
          <w:szCs w:val="24"/>
        </w:rPr>
        <w:t>H</w:t>
      </w:r>
      <w:r w:rsidR="000A0E1D">
        <w:rPr>
          <w:rFonts w:ascii="Baskerville Old Face" w:hAnsi="Baskerville Old Face"/>
          <w:sz w:val="24"/>
          <w:szCs w:val="24"/>
        </w:rPr>
        <w:t>andbook</w:t>
      </w:r>
      <w:r w:rsidR="009B532E">
        <w:rPr>
          <w:rFonts w:ascii="Baskerville Old Face" w:hAnsi="Baskerville Old Face"/>
          <w:sz w:val="24"/>
          <w:szCs w:val="24"/>
        </w:rPr>
        <w:t xml:space="preserve"> </w:t>
      </w:r>
      <w:r w:rsidR="000A0E1D">
        <w:rPr>
          <w:rFonts w:ascii="Baskerville Old Face" w:hAnsi="Baskerville Old Face"/>
          <w:sz w:val="24"/>
          <w:szCs w:val="24"/>
        </w:rPr>
        <w:t xml:space="preserve">of the </w:t>
      </w:r>
      <w:r w:rsidR="00157901">
        <w:rPr>
          <w:rFonts w:ascii="Baskerville Old Face" w:hAnsi="Baskerville Old Face"/>
          <w:sz w:val="24"/>
          <w:szCs w:val="24"/>
        </w:rPr>
        <w:t>R</w:t>
      </w:r>
      <w:r w:rsidR="000A0E1D">
        <w:rPr>
          <w:rFonts w:ascii="Baskerville Old Face" w:hAnsi="Baskerville Old Face"/>
          <w:sz w:val="24"/>
          <w:szCs w:val="24"/>
        </w:rPr>
        <w:t xml:space="preserve">eception </w:t>
      </w:r>
      <w:r w:rsidR="00157901">
        <w:rPr>
          <w:rFonts w:ascii="Baskerville Old Face" w:hAnsi="Baskerville Old Face"/>
          <w:sz w:val="24"/>
          <w:szCs w:val="24"/>
        </w:rPr>
        <w:t>H</w:t>
      </w:r>
      <w:r w:rsidR="000A0E1D">
        <w:rPr>
          <w:rFonts w:ascii="Baskerville Old Face" w:hAnsi="Baskerville Old Face"/>
          <w:sz w:val="24"/>
          <w:szCs w:val="24"/>
        </w:rPr>
        <w:t xml:space="preserve">istory of the </w:t>
      </w:r>
      <w:r w:rsidR="00157901">
        <w:rPr>
          <w:rFonts w:ascii="Baskerville Old Face" w:hAnsi="Baskerville Old Face"/>
          <w:sz w:val="24"/>
          <w:szCs w:val="24"/>
        </w:rPr>
        <w:t>B</w:t>
      </w:r>
      <w:r w:rsidR="000A0E1D">
        <w:rPr>
          <w:rFonts w:ascii="Baskerville Old Face" w:hAnsi="Baskerville Old Face"/>
          <w:sz w:val="24"/>
          <w:szCs w:val="24"/>
        </w:rPr>
        <w:t>ible, Jeffrey himself notes how hard it is to make a book with such a vast reading and understanding of reception history, with Jeffrey (2014, E295) noting that one book called ‘A Dictionary of Biblical Tradition in English Literature’ has been compiled by over 160 authors and reaches over 1 million in its word count, showing that as a topic reception history is such a vast undertaking an understanding that it is almost limitless in its variety and use in not just biblical studies but other disciplines such as archaeology.</w:t>
      </w:r>
      <w:r w:rsidR="00157901">
        <w:rPr>
          <w:rFonts w:ascii="Baskerville Old Face" w:hAnsi="Baskerville Old Face"/>
          <w:sz w:val="24"/>
          <w:szCs w:val="24"/>
        </w:rPr>
        <w:t xml:space="preserve"> Whilst Jeffrey did also comment that Lieb’s Oxford Handbook could not be seen as a handbook (Jeffrey, 2014, p297) due to its essay content being seen by Jeffrey as rather scattered and compiled of random topics, I would argue Lieb’s book is </w:t>
      </w:r>
      <w:proofErr w:type="gramStart"/>
      <w:r w:rsidR="00157901">
        <w:rPr>
          <w:rFonts w:ascii="Baskerville Old Face" w:hAnsi="Baskerville Old Face"/>
          <w:sz w:val="24"/>
          <w:szCs w:val="24"/>
        </w:rPr>
        <w:t>actually a</w:t>
      </w:r>
      <w:proofErr w:type="gramEnd"/>
      <w:r w:rsidR="00157901">
        <w:rPr>
          <w:rFonts w:ascii="Baskerville Old Face" w:hAnsi="Baskerville Old Face"/>
          <w:sz w:val="24"/>
          <w:szCs w:val="24"/>
        </w:rPr>
        <w:t xml:space="preserve"> more accessible read. By having chapters based on things that a wider audience would be familiar with, such as Bob Dylan or Handel’s Messiah, this </w:t>
      </w:r>
      <w:proofErr w:type="gramStart"/>
      <w:r w:rsidR="00157901">
        <w:rPr>
          <w:rFonts w:ascii="Baskerville Old Face" w:hAnsi="Baskerville Old Face"/>
          <w:sz w:val="24"/>
          <w:szCs w:val="24"/>
        </w:rPr>
        <w:t>opens up</w:t>
      </w:r>
      <w:proofErr w:type="gramEnd"/>
      <w:r w:rsidR="00157901">
        <w:rPr>
          <w:rFonts w:ascii="Baskerville Old Face" w:hAnsi="Baskerville Old Face"/>
          <w:sz w:val="24"/>
          <w:szCs w:val="24"/>
        </w:rPr>
        <w:t xml:space="preserve"> biblical reception to audiences outside of the scholarly debate, to also look at biblical </w:t>
      </w:r>
      <w:r w:rsidR="00FA4C27">
        <w:rPr>
          <w:rFonts w:ascii="Baskerville Old Face" w:hAnsi="Baskerville Old Face"/>
          <w:sz w:val="24"/>
          <w:szCs w:val="24"/>
        </w:rPr>
        <w:t>reception and</w:t>
      </w:r>
      <w:r w:rsidR="00157901">
        <w:rPr>
          <w:rFonts w:ascii="Baskerville Old Face" w:hAnsi="Baskerville Old Face"/>
          <w:sz w:val="24"/>
          <w:szCs w:val="24"/>
        </w:rPr>
        <w:t xml:space="preserve"> how they would perceive the pieces without necessarily requiring much prior knowledge to the topic. </w:t>
      </w:r>
    </w:p>
    <w:p w14:paraId="1C269202" w14:textId="10056BDC" w:rsidR="00FA4C27" w:rsidRDefault="003103B2">
      <w:pPr>
        <w:rPr>
          <w:rFonts w:ascii="Baskerville Old Face" w:hAnsi="Baskerville Old Face"/>
          <w:sz w:val="24"/>
          <w:szCs w:val="24"/>
        </w:rPr>
      </w:pPr>
      <w:r>
        <w:rPr>
          <w:rFonts w:ascii="Baskerville Old Face" w:hAnsi="Baskerville Old Face"/>
          <w:sz w:val="24"/>
          <w:szCs w:val="24"/>
        </w:rPr>
        <w:t xml:space="preserve">     As noted by Kynes (2023, p93) reception of the bible is at its core still subjective to the individual readings of it, influenced by cultural perspective that have been ever changing since the beginnings of the Bible being read and interpreted. This constant </w:t>
      </w:r>
      <w:r w:rsidR="004664CB">
        <w:rPr>
          <w:rFonts w:ascii="Baskerville Old Face" w:hAnsi="Baskerville Old Face"/>
          <w:sz w:val="24"/>
          <w:szCs w:val="24"/>
        </w:rPr>
        <w:t>engagement</w:t>
      </w:r>
      <w:r>
        <w:rPr>
          <w:rFonts w:ascii="Baskerville Old Face" w:hAnsi="Baskerville Old Face"/>
          <w:sz w:val="24"/>
          <w:szCs w:val="24"/>
        </w:rPr>
        <w:t xml:space="preserve"> </w:t>
      </w:r>
      <w:r w:rsidR="004664CB">
        <w:rPr>
          <w:rFonts w:ascii="Baskerville Old Face" w:hAnsi="Baskerville Old Face"/>
          <w:sz w:val="24"/>
          <w:szCs w:val="24"/>
        </w:rPr>
        <w:t>with</w:t>
      </w:r>
      <w:r>
        <w:rPr>
          <w:rFonts w:ascii="Baskerville Old Face" w:hAnsi="Baskerville Old Face"/>
          <w:sz w:val="24"/>
          <w:szCs w:val="24"/>
        </w:rPr>
        <w:t xml:space="preserve"> the Bible and its continuous change is seen by Leib as an integral part of reception </w:t>
      </w:r>
      <w:proofErr w:type="gramStart"/>
      <w:r>
        <w:rPr>
          <w:rFonts w:ascii="Baskerville Old Face" w:hAnsi="Baskerville Old Face"/>
          <w:sz w:val="24"/>
          <w:szCs w:val="24"/>
        </w:rPr>
        <w:t xml:space="preserve">history as a whole, </w:t>
      </w:r>
      <w:r w:rsidR="00FA4C27">
        <w:rPr>
          <w:rFonts w:ascii="Baskerville Old Face" w:hAnsi="Baskerville Old Face"/>
          <w:sz w:val="24"/>
          <w:szCs w:val="24"/>
        </w:rPr>
        <w:t>and</w:t>
      </w:r>
      <w:proofErr w:type="gramEnd"/>
      <w:r w:rsidR="00FA4C27">
        <w:rPr>
          <w:rFonts w:ascii="Baskerville Old Face" w:hAnsi="Baskerville Old Face"/>
          <w:sz w:val="24"/>
          <w:szCs w:val="24"/>
        </w:rPr>
        <w:t xml:space="preserve"> authors such as Parris (2015, p105) also stressing the importance of the engagement of generations of readers to look at texts and interpret them within a relevance of the situation they themselves are in when they read the pieces. I</w:t>
      </w:r>
      <w:r>
        <w:rPr>
          <w:rFonts w:ascii="Baskerville Old Face" w:hAnsi="Baskerville Old Face"/>
          <w:sz w:val="24"/>
          <w:szCs w:val="24"/>
        </w:rPr>
        <w:t>ts</w:t>
      </w:r>
      <w:r w:rsidR="004664CB">
        <w:rPr>
          <w:rFonts w:ascii="Baskerville Old Face" w:hAnsi="Baskerville Old Face"/>
          <w:sz w:val="24"/>
          <w:szCs w:val="24"/>
        </w:rPr>
        <w:t xml:space="preserve"> wide accessibility makes it still integral to biblical studies as a whole, whether these studies are solely biblical in nature o</w:t>
      </w:r>
      <w:r w:rsidR="00FA4C27">
        <w:rPr>
          <w:rFonts w:ascii="Baskerville Old Face" w:hAnsi="Baskerville Old Face"/>
          <w:sz w:val="24"/>
          <w:szCs w:val="24"/>
        </w:rPr>
        <w:t>r</w:t>
      </w:r>
      <w:r w:rsidR="004664CB">
        <w:rPr>
          <w:rFonts w:ascii="Baskerville Old Face" w:hAnsi="Baskerville Old Face"/>
          <w:sz w:val="24"/>
          <w:szCs w:val="24"/>
        </w:rPr>
        <w:t xml:space="preserve"> combined with </w:t>
      </w:r>
      <w:r w:rsidR="004664CB">
        <w:rPr>
          <w:rFonts w:ascii="Baskerville Old Face" w:hAnsi="Baskerville Old Face"/>
          <w:sz w:val="24"/>
          <w:szCs w:val="24"/>
        </w:rPr>
        <w:lastRenderedPageBreak/>
        <w:t>other disciplines such as in biblical archaeology</w:t>
      </w:r>
      <w:r w:rsidR="00FA4C27">
        <w:rPr>
          <w:rFonts w:ascii="Baskerville Old Face" w:hAnsi="Baskerville Old Face"/>
          <w:sz w:val="24"/>
          <w:szCs w:val="24"/>
        </w:rPr>
        <w:t>, and this compilation of interpretation can be seen by Parris (2015, p107) as a map that records not just the facts and details of th</w:t>
      </w:r>
      <w:r w:rsidR="00541C73">
        <w:rPr>
          <w:rFonts w:ascii="Baskerville Old Face" w:hAnsi="Baskerville Old Face"/>
          <w:sz w:val="24"/>
          <w:szCs w:val="24"/>
        </w:rPr>
        <w:t>e</w:t>
      </w:r>
      <w:r w:rsidR="00FA4C27">
        <w:rPr>
          <w:rFonts w:ascii="Baskerville Old Face" w:hAnsi="Baskerville Old Face"/>
          <w:sz w:val="24"/>
          <w:szCs w:val="24"/>
        </w:rPr>
        <w:t xml:space="preserve"> </w:t>
      </w:r>
      <w:r w:rsidR="00541C73">
        <w:rPr>
          <w:rFonts w:ascii="Baskerville Old Face" w:hAnsi="Baskerville Old Face"/>
          <w:sz w:val="24"/>
          <w:szCs w:val="24"/>
        </w:rPr>
        <w:t>interpretations</w:t>
      </w:r>
      <w:r w:rsidR="00FA4C27">
        <w:rPr>
          <w:rFonts w:ascii="Baskerville Old Face" w:hAnsi="Baskerville Old Face"/>
          <w:sz w:val="24"/>
          <w:szCs w:val="24"/>
        </w:rPr>
        <w:t xml:space="preserve"> but also</w:t>
      </w:r>
      <w:r w:rsidR="00541C73">
        <w:rPr>
          <w:rFonts w:ascii="Baskerville Old Face" w:hAnsi="Baskerville Old Face"/>
          <w:sz w:val="24"/>
          <w:szCs w:val="24"/>
        </w:rPr>
        <w:t xml:space="preserve"> includes the history and formation of the Christian tradition as a whole through the interpretations.</w:t>
      </w:r>
      <w:r w:rsidR="00FA4C27">
        <w:rPr>
          <w:rFonts w:ascii="Baskerville Old Face" w:hAnsi="Baskerville Old Face"/>
          <w:sz w:val="24"/>
          <w:szCs w:val="24"/>
        </w:rPr>
        <w:t xml:space="preserve"> </w:t>
      </w:r>
      <w:r>
        <w:rPr>
          <w:rFonts w:ascii="Baskerville Old Face" w:hAnsi="Baskerville Old Face"/>
          <w:sz w:val="24"/>
          <w:szCs w:val="24"/>
        </w:rPr>
        <w:t xml:space="preserve"> </w:t>
      </w:r>
    </w:p>
    <w:p w14:paraId="2CF32A1B" w14:textId="77777777" w:rsidR="00541C73" w:rsidRDefault="00541C73">
      <w:pPr>
        <w:rPr>
          <w:rFonts w:ascii="Baskerville Old Face" w:hAnsi="Baskerville Old Face"/>
          <w:sz w:val="28"/>
          <w:szCs w:val="28"/>
          <w:u w:val="single"/>
        </w:rPr>
      </w:pPr>
    </w:p>
    <w:p w14:paraId="1671BCCB" w14:textId="77777777" w:rsidR="00541C73" w:rsidRDefault="00541C73">
      <w:pPr>
        <w:rPr>
          <w:rFonts w:ascii="Baskerville Old Face" w:hAnsi="Baskerville Old Face"/>
          <w:sz w:val="28"/>
          <w:szCs w:val="28"/>
          <w:u w:val="single"/>
        </w:rPr>
      </w:pPr>
    </w:p>
    <w:p w14:paraId="3DD39FF6" w14:textId="77777777" w:rsidR="00541C73" w:rsidRDefault="00541C73">
      <w:pPr>
        <w:rPr>
          <w:rFonts w:ascii="Baskerville Old Face" w:hAnsi="Baskerville Old Face"/>
          <w:sz w:val="28"/>
          <w:szCs w:val="28"/>
          <w:u w:val="single"/>
        </w:rPr>
      </w:pPr>
    </w:p>
    <w:p w14:paraId="471546B3" w14:textId="77777777" w:rsidR="00541C73" w:rsidRDefault="00541C73">
      <w:pPr>
        <w:rPr>
          <w:rFonts w:ascii="Baskerville Old Face" w:hAnsi="Baskerville Old Face"/>
          <w:sz w:val="28"/>
          <w:szCs w:val="28"/>
          <w:u w:val="single"/>
        </w:rPr>
      </w:pPr>
    </w:p>
    <w:p w14:paraId="1B7E7CF1" w14:textId="77777777" w:rsidR="00541C73" w:rsidRDefault="00541C73">
      <w:pPr>
        <w:rPr>
          <w:rFonts w:ascii="Baskerville Old Face" w:hAnsi="Baskerville Old Face"/>
          <w:sz w:val="28"/>
          <w:szCs w:val="28"/>
          <w:u w:val="single"/>
        </w:rPr>
      </w:pPr>
    </w:p>
    <w:p w14:paraId="39BEC3C8" w14:textId="77777777" w:rsidR="00541C73" w:rsidRDefault="00541C73">
      <w:pPr>
        <w:rPr>
          <w:rFonts w:ascii="Baskerville Old Face" w:hAnsi="Baskerville Old Face"/>
          <w:sz w:val="28"/>
          <w:szCs w:val="28"/>
          <w:u w:val="single"/>
        </w:rPr>
      </w:pPr>
    </w:p>
    <w:p w14:paraId="7C08DC4B" w14:textId="77777777" w:rsidR="00541C73" w:rsidRDefault="00541C73">
      <w:pPr>
        <w:rPr>
          <w:rFonts w:ascii="Baskerville Old Face" w:hAnsi="Baskerville Old Face"/>
          <w:sz w:val="28"/>
          <w:szCs w:val="28"/>
          <w:u w:val="single"/>
        </w:rPr>
      </w:pPr>
    </w:p>
    <w:p w14:paraId="1A5E54ED" w14:textId="77777777" w:rsidR="00541C73" w:rsidRDefault="00541C73">
      <w:pPr>
        <w:rPr>
          <w:rFonts w:ascii="Baskerville Old Face" w:hAnsi="Baskerville Old Face"/>
          <w:sz w:val="28"/>
          <w:szCs w:val="28"/>
          <w:u w:val="single"/>
        </w:rPr>
      </w:pPr>
    </w:p>
    <w:p w14:paraId="2C2ED6AC" w14:textId="77777777" w:rsidR="00541C73" w:rsidRDefault="00541C73">
      <w:pPr>
        <w:rPr>
          <w:rFonts w:ascii="Baskerville Old Face" w:hAnsi="Baskerville Old Face"/>
          <w:sz w:val="28"/>
          <w:szCs w:val="28"/>
          <w:u w:val="single"/>
        </w:rPr>
      </w:pPr>
    </w:p>
    <w:p w14:paraId="22606AEE" w14:textId="77777777" w:rsidR="00541C73" w:rsidRDefault="00541C73">
      <w:pPr>
        <w:rPr>
          <w:rFonts w:ascii="Baskerville Old Face" w:hAnsi="Baskerville Old Face"/>
          <w:sz w:val="28"/>
          <w:szCs w:val="28"/>
          <w:u w:val="single"/>
        </w:rPr>
      </w:pPr>
    </w:p>
    <w:p w14:paraId="6EC7665A" w14:textId="77777777" w:rsidR="00541C73" w:rsidRDefault="00541C73">
      <w:pPr>
        <w:rPr>
          <w:rFonts w:ascii="Baskerville Old Face" w:hAnsi="Baskerville Old Face"/>
          <w:sz w:val="28"/>
          <w:szCs w:val="28"/>
          <w:u w:val="single"/>
        </w:rPr>
      </w:pPr>
    </w:p>
    <w:p w14:paraId="2C21F62B" w14:textId="77777777" w:rsidR="00541C73" w:rsidRDefault="00541C73">
      <w:pPr>
        <w:rPr>
          <w:rFonts w:ascii="Baskerville Old Face" w:hAnsi="Baskerville Old Face"/>
          <w:sz w:val="28"/>
          <w:szCs w:val="28"/>
          <w:u w:val="single"/>
        </w:rPr>
      </w:pPr>
    </w:p>
    <w:p w14:paraId="0CEA9AD3" w14:textId="77777777" w:rsidR="00541C73" w:rsidRDefault="00541C73">
      <w:pPr>
        <w:rPr>
          <w:rFonts w:ascii="Baskerville Old Face" w:hAnsi="Baskerville Old Face"/>
          <w:sz w:val="28"/>
          <w:szCs w:val="28"/>
          <w:u w:val="single"/>
        </w:rPr>
      </w:pPr>
    </w:p>
    <w:p w14:paraId="4DA6A75D" w14:textId="77777777" w:rsidR="00541C73" w:rsidRDefault="00541C73">
      <w:pPr>
        <w:rPr>
          <w:rFonts w:ascii="Baskerville Old Face" w:hAnsi="Baskerville Old Face"/>
          <w:sz w:val="28"/>
          <w:szCs w:val="28"/>
          <w:u w:val="single"/>
        </w:rPr>
      </w:pPr>
    </w:p>
    <w:p w14:paraId="0A74D1CC" w14:textId="77777777" w:rsidR="00541C73" w:rsidRDefault="00541C73">
      <w:pPr>
        <w:rPr>
          <w:rFonts w:ascii="Baskerville Old Face" w:hAnsi="Baskerville Old Face"/>
          <w:sz w:val="28"/>
          <w:szCs w:val="28"/>
          <w:u w:val="single"/>
        </w:rPr>
      </w:pPr>
    </w:p>
    <w:p w14:paraId="498031C4" w14:textId="77777777" w:rsidR="00541C73" w:rsidRDefault="00541C73">
      <w:pPr>
        <w:rPr>
          <w:rFonts w:ascii="Baskerville Old Face" w:hAnsi="Baskerville Old Face"/>
          <w:sz w:val="28"/>
          <w:szCs w:val="28"/>
          <w:u w:val="single"/>
        </w:rPr>
      </w:pPr>
    </w:p>
    <w:p w14:paraId="289D0F6D" w14:textId="77777777" w:rsidR="00541C73" w:rsidRDefault="00541C73">
      <w:pPr>
        <w:rPr>
          <w:rFonts w:ascii="Baskerville Old Face" w:hAnsi="Baskerville Old Face"/>
          <w:sz w:val="28"/>
          <w:szCs w:val="28"/>
          <w:u w:val="single"/>
        </w:rPr>
      </w:pPr>
    </w:p>
    <w:p w14:paraId="4F46D4B1" w14:textId="77777777" w:rsidR="00541C73" w:rsidRDefault="00541C73">
      <w:pPr>
        <w:rPr>
          <w:rFonts w:ascii="Baskerville Old Face" w:hAnsi="Baskerville Old Face"/>
          <w:sz w:val="28"/>
          <w:szCs w:val="28"/>
          <w:u w:val="single"/>
        </w:rPr>
      </w:pPr>
    </w:p>
    <w:p w14:paraId="04DA951A" w14:textId="77777777" w:rsidR="00541C73" w:rsidRDefault="00541C73">
      <w:pPr>
        <w:rPr>
          <w:rFonts w:ascii="Baskerville Old Face" w:hAnsi="Baskerville Old Face"/>
          <w:sz w:val="28"/>
          <w:szCs w:val="28"/>
          <w:u w:val="single"/>
        </w:rPr>
      </w:pPr>
    </w:p>
    <w:p w14:paraId="3F05FFD3" w14:textId="77777777" w:rsidR="00541C73" w:rsidRDefault="00541C73">
      <w:pPr>
        <w:rPr>
          <w:rFonts w:ascii="Baskerville Old Face" w:hAnsi="Baskerville Old Face"/>
          <w:sz w:val="28"/>
          <w:szCs w:val="28"/>
          <w:u w:val="single"/>
        </w:rPr>
      </w:pPr>
    </w:p>
    <w:p w14:paraId="3CB0D239" w14:textId="77777777" w:rsidR="00541C73" w:rsidRDefault="00541C73">
      <w:pPr>
        <w:rPr>
          <w:rFonts w:ascii="Baskerville Old Face" w:hAnsi="Baskerville Old Face"/>
          <w:sz w:val="28"/>
          <w:szCs w:val="28"/>
          <w:u w:val="single"/>
        </w:rPr>
      </w:pPr>
    </w:p>
    <w:p w14:paraId="7F27FC52" w14:textId="77777777" w:rsidR="00541C73" w:rsidRDefault="00541C73">
      <w:pPr>
        <w:rPr>
          <w:rFonts w:ascii="Baskerville Old Face" w:hAnsi="Baskerville Old Face"/>
          <w:sz w:val="28"/>
          <w:szCs w:val="28"/>
          <w:u w:val="single"/>
        </w:rPr>
      </w:pPr>
    </w:p>
    <w:p w14:paraId="12B20E25" w14:textId="77777777" w:rsidR="00541C73" w:rsidRDefault="00541C73">
      <w:pPr>
        <w:rPr>
          <w:rFonts w:ascii="Baskerville Old Face" w:hAnsi="Baskerville Old Face"/>
          <w:sz w:val="28"/>
          <w:szCs w:val="28"/>
          <w:u w:val="single"/>
        </w:rPr>
      </w:pPr>
    </w:p>
    <w:p w14:paraId="3C805204" w14:textId="77777777" w:rsidR="00541C73" w:rsidRDefault="00541C73">
      <w:pPr>
        <w:rPr>
          <w:rFonts w:ascii="Baskerville Old Face" w:hAnsi="Baskerville Old Face"/>
          <w:sz w:val="28"/>
          <w:szCs w:val="28"/>
          <w:u w:val="single"/>
        </w:rPr>
      </w:pPr>
    </w:p>
    <w:p w14:paraId="0BF2A34C" w14:textId="77777777" w:rsidR="00541C73" w:rsidRDefault="00541C73">
      <w:pPr>
        <w:rPr>
          <w:rFonts w:ascii="Baskerville Old Face" w:hAnsi="Baskerville Old Face"/>
          <w:sz w:val="28"/>
          <w:szCs w:val="28"/>
          <w:u w:val="single"/>
        </w:rPr>
      </w:pPr>
    </w:p>
    <w:p w14:paraId="2C9A6C7F" w14:textId="591EC183" w:rsidR="009F6E2F" w:rsidRPr="00FA4C27" w:rsidRDefault="009F6E2F">
      <w:pPr>
        <w:rPr>
          <w:rFonts w:ascii="Baskerville Old Face" w:hAnsi="Baskerville Old Face"/>
          <w:sz w:val="24"/>
          <w:szCs w:val="24"/>
        </w:rPr>
      </w:pPr>
      <w:r>
        <w:rPr>
          <w:rFonts w:ascii="Baskerville Old Face" w:hAnsi="Baskerville Old Face"/>
          <w:sz w:val="28"/>
          <w:szCs w:val="28"/>
          <w:u w:val="single"/>
        </w:rPr>
        <w:lastRenderedPageBreak/>
        <w:t>References.</w:t>
      </w:r>
    </w:p>
    <w:p w14:paraId="6FDE69B3" w14:textId="5BADA63C" w:rsidR="00AD0D09" w:rsidRDefault="00AD0D09">
      <w:pPr>
        <w:rPr>
          <w:rFonts w:ascii="Baskerville Old Face" w:hAnsi="Baskerville Old Face"/>
          <w:sz w:val="24"/>
          <w:szCs w:val="24"/>
        </w:rPr>
      </w:pPr>
      <w:r>
        <w:rPr>
          <w:rFonts w:ascii="Baskerville Old Face" w:hAnsi="Baskerville Old Face"/>
          <w:sz w:val="24"/>
          <w:szCs w:val="24"/>
        </w:rPr>
        <w:t xml:space="preserve">Image 1 – trinity </w:t>
      </w:r>
      <w:r w:rsidR="003377F1">
        <w:rPr>
          <w:rFonts w:ascii="Baskerville Old Face" w:hAnsi="Baskerville Old Face"/>
          <w:sz w:val="24"/>
          <w:szCs w:val="24"/>
        </w:rPr>
        <w:t>statuette</w:t>
      </w:r>
      <w:r>
        <w:rPr>
          <w:rFonts w:ascii="Baskerville Old Face" w:hAnsi="Baskerville Old Face"/>
          <w:sz w:val="24"/>
          <w:szCs w:val="24"/>
        </w:rPr>
        <w:t xml:space="preserve"> of Osiris, Isis and Horus, accessed on 27/06/2024 - link</w:t>
      </w:r>
    </w:p>
    <w:p w14:paraId="691ABFA9" w14:textId="08CB26D4" w:rsidR="00AD0D09" w:rsidRDefault="00C02C63">
      <w:pPr>
        <w:rPr>
          <w:rFonts w:ascii="Baskerville Old Face" w:hAnsi="Baskerville Old Face"/>
          <w:sz w:val="24"/>
          <w:szCs w:val="24"/>
        </w:rPr>
      </w:pPr>
      <w:hyperlink r:id="rId5" w:history="1">
        <w:r w:rsidR="00AD0D09" w:rsidRPr="007B1BD2">
          <w:rPr>
            <w:rStyle w:val="Hyperlink"/>
            <w:rFonts w:ascii="Baskerville Old Face" w:hAnsi="Baskerville Old Face"/>
            <w:sz w:val="24"/>
            <w:szCs w:val="24"/>
          </w:rPr>
          <w:t>https://daily.jstor.org/a-holy-trinity-in-ancient-egypt/</w:t>
        </w:r>
      </w:hyperlink>
      <w:r w:rsidR="00AD0D09">
        <w:rPr>
          <w:rFonts w:ascii="Baskerville Old Face" w:hAnsi="Baskerville Old Face"/>
          <w:sz w:val="24"/>
          <w:szCs w:val="24"/>
        </w:rPr>
        <w:t xml:space="preserve"> </w:t>
      </w:r>
    </w:p>
    <w:p w14:paraId="4431DE84" w14:textId="77777777" w:rsidR="00AD0D09" w:rsidRPr="00AD0D09" w:rsidRDefault="00AD0D09">
      <w:pPr>
        <w:rPr>
          <w:rFonts w:ascii="Baskerville Old Face" w:hAnsi="Baskerville Old Face"/>
          <w:sz w:val="24"/>
          <w:szCs w:val="24"/>
        </w:rPr>
      </w:pPr>
    </w:p>
    <w:p w14:paraId="74699F99" w14:textId="3F2C42AC" w:rsidR="00F027F2" w:rsidRDefault="00F027F2">
      <w:pPr>
        <w:rPr>
          <w:rFonts w:ascii="Baskerville Old Face" w:hAnsi="Baskerville Old Face"/>
          <w:sz w:val="24"/>
          <w:szCs w:val="24"/>
        </w:rPr>
      </w:pPr>
      <w:r>
        <w:rPr>
          <w:rFonts w:ascii="Baskerville Old Face" w:hAnsi="Baskerville Old Face"/>
          <w:sz w:val="24"/>
          <w:szCs w:val="24"/>
        </w:rPr>
        <w:t xml:space="preserve">Jeffrey. </w:t>
      </w:r>
      <w:proofErr w:type="gramStart"/>
      <w:r>
        <w:rPr>
          <w:rFonts w:ascii="Baskerville Old Face" w:hAnsi="Baskerville Old Face"/>
          <w:sz w:val="24"/>
          <w:szCs w:val="24"/>
        </w:rPr>
        <w:t>D,L</w:t>
      </w:r>
      <w:r w:rsidR="00BD6E31">
        <w:rPr>
          <w:rFonts w:ascii="Baskerville Old Face" w:hAnsi="Baskerville Old Face"/>
          <w:sz w:val="24"/>
          <w:szCs w:val="24"/>
        </w:rPr>
        <w:t>.</w:t>
      </w:r>
      <w:proofErr w:type="gramEnd"/>
      <w:r w:rsidR="00BD6E31">
        <w:rPr>
          <w:rFonts w:ascii="Baskerville Old Face" w:hAnsi="Baskerville Old Face"/>
          <w:sz w:val="24"/>
          <w:szCs w:val="24"/>
        </w:rPr>
        <w:t xml:space="preserve"> </w:t>
      </w:r>
      <w:r>
        <w:rPr>
          <w:rFonts w:ascii="Baskerville Old Face" w:hAnsi="Baskerville Old Face"/>
          <w:sz w:val="24"/>
          <w:szCs w:val="24"/>
        </w:rPr>
        <w:t xml:space="preserve">(2014). Michael Lieb – The Oxford Handbook of the Reception History of the Bible – a review. </w:t>
      </w:r>
      <w:r>
        <w:rPr>
          <w:rFonts w:ascii="Baskerville Old Face" w:hAnsi="Baskerville Old Face"/>
          <w:i/>
          <w:iCs/>
          <w:sz w:val="24"/>
          <w:szCs w:val="24"/>
        </w:rPr>
        <w:t>Modern Philology</w:t>
      </w:r>
      <w:r>
        <w:rPr>
          <w:rFonts w:ascii="Baskerville Old Face" w:hAnsi="Baskerville Old Face"/>
          <w:sz w:val="24"/>
          <w:szCs w:val="24"/>
        </w:rPr>
        <w:t>. Vol-111. No-3 (February)</w:t>
      </w:r>
      <w:r w:rsidR="00BD6E31">
        <w:rPr>
          <w:rFonts w:ascii="Baskerville Old Face" w:hAnsi="Baskerville Old Face"/>
          <w:sz w:val="24"/>
          <w:szCs w:val="24"/>
        </w:rPr>
        <w:t xml:space="preserve">: </w:t>
      </w:r>
      <w:r>
        <w:rPr>
          <w:rFonts w:ascii="Baskerville Old Face" w:hAnsi="Baskerville Old Face"/>
          <w:sz w:val="24"/>
          <w:szCs w:val="24"/>
        </w:rPr>
        <w:t>pp - E294-E297. University of Chicago Press. Chicago.</w:t>
      </w:r>
    </w:p>
    <w:p w14:paraId="0D61A43B" w14:textId="5FE1773C" w:rsidR="00023602" w:rsidRPr="00F027F2" w:rsidRDefault="00023602">
      <w:pPr>
        <w:rPr>
          <w:rFonts w:ascii="Baskerville Old Face" w:hAnsi="Baskerville Old Face"/>
          <w:sz w:val="24"/>
          <w:szCs w:val="24"/>
        </w:rPr>
      </w:pPr>
      <w:r>
        <w:rPr>
          <w:rFonts w:ascii="Baskerville Old Face" w:hAnsi="Baskerville Old Face"/>
          <w:sz w:val="24"/>
          <w:szCs w:val="24"/>
        </w:rPr>
        <w:t xml:space="preserve">Kynes. W. (2023) Journal of the Bible and its Reception. </w:t>
      </w:r>
      <w:r>
        <w:rPr>
          <w:rFonts w:ascii="Baskerville Old Face" w:hAnsi="Baskerville Old Face"/>
          <w:i/>
          <w:iCs/>
          <w:sz w:val="24"/>
          <w:szCs w:val="24"/>
        </w:rPr>
        <w:t>Genre as Reception: a multidimensional network approach</w:t>
      </w:r>
      <w:r>
        <w:rPr>
          <w:rFonts w:ascii="Baskerville Old Face" w:hAnsi="Baskerville Old Face"/>
          <w:sz w:val="24"/>
          <w:szCs w:val="24"/>
        </w:rPr>
        <w:t xml:space="preserve">. Vol.10: iss.1: pp93-121. </w:t>
      </w:r>
    </w:p>
    <w:p w14:paraId="61376E94" w14:textId="4D155171" w:rsidR="007C59F7" w:rsidRDefault="007C59F7">
      <w:pPr>
        <w:rPr>
          <w:rFonts w:ascii="Baskerville Old Face" w:hAnsi="Baskerville Old Face"/>
          <w:sz w:val="24"/>
          <w:szCs w:val="24"/>
        </w:rPr>
      </w:pPr>
      <w:r>
        <w:rPr>
          <w:rFonts w:ascii="Baskerville Old Face" w:hAnsi="Baskerville Old Face"/>
          <w:sz w:val="24"/>
          <w:szCs w:val="24"/>
        </w:rPr>
        <w:t xml:space="preserve">Leib. M, Mason. E, Roberts. J, Rowland. C (eds). (2011). </w:t>
      </w:r>
      <w:r>
        <w:rPr>
          <w:rFonts w:ascii="Baskerville Old Face" w:hAnsi="Baskerville Old Face"/>
          <w:i/>
          <w:iCs/>
          <w:sz w:val="24"/>
          <w:szCs w:val="24"/>
        </w:rPr>
        <w:t>The Oxford Handbook of the Reception History of the Bible</w:t>
      </w:r>
      <w:r>
        <w:rPr>
          <w:rFonts w:ascii="Baskerville Old Face" w:hAnsi="Baskerville Old Face"/>
          <w:sz w:val="24"/>
          <w:szCs w:val="24"/>
        </w:rPr>
        <w:t>. Oxford University Press. Clarendon Street Oxford.</w:t>
      </w:r>
    </w:p>
    <w:p w14:paraId="000B1833" w14:textId="486030BC" w:rsidR="007848D8" w:rsidRPr="007848D8" w:rsidRDefault="007848D8">
      <w:pPr>
        <w:rPr>
          <w:rFonts w:ascii="Baskerville Old Face" w:hAnsi="Baskerville Old Face"/>
          <w:sz w:val="24"/>
          <w:szCs w:val="24"/>
        </w:rPr>
      </w:pPr>
      <w:r>
        <w:rPr>
          <w:rFonts w:ascii="Baskerville Old Face" w:hAnsi="Baskerville Old Face"/>
          <w:sz w:val="24"/>
          <w:szCs w:val="24"/>
        </w:rPr>
        <w:t>Parris. D.P. (2</w:t>
      </w:r>
      <w:r w:rsidRPr="007848D8">
        <w:rPr>
          <w:rFonts w:ascii="Baskerville Old Face" w:hAnsi="Baskerville Old Face"/>
          <w:sz w:val="24"/>
          <w:szCs w:val="24"/>
          <w:vertAlign w:val="superscript"/>
        </w:rPr>
        <w:t>nd</w:t>
      </w:r>
      <w:r>
        <w:rPr>
          <w:rFonts w:ascii="Baskerville Old Face" w:hAnsi="Baskerville Old Face"/>
          <w:sz w:val="24"/>
          <w:szCs w:val="24"/>
        </w:rPr>
        <w:t xml:space="preserve"> ed). (2015) Reading the Bible with Giants: How 2000 Years of Biblical Interpretation Can Shed Light on Old Texts. </w:t>
      </w:r>
      <w:r>
        <w:rPr>
          <w:rFonts w:ascii="Baskerville Old Face" w:hAnsi="Baskerville Old Face"/>
          <w:i/>
          <w:iCs/>
          <w:sz w:val="24"/>
          <w:szCs w:val="24"/>
        </w:rPr>
        <w:t>Tradition as a road map of interpretation</w:t>
      </w:r>
      <w:r>
        <w:rPr>
          <w:rFonts w:ascii="Baskerville Old Face" w:hAnsi="Baskerville Old Face"/>
          <w:sz w:val="24"/>
          <w:szCs w:val="24"/>
        </w:rPr>
        <w:t>. The Lutterworth Press.</w:t>
      </w:r>
    </w:p>
    <w:p w14:paraId="28CA5303" w14:textId="252886EA" w:rsidR="00BD6E31" w:rsidRPr="00BD6E31" w:rsidRDefault="00BD6E31">
      <w:pPr>
        <w:rPr>
          <w:rFonts w:ascii="Baskerville Old Face" w:hAnsi="Baskerville Old Face"/>
          <w:sz w:val="24"/>
          <w:szCs w:val="24"/>
        </w:rPr>
      </w:pPr>
      <w:r>
        <w:rPr>
          <w:rFonts w:ascii="Baskerville Old Face" w:hAnsi="Baskerville Old Face"/>
          <w:sz w:val="24"/>
          <w:szCs w:val="24"/>
        </w:rPr>
        <w:t xml:space="preserve">Sneed. M. (2023). </w:t>
      </w:r>
      <w:r w:rsidR="00023602">
        <w:rPr>
          <w:rFonts w:ascii="Baskerville Old Face" w:hAnsi="Baskerville Old Face"/>
          <w:sz w:val="24"/>
          <w:szCs w:val="24"/>
        </w:rPr>
        <w:t xml:space="preserve">Journal of the </w:t>
      </w:r>
      <w:r>
        <w:rPr>
          <w:rFonts w:ascii="Baskerville Old Face" w:hAnsi="Baskerville Old Face"/>
          <w:sz w:val="24"/>
          <w:szCs w:val="24"/>
        </w:rPr>
        <w:t xml:space="preserve">Bible and its Reception. </w:t>
      </w:r>
      <w:r>
        <w:rPr>
          <w:rFonts w:ascii="Baskerville Old Face" w:hAnsi="Baskerville Old Face"/>
          <w:i/>
          <w:iCs/>
          <w:sz w:val="24"/>
          <w:szCs w:val="24"/>
        </w:rPr>
        <w:t>Is Biblical Studies Stuck in Antiquarianism? The case of behemoth and leviathan</w:t>
      </w:r>
      <w:r>
        <w:rPr>
          <w:rFonts w:ascii="Baskerville Old Face" w:hAnsi="Baskerville Old Face"/>
          <w:sz w:val="24"/>
          <w:szCs w:val="24"/>
        </w:rPr>
        <w:t>. Vol.10, Iss.2: pp221-244. Boston.</w:t>
      </w:r>
    </w:p>
    <w:p w14:paraId="783E8822" w14:textId="585EAE55" w:rsidR="00F027F2" w:rsidRPr="007C59F7" w:rsidRDefault="00F027F2">
      <w:pPr>
        <w:rPr>
          <w:rFonts w:ascii="Baskerville Old Face" w:hAnsi="Baskerville Old Face"/>
          <w:sz w:val="24"/>
          <w:szCs w:val="24"/>
        </w:rPr>
      </w:pPr>
    </w:p>
    <w:sectPr w:rsidR="00F027F2" w:rsidRPr="007C5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2F"/>
    <w:rsid w:val="00023602"/>
    <w:rsid w:val="000A0E1D"/>
    <w:rsid w:val="0014228C"/>
    <w:rsid w:val="00157901"/>
    <w:rsid w:val="00172220"/>
    <w:rsid w:val="00181BF0"/>
    <w:rsid w:val="001F1F24"/>
    <w:rsid w:val="003103B2"/>
    <w:rsid w:val="003377F1"/>
    <w:rsid w:val="003C1601"/>
    <w:rsid w:val="004664CB"/>
    <w:rsid w:val="00541C73"/>
    <w:rsid w:val="00731365"/>
    <w:rsid w:val="007848D8"/>
    <w:rsid w:val="007C59F7"/>
    <w:rsid w:val="00867DE1"/>
    <w:rsid w:val="009A12EA"/>
    <w:rsid w:val="009B532E"/>
    <w:rsid w:val="009E4D41"/>
    <w:rsid w:val="009F6E2F"/>
    <w:rsid w:val="00A56744"/>
    <w:rsid w:val="00A9404E"/>
    <w:rsid w:val="00AD0D09"/>
    <w:rsid w:val="00BD6E31"/>
    <w:rsid w:val="00C864CD"/>
    <w:rsid w:val="00DC29C6"/>
    <w:rsid w:val="00F027F2"/>
    <w:rsid w:val="00F20E97"/>
    <w:rsid w:val="00F50494"/>
    <w:rsid w:val="00FA4C27"/>
    <w:rsid w:val="00FE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7028"/>
  <w15:chartTrackingRefBased/>
  <w15:docId w15:val="{1CE4521B-9FB3-43C4-9902-29A78088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E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E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E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E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E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E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E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E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E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E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E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E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E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E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E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E2F"/>
    <w:rPr>
      <w:rFonts w:eastAsiaTheme="majorEastAsia" w:cstheme="majorBidi"/>
      <w:color w:val="272727" w:themeColor="text1" w:themeTint="D8"/>
    </w:rPr>
  </w:style>
  <w:style w:type="paragraph" w:styleId="Title">
    <w:name w:val="Title"/>
    <w:basedOn w:val="Normal"/>
    <w:next w:val="Normal"/>
    <w:link w:val="TitleChar"/>
    <w:uiPriority w:val="10"/>
    <w:qFormat/>
    <w:rsid w:val="009F6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E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E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E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E2F"/>
    <w:pPr>
      <w:spacing w:before="160"/>
      <w:jc w:val="center"/>
    </w:pPr>
    <w:rPr>
      <w:i/>
      <w:iCs/>
      <w:color w:val="404040" w:themeColor="text1" w:themeTint="BF"/>
    </w:rPr>
  </w:style>
  <w:style w:type="character" w:customStyle="1" w:styleId="QuoteChar">
    <w:name w:val="Quote Char"/>
    <w:basedOn w:val="DefaultParagraphFont"/>
    <w:link w:val="Quote"/>
    <w:uiPriority w:val="29"/>
    <w:rsid w:val="009F6E2F"/>
    <w:rPr>
      <w:i/>
      <w:iCs/>
      <w:color w:val="404040" w:themeColor="text1" w:themeTint="BF"/>
    </w:rPr>
  </w:style>
  <w:style w:type="paragraph" w:styleId="ListParagraph">
    <w:name w:val="List Paragraph"/>
    <w:basedOn w:val="Normal"/>
    <w:uiPriority w:val="34"/>
    <w:qFormat/>
    <w:rsid w:val="009F6E2F"/>
    <w:pPr>
      <w:ind w:left="720"/>
      <w:contextualSpacing/>
    </w:pPr>
  </w:style>
  <w:style w:type="character" w:styleId="IntenseEmphasis">
    <w:name w:val="Intense Emphasis"/>
    <w:basedOn w:val="DefaultParagraphFont"/>
    <w:uiPriority w:val="21"/>
    <w:qFormat/>
    <w:rsid w:val="009F6E2F"/>
    <w:rPr>
      <w:i/>
      <w:iCs/>
      <w:color w:val="0F4761" w:themeColor="accent1" w:themeShade="BF"/>
    </w:rPr>
  </w:style>
  <w:style w:type="paragraph" w:styleId="IntenseQuote">
    <w:name w:val="Intense Quote"/>
    <w:basedOn w:val="Normal"/>
    <w:next w:val="Normal"/>
    <w:link w:val="IntenseQuoteChar"/>
    <w:uiPriority w:val="30"/>
    <w:qFormat/>
    <w:rsid w:val="009F6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E2F"/>
    <w:rPr>
      <w:i/>
      <w:iCs/>
      <w:color w:val="0F4761" w:themeColor="accent1" w:themeShade="BF"/>
    </w:rPr>
  </w:style>
  <w:style w:type="character" w:styleId="IntenseReference">
    <w:name w:val="Intense Reference"/>
    <w:basedOn w:val="DefaultParagraphFont"/>
    <w:uiPriority w:val="32"/>
    <w:qFormat/>
    <w:rsid w:val="009F6E2F"/>
    <w:rPr>
      <w:b/>
      <w:bCs/>
      <w:smallCaps/>
      <w:color w:val="0F4761" w:themeColor="accent1" w:themeShade="BF"/>
      <w:spacing w:val="5"/>
    </w:rPr>
  </w:style>
  <w:style w:type="character" w:styleId="Hyperlink">
    <w:name w:val="Hyperlink"/>
    <w:basedOn w:val="DefaultParagraphFont"/>
    <w:uiPriority w:val="99"/>
    <w:unhideWhenUsed/>
    <w:rsid w:val="00AD0D09"/>
    <w:rPr>
      <w:color w:val="467886" w:themeColor="hyperlink"/>
      <w:u w:val="single"/>
    </w:rPr>
  </w:style>
  <w:style w:type="character" w:styleId="UnresolvedMention">
    <w:name w:val="Unresolved Mention"/>
    <w:basedOn w:val="DefaultParagraphFont"/>
    <w:uiPriority w:val="99"/>
    <w:semiHidden/>
    <w:unhideWhenUsed/>
    <w:rsid w:val="00AD0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aily.jstor.org/a-holy-trinity-in-ancient-egyp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1334</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Seale (1700647)</dc:creator>
  <cp:keywords/>
  <dc:description/>
  <cp:lastModifiedBy>Nadia Seale (1700647)</cp:lastModifiedBy>
  <cp:revision>2</cp:revision>
  <dcterms:created xsi:type="dcterms:W3CDTF">2024-06-27T21:53:00Z</dcterms:created>
  <dcterms:modified xsi:type="dcterms:W3CDTF">2024-06-27T21:53:00Z</dcterms:modified>
</cp:coreProperties>
</file>