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896FD0" w14:textId="77777777" w:rsidR="008B2381" w:rsidRPr="00620F9B" w:rsidRDefault="008B2381" w:rsidP="00620F9B">
      <w:pPr>
        <w:rPr>
          <w:rFonts w:ascii="Times New Roman" w:hAnsi="Times New Roman" w:cs="Times New Roman"/>
          <w:b/>
          <w:bCs/>
          <w:sz w:val="24"/>
          <w:szCs w:val="24"/>
        </w:rPr>
      </w:pPr>
    </w:p>
    <w:p w14:paraId="2BE7A4CE" w14:textId="0F2A45D7" w:rsidR="008B2381" w:rsidRDefault="00620F9B" w:rsidP="00CE1D3E">
      <w:pPr>
        <w:jc w:val="center"/>
        <w:rPr>
          <w:rFonts w:ascii="Times New Roman" w:hAnsi="Times New Roman" w:cs="Times New Roman"/>
          <w:b/>
          <w:bCs/>
          <w:sz w:val="24"/>
          <w:szCs w:val="24"/>
        </w:rPr>
      </w:pPr>
      <w:r>
        <w:rPr>
          <w:noProof/>
        </w:rPr>
        <w:drawing>
          <wp:inline distT="0" distB="0" distL="0" distR="0" wp14:anchorId="63C612C2" wp14:editId="7E0D1C7C">
            <wp:extent cx="3793402" cy="1482591"/>
            <wp:effectExtent l="0" t="0" r="0" b="3810"/>
            <wp:docPr id="453002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002554" name="Picture 1"/>
                    <pic:cNvPicPr>
                      <a:picLocks noChangeAspect="1"/>
                    </pic:cNvPicPr>
                  </pic:nvPicPr>
                  <pic:blipFill>
                    <a:blip r:embed="rId8"/>
                    <a:stretch>
                      <a:fillRect/>
                    </a:stretch>
                  </pic:blipFill>
                  <pic:spPr>
                    <a:xfrm>
                      <a:off x="0" y="0"/>
                      <a:ext cx="3836709" cy="1499517"/>
                    </a:xfrm>
                    <a:prstGeom prst="rect">
                      <a:avLst/>
                    </a:prstGeom>
                  </pic:spPr>
                </pic:pic>
              </a:graphicData>
            </a:graphic>
          </wp:inline>
        </w:drawing>
      </w:r>
    </w:p>
    <w:p w14:paraId="4C419494" w14:textId="77777777" w:rsidR="008B2381" w:rsidRDefault="008B2381" w:rsidP="00CE1D3E">
      <w:pPr>
        <w:jc w:val="center"/>
        <w:rPr>
          <w:rFonts w:ascii="Times New Roman" w:hAnsi="Times New Roman" w:cs="Times New Roman"/>
          <w:b/>
          <w:bCs/>
          <w:sz w:val="24"/>
          <w:szCs w:val="24"/>
        </w:rPr>
      </w:pPr>
    </w:p>
    <w:p w14:paraId="5FE80822" w14:textId="77777777" w:rsidR="008B2381" w:rsidRDefault="008B2381" w:rsidP="00CE1D3E">
      <w:pPr>
        <w:jc w:val="center"/>
        <w:rPr>
          <w:rFonts w:ascii="Times New Roman" w:hAnsi="Times New Roman" w:cs="Times New Roman"/>
          <w:b/>
          <w:bCs/>
          <w:sz w:val="24"/>
          <w:szCs w:val="24"/>
        </w:rPr>
      </w:pPr>
    </w:p>
    <w:p w14:paraId="31333217" w14:textId="77777777" w:rsidR="008B2381" w:rsidRDefault="008B2381" w:rsidP="00CE1D3E">
      <w:pPr>
        <w:jc w:val="center"/>
        <w:rPr>
          <w:rFonts w:ascii="Times New Roman" w:hAnsi="Times New Roman" w:cs="Times New Roman"/>
          <w:b/>
          <w:bCs/>
          <w:sz w:val="24"/>
          <w:szCs w:val="24"/>
        </w:rPr>
      </w:pPr>
    </w:p>
    <w:p w14:paraId="7808311F" w14:textId="65E565D3" w:rsidR="00AA63D1" w:rsidRPr="008B2381" w:rsidRDefault="00F26EFF" w:rsidP="00AA63D1">
      <w:pPr>
        <w:jc w:val="center"/>
        <w:rPr>
          <w:rFonts w:ascii="Times New Roman" w:hAnsi="Times New Roman" w:cs="Times New Roman"/>
          <w:b/>
          <w:bCs/>
          <w:sz w:val="24"/>
          <w:szCs w:val="24"/>
        </w:rPr>
      </w:pPr>
      <w:r>
        <w:rPr>
          <w:rFonts w:ascii="Times New Roman" w:hAnsi="Times New Roman" w:cs="Times New Roman"/>
          <w:b/>
          <w:bCs/>
          <w:sz w:val="24"/>
          <w:szCs w:val="24"/>
        </w:rPr>
        <w:t>Global Challenges</w:t>
      </w:r>
      <w:r w:rsidR="00AA63D1">
        <w:rPr>
          <w:rFonts w:ascii="Times New Roman" w:hAnsi="Times New Roman" w:cs="Times New Roman"/>
          <w:b/>
          <w:bCs/>
          <w:sz w:val="24"/>
          <w:szCs w:val="24"/>
        </w:rPr>
        <w:t xml:space="preserve">: </w:t>
      </w:r>
      <w:r w:rsidR="00AA63D1" w:rsidRPr="008B2381">
        <w:rPr>
          <w:rFonts w:ascii="Times New Roman" w:hAnsi="Times New Roman" w:cs="Times New Roman"/>
          <w:b/>
          <w:bCs/>
          <w:sz w:val="24"/>
          <w:szCs w:val="24"/>
        </w:rPr>
        <w:t>AI Risk Management at HSBC</w:t>
      </w:r>
    </w:p>
    <w:p w14:paraId="142B0772" w14:textId="77777777" w:rsidR="008B2381" w:rsidRDefault="008B2381" w:rsidP="00CE1D3E">
      <w:pPr>
        <w:jc w:val="center"/>
        <w:rPr>
          <w:rFonts w:ascii="Times New Roman" w:hAnsi="Times New Roman" w:cs="Times New Roman"/>
          <w:b/>
          <w:bCs/>
          <w:sz w:val="24"/>
          <w:szCs w:val="24"/>
        </w:rPr>
      </w:pPr>
    </w:p>
    <w:p w14:paraId="38A76358" w14:textId="293E694D" w:rsidR="00CE1D3E" w:rsidRPr="00620F9B" w:rsidRDefault="00CE1D3E" w:rsidP="00CE1D3E">
      <w:pPr>
        <w:jc w:val="center"/>
        <w:rPr>
          <w:rFonts w:ascii="Times New Roman" w:hAnsi="Times New Roman" w:cs="Times New Roman"/>
          <w:sz w:val="24"/>
          <w:szCs w:val="24"/>
        </w:rPr>
      </w:pPr>
      <w:r w:rsidRPr="008B2381">
        <w:rPr>
          <w:rFonts w:ascii="Times New Roman" w:hAnsi="Times New Roman" w:cs="Times New Roman"/>
          <w:sz w:val="24"/>
          <w:szCs w:val="24"/>
        </w:rPr>
        <w:t>Name</w:t>
      </w:r>
      <w:r w:rsidR="00620F9B">
        <w:rPr>
          <w:rFonts w:ascii="Times New Roman" w:hAnsi="Times New Roman" w:cs="Times New Roman"/>
          <w:sz w:val="24"/>
          <w:szCs w:val="24"/>
        </w:rPr>
        <w:t>: Naga Nandini Morla</w:t>
      </w:r>
    </w:p>
    <w:p w14:paraId="062657D2" w14:textId="43323592" w:rsidR="00CE1D3E" w:rsidRPr="00620F9B" w:rsidRDefault="00620F9B" w:rsidP="00CE1D3E">
      <w:pPr>
        <w:jc w:val="center"/>
        <w:rPr>
          <w:rFonts w:ascii="Times New Roman" w:hAnsi="Times New Roman" w:cs="Times New Roman"/>
          <w:sz w:val="24"/>
          <w:szCs w:val="24"/>
        </w:rPr>
      </w:pPr>
      <w:r>
        <w:rPr>
          <w:rFonts w:ascii="Times New Roman" w:hAnsi="Times New Roman" w:cs="Times New Roman"/>
          <w:sz w:val="24"/>
          <w:szCs w:val="24"/>
        </w:rPr>
        <w:t>Student ID: 2505085</w:t>
      </w:r>
    </w:p>
    <w:p w14:paraId="05F393BA" w14:textId="7A78DFDD" w:rsidR="00CE1D3E" w:rsidRPr="00620F9B" w:rsidRDefault="00620F9B" w:rsidP="00CE1D3E">
      <w:pPr>
        <w:jc w:val="center"/>
        <w:rPr>
          <w:rFonts w:ascii="Times New Roman" w:hAnsi="Times New Roman" w:cs="Times New Roman"/>
          <w:sz w:val="24"/>
          <w:szCs w:val="24"/>
        </w:rPr>
      </w:pPr>
      <w:r>
        <w:rPr>
          <w:rFonts w:ascii="Times New Roman" w:hAnsi="Times New Roman" w:cs="Times New Roman"/>
          <w:sz w:val="24"/>
          <w:szCs w:val="24"/>
        </w:rPr>
        <w:t>Module Name: Global Business Challenges</w:t>
      </w:r>
    </w:p>
    <w:p w14:paraId="27F541CE" w14:textId="2EB4B78C" w:rsidR="00CE1D3E" w:rsidRDefault="00620F9B" w:rsidP="00CE1D3E">
      <w:pPr>
        <w:jc w:val="center"/>
        <w:rPr>
          <w:rFonts w:ascii="Times New Roman" w:hAnsi="Times New Roman" w:cs="Times New Roman"/>
          <w:sz w:val="24"/>
          <w:szCs w:val="24"/>
        </w:rPr>
      </w:pPr>
      <w:r>
        <w:rPr>
          <w:rFonts w:ascii="Times New Roman" w:hAnsi="Times New Roman" w:cs="Times New Roman"/>
          <w:sz w:val="24"/>
          <w:szCs w:val="24"/>
        </w:rPr>
        <w:t>Module code: BMMB7006</w:t>
      </w:r>
    </w:p>
    <w:p w14:paraId="1916D82A" w14:textId="09E7DE31" w:rsidR="00620F9B" w:rsidRPr="00620F9B" w:rsidRDefault="00620F9B" w:rsidP="00CE1D3E">
      <w:pPr>
        <w:jc w:val="center"/>
        <w:rPr>
          <w:rFonts w:ascii="Times New Roman" w:hAnsi="Times New Roman" w:cs="Times New Roman"/>
          <w:sz w:val="24"/>
          <w:szCs w:val="24"/>
        </w:rPr>
      </w:pPr>
      <w:r>
        <w:rPr>
          <w:rFonts w:ascii="Times New Roman" w:hAnsi="Times New Roman" w:cs="Times New Roman"/>
          <w:sz w:val="24"/>
          <w:szCs w:val="24"/>
        </w:rPr>
        <w:t>Words:</w:t>
      </w:r>
      <w:r w:rsidR="00AA63D1">
        <w:rPr>
          <w:rFonts w:ascii="Times New Roman" w:hAnsi="Times New Roman" w:cs="Times New Roman"/>
          <w:sz w:val="24"/>
          <w:szCs w:val="24"/>
        </w:rPr>
        <w:t xml:space="preserve"> 5760</w:t>
      </w:r>
      <w:r>
        <w:rPr>
          <w:rFonts w:ascii="Times New Roman" w:hAnsi="Times New Roman" w:cs="Times New Roman"/>
          <w:sz w:val="24"/>
          <w:szCs w:val="24"/>
        </w:rPr>
        <w:t xml:space="preserve"> </w:t>
      </w:r>
    </w:p>
    <w:p w14:paraId="2B6BAC98" w14:textId="6E7EB111" w:rsidR="00C82EF7" w:rsidRDefault="00CE1D3E" w:rsidP="00CE1D3E">
      <w:pPr>
        <w:jc w:val="center"/>
        <w:rPr>
          <w:b/>
          <w:bCs/>
        </w:rPr>
      </w:pPr>
      <w:r w:rsidRPr="008B2381">
        <w:rPr>
          <w:rFonts w:ascii="Times New Roman" w:hAnsi="Times New Roman" w:cs="Times New Roman"/>
          <w:sz w:val="24"/>
          <w:szCs w:val="24"/>
        </w:rPr>
        <w:t>Date</w:t>
      </w:r>
      <w:r w:rsidR="00AA63D1">
        <w:rPr>
          <w:rFonts w:ascii="Times New Roman" w:hAnsi="Times New Roman" w:cs="Times New Roman"/>
          <w:sz w:val="24"/>
          <w:szCs w:val="24"/>
        </w:rPr>
        <w:t>:27/04/2026</w:t>
      </w:r>
      <w:r w:rsidR="00C82EF7">
        <w:rPr>
          <w:b/>
          <w:bCs/>
        </w:rPr>
        <w:br w:type="page"/>
      </w:r>
    </w:p>
    <w:p w14:paraId="01AB59BE" w14:textId="066B2127" w:rsidR="00C633C5" w:rsidRDefault="00C633C5" w:rsidP="00C82EF7">
      <w:pPr>
        <w:pStyle w:val="Heading1"/>
        <w:numPr>
          <w:ilvl w:val="0"/>
          <w:numId w:val="8"/>
        </w:numPr>
        <w:spacing w:before="0" w:after="0" w:line="360" w:lineRule="auto"/>
        <w:rPr>
          <w:rFonts w:ascii="Times New Roman" w:hAnsi="Times New Roman" w:cs="Times New Roman"/>
          <w:b/>
          <w:bCs/>
          <w:color w:val="auto"/>
          <w:sz w:val="24"/>
          <w:szCs w:val="24"/>
        </w:rPr>
      </w:pPr>
      <w:bookmarkStart w:id="0" w:name="_Toc227362595"/>
      <w:r w:rsidRPr="00011D70">
        <w:rPr>
          <w:rFonts w:ascii="Times New Roman" w:hAnsi="Times New Roman" w:cs="Times New Roman"/>
          <w:b/>
          <w:bCs/>
          <w:color w:val="auto"/>
          <w:sz w:val="24"/>
          <w:szCs w:val="24"/>
        </w:rPr>
        <w:lastRenderedPageBreak/>
        <w:t>Executive Summary</w:t>
      </w:r>
      <w:bookmarkEnd w:id="0"/>
    </w:p>
    <w:p w14:paraId="4D4074DF" w14:textId="77777777" w:rsidR="00C82EF7" w:rsidRPr="00C82EF7" w:rsidRDefault="00C82EF7" w:rsidP="00C82EF7">
      <w:pPr>
        <w:spacing w:after="0" w:line="360" w:lineRule="auto"/>
        <w:rPr>
          <w:rFonts w:ascii="Times New Roman" w:hAnsi="Times New Roman" w:cs="Times New Roman"/>
          <w:sz w:val="24"/>
          <w:szCs w:val="24"/>
        </w:rPr>
      </w:pPr>
      <w:r w:rsidRPr="00C82EF7">
        <w:rPr>
          <w:rFonts w:ascii="Times New Roman" w:hAnsi="Times New Roman" w:cs="Times New Roman"/>
          <w:sz w:val="24"/>
          <w:szCs w:val="24"/>
        </w:rPr>
        <w:t>The fast adoption of artificial intelligence in multinational banking poses a great risk management challenge. This report recommends that HSBC Holdings plc deal with the risks associated with AI in the aspects of data governance, ethical application, regulation, and customer trust and compares and contrasts the United Kingdom and Singapore.</w:t>
      </w:r>
    </w:p>
    <w:p w14:paraId="3CD05D50" w14:textId="77777777" w:rsidR="00C82EF7" w:rsidRDefault="00C82EF7" w:rsidP="00C82EF7">
      <w:pPr>
        <w:spacing w:after="0" w:line="360" w:lineRule="auto"/>
        <w:rPr>
          <w:rFonts w:ascii="Times New Roman" w:hAnsi="Times New Roman" w:cs="Times New Roman"/>
          <w:sz w:val="24"/>
          <w:szCs w:val="24"/>
        </w:rPr>
      </w:pPr>
      <w:r w:rsidRPr="00C82EF7">
        <w:rPr>
          <w:rFonts w:ascii="Times New Roman" w:hAnsi="Times New Roman" w:cs="Times New Roman"/>
          <w:sz w:val="24"/>
          <w:szCs w:val="24"/>
        </w:rPr>
        <w:t>HSBC is under a threat of a multiplier effect. The past fines amounting to about $1.9 billion in money laundering failures and a 2024 breach of customer data will portend an increased regulatory and customer attention to any AI-related event. The customer trust index of the bank is 67 per cent (four points lower than the industry average), and only half of the customers want to use AI-powered services.</w:t>
      </w:r>
    </w:p>
    <w:p w14:paraId="07D82B70" w14:textId="1FC96E2A" w:rsidR="00C82EF7" w:rsidRDefault="00C82EF7" w:rsidP="00C82EF7">
      <w:pPr>
        <w:spacing w:after="0" w:line="360" w:lineRule="auto"/>
        <w:rPr>
          <w:rFonts w:ascii="Times New Roman" w:hAnsi="Times New Roman" w:cs="Times New Roman"/>
          <w:sz w:val="24"/>
          <w:szCs w:val="24"/>
        </w:rPr>
      </w:pPr>
      <w:r w:rsidRPr="00C82EF7">
        <w:rPr>
          <w:rFonts w:ascii="Times New Roman" w:hAnsi="Times New Roman" w:cs="Times New Roman"/>
          <w:sz w:val="24"/>
          <w:szCs w:val="24"/>
        </w:rPr>
        <w:t>The difference in regulations between the two jurisdictions results in complexity in operations. The UK is moving towards binding rules instead of voluntary principles by proposing the AI Bill (2026), creating material uncertainty. Singapore has a well-established system that is based on MAS FEAT principles and Veritas certification. The maturity of AI governance at HSBC is less than that of its competitors DBS and Standard Chartered, as it has not released any ethical AI principles and does not have an AI Ethics Board.</w:t>
      </w:r>
    </w:p>
    <w:p w14:paraId="3AAF3DB0" w14:textId="77777777" w:rsidR="00721CC4" w:rsidRPr="00C82EF7" w:rsidRDefault="00721CC4" w:rsidP="00C82EF7">
      <w:pPr>
        <w:spacing w:after="0" w:line="360" w:lineRule="auto"/>
        <w:rPr>
          <w:rFonts w:ascii="Times New Roman" w:hAnsi="Times New Roman" w:cs="Times New Roman"/>
          <w:sz w:val="24"/>
          <w:szCs w:val="24"/>
        </w:rPr>
      </w:pPr>
    </w:p>
    <w:p w14:paraId="7FEF58A1" w14:textId="5F2A70BE" w:rsidR="00C82EF7" w:rsidRPr="00C82EF7" w:rsidRDefault="00C82EF7" w:rsidP="00C82EF7">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An </w:t>
      </w:r>
      <w:r w:rsidRPr="00C82EF7">
        <w:rPr>
          <w:rFonts w:ascii="Times New Roman" w:hAnsi="Times New Roman" w:cs="Times New Roman"/>
          <w:sz w:val="24"/>
          <w:szCs w:val="24"/>
        </w:rPr>
        <w:t>18 months implementation plan is suggested, which will need an initial investment of 6.35 million.</w:t>
      </w:r>
      <w:r>
        <w:rPr>
          <w:rFonts w:ascii="Times New Roman" w:hAnsi="Times New Roman" w:cs="Times New Roman"/>
          <w:sz w:val="24"/>
          <w:szCs w:val="24"/>
        </w:rPr>
        <w:t xml:space="preserve"> </w:t>
      </w:r>
      <w:r w:rsidRPr="00C82EF7">
        <w:rPr>
          <w:rFonts w:ascii="Times New Roman" w:hAnsi="Times New Roman" w:cs="Times New Roman"/>
          <w:sz w:val="24"/>
          <w:szCs w:val="24"/>
        </w:rPr>
        <w:t>Phase 1 (months 0-6) lays the groundwork of governance frameworks such as an AI ethics board and published principles. Phase 2 (months 7-12) entrenches controls with algorithmic impact testing and Singapore Veritas certification. Phase 3 (months 13-18) is where external validation is done by annual transparency reporting and training of employees to be AI literate.</w:t>
      </w:r>
      <w:r>
        <w:rPr>
          <w:rFonts w:ascii="Times New Roman" w:hAnsi="Times New Roman" w:cs="Times New Roman"/>
          <w:sz w:val="24"/>
          <w:szCs w:val="24"/>
        </w:rPr>
        <w:t xml:space="preserve"> </w:t>
      </w:r>
      <w:r w:rsidRPr="00C82EF7">
        <w:rPr>
          <w:rFonts w:ascii="Times New Roman" w:hAnsi="Times New Roman" w:cs="Times New Roman"/>
          <w:sz w:val="24"/>
          <w:szCs w:val="24"/>
        </w:rPr>
        <w:t>The proactive action time frame is about a year. HSBC will either invest now in Trust by Design or will incur much higher fines, litigation, and lost customer trust in the future.</w:t>
      </w:r>
    </w:p>
    <w:p w14:paraId="61341A85" w14:textId="4532BADB" w:rsidR="00C82EF7" w:rsidRDefault="00C82EF7" w:rsidP="00C82EF7">
      <w:r>
        <w:br w:type="page"/>
      </w:r>
    </w:p>
    <w:sdt>
      <w:sdtPr>
        <w:rPr>
          <w:rFonts w:asciiTheme="minorHAnsi" w:eastAsiaTheme="minorHAnsi" w:hAnsiTheme="minorHAnsi" w:cstheme="minorBidi"/>
          <w:color w:val="auto"/>
          <w:sz w:val="22"/>
          <w:szCs w:val="22"/>
        </w:rPr>
        <w:id w:val="-1432419362"/>
        <w:docPartObj>
          <w:docPartGallery w:val="Table of Contents"/>
          <w:docPartUnique/>
        </w:docPartObj>
      </w:sdtPr>
      <w:sdtEndPr>
        <w:rPr>
          <w:b/>
          <w:bCs/>
          <w:noProof/>
        </w:rPr>
      </w:sdtEndPr>
      <w:sdtContent>
        <w:p w14:paraId="67EE9637" w14:textId="33BCDF87" w:rsidR="00CE1D3E" w:rsidRPr="00CE1D3E" w:rsidRDefault="00CE1D3E" w:rsidP="00CE1D3E">
          <w:pPr>
            <w:pStyle w:val="TOCHeading"/>
            <w:jc w:val="center"/>
            <w:rPr>
              <w:rFonts w:ascii="Times New Roman" w:hAnsi="Times New Roman" w:cs="Times New Roman"/>
              <w:b/>
              <w:bCs/>
              <w:color w:val="auto"/>
            </w:rPr>
          </w:pPr>
          <w:r w:rsidRPr="00CE1D3E">
            <w:rPr>
              <w:rFonts w:ascii="Times New Roman" w:hAnsi="Times New Roman" w:cs="Times New Roman"/>
              <w:b/>
              <w:bCs/>
              <w:color w:val="auto"/>
            </w:rPr>
            <w:t>Table of Contents</w:t>
          </w:r>
        </w:p>
        <w:p w14:paraId="73FB2A45" w14:textId="6060F4C8" w:rsidR="00CE1D3E" w:rsidRPr="00CE1D3E" w:rsidRDefault="00CE1D3E">
          <w:pPr>
            <w:pStyle w:val="TOC1"/>
            <w:tabs>
              <w:tab w:val="left" w:pos="720"/>
              <w:tab w:val="right" w:leader="dot" w:pos="9016"/>
            </w:tabs>
            <w:rPr>
              <w:b/>
              <w:bCs/>
              <w:noProof/>
            </w:rPr>
          </w:pPr>
          <w:r>
            <w:fldChar w:fldCharType="begin"/>
          </w:r>
          <w:r>
            <w:instrText xml:space="preserve"> TOC \o "1-3" \h \z \u </w:instrText>
          </w:r>
          <w:r>
            <w:fldChar w:fldCharType="separate"/>
          </w:r>
          <w:hyperlink w:anchor="_Toc227362595" w:history="1">
            <w:r w:rsidRPr="00CE1D3E">
              <w:rPr>
                <w:rStyle w:val="Hyperlink"/>
                <w:rFonts w:ascii="Times New Roman" w:hAnsi="Times New Roman" w:cs="Times New Roman"/>
                <w:b/>
                <w:bCs/>
                <w:noProof/>
              </w:rPr>
              <w:t>1.0</w:t>
            </w:r>
            <w:r w:rsidRPr="00CE1D3E">
              <w:rPr>
                <w:b/>
                <w:bCs/>
                <w:noProof/>
              </w:rPr>
              <w:t xml:space="preserve"> </w:t>
            </w:r>
            <w:r w:rsidRPr="00CE1D3E">
              <w:rPr>
                <w:rStyle w:val="Hyperlink"/>
                <w:rFonts w:ascii="Times New Roman" w:hAnsi="Times New Roman" w:cs="Times New Roman"/>
                <w:b/>
                <w:bCs/>
                <w:noProof/>
              </w:rPr>
              <w:t>Executive Summary</w:t>
            </w:r>
            <w:r w:rsidRPr="00CE1D3E">
              <w:rPr>
                <w:b/>
                <w:bCs/>
                <w:noProof/>
                <w:webHidden/>
              </w:rPr>
              <w:tab/>
            </w:r>
            <w:r w:rsidRPr="00CE1D3E">
              <w:rPr>
                <w:b/>
                <w:bCs/>
                <w:noProof/>
                <w:webHidden/>
              </w:rPr>
              <w:fldChar w:fldCharType="begin"/>
            </w:r>
            <w:r w:rsidRPr="00CE1D3E">
              <w:rPr>
                <w:b/>
                <w:bCs/>
                <w:noProof/>
                <w:webHidden/>
              </w:rPr>
              <w:instrText xml:space="preserve"> PAGEREF _Toc227362595 \h </w:instrText>
            </w:r>
            <w:r w:rsidRPr="00CE1D3E">
              <w:rPr>
                <w:b/>
                <w:bCs/>
                <w:noProof/>
                <w:webHidden/>
              </w:rPr>
            </w:r>
            <w:r w:rsidRPr="00CE1D3E">
              <w:rPr>
                <w:b/>
                <w:bCs/>
                <w:noProof/>
                <w:webHidden/>
              </w:rPr>
              <w:fldChar w:fldCharType="separate"/>
            </w:r>
            <w:r w:rsidRPr="00CE1D3E">
              <w:rPr>
                <w:b/>
                <w:bCs/>
                <w:noProof/>
                <w:webHidden/>
              </w:rPr>
              <w:t>2</w:t>
            </w:r>
            <w:r w:rsidRPr="00CE1D3E">
              <w:rPr>
                <w:b/>
                <w:bCs/>
                <w:noProof/>
                <w:webHidden/>
              </w:rPr>
              <w:fldChar w:fldCharType="end"/>
            </w:r>
          </w:hyperlink>
        </w:p>
        <w:p w14:paraId="0591899D" w14:textId="7F4FA02B" w:rsidR="00CE1D3E" w:rsidRPr="00CE1D3E" w:rsidRDefault="00CE1D3E">
          <w:pPr>
            <w:pStyle w:val="TOC1"/>
            <w:tabs>
              <w:tab w:val="right" w:leader="dot" w:pos="9016"/>
            </w:tabs>
            <w:rPr>
              <w:b/>
              <w:bCs/>
              <w:noProof/>
            </w:rPr>
          </w:pPr>
          <w:hyperlink w:anchor="_Toc227362596" w:history="1">
            <w:r w:rsidRPr="00CE1D3E">
              <w:rPr>
                <w:rStyle w:val="Hyperlink"/>
                <w:rFonts w:ascii="Times New Roman" w:hAnsi="Times New Roman" w:cs="Times New Roman"/>
                <w:b/>
                <w:bCs/>
                <w:noProof/>
              </w:rPr>
              <w:t>2.0 Introduction</w:t>
            </w:r>
            <w:r w:rsidRPr="00CE1D3E">
              <w:rPr>
                <w:b/>
                <w:bCs/>
                <w:noProof/>
                <w:webHidden/>
              </w:rPr>
              <w:tab/>
            </w:r>
            <w:r w:rsidRPr="00CE1D3E">
              <w:rPr>
                <w:b/>
                <w:bCs/>
                <w:noProof/>
                <w:webHidden/>
              </w:rPr>
              <w:fldChar w:fldCharType="begin"/>
            </w:r>
            <w:r w:rsidRPr="00CE1D3E">
              <w:rPr>
                <w:b/>
                <w:bCs/>
                <w:noProof/>
                <w:webHidden/>
              </w:rPr>
              <w:instrText xml:space="preserve"> PAGEREF _Toc227362596 \h </w:instrText>
            </w:r>
            <w:r w:rsidRPr="00CE1D3E">
              <w:rPr>
                <w:b/>
                <w:bCs/>
                <w:noProof/>
                <w:webHidden/>
              </w:rPr>
            </w:r>
            <w:r w:rsidRPr="00CE1D3E">
              <w:rPr>
                <w:b/>
                <w:bCs/>
                <w:noProof/>
                <w:webHidden/>
              </w:rPr>
              <w:fldChar w:fldCharType="separate"/>
            </w:r>
            <w:r w:rsidRPr="00CE1D3E">
              <w:rPr>
                <w:b/>
                <w:bCs/>
                <w:noProof/>
                <w:webHidden/>
              </w:rPr>
              <w:t>3</w:t>
            </w:r>
            <w:r w:rsidRPr="00CE1D3E">
              <w:rPr>
                <w:b/>
                <w:bCs/>
                <w:noProof/>
                <w:webHidden/>
              </w:rPr>
              <w:fldChar w:fldCharType="end"/>
            </w:r>
          </w:hyperlink>
        </w:p>
        <w:p w14:paraId="3B58F8EB" w14:textId="72A71D65" w:rsidR="00CE1D3E" w:rsidRPr="00CE1D3E" w:rsidRDefault="00CE1D3E">
          <w:pPr>
            <w:pStyle w:val="TOC1"/>
            <w:tabs>
              <w:tab w:val="right" w:leader="dot" w:pos="9016"/>
            </w:tabs>
            <w:rPr>
              <w:b/>
              <w:bCs/>
              <w:noProof/>
            </w:rPr>
          </w:pPr>
          <w:hyperlink w:anchor="_Toc227362597" w:history="1">
            <w:r w:rsidRPr="00CE1D3E">
              <w:rPr>
                <w:rStyle w:val="Hyperlink"/>
                <w:rFonts w:ascii="Times New Roman" w:hAnsi="Times New Roman" w:cs="Times New Roman"/>
                <w:b/>
                <w:bCs/>
                <w:noProof/>
              </w:rPr>
              <w:t>3.0 Main Findings</w:t>
            </w:r>
            <w:r w:rsidRPr="00CE1D3E">
              <w:rPr>
                <w:b/>
                <w:bCs/>
                <w:noProof/>
                <w:webHidden/>
              </w:rPr>
              <w:tab/>
            </w:r>
            <w:r w:rsidRPr="00CE1D3E">
              <w:rPr>
                <w:b/>
                <w:bCs/>
                <w:noProof/>
                <w:webHidden/>
              </w:rPr>
              <w:fldChar w:fldCharType="begin"/>
            </w:r>
            <w:r w:rsidRPr="00CE1D3E">
              <w:rPr>
                <w:b/>
                <w:bCs/>
                <w:noProof/>
                <w:webHidden/>
              </w:rPr>
              <w:instrText xml:space="preserve"> PAGEREF _Toc227362597 \h </w:instrText>
            </w:r>
            <w:r w:rsidRPr="00CE1D3E">
              <w:rPr>
                <w:b/>
                <w:bCs/>
                <w:noProof/>
                <w:webHidden/>
              </w:rPr>
            </w:r>
            <w:r w:rsidRPr="00CE1D3E">
              <w:rPr>
                <w:b/>
                <w:bCs/>
                <w:noProof/>
                <w:webHidden/>
              </w:rPr>
              <w:fldChar w:fldCharType="separate"/>
            </w:r>
            <w:r w:rsidRPr="00CE1D3E">
              <w:rPr>
                <w:b/>
                <w:bCs/>
                <w:noProof/>
                <w:webHidden/>
              </w:rPr>
              <w:t>4</w:t>
            </w:r>
            <w:r w:rsidRPr="00CE1D3E">
              <w:rPr>
                <w:b/>
                <w:bCs/>
                <w:noProof/>
                <w:webHidden/>
              </w:rPr>
              <w:fldChar w:fldCharType="end"/>
            </w:r>
          </w:hyperlink>
        </w:p>
        <w:p w14:paraId="5F5221A4" w14:textId="2B0C56C3" w:rsidR="00CE1D3E" w:rsidRPr="00CE1D3E" w:rsidRDefault="00CE1D3E">
          <w:pPr>
            <w:pStyle w:val="TOC2"/>
            <w:tabs>
              <w:tab w:val="right" w:leader="dot" w:pos="9016"/>
            </w:tabs>
            <w:rPr>
              <w:noProof/>
            </w:rPr>
          </w:pPr>
          <w:hyperlink w:anchor="_Toc227362598" w:history="1">
            <w:r w:rsidRPr="00CE1D3E">
              <w:rPr>
                <w:rStyle w:val="Hyperlink"/>
                <w:rFonts w:ascii="Times New Roman" w:hAnsi="Times New Roman" w:cs="Times New Roman"/>
                <w:noProof/>
              </w:rPr>
              <w:t>3.1 The Dual Nature of AI for HSBC</w:t>
            </w:r>
            <w:r w:rsidRPr="00CE1D3E">
              <w:rPr>
                <w:noProof/>
                <w:webHidden/>
              </w:rPr>
              <w:tab/>
            </w:r>
            <w:r w:rsidRPr="00CE1D3E">
              <w:rPr>
                <w:noProof/>
                <w:webHidden/>
              </w:rPr>
              <w:fldChar w:fldCharType="begin"/>
            </w:r>
            <w:r w:rsidRPr="00CE1D3E">
              <w:rPr>
                <w:noProof/>
                <w:webHidden/>
              </w:rPr>
              <w:instrText xml:space="preserve"> PAGEREF _Toc227362598 \h </w:instrText>
            </w:r>
            <w:r w:rsidRPr="00CE1D3E">
              <w:rPr>
                <w:noProof/>
                <w:webHidden/>
              </w:rPr>
            </w:r>
            <w:r w:rsidRPr="00CE1D3E">
              <w:rPr>
                <w:noProof/>
                <w:webHidden/>
              </w:rPr>
              <w:fldChar w:fldCharType="separate"/>
            </w:r>
            <w:r w:rsidRPr="00CE1D3E">
              <w:rPr>
                <w:noProof/>
                <w:webHidden/>
              </w:rPr>
              <w:t>4</w:t>
            </w:r>
            <w:r w:rsidRPr="00CE1D3E">
              <w:rPr>
                <w:noProof/>
                <w:webHidden/>
              </w:rPr>
              <w:fldChar w:fldCharType="end"/>
            </w:r>
          </w:hyperlink>
        </w:p>
        <w:p w14:paraId="6CE17B59" w14:textId="4A51947F" w:rsidR="00CE1D3E" w:rsidRPr="00CE1D3E" w:rsidRDefault="00CE1D3E">
          <w:pPr>
            <w:pStyle w:val="TOC2"/>
            <w:tabs>
              <w:tab w:val="right" w:leader="dot" w:pos="9016"/>
            </w:tabs>
            <w:rPr>
              <w:noProof/>
            </w:rPr>
          </w:pPr>
          <w:hyperlink w:anchor="_Toc227362599" w:history="1">
            <w:r w:rsidRPr="00CE1D3E">
              <w:rPr>
                <w:rStyle w:val="Hyperlink"/>
                <w:rFonts w:ascii="Times New Roman" w:hAnsi="Times New Roman" w:cs="Times New Roman"/>
                <w:noProof/>
              </w:rPr>
              <w:t>3.2 Data Governance Challenges</w:t>
            </w:r>
            <w:r w:rsidRPr="00CE1D3E">
              <w:rPr>
                <w:noProof/>
                <w:webHidden/>
              </w:rPr>
              <w:tab/>
            </w:r>
            <w:r w:rsidRPr="00CE1D3E">
              <w:rPr>
                <w:noProof/>
                <w:webHidden/>
              </w:rPr>
              <w:fldChar w:fldCharType="begin"/>
            </w:r>
            <w:r w:rsidRPr="00CE1D3E">
              <w:rPr>
                <w:noProof/>
                <w:webHidden/>
              </w:rPr>
              <w:instrText xml:space="preserve"> PAGEREF _Toc227362599 \h </w:instrText>
            </w:r>
            <w:r w:rsidRPr="00CE1D3E">
              <w:rPr>
                <w:noProof/>
                <w:webHidden/>
              </w:rPr>
            </w:r>
            <w:r w:rsidRPr="00CE1D3E">
              <w:rPr>
                <w:noProof/>
                <w:webHidden/>
              </w:rPr>
              <w:fldChar w:fldCharType="separate"/>
            </w:r>
            <w:r w:rsidRPr="00CE1D3E">
              <w:rPr>
                <w:noProof/>
                <w:webHidden/>
              </w:rPr>
              <w:t>5</w:t>
            </w:r>
            <w:r w:rsidRPr="00CE1D3E">
              <w:rPr>
                <w:noProof/>
                <w:webHidden/>
              </w:rPr>
              <w:fldChar w:fldCharType="end"/>
            </w:r>
          </w:hyperlink>
        </w:p>
        <w:p w14:paraId="2145FF51" w14:textId="2F92AF9C" w:rsidR="00CE1D3E" w:rsidRPr="00CE1D3E" w:rsidRDefault="00CE1D3E">
          <w:pPr>
            <w:pStyle w:val="TOC3"/>
            <w:tabs>
              <w:tab w:val="right" w:leader="dot" w:pos="9016"/>
            </w:tabs>
            <w:rPr>
              <w:noProof/>
            </w:rPr>
          </w:pPr>
          <w:hyperlink w:anchor="_Toc227362600" w:history="1">
            <w:r w:rsidRPr="00CE1D3E">
              <w:rPr>
                <w:rStyle w:val="Hyperlink"/>
                <w:rFonts w:ascii="Times New Roman" w:hAnsi="Times New Roman" w:cs="Times New Roman"/>
                <w:noProof/>
              </w:rPr>
              <w:t>3.2.1 Cross-Border Transfers of Data</w:t>
            </w:r>
            <w:r w:rsidRPr="00CE1D3E">
              <w:rPr>
                <w:noProof/>
                <w:webHidden/>
              </w:rPr>
              <w:tab/>
            </w:r>
            <w:r w:rsidRPr="00CE1D3E">
              <w:rPr>
                <w:noProof/>
                <w:webHidden/>
              </w:rPr>
              <w:fldChar w:fldCharType="begin"/>
            </w:r>
            <w:r w:rsidRPr="00CE1D3E">
              <w:rPr>
                <w:noProof/>
                <w:webHidden/>
              </w:rPr>
              <w:instrText xml:space="preserve"> PAGEREF _Toc227362600 \h </w:instrText>
            </w:r>
            <w:r w:rsidRPr="00CE1D3E">
              <w:rPr>
                <w:noProof/>
                <w:webHidden/>
              </w:rPr>
            </w:r>
            <w:r w:rsidRPr="00CE1D3E">
              <w:rPr>
                <w:noProof/>
                <w:webHidden/>
              </w:rPr>
              <w:fldChar w:fldCharType="separate"/>
            </w:r>
            <w:r w:rsidRPr="00CE1D3E">
              <w:rPr>
                <w:noProof/>
                <w:webHidden/>
              </w:rPr>
              <w:t>5</w:t>
            </w:r>
            <w:r w:rsidRPr="00CE1D3E">
              <w:rPr>
                <w:noProof/>
                <w:webHidden/>
              </w:rPr>
              <w:fldChar w:fldCharType="end"/>
            </w:r>
          </w:hyperlink>
        </w:p>
        <w:p w14:paraId="1560952E" w14:textId="0A9236D0" w:rsidR="00CE1D3E" w:rsidRPr="00CE1D3E" w:rsidRDefault="00CE1D3E">
          <w:pPr>
            <w:pStyle w:val="TOC3"/>
            <w:tabs>
              <w:tab w:val="right" w:leader="dot" w:pos="9016"/>
            </w:tabs>
            <w:rPr>
              <w:noProof/>
            </w:rPr>
          </w:pPr>
          <w:hyperlink w:anchor="_Toc227362601" w:history="1">
            <w:r w:rsidRPr="00CE1D3E">
              <w:rPr>
                <w:rStyle w:val="Hyperlink"/>
                <w:rFonts w:ascii="Times New Roman" w:hAnsi="Times New Roman" w:cs="Times New Roman"/>
                <w:noProof/>
              </w:rPr>
              <w:t>3.2.2 The data quality and lineage</w:t>
            </w:r>
            <w:r w:rsidRPr="00CE1D3E">
              <w:rPr>
                <w:noProof/>
                <w:webHidden/>
              </w:rPr>
              <w:tab/>
            </w:r>
            <w:r w:rsidRPr="00CE1D3E">
              <w:rPr>
                <w:noProof/>
                <w:webHidden/>
              </w:rPr>
              <w:fldChar w:fldCharType="begin"/>
            </w:r>
            <w:r w:rsidRPr="00CE1D3E">
              <w:rPr>
                <w:noProof/>
                <w:webHidden/>
              </w:rPr>
              <w:instrText xml:space="preserve"> PAGEREF _Toc227362601 \h </w:instrText>
            </w:r>
            <w:r w:rsidRPr="00CE1D3E">
              <w:rPr>
                <w:noProof/>
                <w:webHidden/>
              </w:rPr>
            </w:r>
            <w:r w:rsidRPr="00CE1D3E">
              <w:rPr>
                <w:noProof/>
                <w:webHidden/>
              </w:rPr>
              <w:fldChar w:fldCharType="separate"/>
            </w:r>
            <w:r w:rsidRPr="00CE1D3E">
              <w:rPr>
                <w:noProof/>
                <w:webHidden/>
              </w:rPr>
              <w:t>6</w:t>
            </w:r>
            <w:r w:rsidRPr="00CE1D3E">
              <w:rPr>
                <w:noProof/>
                <w:webHidden/>
              </w:rPr>
              <w:fldChar w:fldCharType="end"/>
            </w:r>
          </w:hyperlink>
        </w:p>
        <w:p w14:paraId="3547B584" w14:textId="07A88474" w:rsidR="00CE1D3E" w:rsidRPr="00CE1D3E" w:rsidRDefault="00CE1D3E">
          <w:pPr>
            <w:pStyle w:val="TOC3"/>
            <w:tabs>
              <w:tab w:val="right" w:leader="dot" w:pos="9016"/>
            </w:tabs>
            <w:rPr>
              <w:noProof/>
            </w:rPr>
          </w:pPr>
          <w:hyperlink w:anchor="_Toc227362602" w:history="1">
            <w:r w:rsidRPr="00CE1D3E">
              <w:rPr>
                <w:rStyle w:val="Hyperlink"/>
                <w:rFonts w:ascii="Times New Roman" w:hAnsi="Times New Roman" w:cs="Times New Roman"/>
                <w:noProof/>
              </w:rPr>
              <w:t>3.2.3 Data Security</w:t>
            </w:r>
            <w:r w:rsidRPr="00CE1D3E">
              <w:rPr>
                <w:noProof/>
                <w:webHidden/>
              </w:rPr>
              <w:tab/>
            </w:r>
            <w:r w:rsidRPr="00CE1D3E">
              <w:rPr>
                <w:noProof/>
                <w:webHidden/>
              </w:rPr>
              <w:fldChar w:fldCharType="begin"/>
            </w:r>
            <w:r w:rsidRPr="00CE1D3E">
              <w:rPr>
                <w:noProof/>
                <w:webHidden/>
              </w:rPr>
              <w:instrText xml:space="preserve"> PAGEREF _Toc227362602 \h </w:instrText>
            </w:r>
            <w:r w:rsidRPr="00CE1D3E">
              <w:rPr>
                <w:noProof/>
                <w:webHidden/>
              </w:rPr>
            </w:r>
            <w:r w:rsidRPr="00CE1D3E">
              <w:rPr>
                <w:noProof/>
                <w:webHidden/>
              </w:rPr>
              <w:fldChar w:fldCharType="separate"/>
            </w:r>
            <w:r w:rsidRPr="00CE1D3E">
              <w:rPr>
                <w:noProof/>
                <w:webHidden/>
              </w:rPr>
              <w:t>6</w:t>
            </w:r>
            <w:r w:rsidRPr="00CE1D3E">
              <w:rPr>
                <w:noProof/>
                <w:webHidden/>
              </w:rPr>
              <w:fldChar w:fldCharType="end"/>
            </w:r>
          </w:hyperlink>
        </w:p>
        <w:p w14:paraId="1B0B5E73" w14:textId="53FF6F10" w:rsidR="00CE1D3E" w:rsidRPr="00CE1D3E" w:rsidRDefault="00CE1D3E">
          <w:pPr>
            <w:pStyle w:val="TOC3"/>
            <w:tabs>
              <w:tab w:val="right" w:leader="dot" w:pos="9016"/>
            </w:tabs>
            <w:rPr>
              <w:noProof/>
            </w:rPr>
          </w:pPr>
          <w:hyperlink w:anchor="_Toc227362603" w:history="1">
            <w:r w:rsidRPr="00CE1D3E">
              <w:rPr>
                <w:rStyle w:val="Hyperlink"/>
                <w:rFonts w:ascii="Times New Roman" w:hAnsi="Times New Roman" w:cs="Times New Roman"/>
                <w:noProof/>
              </w:rPr>
              <w:t>3.2.4 Comparative Analysis: UK vs. Singapore Data Governance</w:t>
            </w:r>
            <w:r w:rsidRPr="00CE1D3E">
              <w:rPr>
                <w:noProof/>
                <w:webHidden/>
              </w:rPr>
              <w:tab/>
            </w:r>
            <w:r w:rsidRPr="00CE1D3E">
              <w:rPr>
                <w:noProof/>
                <w:webHidden/>
              </w:rPr>
              <w:fldChar w:fldCharType="begin"/>
            </w:r>
            <w:r w:rsidRPr="00CE1D3E">
              <w:rPr>
                <w:noProof/>
                <w:webHidden/>
              </w:rPr>
              <w:instrText xml:space="preserve"> PAGEREF _Toc227362603 \h </w:instrText>
            </w:r>
            <w:r w:rsidRPr="00CE1D3E">
              <w:rPr>
                <w:noProof/>
                <w:webHidden/>
              </w:rPr>
            </w:r>
            <w:r w:rsidRPr="00CE1D3E">
              <w:rPr>
                <w:noProof/>
                <w:webHidden/>
              </w:rPr>
              <w:fldChar w:fldCharType="separate"/>
            </w:r>
            <w:r w:rsidRPr="00CE1D3E">
              <w:rPr>
                <w:noProof/>
                <w:webHidden/>
              </w:rPr>
              <w:t>7</w:t>
            </w:r>
            <w:r w:rsidRPr="00CE1D3E">
              <w:rPr>
                <w:noProof/>
                <w:webHidden/>
              </w:rPr>
              <w:fldChar w:fldCharType="end"/>
            </w:r>
          </w:hyperlink>
        </w:p>
        <w:p w14:paraId="1E331EEC" w14:textId="0D3A3A74" w:rsidR="00CE1D3E" w:rsidRPr="00CE1D3E" w:rsidRDefault="00CE1D3E">
          <w:pPr>
            <w:pStyle w:val="TOC2"/>
            <w:tabs>
              <w:tab w:val="right" w:leader="dot" w:pos="9016"/>
            </w:tabs>
            <w:rPr>
              <w:noProof/>
            </w:rPr>
          </w:pPr>
          <w:hyperlink w:anchor="_Toc227362604" w:history="1">
            <w:r w:rsidRPr="00CE1D3E">
              <w:rPr>
                <w:rStyle w:val="Hyperlink"/>
                <w:rFonts w:ascii="Times New Roman" w:hAnsi="Times New Roman" w:cs="Times New Roman"/>
                <w:noProof/>
              </w:rPr>
              <w:t>3.3 Legal, Ethical AI and Regulations.</w:t>
            </w:r>
            <w:r w:rsidRPr="00CE1D3E">
              <w:rPr>
                <w:noProof/>
                <w:webHidden/>
              </w:rPr>
              <w:tab/>
            </w:r>
            <w:r w:rsidRPr="00CE1D3E">
              <w:rPr>
                <w:noProof/>
                <w:webHidden/>
              </w:rPr>
              <w:fldChar w:fldCharType="begin"/>
            </w:r>
            <w:r w:rsidRPr="00CE1D3E">
              <w:rPr>
                <w:noProof/>
                <w:webHidden/>
              </w:rPr>
              <w:instrText xml:space="preserve"> PAGEREF _Toc227362604 \h </w:instrText>
            </w:r>
            <w:r w:rsidRPr="00CE1D3E">
              <w:rPr>
                <w:noProof/>
                <w:webHidden/>
              </w:rPr>
            </w:r>
            <w:r w:rsidRPr="00CE1D3E">
              <w:rPr>
                <w:noProof/>
                <w:webHidden/>
              </w:rPr>
              <w:fldChar w:fldCharType="separate"/>
            </w:r>
            <w:r w:rsidRPr="00CE1D3E">
              <w:rPr>
                <w:noProof/>
                <w:webHidden/>
              </w:rPr>
              <w:t>7</w:t>
            </w:r>
            <w:r w:rsidRPr="00CE1D3E">
              <w:rPr>
                <w:noProof/>
                <w:webHidden/>
              </w:rPr>
              <w:fldChar w:fldCharType="end"/>
            </w:r>
          </w:hyperlink>
        </w:p>
        <w:p w14:paraId="2A35FF9B" w14:textId="143AAD3C" w:rsidR="00CE1D3E" w:rsidRPr="00CE1D3E" w:rsidRDefault="00CE1D3E">
          <w:pPr>
            <w:pStyle w:val="TOC2"/>
            <w:tabs>
              <w:tab w:val="right" w:leader="dot" w:pos="9016"/>
            </w:tabs>
            <w:rPr>
              <w:noProof/>
            </w:rPr>
          </w:pPr>
          <w:hyperlink w:anchor="_Toc227362605" w:history="1">
            <w:r w:rsidRPr="00CE1D3E">
              <w:rPr>
                <w:rStyle w:val="Hyperlink"/>
                <w:rFonts w:ascii="Times New Roman" w:hAnsi="Times New Roman" w:cs="Times New Roman"/>
                <w:noProof/>
              </w:rPr>
              <w:t>3.4 Customer Trust and Reputational Risk</w:t>
            </w:r>
            <w:r w:rsidRPr="00CE1D3E">
              <w:rPr>
                <w:noProof/>
                <w:webHidden/>
              </w:rPr>
              <w:tab/>
            </w:r>
            <w:r w:rsidRPr="00CE1D3E">
              <w:rPr>
                <w:noProof/>
                <w:webHidden/>
              </w:rPr>
              <w:fldChar w:fldCharType="begin"/>
            </w:r>
            <w:r w:rsidRPr="00CE1D3E">
              <w:rPr>
                <w:noProof/>
                <w:webHidden/>
              </w:rPr>
              <w:instrText xml:space="preserve"> PAGEREF _Toc227362605 \h </w:instrText>
            </w:r>
            <w:r w:rsidRPr="00CE1D3E">
              <w:rPr>
                <w:noProof/>
                <w:webHidden/>
              </w:rPr>
            </w:r>
            <w:r w:rsidRPr="00CE1D3E">
              <w:rPr>
                <w:noProof/>
                <w:webHidden/>
              </w:rPr>
              <w:fldChar w:fldCharType="separate"/>
            </w:r>
            <w:r w:rsidRPr="00CE1D3E">
              <w:rPr>
                <w:noProof/>
                <w:webHidden/>
              </w:rPr>
              <w:t>9</w:t>
            </w:r>
            <w:r w:rsidRPr="00CE1D3E">
              <w:rPr>
                <w:noProof/>
                <w:webHidden/>
              </w:rPr>
              <w:fldChar w:fldCharType="end"/>
            </w:r>
          </w:hyperlink>
        </w:p>
        <w:p w14:paraId="749B95CD" w14:textId="713A4EE6" w:rsidR="00CE1D3E" w:rsidRPr="00CE1D3E" w:rsidRDefault="00CE1D3E">
          <w:pPr>
            <w:pStyle w:val="TOC2"/>
            <w:tabs>
              <w:tab w:val="right" w:leader="dot" w:pos="9016"/>
            </w:tabs>
            <w:rPr>
              <w:noProof/>
            </w:rPr>
          </w:pPr>
          <w:hyperlink w:anchor="_Toc227362606" w:history="1">
            <w:r w:rsidRPr="00CE1D3E">
              <w:rPr>
                <w:rStyle w:val="Hyperlink"/>
                <w:rFonts w:ascii="Times New Roman" w:hAnsi="Times New Roman" w:cs="Times New Roman"/>
                <w:noProof/>
              </w:rPr>
              <w:t>3.5 Macroeconomic and Political Forces of AI Risk.</w:t>
            </w:r>
            <w:r w:rsidRPr="00CE1D3E">
              <w:rPr>
                <w:noProof/>
                <w:webHidden/>
              </w:rPr>
              <w:tab/>
            </w:r>
            <w:r w:rsidRPr="00CE1D3E">
              <w:rPr>
                <w:noProof/>
                <w:webHidden/>
              </w:rPr>
              <w:fldChar w:fldCharType="begin"/>
            </w:r>
            <w:r w:rsidRPr="00CE1D3E">
              <w:rPr>
                <w:noProof/>
                <w:webHidden/>
              </w:rPr>
              <w:instrText xml:space="preserve"> PAGEREF _Toc227362606 \h </w:instrText>
            </w:r>
            <w:r w:rsidRPr="00CE1D3E">
              <w:rPr>
                <w:noProof/>
                <w:webHidden/>
              </w:rPr>
            </w:r>
            <w:r w:rsidRPr="00CE1D3E">
              <w:rPr>
                <w:noProof/>
                <w:webHidden/>
              </w:rPr>
              <w:fldChar w:fldCharType="separate"/>
            </w:r>
            <w:r w:rsidRPr="00CE1D3E">
              <w:rPr>
                <w:noProof/>
                <w:webHidden/>
              </w:rPr>
              <w:t>10</w:t>
            </w:r>
            <w:r w:rsidRPr="00CE1D3E">
              <w:rPr>
                <w:noProof/>
                <w:webHidden/>
              </w:rPr>
              <w:fldChar w:fldCharType="end"/>
            </w:r>
          </w:hyperlink>
        </w:p>
        <w:p w14:paraId="0FCED808" w14:textId="2C5DF291" w:rsidR="00CE1D3E" w:rsidRPr="00CE1D3E" w:rsidRDefault="00CE1D3E">
          <w:pPr>
            <w:pStyle w:val="TOC3"/>
            <w:tabs>
              <w:tab w:val="right" w:leader="dot" w:pos="9016"/>
            </w:tabs>
            <w:rPr>
              <w:noProof/>
            </w:rPr>
          </w:pPr>
          <w:hyperlink w:anchor="_Toc227362607" w:history="1">
            <w:r w:rsidRPr="00CE1D3E">
              <w:rPr>
                <w:rStyle w:val="Hyperlink"/>
                <w:rFonts w:ascii="Times New Roman" w:hAnsi="Times New Roman" w:cs="Times New Roman"/>
                <w:noProof/>
              </w:rPr>
              <w:t>3.5.1 PESTLE Analysis</w:t>
            </w:r>
            <w:r w:rsidRPr="00CE1D3E">
              <w:rPr>
                <w:noProof/>
                <w:webHidden/>
              </w:rPr>
              <w:tab/>
            </w:r>
            <w:r w:rsidRPr="00CE1D3E">
              <w:rPr>
                <w:noProof/>
                <w:webHidden/>
              </w:rPr>
              <w:fldChar w:fldCharType="begin"/>
            </w:r>
            <w:r w:rsidRPr="00CE1D3E">
              <w:rPr>
                <w:noProof/>
                <w:webHidden/>
              </w:rPr>
              <w:instrText xml:space="preserve"> PAGEREF _Toc227362607 \h </w:instrText>
            </w:r>
            <w:r w:rsidRPr="00CE1D3E">
              <w:rPr>
                <w:noProof/>
                <w:webHidden/>
              </w:rPr>
            </w:r>
            <w:r w:rsidRPr="00CE1D3E">
              <w:rPr>
                <w:noProof/>
                <w:webHidden/>
              </w:rPr>
              <w:fldChar w:fldCharType="separate"/>
            </w:r>
            <w:r w:rsidRPr="00CE1D3E">
              <w:rPr>
                <w:noProof/>
                <w:webHidden/>
              </w:rPr>
              <w:t>10</w:t>
            </w:r>
            <w:r w:rsidRPr="00CE1D3E">
              <w:rPr>
                <w:noProof/>
                <w:webHidden/>
              </w:rPr>
              <w:fldChar w:fldCharType="end"/>
            </w:r>
          </w:hyperlink>
        </w:p>
        <w:p w14:paraId="0D425671" w14:textId="54D6A500" w:rsidR="00CE1D3E" w:rsidRPr="00CE1D3E" w:rsidRDefault="00CE1D3E">
          <w:pPr>
            <w:pStyle w:val="TOC3"/>
            <w:tabs>
              <w:tab w:val="right" w:leader="dot" w:pos="9016"/>
            </w:tabs>
            <w:rPr>
              <w:noProof/>
            </w:rPr>
          </w:pPr>
          <w:hyperlink w:anchor="_Toc227362608" w:history="1">
            <w:r w:rsidRPr="00CE1D3E">
              <w:rPr>
                <w:rStyle w:val="Hyperlink"/>
                <w:rFonts w:ascii="Times New Roman" w:hAnsi="Times New Roman" w:cs="Times New Roman"/>
                <w:noProof/>
              </w:rPr>
              <w:t>3.5.2 Monetary Policy and AI Investment</w:t>
            </w:r>
            <w:r w:rsidRPr="00CE1D3E">
              <w:rPr>
                <w:noProof/>
                <w:webHidden/>
              </w:rPr>
              <w:tab/>
            </w:r>
            <w:r w:rsidRPr="00CE1D3E">
              <w:rPr>
                <w:noProof/>
                <w:webHidden/>
              </w:rPr>
              <w:fldChar w:fldCharType="begin"/>
            </w:r>
            <w:r w:rsidRPr="00CE1D3E">
              <w:rPr>
                <w:noProof/>
                <w:webHidden/>
              </w:rPr>
              <w:instrText xml:space="preserve"> PAGEREF _Toc227362608 \h </w:instrText>
            </w:r>
            <w:r w:rsidRPr="00CE1D3E">
              <w:rPr>
                <w:noProof/>
                <w:webHidden/>
              </w:rPr>
            </w:r>
            <w:r w:rsidRPr="00CE1D3E">
              <w:rPr>
                <w:noProof/>
                <w:webHidden/>
              </w:rPr>
              <w:fldChar w:fldCharType="separate"/>
            </w:r>
            <w:r w:rsidRPr="00CE1D3E">
              <w:rPr>
                <w:noProof/>
                <w:webHidden/>
              </w:rPr>
              <w:t>11</w:t>
            </w:r>
            <w:r w:rsidRPr="00CE1D3E">
              <w:rPr>
                <w:noProof/>
                <w:webHidden/>
              </w:rPr>
              <w:fldChar w:fldCharType="end"/>
            </w:r>
          </w:hyperlink>
        </w:p>
        <w:p w14:paraId="44FAF4FB" w14:textId="06974995" w:rsidR="00CE1D3E" w:rsidRPr="00CE1D3E" w:rsidRDefault="00CE1D3E">
          <w:pPr>
            <w:pStyle w:val="TOC3"/>
            <w:tabs>
              <w:tab w:val="right" w:leader="dot" w:pos="9016"/>
            </w:tabs>
            <w:rPr>
              <w:noProof/>
            </w:rPr>
          </w:pPr>
          <w:hyperlink w:anchor="_Toc227362609" w:history="1">
            <w:r w:rsidRPr="00CE1D3E">
              <w:rPr>
                <w:rStyle w:val="Hyperlink"/>
                <w:rFonts w:ascii="Times New Roman" w:hAnsi="Times New Roman" w:cs="Times New Roman"/>
                <w:noProof/>
              </w:rPr>
              <w:t>3.5.3 Government and Fiscal Policy Support.</w:t>
            </w:r>
            <w:r w:rsidRPr="00CE1D3E">
              <w:rPr>
                <w:noProof/>
                <w:webHidden/>
              </w:rPr>
              <w:tab/>
            </w:r>
            <w:r w:rsidRPr="00CE1D3E">
              <w:rPr>
                <w:noProof/>
                <w:webHidden/>
              </w:rPr>
              <w:fldChar w:fldCharType="begin"/>
            </w:r>
            <w:r w:rsidRPr="00CE1D3E">
              <w:rPr>
                <w:noProof/>
                <w:webHidden/>
              </w:rPr>
              <w:instrText xml:space="preserve"> PAGEREF _Toc227362609 \h </w:instrText>
            </w:r>
            <w:r w:rsidRPr="00CE1D3E">
              <w:rPr>
                <w:noProof/>
                <w:webHidden/>
              </w:rPr>
            </w:r>
            <w:r w:rsidRPr="00CE1D3E">
              <w:rPr>
                <w:noProof/>
                <w:webHidden/>
              </w:rPr>
              <w:fldChar w:fldCharType="separate"/>
            </w:r>
            <w:r w:rsidRPr="00CE1D3E">
              <w:rPr>
                <w:noProof/>
                <w:webHidden/>
              </w:rPr>
              <w:t>11</w:t>
            </w:r>
            <w:r w:rsidRPr="00CE1D3E">
              <w:rPr>
                <w:noProof/>
                <w:webHidden/>
              </w:rPr>
              <w:fldChar w:fldCharType="end"/>
            </w:r>
          </w:hyperlink>
        </w:p>
        <w:p w14:paraId="6A952968" w14:textId="7F837D3E" w:rsidR="00CE1D3E" w:rsidRPr="00CE1D3E" w:rsidRDefault="00CE1D3E">
          <w:pPr>
            <w:pStyle w:val="TOC3"/>
            <w:tabs>
              <w:tab w:val="right" w:leader="dot" w:pos="9016"/>
            </w:tabs>
            <w:rPr>
              <w:noProof/>
            </w:rPr>
          </w:pPr>
          <w:hyperlink w:anchor="_Toc227362610" w:history="1">
            <w:r w:rsidRPr="00CE1D3E">
              <w:rPr>
                <w:rStyle w:val="Hyperlink"/>
                <w:rFonts w:ascii="Times New Roman" w:hAnsi="Times New Roman" w:cs="Times New Roman"/>
                <w:noProof/>
              </w:rPr>
              <w:t>3.5.4 Geopolitical risks and trade policy.</w:t>
            </w:r>
            <w:r w:rsidRPr="00CE1D3E">
              <w:rPr>
                <w:noProof/>
                <w:webHidden/>
              </w:rPr>
              <w:tab/>
            </w:r>
            <w:r w:rsidRPr="00CE1D3E">
              <w:rPr>
                <w:noProof/>
                <w:webHidden/>
              </w:rPr>
              <w:fldChar w:fldCharType="begin"/>
            </w:r>
            <w:r w:rsidRPr="00CE1D3E">
              <w:rPr>
                <w:noProof/>
                <w:webHidden/>
              </w:rPr>
              <w:instrText xml:space="preserve"> PAGEREF _Toc227362610 \h </w:instrText>
            </w:r>
            <w:r w:rsidRPr="00CE1D3E">
              <w:rPr>
                <w:noProof/>
                <w:webHidden/>
              </w:rPr>
            </w:r>
            <w:r w:rsidRPr="00CE1D3E">
              <w:rPr>
                <w:noProof/>
                <w:webHidden/>
              </w:rPr>
              <w:fldChar w:fldCharType="separate"/>
            </w:r>
            <w:r w:rsidRPr="00CE1D3E">
              <w:rPr>
                <w:noProof/>
                <w:webHidden/>
              </w:rPr>
              <w:t>12</w:t>
            </w:r>
            <w:r w:rsidRPr="00CE1D3E">
              <w:rPr>
                <w:noProof/>
                <w:webHidden/>
              </w:rPr>
              <w:fldChar w:fldCharType="end"/>
            </w:r>
          </w:hyperlink>
        </w:p>
        <w:p w14:paraId="77626E05" w14:textId="3630F367" w:rsidR="00CE1D3E" w:rsidRPr="00CE1D3E" w:rsidRDefault="00CE1D3E">
          <w:pPr>
            <w:pStyle w:val="TOC3"/>
            <w:tabs>
              <w:tab w:val="right" w:leader="dot" w:pos="9016"/>
            </w:tabs>
            <w:rPr>
              <w:noProof/>
            </w:rPr>
          </w:pPr>
          <w:hyperlink w:anchor="_Toc227362611" w:history="1">
            <w:r w:rsidRPr="00CE1D3E">
              <w:rPr>
                <w:rStyle w:val="Hyperlink"/>
                <w:rFonts w:ascii="Times New Roman" w:hAnsi="Times New Roman" w:cs="Times New Roman"/>
                <w:noProof/>
              </w:rPr>
              <w:t>3.6 Synthesis: Relationships between Risk Categories.</w:t>
            </w:r>
            <w:r w:rsidRPr="00CE1D3E">
              <w:rPr>
                <w:noProof/>
                <w:webHidden/>
              </w:rPr>
              <w:tab/>
            </w:r>
            <w:r w:rsidRPr="00CE1D3E">
              <w:rPr>
                <w:noProof/>
                <w:webHidden/>
              </w:rPr>
              <w:fldChar w:fldCharType="begin"/>
            </w:r>
            <w:r w:rsidRPr="00CE1D3E">
              <w:rPr>
                <w:noProof/>
                <w:webHidden/>
              </w:rPr>
              <w:instrText xml:space="preserve"> PAGEREF _Toc227362611 \h </w:instrText>
            </w:r>
            <w:r w:rsidRPr="00CE1D3E">
              <w:rPr>
                <w:noProof/>
                <w:webHidden/>
              </w:rPr>
            </w:r>
            <w:r w:rsidRPr="00CE1D3E">
              <w:rPr>
                <w:noProof/>
                <w:webHidden/>
              </w:rPr>
              <w:fldChar w:fldCharType="separate"/>
            </w:r>
            <w:r w:rsidRPr="00CE1D3E">
              <w:rPr>
                <w:noProof/>
                <w:webHidden/>
              </w:rPr>
              <w:t>12</w:t>
            </w:r>
            <w:r w:rsidRPr="00CE1D3E">
              <w:rPr>
                <w:noProof/>
                <w:webHidden/>
              </w:rPr>
              <w:fldChar w:fldCharType="end"/>
            </w:r>
          </w:hyperlink>
        </w:p>
        <w:p w14:paraId="16239D98" w14:textId="248D3FB4" w:rsidR="00CE1D3E" w:rsidRDefault="00CE1D3E">
          <w:pPr>
            <w:pStyle w:val="TOC2"/>
            <w:tabs>
              <w:tab w:val="right" w:leader="dot" w:pos="9016"/>
            </w:tabs>
            <w:rPr>
              <w:noProof/>
            </w:rPr>
          </w:pPr>
          <w:hyperlink w:anchor="_Toc227362612" w:history="1">
            <w:r w:rsidRPr="005943CA">
              <w:rPr>
                <w:rStyle w:val="Hyperlink"/>
                <w:rFonts w:ascii="Times New Roman" w:hAnsi="Times New Roman" w:cs="Times New Roman"/>
                <w:b/>
                <w:bCs/>
                <w:noProof/>
              </w:rPr>
              <w:t>4.0 Implementation Plan</w:t>
            </w:r>
            <w:r>
              <w:rPr>
                <w:noProof/>
                <w:webHidden/>
              </w:rPr>
              <w:tab/>
            </w:r>
            <w:r>
              <w:rPr>
                <w:noProof/>
                <w:webHidden/>
              </w:rPr>
              <w:fldChar w:fldCharType="begin"/>
            </w:r>
            <w:r>
              <w:rPr>
                <w:noProof/>
                <w:webHidden/>
              </w:rPr>
              <w:instrText xml:space="preserve"> PAGEREF _Toc227362612 \h </w:instrText>
            </w:r>
            <w:r>
              <w:rPr>
                <w:noProof/>
                <w:webHidden/>
              </w:rPr>
            </w:r>
            <w:r>
              <w:rPr>
                <w:noProof/>
                <w:webHidden/>
              </w:rPr>
              <w:fldChar w:fldCharType="separate"/>
            </w:r>
            <w:r>
              <w:rPr>
                <w:noProof/>
                <w:webHidden/>
              </w:rPr>
              <w:t>12</w:t>
            </w:r>
            <w:r>
              <w:rPr>
                <w:noProof/>
                <w:webHidden/>
              </w:rPr>
              <w:fldChar w:fldCharType="end"/>
            </w:r>
          </w:hyperlink>
        </w:p>
        <w:p w14:paraId="6F6199B9" w14:textId="57CE0637" w:rsidR="00CE1D3E" w:rsidRDefault="00CE1D3E">
          <w:pPr>
            <w:pStyle w:val="TOC2"/>
            <w:tabs>
              <w:tab w:val="right" w:leader="dot" w:pos="9016"/>
            </w:tabs>
            <w:rPr>
              <w:noProof/>
            </w:rPr>
          </w:pPr>
          <w:hyperlink w:anchor="_Toc227362613" w:history="1">
            <w:r w:rsidRPr="005943CA">
              <w:rPr>
                <w:rStyle w:val="Hyperlink"/>
                <w:rFonts w:ascii="Times New Roman" w:hAnsi="Times New Roman" w:cs="Times New Roman"/>
                <w:b/>
                <w:bCs/>
                <w:noProof/>
              </w:rPr>
              <w:t>4.1 General principle: Trust by Design.</w:t>
            </w:r>
            <w:r>
              <w:rPr>
                <w:noProof/>
                <w:webHidden/>
              </w:rPr>
              <w:tab/>
            </w:r>
            <w:r>
              <w:rPr>
                <w:noProof/>
                <w:webHidden/>
              </w:rPr>
              <w:fldChar w:fldCharType="begin"/>
            </w:r>
            <w:r>
              <w:rPr>
                <w:noProof/>
                <w:webHidden/>
              </w:rPr>
              <w:instrText xml:space="preserve"> PAGEREF _Toc227362613 \h </w:instrText>
            </w:r>
            <w:r>
              <w:rPr>
                <w:noProof/>
                <w:webHidden/>
              </w:rPr>
            </w:r>
            <w:r>
              <w:rPr>
                <w:noProof/>
                <w:webHidden/>
              </w:rPr>
              <w:fldChar w:fldCharType="separate"/>
            </w:r>
            <w:r>
              <w:rPr>
                <w:noProof/>
                <w:webHidden/>
              </w:rPr>
              <w:t>13</w:t>
            </w:r>
            <w:r>
              <w:rPr>
                <w:noProof/>
                <w:webHidden/>
              </w:rPr>
              <w:fldChar w:fldCharType="end"/>
            </w:r>
          </w:hyperlink>
        </w:p>
        <w:p w14:paraId="0E532F51" w14:textId="1ACBFFCE" w:rsidR="00CE1D3E" w:rsidRDefault="00CE1D3E">
          <w:pPr>
            <w:pStyle w:val="TOC2"/>
            <w:tabs>
              <w:tab w:val="right" w:leader="dot" w:pos="9016"/>
            </w:tabs>
            <w:rPr>
              <w:noProof/>
            </w:rPr>
          </w:pPr>
          <w:hyperlink w:anchor="_Toc227362614" w:history="1">
            <w:r w:rsidRPr="005943CA">
              <w:rPr>
                <w:rStyle w:val="Hyperlink"/>
                <w:rFonts w:ascii="Times New Roman" w:hAnsi="Times New Roman" w:cs="Times New Roman"/>
                <w:b/>
                <w:bCs/>
                <w:noProof/>
              </w:rPr>
              <w:t>4.2 Three-Phase Roadmap</w:t>
            </w:r>
            <w:r>
              <w:rPr>
                <w:noProof/>
                <w:webHidden/>
              </w:rPr>
              <w:tab/>
            </w:r>
            <w:r>
              <w:rPr>
                <w:noProof/>
                <w:webHidden/>
              </w:rPr>
              <w:fldChar w:fldCharType="begin"/>
            </w:r>
            <w:r>
              <w:rPr>
                <w:noProof/>
                <w:webHidden/>
              </w:rPr>
              <w:instrText xml:space="preserve"> PAGEREF _Toc227362614 \h </w:instrText>
            </w:r>
            <w:r>
              <w:rPr>
                <w:noProof/>
                <w:webHidden/>
              </w:rPr>
            </w:r>
            <w:r>
              <w:rPr>
                <w:noProof/>
                <w:webHidden/>
              </w:rPr>
              <w:fldChar w:fldCharType="separate"/>
            </w:r>
            <w:r>
              <w:rPr>
                <w:noProof/>
                <w:webHidden/>
              </w:rPr>
              <w:t>13</w:t>
            </w:r>
            <w:r>
              <w:rPr>
                <w:noProof/>
                <w:webHidden/>
              </w:rPr>
              <w:fldChar w:fldCharType="end"/>
            </w:r>
          </w:hyperlink>
        </w:p>
        <w:p w14:paraId="284AF97D" w14:textId="5A7F7348" w:rsidR="00CE1D3E" w:rsidRDefault="00CE1D3E">
          <w:pPr>
            <w:pStyle w:val="TOC2"/>
            <w:tabs>
              <w:tab w:val="right" w:leader="dot" w:pos="9016"/>
            </w:tabs>
            <w:rPr>
              <w:noProof/>
            </w:rPr>
          </w:pPr>
          <w:hyperlink w:anchor="_Toc227362615" w:history="1">
            <w:r w:rsidRPr="005943CA">
              <w:rPr>
                <w:rStyle w:val="Hyperlink"/>
                <w:rFonts w:ascii="Times New Roman" w:hAnsi="Times New Roman" w:cs="Times New Roman"/>
                <w:b/>
                <w:bCs/>
                <w:noProof/>
              </w:rPr>
              <w:t>4.3 Key Performance Indicators</w:t>
            </w:r>
            <w:r>
              <w:rPr>
                <w:noProof/>
                <w:webHidden/>
              </w:rPr>
              <w:tab/>
            </w:r>
            <w:r>
              <w:rPr>
                <w:noProof/>
                <w:webHidden/>
              </w:rPr>
              <w:fldChar w:fldCharType="begin"/>
            </w:r>
            <w:r>
              <w:rPr>
                <w:noProof/>
                <w:webHidden/>
              </w:rPr>
              <w:instrText xml:space="preserve"> PAGEREF _Toc227362615 \h </w:instrText>
            </w:r>
            <w:r>
              <w:rPr>
                <w:noProof/>
                <w:webHidden/>
              </w:rPr>
            </w:r>
            <w:r>
              <w:rPr>
                <w:noProof/>
                <w:webHidden/>
              </w:rPr>
              <w:fldChar w:fldCharType="separate"/>
            </w:r>
            <w:r>
              <w:rPr>
                <w:noProof/>
                <w:webHidden/>
              </w:rPr>
              <w:t>14</w:t>
            </w:r>
            <w:r>
              <w:rPr>
                <w:noProof/>
                <w:webHidden/>
              </w:rPr>
              <w:fldChar w:fldCharType="end"/>
            </w:r>
          </w:hyperlink>
        </w:p>
        <w:p w14:paraId="5F51F9B0" w14:textId="69FEB2C5" w:rsidR="00CE1D3E" w:rsidRDefault="00CE1D3E">
          <w:pPr>
            <w:pStyle w:val="TOC2"/>
            <w:tabs>
              <w:tab w:val="right" w:leader="dot" w:pos="9016"/>
            </w:tabs>
            <w:rPr>
              <w:noProof/>
            </w:rPr>
          </w:pPr>
          <w:hyperlink w:anchor="_Toc227362616" w:history="1">
            <w:r w:rsidRPr="005943CA">
              <w:rPr>
                <w:rStyle w:val="Hyperlink"/>
                <w:rFonts w:ascii="Times New Roman" w:hAnsi="Times New Roman" w:cs="Times New Roman"/>
                <w:b/>
                <w:bCs/>
                <w:noProof/>
              </w:rPr>
              <w:t>4.4 Implementation Risk Mitigation</w:t>
            </w:r>
            <w:r>
              <w:rPr>
                <w:noProof/>
                <w:webHidden/>
              </w:rPr>
              <w:tab/>
            </w:r>
            <w:r>
              <w:rPr>
                <w:noProof/>
                <w:webHidden/>
              </w:rPr>
              <w:fldChar w:fldCharType="begin"/>
            </w:r>
            <w:r>
              <w:rPr>
                <w:noProof/>
                <w:webHidden/>
              </w:rPr>
              <w:instrText xml:space="preserve"> PAGEREF _Toc227362616 \h </w:instrText>
            </w:r>
            <w:r>
              <w:rPr>
                <w:noProof/>
                <w:webHidden/>
              </w:rPr>
            </w:r>
            <w:r>
              <w:rPr>
                <w:noProof/>
                <w:webHidden/>
              </w:rPr>
              <w:fldChar w:fldCharType="separate"/>
            </w:r>
            <w:r>
              <w:rPr>
                <w:noProof/>
                <w:webHidden/>
              </w:rPr>
              <w:t>15</w:t>
            </w:r>
            <w:r>
              <w:rPr>
                <w:noProof/>
                <w:webHidden/>
              </w:rPr>
              <w:fldChar w:fldCharType="end"/>
            </w:r>
          </w:hyperlink>
        </w:p>
        <w:p w14:paraId="66E4C780" w14:textId="56828F7C" w:rsidR="00CE1D3E" w:rsidRDefault="00CE1D3E">
          <w:pPr>
            <w:pStyle w:val="TOC2"/>
            <w:tabs>
              <w:tab w:val="right" w:leader="dot" w:pos="9016"/>
            </w:tabs>
            <w:rPr>
              <w:noProof/>
            </w:rPr>
          </w:pPr>
          <w:hyperlink w:anchor="_Toc227362617" w:history="1">
            <w:r w:rsidRPr="005943CA">
              <w:rPr>
                <w:rStyle w:val="Hyperlink"/>
                <w:rFonts w:ascii="Times New Roman" w:hAnsi="Times New Roman" w:cs="Times New Roman"/>
                <w:b/>
                <w:bCs/>
                <w:noProof/>
              </w:rPr>
              <w:t>4.5 Implementation Plan Overview.</w:t>
            </w:r>
            <w:r>
              <w:rPr>
                <w:noProof/>
                <w:webHidden/>
              </w:rPr>
              <w:tab/>
            </w:r>
            <w:r>
              <w:rPr>
                <w:noProof/>
                <w:webHidden/>
              </w:rPr>
              <w:fldChar w:fldCharType="begin"/>
            </w:r>
            <w:r>
              <w:rPr>
                <w:noProof/>
                <w:webHidden/>
              </w:rPr>
              <w:instrText xml:space="preserve"> PAGEREF _Toc227362617 \h </w:instrText>
            </w:r>
            <w:r>
              <w:rPr>
                <w:noProof/>
                <w:webHidden/>
              </w:rPr>
            </w:r>
            <w:r>
              <w:rPr>
                <w:noProof/>
                <w:webHidden/>
              </w:rPr>
              <w:fldChar w:fldCharType="separate"/>
            </w:r>
            <w:r>
              <w:rPr>
                <w:noProof/>
                <w:webHidden/>
              </w:rPr>
              <w:t>16</w:t>
            </w:r>
            <w:r>
              <w:rPr>
                <w:noProof/>
                <w:webHidden/>
              </w:rPr>
              <w:fldChar w:fldCharType="end"/>
            </w:r>
          </w:hyperlink>
        </w:p>
        <w:p w14:paraId="71C66F49" w14:textId="209B97CB" w:rsidR="00CE1D3E" w:rsidRDefault="00CE1D3E">
          <w:pPr>
            <w:pStyle w:val="TOC1"/>
            <w:tabs>
              <w:tab w:val="right" w:leader="dot" w:pos="9016"/>
            </w:tabs>
            <w:rPr>
              <w:noProof/>
            </w:rPr>
          </w:pPr>
          <w:hyperlink w:anchor="_Toc227362618" w:history="1">
            <w:r w:rsidRPr="005943CA">
              <w:rPr>
                <w:rStyle w:val="Hyperlink"/>
                <w:rFonts w:ascii="Times New Roman" w:hAnsi="Times New Roman" w:cs="Times New Roman"/>
                <w:b/>
                <w:bCs/>
                <w:noProof/>
              </w:rPr>
              <w:t>5.0 Conclusion</w:t>
            </w:r>
            <w:r>
              <w:rPr>
                <w:noProof/>
                <w:webHidden/>
              </w:rPr>
              <w:tab/>
            </w:r>
            <w:r>
              <w:rPr>
                <w:noProof/>
                <w:webHidden/>
              </w:rPr>
              <w:fldChar w:fldCharType="begin"/>
            </w:r>
            <w:r>
              <w:rPr>
                <w:noProof/>
                <w:webHidden/>
              </w:rPr>
              <w:instrText xml:space="preserve"> PAGEREF _Toc227362618 \h </w:instrText>
            </w:r>
            <w:r>
              <w:rPr>
                <w:noProof/>
                <w:webHidden/>
              </w:rPr>
            </w:r>
            <w:r>
              <w:rPr>
                <w:noProof/>
                <w:webHidden/>
              </w:rPr>
              <w:fldChar w:fldCharType="separate"/>
            </w:r>
            <w:r>
              <w:rPr>
                <w:noProof/>
                <w:webHidden/>
              </w:rPr>
              <w:t>16</w:t>
            </w:r>
            <w:r>
              <w:rPr>
                <w:noProof/>
                <w:webHidden/>
              </w:rPr>
              <w:fldChar w:fldCharType="end"/>
            </w:r>
          </w:hyperlink>
        </w:p>
        <w:p w14:paraId="64A83209" w14:textId="06E935BD" w:rsidR="00CE1D3E" w:rsidRDefault="00CE1D3E">
          <w:pPr>
            <w:pStyle w:val="TOC1"/>
            <w:tabs>
              <w:tab w:val="right" w:leader="dot" w:pos="9016"/>
            </w:tabs>
            <w:rPr>
              <w:noProof/>
            </w:rPr>
          </w:pPr>
          <w:hyperlink w:anchor="_Toc227362619" w:history="1">
            <w:r w:rsidRPr="005943CA">
              <w:rPr>
                <w:rStyle w:val="Hyperlink"/>
                <w:rFonts w:ascii="Times New Roman" w:hAnsi="Times New Roman" w:cs="Times New Roman"/>
                <w:b/>
                <w:bCs/>
                <w:noProof/>
              </w:rPr>
              <w:t>6.0 Reference list</w:t>
            </w:r>
            <w:r>
              <w:rPr>
                <w:noProof/>
                <w:webHidden/>
              </w:rPr>
              <w:tab/>
            </w:r>
            <w:r>
              <w:rPr>
                <w:noProof/>
                <w:webHidden/>
              </w:rPr>
              <w:fldChar w:fldCharType="begin"/>
            </w:r>
            <w:r>
              <w:rPr>
                <w:noProof/>
                <w:webHidden/>
              </w:rPr>
              <w:instrText xml:space="preserve"> PAGEREF _Toc227362619 \h </w:instrText>
            </w:r>
            <w:r>
              <w:rPr>
                <w:noProof/>
                <w:webHidden/>
              </w:rPr>
            </w:r>
            <w:r>
              <w:rPr>
                <w:noProof/>
                <w:webHidden/>
              </w:rPr>
              <w:fldChar w:fldCharType="separate"/>
            </w:r>
            <w:r>
              <w:rPr>
                <w:noProof/>
                <w:webHidden/>
              </w:rPr>
              <w:t>18</w:t>
            </w:r>
            <w:r>
              <w:rPr>
                <w:noProof/>
                <w:webHidden/>
              </w:rPr>
              <w:fldChar w:fldCharType="end"/>
            </w:r>
          </w:hyperlink>
        </w:p>
        <w:p w14:paraId="4705A8B4" w14:textId="3BBF44BD" w:rsidR="00CE1D3E" w:rsidRDefault="00CE1D3E">
          <w:r>
            <w:rPr>
              <w:b/>
              <w:bCs/>
              <w:noProof/>
            </w:rPr>
            <w:fldChar w:fldCharType="end"/>
          </w:r>
        </w:p>
      </w:sdtContent>
    </w:sdt>
    <w:p w14:paraId="255F26CC" w14:textId="6A9F6B77" w:rsidR="00CE1D3E" w:rsidRDefault="00CE1D3E" w:rsidP="00C82EF7">
      <w:r>
        <w:br w:type="page"/>
      </w:r>
    </w:p>
    <w:p w14:paraId="00EA97AA" w14:textId="0328C36A" w:rsidR="00CE1D3E" w:rsidRPr="00CE1D3E" w:rsidRDefault="00CE1D3E" w:rsidP="00CE1D3E">
      <w:pPr>
        <w:jc w:val="center"/>
        <w:rPr>
          <w:rFonts w:ascii="Times New Roman" w:hAnsi="Times New Roman" w:cs="Times New Roman"/>
          <w:b/>
          <w:bCs/>
          <w:sz w:val="24"/>
          <w:szCs w:val="24"/>
        </w:rPr>
      </w:pPr>
      <w:r w:rsidRPr="00CE1D3E">
        <w:rPr>
          <w:rFonts w:ascii="Times New Roman" w:hAnsi="Times New Roman" w:cs="Times New Roman"/>
          <w:b/>
          <w:bCs/>
          <w:sz w:val="24"/>
          <w:szCs w:val="24"/>
        </w:rPr>
        <w:lastRenderedPageBreak/>
        <w:t>List of Tables</w:t>
      </w:r>
    </w:p>
    <w:p w14:paraId="69D9EDD0" w14:textId="4F77D06C" w:rsidR="00CE1D3E" w:rsidRPr="00CE1D3E" w:rsidRDefault="00CE1D3E">
      <w:pPr>
        <w:pStyle w:val="TableofFigures"/>
        <w:tabs>
          <w:tab w:val="right" w:leader="dot" w:pos="9016"/>
        </w:tabs>
        <w:rPr>
          <w:rFonts w:ascii="Times New Roman" w:hAnsi="Times New Roman" w:cs="Times New Roman"/>
          <w:noProof/>
          <w:sz w:val="24"/>
          <w:szCs w:val="24"/>
        </w:rPr>
      </w:pPr>
      <w:r w:rsidRPr="00CE1D3E">
        <w:rPr>
          <w:rFonts w:ascii="Times New Roman" w:hAnsi="Times New Roman" w:cs="Times New Roman"/>
          <w:sz w:val="24"/>
          <w:szCs w:val="24"/>
        </w:rPr>
        <w:fldChar w:fldCharType="begin"/>
      </w:r>
      <w:r w:rsidRPr="00CE1D3E">
        <w:rPr>
          <w:rFonts w:ascii="Times New Roman" w:hAnsi="Times New Roman" w:cs="Times New Roman"/>
          <w:sz w:val="24"/>
          <w:szCs w:val="24"/>
        </w:rPr>
        <w:instrText xml:space="preserve"> TOC \h \z \c "Table" </w:instrText>
      </w:r>
      <w:r w:rsidRPr="00CE1D3E">
        <w:rPr>
          <w:rFonts w:ascii="Times New Roman" w:hAnsi="Times New Roman" w:cs="Times New Roman"/>
          <w:sz w:val="24"/>
          <w:szCs w:val="24"/>
        </w:rPr>
        <w:fldChar w:fldCharType="separate"/>
      </w:r>
      <w:hyperlink w:anchor="_Toc227362684" w:history="1">
        <w:r w:rsidRPr="00CE1D3E">
          <w:rPr>
            <w:rStyle w:val="Hyperlink"/>
            <w:rFonts w:ascii="Times New Roman" w:hAnsi="Times New Roman" w:cs="Times New Roman"/>
            <w:noProof/>
            <w:sz w:val="24"/>
            <w:szCs w:val="24"/>
          </w:rPr>
          <w:t>Table 1: Comparative Data Governance Framework – UK vs. Singapore</w:t>
        </w:r>
        <w:r w:rsidRPr="00CE1D3E">
          <w:rPr>
            <w:rFonts w:ascii="Times New Roman" w:hAnsi="Times New Roman" w:cs="Times New Roman"/>
            <w:noProof/>
            <w:webHidden/>
            <w:sz w:val="24"/>
            <w:szCs w:val="24"/>
          </w:rPr>
          <w:tab/>
        </w:r>
        <w:r w:rsidRPr="00CE1D3E">
          <w:rPr>
            <w:rFonts w:ascii="Times New Roman" w:hAnsi="Times New Roman" w:cs="Times New Roman"/>
            <w:noProof/>
            <w:webHidden/>
            <w:sz w:val="24"/>
            <w:szCs w:val="24"/>
          </w:rPr>
          <w:fldChar w:fldCharType="begin"/>
        </w:r>
        <w:r w:rsidRPr="00CE1D3E">
          <w:rPr>
            <w:rFonts w:ascii="Times New Roman" w:hAnsi="Times New Roman" w:cs="Times New Roman"/>
            <w:noProof/>
            <w:webHidden/>
            <w:sz w:val="24"/>
            <w:szCs w:val="24"/>
          </w:rPr>
          <w:instrText xml:space="preserve"> PAGEREF _Toc227362684 \h </w:instrText>
        </w:r>
        <w:r w:rsidRPr="00CE1D3E">
          <w:rPr>
            <w:rFonts w:ascii="Times New Roman" w:hAnsi="Times New Roman" w:cs="Times New Roman"/>
            <w:noProof/>
            <w:webHidden/>
            <w:sz w:val="24"/>
            <w:szCs w:val="24"/>
          </w:rPr>
        </w:r>
        <w:r w:rsidRPr="00CE1D3E">
          <w:rPr>
            <w:rFonts w:ascii="Times New Roman" w:hAnsi="Times New Roman" w:cs="Times New Roman"/>
            <w:noProof/>
            <w:webHidden/>
            <w:sz w:val="24"/>
            <w:szCs w:val="24"/>
          </w:rPr>
          <w:fldChar w:fldCharType="separate"/>
        </w:r>
        <w:r w:rsidRPr="00CE1D3E">
          <w:rPr>
            <w:rFonts w:ascii="Times New Roman" w:hAnsi="Times New Roman" w:cs="Times New Roman"/>
            <w:noProof/>
            <w:webHidden/>
            <w:sz w:val="24"/>
            <w:szCs w:val="24"/>
          </w:rPr>
          <w:t>7</w:t>
        </w:r>
        <w:r w:rsidRPr="00CE1D3E">
          <w:rPr>
            <w:rFonts w:ascii="Times New Roman" w:hAnsi="Times New Roman" w:cs="Times New Roman"/>
            <w:noProof/>
            <w:webHidden/>
            <w:sz w:val="24"/>
            <w:szCs w:val="24"/>
          </w:rPr>
          <w:fldChar w:fldCharType="end"/>
        </w:r>
      </w:hyperlink>
    </w:p>
    <w:p w14:paraId="68853374" w14:textId="50321872" w:rsidR="00CE1D3E" w:rsidRPr="00CE1D3E" w:rsidRDefault="00CE1D3E">
      <w:pPr>
        <w:pStyle w:val="TableofFigures"/>
        <w:tabs>
          <w:tab w:val="right" w:leader="dot" w:pos="9016"/>
        </w:tabs>
        <w:rPr>
          <w:rFonts w:ascii="Times New Roman" w:hAnsi="Times New Roman" w:cs="Times New Roman"/>
          <w:noProof/>
          <w:sz w:val="24"/>
          <w:szCs w:val="24"/>
        </w:rPr>
      </w:pPr>
      <w:hyperlink w:anchor="_Toc227362685" w:history="1">
        <w:r w:rsidRPr="00CE1D3E">
          <w:rPr>
            <w:rStyle w:val="Hyperlink"/>
            <w:rFonts w:ascii="Times New Roman" w:hAnsi="Times New Roman" w:cs="Times New Roman"/>
            <w:noProof/>
            <w:sz w:val="24"/>
            <w:szCs w:val="24"/>
          </w:rPr>
          <w:t>Table 2: PESTLE Analysis, External Drivers of AI Risk at HSBC</w:t>
        </w:r>
        <w:r w:rsidRPr="00CE1D3E">
          <w:rPr>
            <w:rFonts w:ascii="Times New Roman" w:hAnsi="Times New Roman" w:cs="Times New Roman"/>
            <w:noProof/>
            <w:webHidden/>
            <w:sz w:val="24"/>
            <w:szCs w:val="24"/>
          </w:rPr>
          <w:tab/>
        </w:r>
        <w:r w:rsidRPr="00CE1D3E">
          <w:rPr>
            <w:rFonts w:ascii="Times New Roman" w:hAnsi="Times New Roman" w:cs="Times New Roman"/>
            <w:noProof/>
            <w:webHidden/>
            <w:sz w:val="24"/>
            <w:szCs w:val="24"/>
          </w:rPr>
          <w:fldChar w:fldCharType="begin"/>
        </w:r>
        <w:r w:rsidRPr="00CE1D3E">
          <w:rPr>
            <w:rFonts w:ascii="Times New Roman" w:hAnsi="Times New Roman" w:cs="Times New Roman"/>
            <w:noProof/>
            <w:webHidden/>
            <w:sz w:val="24"/>
            <w:szCs w:val="24"/>
          </w:rPr>
          <w:instrText xml:space="preserve"> PAGEREF _Toc227362685 \h </w:instrText>
        </w:r>
        <w:r w:rsidRPr="00CE1D3E">
          <w:rPr>
            <w:rFonts w:ascii="Times New Roman" w:hAnsi="Times New Roman" w:cs="Times New Roman"/>
            <w:noProof/>
            <w:webHidden/>
            <w:sz w:val="24"/>
            <w:szCs w:val="24"/>
          </w:rPr>
        </w:r>
        <w:r w:rsidRPr="00CE1D3E">
          <w:rPr>
            <w:rFonts w:ascii="Times New Roman" w:hAnsi="Times New Roman" w:cs="Times New Roman"/>
            <w:noProof/>
            <w:webHidden/>
            <w:sz w:val="24"/>
            <w:szCs w:val="24"/>
          </w:rPr>
          <w:fldChar w:fldCharType="separate"/>
        </w:r>
        <w:r w:rsidRPr="00CE1D3E">
          <w:rPr>
            <w:rFonts w:ascii="Times New Roman" w:hAnsi="Times New Roman" w:cs="Times New Roman"/>
            <w:noProof/>
            <w:webHidden/>
            <w:sz w:val="24"/>
            <w:szCs w:val="24"/>
          </w:rPr>
          <w:t>11</w:t>
        </w:r>
        <w:r w:rsidRPr="00CE1D3E">
          <w:rPr>
            <w:rFonts w:ascii="Times New Roman" w:hAnsi="Times New Roman" w:cs="Times New Roman"/>
            <w:noProof/>
            <w:webHidden/>
            <w:sz w:val="24"/>
            <w:szCs w:val="24"/>
          </w:rPr>
          <w:fldChar w:fldCharType="end"/>
        </w:r>
      </w:hyperlink>
    </w:p>
    <w:p w14:paraId="5913E2BF" w14:textId="3FE50CA6" w:rsidR="00CE1D3E" w:rsidRPr="00CE1D3E" w:rsidRDefault="00CE1D3E">
      <w:pPr>
        <w:pStyle w:val="TableofFigures"/>
        <w:tabs>
          <w:tab w:val="right" w:leader="dot" w:pos="9016"/>
        </w:tabs>
        <w:rPr>
          <w:rFonts w:ascii="Times New Roman" w:hAnsi="Times New Roman" w:cs="Times New Roman"/>
          <w:noProof/>
          <w:sz w:val="24"/>
          <w:szCs w:val="24"/>
        </w:rPr>
      </w:pPr>
      <w:hyperlink w:anchor="_Toc227362686" w:history="1">
        <w:r w:rsidRPr="00CE1D3E">
          <w:rPr>
            <w:rStyle w:val="Hyperlink"/>
            <w:rFonts w:ascii="Times New Roman" w:hAnsi="Times New Roman" w:cs="Times New Roman"/>
            <w:noProof/>
            <w:sz w:val="24"/>
            <w:szCs w:val="24"/>
          </w:rPr>
          <w:t>Table 3: Three-Phase Implementation Roadmap for HSBC AI Governance</w:t>
        </w:r>
        <w:r w:rsidRPr="00CE1D3E">
          <w:rPr>
            <w:rFonts w:ascii="Times New Roman" w:hAnsi="Times New Roman" w:cs="Times New Roman"/>
            <w:noProof/>
            <w:webHidden/>
            <w:sz w:val="24"/>
            <w:szCs w:val="24"/>
          </w:rPr>
          <w:tab/>
        </w:r>
        <w:r w:rsidRPr="00CE1D3E">
          <w:rPr>
            <w:rFonts w:ascii="Times New Roman" w:hAnsi="Times New Roman" w:cs="Times New Roman"/>
            <w:noProof/>
            <w:webHidden/>
            <w:sz w:val="24"/>
            <w:szCs w:val="24"/>
          </w:rPr>
          <w:fldChar w:fldCharType="begin"/>
        </w:r>
        <w:r w:rsidRPr="00CE1D3E">
          <w:rPr>
            <w:rFonts w:ascii="Times New Roman" w:hAnsi="Times New Roman" w:cs="Times New Roman"/>
            <w:noProof/>
            <w:webHidden/>
            <w:sz w:val="24"/>
            <w:szCs w:val="24"/>
          </w:rPr>
          <w:instrText xml:space="preserve"> PAGEREF _Toc227362686 \h </w:instrText>
        </w:r>
        <w:r w:rsidRPr="00CE1D3E">
          <w:rPr>
            <w:rFonts w:ascii="Times New Roman" w:hAnsi="Times New Roman" w:cs="Times New Roman"/>
            <w:noProof/>
            <w:webHidden/>
            <w:sz w:val="24"/>
            <w:szCs w:val="24"/>
          </w:rPr>
        </w:r>
        <w:r w:rsidRPr="00CE1D3E">
          <w:rPr>
            <w:rFonts w:ascii="Times New Roman" w:hAnsi="Times New Roman" w:cs="Times New Roman"/>
            <w:noProof/>
            <w:webHidden/>
            <w:sz w:val="24"/>
            <w:szCs w:val="24"/>
          </w:rPr>
          <w:fldChar w:fldCharType="separate"/>
        </w:r>
        <w:r w:rsidRPr="00CE1D3E">
          <w:rPr>
            <w:rFonts w:ascii="Times New Roman" w:hAnsi="Times New Roman" w:cs="Times New Roman"/>
            <w:noProof/>
            <w:webHidden/>
            <w:sz w:val="24"/>
            <w:szCs w:val="24"/>
          </w:rPr>
          <w:t>14</w:t>
        </w:r>
        <w:r w:rsidRPr="00CE1D3E">
          <w:rPr>
            <w:rFonts w:ascii="Times New Roman" w:hAnsi="Times New Roman" w:cs="Times New Roman"/>
            <w:noProof/>
            <w:webHidden/>
            <w:sz w:val="24"/>
            <w:szCs w:val="24"/>
          </w:rPr>
          <w:fldChar w:fldCharType="end"/>
        </w:r>
      </w:hyperlink>
    </w:p>
    <w:p w14:paraId="6AEEB205" w14:textId="4B79CB14" w:rsidR="00CE1D3E" w:rsidRPr="00CE1D3E" w:rsidRDefault="00CE1D3E">
      <w:pPr>
        <w:pStyle w:val="TableofFigures"/>
        <w:tabs>
          <w:tab w:val="right" w:leader="dot" w:pos="9016"/>
        </w:tabs>
        <w:rPr>
          <w:rFonts w:ascii="Times New Roman" w:hAnsi="Times New Roman" w:cs="Times New Roman"/>
          <w:noProof/>
          <w:sz w:val="24"/>
          <w:szCs w:val="24"/>
        </w:rPr>
      </w:pPr>
      <w:hyperlink w:anchor="_Toc227362687" w:history="1">
        <w:r w:rsidRPr="00CE1D3E">
          <w:rPr>
            <w:rStyle w:val="Hyperlink"/>
            <w:rFonts w:ascii="Times New Roman" w:hAnsi="Times New Roman" w:cs="Times New Roman"/>
            <w:noProof/>
            <w:sz w:val="24"/>
            <w:szCs w:val="24"/>
          </w:rPr>
          <w:t>Table 4: Table 6: Key Performance Indicators for AI Governance</w:t>
        </w:r>
        <w:r w:rsidRPr="00CE1D3E">
          <w:rPr>
            <w:rFonts w:ascii="Times New Roman" w:hAnsi="Times New Roman" w:cs="Times New Roman"/>
            <w:noProof/>
            <w:webHidden/>
            <w:sz w:val="24"/>
            <w:szCs w:val="24"/>
          </w:rPr>
          <w:tab/>
        </w:r>
        <w:r w:rsidRPr="00CE1D3E">
          <w:rPr>
            <w:rFonts w:ascii="Times New Roman" w:hAnsi="Times New Roman" w:cs="Times New Roman"/>
            <w:noProof/>
            <w:webHidden/>
            <w:sz w:val="24"/>
            <w:szCs w:val="24"/>
          </w:rPr>
          <w:fldChar w:fldCharType="begin"/>
        </w:r>
        <w:r w:rsidRPr="00CE1D3E">
          <w:rPr>
            <w:rFonts w:ascii="Times New Roman" w:hAnsi="Times New Roman" w:cs="Times New Roman"/>
            <w:noProof/>
            <w:webHidden/>
            <w:sz w:val="24"/>
            <w:szCs w:val="24"/>
          </w:rPr>
          <w:instrText xml:space="preserve"> PAGEREF _Toc227362687 \h </w:instrText>
        </w:r>
        <w:r w:rsidRPr="00CE1D3E">
          <w:rPr>
            <w:rFonts w:ascii="Times New Roman" w:hAnsi="Times New Roman" w:cs="Times New Roman"/>
            <w:noProof/>
            <w:webHidden/>
            <w:sz w:val="24"/>
            <w:szCs w:val="24"/>
          </w:rPr>
        </w:r>
        <w:r w:rsidRPr="00CE1D3E">
          <w:rPr>
            <w:rFonts w:ascii="Times New Roman" w:hAnsi="Times New Roman" w:cs="Times New Roman"/>
            <w:noProof/>
            <w:webHidden/>
            <w:sz w:val="24"/>
            <w:szCs w:val="24"/>
          </w:rPr>
          <w:fldChar w:fldCharType="separate"/>
        </w:r>
        <w:r w:rsidRPr="00CE1D3E">
          <w:rPr>
            <w:rFonts w:ascii="Times New Roman" w:hAnsi="Times New Roman" w:cs="Times New Roman"/>
            <w:noProof/>
            <w:webHidden/>
            <w:sz w:val="24"/>
            <w:szCs w:val="24"/>
          </w:rPr>
          <w:t>15</w:t>
        </w:r>
        <w:r w:rsidRPr="00CE1D3E">
          <w:rPr>
            <w:rFonts w:ascii="Times New Roman" w:hAnsi="Times New Roman" w:cs="Times New Roman"/>
            <w:noProof/>
            <w:webHidden/>
            <w:sz w:val="24"/>
            <w:szCs w:val="24"/>
          </w:rPr>
          <w:fldChar w:fldCharType="end"/>
        </w:r>
      </w:hyperlink>
    </w:p>
    <w:p w14:paraId="2D6DEE85" w14:textId="62305496" w:rsidR="00CE1D3E" w:rsidRDefault="00CE1D3E" w:rsidP="00C82EF7">
      <w:r w:rsidRPr="00CE1D3E">
        <w:rPr>
          <w:rFonts w:ascii="Times New Roman" w:hAnsi="Times New Roman" w:cs="Times New Roman"/>
          <w:sz w:val="24"/>
          <w:szCs w:val="24"/>
        </w:rPr>
        <w:fldChar w:fldCharType="end"/>
      </w:r>
      <w:r>
        <w:br w:type="page"/>
      </w:r>
    </w:p>
    <w:p w14:paraId="264891AC" w14:textId="22771CF5" w:rsidR="009E492E" w:rsidRPr="00011D70" w:rsidRDefault="009E492E" w:rsidP="00011D70">
      <w:pPr>
        <w:pStyle w:val="Heading1"/>
        <w:spacing w:before="0" w:after="0" w:line="360" w:lineRule="auto"/>
        <w:rPr>
          <w:rFonts w:ascii="Times New Roman" w:hAnsi="Times New Roman" w:cs="Times New Roman"/>
          <w:b/>
          <w:bCs/>
          <w:color w:val="auto"/>
          <w:sz w:val="24"/>
          <w:szCs w:val="24"/>
        </w:rPr>
      </w:pPr>
      <w:bookmarkStart w:id="1" w:name="_Toc227362596"/>
      <w:r w:rsidRPr="00011D70">
        <w:rPr>
          <w:rFonts w:ascii="Times New Roman" w:hAnsi="Times New Roman" w:cs="Times New Roman"/>
          <w:b/>
          <w:bCs/>
          <w:color w:val="auto"/>
          <w:sz w:val="24"/>
          <w:szCs w:val="24"/>
        </w:rPr>
        <w:lastRenderedPageBreak/>
        <w:t>2.0 Introduction</w:t>
      </w:r>
      <w:bookmarkEnd w:id="1"/>
    </w:p>
    <w:p w14:paraId="6B7949C5" w14:textId="77777777" w:rsidR="00011D70" w:rsidRDefault="009E492E" w:rsidP="00011D70">
      <w:pPr>
        <w:spacing w:after="0" w:line="360" w:lineRule="auto"/>
        <w:rPr>
          <w:rFonts w:ascii="Times New Roman" w:hAnsi="Times New Roman" w:cs="Times New Roman"/>
          <w:sz w:val="24"/>
          <w:szCs w:val="24"/>
        </w:rPr>
      </w:pPr>
      <w:r w:rsidRPr="009E492E">
        <w:rPr>
          <w:rFonts w:ascii="Times New Roman" w:hAnsi="Times New Roman" w:cs="Times New Roman"/>
          <w:sz w:val="24"/>
          <w:szCs w:val="24"/>
        </w:rPr>
        <w:t xml:space="preserve">The multinational banking proliferation of artificial intelligence (AI) has turned risk management into a strategic need, rather than a compliance requirement. In the case of institutions in divergent regulatory jurisdictions, AI system governance, especially in the areas of data, ethics, regulation, and customer trust, has interlocked issues, which, when inadequately dealt with, can undermine the financial performance and reputational integrity of the institutions (Dameski, 2020). The example of this tension is HSBC Holdings plc (HSBC), a global bank that is systemically important and has its head office in the United Kingdom but is strategically based in Singapore. </w:t>
      </w:r>
    </w:p>
    <w:p w14:paraId="490940F6" w14:textId="03479059" w:rsidR="009E492E" w:rsidRDefault="009E492E" w:rsidP="00011D70">
      <w:pPr>
        <w:spacing w:after="0" w:line="360" w:lineRule="auto"/>
        <w:rPr>
          <w:rFonts w:ascii="Times New Roman" w:hAnsi="Times New Roman" w:cs="Times New Roman"/>
          <w:sz w:val="24"/>
          <w:szCs w:val="24"/>
        </w:rPr>
      </w:pPr>
      <w:r w:rsidRPr="009E492E">
        <w:rPr>
          <w:rFonts w:ascii="Times New Roman" w:hAnsi="Times New Roman" w:cs="Times New Roman"/>
          <w:sz w:val="24"/>
          <w:szCs w:val="24"/>
        </w:rPr>
        <w:t xml:space="preserve">The history of regulatory penalties brought on the bank by the regulator, such as about $1.9 billion in money laundering fines (2012-2022), </w:t>
      </w:r>
      <w:r w:rsidRPr="00011D70">
        <w:rPr>
          <w:rFonts w:ascii="Times New Roman" w:hAnsi="Times New Roman" w:cs="Times New Roman"/>
          <w:sz w:val="24"/>
          <w:szCs w:val="24"/>
        </w:rPr>
        <w:t xml:space="preserve">and </w:t>
      </w:r>
      <w:r w:rsidRPr="009E492E">
        <w:rPr>
          <w:rFonts w:ascii="Times New Roman" w:hAnsi="Times New Roman" w:cs="Times New Roman"/>
          <w:sz w:val="24"/>
          <w:szCs w:val="24"/>
        </w:rPr>
        <w:t>a 2024 third-party data breach, has heightened regulatory scrutiny of the bank, increasing the consequences of AI-related failures compared to similar banks with more robust compliance histories (HSBC, 2025). The declared investment in technology of 3.2 billion in 2025 has seen HSBC invest heavily in the deployment of AI, which makes the proper control of the risks that may arise unavoidable.</w:t>
      </w:r>
    </w:p>
    <w:p w14:paraId="3DEB3470" w14:textId="77777777" w:rsidR="00011D70" w:rsidRPr="009E492E" w:rsidRDefault="00011D70" w:rsidP="00011D70">
      <w:pPr>
        <w:spacing w:after="0" w:line="360" w:lineRule="auto"/>
        <w:rPr>
          <w:rFonts w:ascii="Times New Roman" w:hAnsi="Times New Roman" w:cs="Times New Roman"/>
          <w:sz w:val="24"/>
          <w:szCs w:val="24"/>
        </w:rPr>
      </w:pPr>
    </w:p>
    <w:p w14:paraId="030DF02B" w14:textId="77777777" w:rsidR="009E492E" w:rsidRDefault="009E492E" w:rsidP="00011D70">
      <w:pPr>
        <w:spacing w:after="0" w:line="360" w:lineRule="auto"/>
        <w:rPr>
          <w:rFonts w:ascii="Times New Roman" w:hAnsi="Times New Roman" w:cs="Times New Roman"/>
          <w:sz w:val="24"/>
          <w:szCs w:val="24"/>
        </w:rPr>
      </w:pPr>
      <w:r w:rsidRPr="009E492E">
        <w:rPr>
          <w:rFonts w:ascii="Times New Roman" w:hAnsi="Times New Roman" w:cs="Times New Roman"/>
          <w:sz w:val="24"/>
          <w:szCs w:val="24"/>
        </w:rPr>
        <w:t>It has a narrow geographic location in the United Kingdom and Singapore. The United Kingdom is the host jurisdiction of HSBC, with its regulatory environment moving towards a shift to binding rules rather than voluntary rules, in the form of the proposed AI Bill (2026) (UK Government, 2023). Singapore presents an alternative framework, with FEAT principles (Fairness, Ethics, Accountability, and Transparency) of the Monetary Authority of Singapore and the developed programme of Veritas certification that offers an AI governance and an even better way of compliance (MAS, 2018). This comparative discussion allows for defining regulatory conflicts that are peculiar to cross-border AI systems of HSBC, specifically, the localisation of data, the need to explain data, and the asymmetry of the enforcement of regulations in both jurisdictions.</w:t>
      </w:r>
    </w:p>
    <w:p w14:paraId="4905FD27" w14:textId="77777777" w:rsidR="00011D70" w:rsidRPr="009E492E" w:rsidRDefault="00011D70" w:rsidP="00011D70">
      <w:pPr>
        <w:spacing w:after="0" w:line="360" w:lineRule="auto"/>
        <w:rPr>
          <w:rFonts w:ascii="Times New Roman" w:hAnsi="Times New Roman" w:cs="Times New Roman"/>
          <w:sz w:val="24"/>
          <w:szCs w:val="24"/>
        </w:rPr>
      </w:pPr>
    </w:p>
    <w:p w14:paraId="48C34A15" w14:textId="765A7A0E" w:rsidR="009E492E" w:rsidRPr="009E492E" w:rsidRDefault="009E492E" w:rsidP="00011D70">
      <w:pPr>
        <w:spacing w:after="0" w:line="360" w:lineRule="auto"/>
        <w:rPr>
          <w:rFonts w:ascii="Times New Roman" w:hAnsi="Times New Roman" w:cs="Times New Roman"/>
          <w:sz w:val="24"/>
          <w:szCs w:val="24"/>
        </w:rPr>
      </w:pPr>
      <w:r w:rsidRPr="009E492E">
        <w:rPr>
          <w:rFonts w:ascii="Times New Roman" w:hAnsi="Times New Roman" w:cs="Times New Roman"/>
          <w:sz w:val="24"/>
          <w:szCs w:val="24"/>
        </w:rPr>
        <w:t xml:space="preserve">The analysis is organised into four risk areas that are interrelated: data governance, ethical use of AI, regulatory compliance, and customer trust. These groups are not discrete; breakdowns in one will be transferred to the others and become systemic. This discussion supports the thesis that the lack of reputational reserves in the past places HSBC in a disproportionately negative position to suffer AI attack incidents compared to those banks with higher trust bases (EY, 2025). The major findings are discussed in Section </w:t>
      </w:r>
      <w:r w:rsidR="00011D70">
        <w:rPr>
          <w:rFonts w:ascii="Times New Roman" w:hAnsi="Times New Roman" w:cs="Times New Roman"/>
          <w:sz w:val="24"/>
          <w:szCs w:val="24"/>
        </w:rPr>
        <w:t>3</w:t>
      </w:r>
      <w:r w:rsidRPr="009E492E">
        <w:rPr>
          <w:rFonts w:ascii="Times New Roman" w:hAnsi="Times New Roman" w:cs="Times New Roman"/>
          <w:sz w:val="24"/>
          <w:szCs w:val="24"/>
        </w:rPr>
        <w:t xml:space="preserve"> and compared to the UK's and Singapore's. Section </w:t>
      </w:r>
      <w:r w:rsidR="00011D70">
        <w:rPr>
          <w:rFonts w:ascii="Times New Roman" w:hAnsi="Times New Roman" w:cs="Times New Roman"/>
          <w:sz w:val="24"/>
          <w:szCs w:val="24"/>
        </w:rPr>
        <w:t>4</w:t>
      </w:r>
      <w:r w:rsidRPr="009E492E">
        <w:rPr>
          <w:rFonts w:ascii="Times New Roman" w:hAnsi="Times New Roman" w:cs="Times New Roman"/>
          <w:sz w:val="24"/>
          <w:szCs w:val="24"/>
        </w:rPr>
        <w:t xml:space="preserve"> includes an 18-month implementation plan </w:t>
      </w:r>
      <w:r w:rsidRPr="009E492E">
        <w:rPr>
          <w:rFonts w:ascii="Times New Roman" w:hAnsi="Times New Roman" w:cs="Times New Roman"/>
          <w:sz w:val="24"/>
          <w:szCs w:val="24"/>
        </w:rPr>
        <w:lastRenderedPageBreak/>
        <w:t xml:space="preserve">and cost estimates and key performance indicators. Section </w:t>
      </w:r>
      <w:r w:rsidR="00011D70">
        <w:rPr>
          <w:rFonts w:ascii="Times New Roman" w:hAnsi="Times New Roman" w:cs="Times New Roman"/>
          <w:sz w:val="24"/>
          <w:szCs w:val="24"/>
        </w:rPr>
        <w:t>5</w:t>
      </w:r>
      <w:r w:rsidRPr="009E492E">
        <w:rPr>
          <w:rFonts w:ascii="Times New Roman" w:hAnsi="Times New Roman" w:cs="Times New Roman"/>
          <w:sz w:val="24"/>
          <w:szCs w:val="24"/>
        </w:rPr>
        <w:t xml:space="preserve"> ends with recommendations, which are prioritised, and a statement of future-proofing with regard to the future UK AI Bill.</w:t>
      </w:r>
    </w:p>
    <w:p w14:paraId="06FDE4C5" w14:textId="2A32159E" w:rsidR="009E492E" w:rsidRPr="00011D70" w:rsidRDefault="009E492E" w:rsidP="00011D70">
      <w:pPr>
        <w:pStyle w:val="Heading1"/>
        <w:spacing w:before="0" w:after="0" w:line="360" w:lineRule="auto"/>
        <w:rPr>
          <w:rFonts w:ascii="Times New Roman" w:hAnsi="Times New Roman" w:cs="Times New Roman"/>
          <w:b/>
          <w:bCs/>
          <w:color w:val="auto"/>
          <w:sz w:val="24"/>
          <w:szCs w:val="24"/>
        </w:rPr>
      </w:pPr>
      <w:bookmarkStart w:id="2" w:name="_Toc227362597"/>
      <w:r w:rsidRPr="00011D70">
        <w:rPr>
          <w:rFonts w:ascii="Times New Roman" w:hAnsi="Times New Roman" w:cs="Times New Roman"/>
          <w:b/>
          <w:bCs/>
          <w:color w:val="auto"/>
          <w:sz w:val="24"/>
          <w:szCs w:val="24"/>
        </w:rPr>
        <w:t>3.0 Main Findings</w:t>
      </w:r>
      <w:bookmarkEnd w:id="2"/>
    </w:p>
    <w:p w14:paraId="553E1B94" w14:textId="393BEEE0" w:rsidR="009E492E" w:rsidRPr="00011D70" w:rsidRDefault="009E492E" w:rsidP="00011D70">
      <w:pPr>
        <w:pStyle w:val="Heading2"/>
        <w:spacing w:before="0" w:after="0" w:line="360" w:lineRule="auto"/>
        <w:rPr>
          <w:rFonts w:ascii="Times New Roman" w:hAnsi="Times New Roman" w:cs="Times New Roman"/>
          <w:b/>
          <w:bCs/>
          <w:color w:val="auto"/>
          <w:sz w:val="24"/>
          <w:szCs w:val="24"/>
        </w:rPr>
      </w:pPr>
      <w:bookmarkStart w:id="3" w:name="_Toc227362598"/>
      <w:r w:rsidRPr="00011D70">
        <w:rPr>
          <w:rFonts w:ascii="Times New Roman" w:hAnsi="Times New Roman" w:cs="Times New Roman"/>
          <w:b/>
          <w:bCs/>
          <w:color w:val="auto"/>
          <w:sz w:val="24"/>
          <w:szCs w:val="24"/>
        </w:rPr>
        <w:t>3.1 The Dual Nature of AI for HSBC</w:t>
      </w:r>
      <w:bookmarkEnd w:id="3"/>
    </w:p>
    <w:p w14:paraId="4AB4D794" w14:textId="58FBF511" w:rsidR="009E492E" w:rsidRDefault="009E492E" w:rsidP="00011D70">
      <w:pPr>
        <w:spacing w:after="0" w:line="360" w:lineRule="auto"/>
        <w:rPr>
          <w:rFonts w:ascii="Times New Roman" w:hAnsi="Times New Roman" w:cs="Times New Roman"/>
          <w:sz w:val="24"/>
          <w:szCs w:val="24"/>
        </w:rPr>
      </w:pPr>
      <w:r w:rsidRPr="009E492E">
        <w:rPr>
          <w:rFonts w:ascii="Times New Roman" w:hAnsi="Times New Roman" w:cs="Times New Roman"/>
          <w:sz w:val="24"/>
          <w:szCs w:val="24"/>
        </w:rPr>
        <w:t xml:space="preserve">Artificial intelligence has brought about a two-fold nature to world banks. </w:t>
      </w:r>
      <w:r w:rsidR="00011D70">
        <w:rPr>
          <w:rFonts w:ascii="Times New Roman" w:hAnsi="Times New Roman" w:cs="Times New Roman"/>
          <w:sz w:val="24"/>
          <w:szCs w:val="24"/>
        </w:rPr>
        <w:t>I</w:t>
      </w:r>
      <w:r w:rsidRPr="009E492E">
        <w:rPr>
          <w:rFonts w:ascii="Times New Roman" w:hAnsi="Times New Roman" w:cs="Times New Roman"/>
          <w:sz w:val="24"/>
          <w:szCs w:val="24"/>
        </w:rPr>
        <w:t>t provides operational efficiencies, better fraud detection and better customer experiences (Selvasundaram, 2025). Conversely, it also brings new threats to governance systems that are not intended to deal with (Ghosh, Saini and Barad, 2025). This duality is especially strong in the case of HSBC, which operates in the environment of interaction of various regulatory regimes. A successful mitigation scheme is a precondition to understanding the risk landscape.</w:t>
      </w:r>
    </w:p>
    <w:p w14:paraId="4569D249" w14:textId="77777777" w:rsidR="00011D70" w:rsidRPr="009E492E" w:rsidRDefault="00011D70" w:rsidP="00011D70">
      <w:pPr>
        <w:spacing w:after="0" w:line="360" w:lineRule="auto"/>
        <w:rPr>
          <w:rFonts w:ascii="Times New Roman" w:hAnsi="Times New Roman" w:cs="Times New Roman"/>
          <w:sz w:val="24"/>
          <w:szCs w:val="24"/>
        </w:rPr>
      </w:pPr>
    </w:p>
    <w:p w14:paraId="16BF284D" w14:textId="77777777" w:rsidR="009E492E" w:rsidRDefault="009E492E" w:rsidP="00011D70">
      <w:pPr>
        <w:spacing w:after="0" w:line="360" w:lineRule="auto"/>
        <w:rPr>
          <w:rFonts w:ascii="Times New Roman" w:hAnsi="Times New Roman" w:cs="Times New Roman"/>
          <w:sz w:val="24"/>
          <w:szCs w:val="24"/>
        </w:rPr>
      </w:pPr>
      <w:r w:rsidRPr="009E492E">
        <w:rPr>
          <w:rFonts w:ascii="Times New Roman" w:hAnsi="Times New Roman" w:cs="Times New Roman"/>
          <w:sz w:val="24"/>
          <w:szCs w:val="24"/>
        </w:rPr>
        <w:t>HSBC has declared its belief in AI as a strategic enabler. The bank is expected to spend 3.2 billion on technology in the year 2025, of which a significant amount will be spent on machine learning applications in trade finance, anti-money laundering and customer service (HSBC, 2025). In trade finance, HSBC Leonardo works with documentary trade data and handles it through natural language processing, shortening the time spent on the processing of documents by days to minutes (HSBC, 2024). An application of AI in the monitoring of transactions in financial crime has enhanced the rates of suspicious activity detection in relation to rule-based systems (Sarna et al., 2025). These productivity savings are directly converted into cost savings and customer satisfaction. Nonetheless, the very technologies give rise to major vulnerabilities.</w:t>
      </w:r>
    </w:p>
    <w:p w14:paraId="70FCA946" w14:textId="77777777" w:rsidR="00011D70" w:rsidRPr="009E492E" w:rsidRDefault="00011D70" w:rsidP="00011D70">
      <w:pPr>
        <w:spacing w:after="0" w:line="360" w:lineRule="auto"/>
        <w:rPr>
          <w:rFonts w:ascii="Times New Roman" w:hAnsi="Times New Roman" w:cs="Times New Roman"/>
          <w:sz w:val="24"/>
          <w:szCs w:val="24"/>
        </w:rPr>
      </w:pPr>
    </w:p>
    <w:p w14:paraId="3E79DC27" w14:textId="06FD6225" w:rsidR="009E492E" w:rsidRDefault="009E492E" w:rsidP="00011D70">
      <w:pPr>
        <w:spacing w:after="0" w:line="360" w:lineRule="auto"/>
        <w:rPr>
          <w:rFonts w:ascii="Times New Roman" w:hAnsi="Times New Roman" w:cs="Times New Roman"/>
          <w:sz w:val="24"/>
          <w:szCs w:val="24"/>
        </w:rPr>
      </w:pPr>
      <w:r w:rsidRPr="009E492E">
        <w:rPr>
          <w:rFonts w:ascii="Times New Roman" w:hAnsi="Times New Roman" w:cs="Times New Roman"/>
          <w:sz w:val="24"/>
          <w:szCs w:val="24"/>
        </w:rPr>
        <w:t>Historical biases can be transferred and intensified in machine learning models because of the training data (Noble, 2018). In credit scoring, this implies that the models that are trained based on historical lending choices can recreate discriminative patterns, such as based on geography or ethnicity or socioeconomic status. In the case of HSBC, which has paid about 1.9 billion in fines due to anti-money laundering failures (U.S. Department of Justice, 2012) in 2012 and has since been fined by the UK Financial Conduct Authority (FCA, 2021) a further 64 million, any AI-based compliance failure is likely to be viewed with great seriousness</w:t>
      </w:r>
      <w:r w:rsidR="00011D70">
        <w:rPr>
          <w:rFonts w:ascii="Times New Roman" w:hAnsi="Times New Roman" w:cs="Times New Roman"/>
          <w:sz w:val="24"/>
          <w:szCs w:val="24"/>
        </w:rPr>
        <w:t>.</w:t>
      </w:r>
    </w:p>
    <w:p w14:paraId="510BAFA8" w14:textId="77777777" w:rsidR="00011D70" w:rsidRPr="009E492E" w:rsidRDefault="00011D70" w:rsidP="00011D70">
      <w:pPr>
        <w:spacing w:after="0" w:line="360" w:lineRule="auto"/>
        <w:rPr>
          <w:rFonts w:ascii="Times New Roman" w:hAnsi="Times New Roman" w:cs="Times New Roman"/>
          <w:sz w:val="24"/>
          <w:szCs w:val="24"/>
        </w:rPr>
      </w:pPr>
    </w:p>
    <w:p w14:paraId="63FF9743" w14:textId="4B6C7B88" w:rsidR="009E492E" w:rsidRDefault="009E492E" w:rsidP="00011D70">
      <w:pPr>
        <w:spacing w:after="0" w:line="360" w:lineRule="auto"/>
        <w:rPr>
          <w:rFonts w:ascii="Times New Roman" w:hAnsi="Times New Roman" w:cs="Times New Roman"/>
          <w:sz w:val="24"/>
          <w:szCs w:val="24"/>
        </w:rPr>
      </w:pPr>
      <w:r w:rsidRPr="009E492E">
        <w:rPr>
          <w:rFonts w:ascii="Times New Roman" w:hAnsi="Times New Roman" w:cs="Times New Roman"/>
          <w:sz w:val="24"/>
          <w:szCs w:val="24"/>
        </w:rPr>
        <w:t>A significant proportion of developed AI models are black boxes,</w:t>
      </w:r>
      <w:r w:rsidR="00663A28" w:rsidRPr="00011D70">
        <w:rPr>
          <w:rFonts w:ascii="Times New Roman" w:hAnsi="Times New Roman" w:cs="Times New Roman"/>
          <w:sz w:val="24"/>
          <w:szCs w:val="24"/>
        </w:rPr>
        <w:t xml:space="preserve"> that is, </w:t>
      </w:r>
      <w:r w:rsidRPr="009E492E">
        <w:rPr>
          <w:rFonts w:ascii="Times New Roman" w:hAnsi="Times New Roman" w:cs="Times New Roman"/>
          <w:sz w:val="24"/>
          <w:szCs w:val="24"/>
        </w:rPr>
        <w:t xml:space="preserve">their decision-making mechanisms cannot be comprehended by humans (Burrell, 2016). The customers of </w:t>
      </w:r>
      <w:r w:rsidRPr="009E492E">
        <w:rPr>
          <w:rFonts w:ascii="Times New Roman" w:hAnsi="Times New Roman" w:cs="Times New Roman"/>
          <w:sz w:val="24"/>
          <w:szCs w:val="24"/>
        </w:rPr>
        <w:lastRenderedPageBreak/>
        <w:t>the United Kingdom have the legal right of being provided with a meaningful explanation of automated decisions that concern them under the United Kingdom General Data Protection Regulation (Dreyer et al., 2019). In case HSBC credit scoring AI is not in a position to give such explanations, it subjects the bank to regulatory fines and lawsuits by customers.</w:t>
      </w:r>
    </w:p>
    <w:p w14:paraId="54FAF10B" w14:textId="77777777" w:rsidR="00011D70" w:rsidRPr="009E492E" w:rsidRDefault="00011D70" w:rsidP="00011D70">
      <w:pPr>
        <w:spacing w:after="0" w:line="360" w:lineRule="auto"/>
        <w:rPr>
          <w:rFonts w:ascii="Times New Roman" w:hAnsi="Times New Roman" w:cs="Times New Roman"/>
          <w:sz w:val="24"/>
          <w:szCs w:val="24"/>
        </w:rPr>
      </w:pPr>
    </w:p>
    <w:p w14:paraId="5F5AD009" w14:textId="6C92E24A" w:rsidR="009E492E" w:rsidRDefault="00F06624" w:rsidP="00011D70">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One </w:t>
      </w:r>
      <w:r w:rsidR="009E492E" w:rsidRPr="009E492E">
        <w:rPr>
          <w:rFonts w:ascii="Times New Roman" w:hAnsi="Times New Roman" w:cs="Times New Roman"/>
          <w:sz w:val="24"/>
          <w:szCs w:val="24"/>
        </w:rPr>
        <w:t xml:space="preserve">particular vulnerability that HSBC is exposed to </w:t>
      </w:r>
      <w:r>
        <w:rPr>
          <w:rFonts w:ascii="Times New Roman" w:hAnsi="Times New Roman" w:cs="Times New Roman"/>
          <w:sz w:val="24"/>
          <w:szCs w:val="24"/>
        </w:rPr>
        <w:t xml:space="preserve">is </w:t>
      </w:r>
      <w:r w:rsidR="009E492E" w:rsidRPr="009E492E">
        <w:rPr>
          <w:rFonts w:ascii="Times New Roman" w:hAnsi="Times New Roman" w:cs="Times New Roman"/>
          <w:sz w:val="24"/>
          <w:szCs w:val="24"/>
        </w:rPr>
        <w:t>the risk multiplier effect. An AI failure may occur as a single event with a bank that has a clean compliance history. In the case of HSBC, whose track record consists of deferred prosecution agreements, fines on money laundering, and a 2024 customer data breach, any AI-related failure will be viewed through this prism of a negative reputation (FCA, 2021; HSBC, 2025). The European Banking Authority (2025) has noted that banks with a history of enforcement measures have an increased supervisory expectation on new technologies. The issue of AI risk cannot thus be dealt with by HSBC as a technical issue but as a strategic and reputational issue. Each of the risk categories is discussed below, starting with data governance.</w:t>
      </w:r>
    </w:p>
    <w:p w14:paraId="6A12622D" w14:textId="77777777" w:rsidR="00011D70" w:rsidRPr="009E492E" w:rsidRDefault="00011D70" w:rsidP="00011D70">
      <w:pPr>
        <w:spacing w:after="0" w:line="360" w:lineRule="auto"/>
        <w:rPr>
          <w:rFonts w:ascii="Times New Roman" w:hAnsi="Times New Roman" w:cs="Times New Roman"/>
          <w:sz w:val="24"/>
          <w:szCs w:val="24"/>
        </w:rPr>
      </w:pPr>
    </w:p>
    <w:p w14:paraId="39EBDC49" w14:textId="66F5F650" w:rsidR="009E492E" w:rsidRPr="00011D70" w:rsidRDefault="00CB3134" w:rsidP="00011D70">
      <w:pPr>
        <w:pStyle w:val="Heading2"/>
        <w:spacing w:before="0" w:after="0" w:line="360" w:lineRule="auto"/>
        <w:rPr>
          <w:rFonts w:ascii="Times New Roman" w:hAnsi="Times New Roman" w:cs="Times New Roman"/>
          <w:b/>
          <w:bCs/>
          <w:color w:val="auto"/>
          <w:sz w:val="24"/>
          <w:szCs w:val="24"/>
        </w:rPr>
      </w:pPr>
      <w:bookmarkStart w:id="4" w:name="_Toc227362599"/>
      <w:r w:rsidRPr="00011D70">
        <w:rPr>
          <w:rFonts w:ascii="Times New Roman" w:hAnsi="Times New Roman" w:cs="Times New Roman"/>
          <w:b/>
          <w:bCs/>
          <w:color w:val="auto"/>
          <w:sz w:val="24"/>
          <w:szCs w:val="24"/>
        </w:rPr>
        <w:t>3</w:t>
      </w:r>
      <w:r w:rsidR="009E492E" w:rsidRPr="00011D70">
        <w:rPr>
          <w:rFonts w:ascii="Times New Roman" w:hAnsi="Times New Roman" w:cs="Times New Roman"/>
          <w:b/>
          <w:bCs/>
          <w:color w:val="auto"/>
          <w:sz w:val="24"/>
          <w:szCs w:val="24"/>
        </w:rPr>
        <w:t>.2 Data Governance Challenges</w:t>
      </w:r>
      <w:bookmarkEnd w:id="4"/>
    </w:p>
    <w:p w14:paraId="286EAF64" w14:textId="77777777" w:rsidR="009E492E" w:rsidRPr="009E492E" w:rsidRDefault="009E492E" w:rsidP="00011D70">
      <w:pPr>
        <w:spacing w:after="0" w:line="360" w:lineRule="auto"/>
        <w:rPr>
          <w:rFonts w:ascii="Times New Roman" w:hAnsi="Times New Roman" w:cs="Times New Roman"/>
          <w:sz w:val="24"/>
          <w:szCs w:val="24"/>
        </w:rPr>
      </w:pPr>
      <w:r w:rsidRPr="009E492E">
        <w:rPr>
          <w:rFonts w:ascii="Times New Roman" w:hAnsi="Times New Roman" w:cs="Times New Roman"/>
          <w:sz w:val="24"/>
          <w:szCs w:val="24"/>
        </w:rPr>
        <w:t>The data governance defines the reliability, legality and security of information which is used to train and run the artificial intelligence systems. In the case of HSBC, where the data on the customers is processed in the United Kingdom and Singapore, three governance issues are interrelated: cross-border data flows, data quality and lineage, and data security. All of them influence directly the possibility of the bank deploying an accurate, legal and explainable AI.</w:t>
      </w:r>
    </w:p>
    <w:p w14:paraId="394B651F" w14:textId="1FCB7902" w:rsidR="009E492E" w:rsidRPr="00011D70" w:rsidRDefault="00CB3134" w:rsidP="00011D70">
      <w:pPr>
        <w:pStyle w:val="Heading3"/>
        <w:spacing w:before="0" w:after="0" w:line="360" w:lineRule="auto"/>
        <w:rPr>
          <w:rFonts w:ascii="Times New Roman" w:hAnsi="Times New Roman" w:cs="Times New Roman"/>
          <w:b/>
          <w:bCs/>
          <w:color w:val="auto"/>
          <w:sz w:val="24"/>
          <w:szCs w:val="24"/>
        </w:rPr>
      </w:pPr>
      <w:bookmarkStart w:id="5" w:name="_Toc227362600"/>
      <w:r w:rsidRPr="00011D70">
        <w:rPr>
          <w:rFonts w:ascii="Times New Roman" w:hAnsi="Times New Roman" w:cs="Times New Roman"/>
          <w:b/>
          <w:bCs/>
          <w:color w:val="auto"/>
          <w:sz w:val="24"/>
          <w:szCs w:val="24"/>
        </w:rPr>
        <w:t>3</w:t>
      </w:r>
      <w:r w:rsidR="009E492E" w:rsidRPr="00011D70">
        <w:rPr>
          <w:rFonts w:ascii="Times New Roman" w:hAnsi="Times New Roman" w:cs="Times New Roman"/>
          <w:b/>
          <w:bCs/>
          <w:color w:val="auto"/>
          <w:sz w:val="24"/>
          <w:szCs w:val="24"/>
        </w:rPr>
        <w:t>.2.1 Cross-Border Transfers of Data</w:t>
      </w:r>
      <w:bookmarkEnd w:id="5"/>
    </w:p>
    <w:p w14:paraId="1C732F47" w14:textId="77777777" w:rsidR="009E492E" w:rsidRDefault="009E492E" w:rsidP="00011D70">
      <w:pPr>
        <w:spacing w:after="0" w:line="360" w:lineRule="auto"/>
        <w:rPr>
          <w:rFonts w:ascii="Times New Roman" w:hAnsi="Times New Roman" w:cs="Times New Roman"/>
          <w:sz w:val="24"/>
          <w:szCs w:val="24"/>
        </w:rPr>
      </w:pPr>
      <w:r w:rsidRPr="009E492E">
        <w:rPr>
          <w:rFonts w:ascii="Times New Roman" w:hAnsi="Times New Roman" w:cs="Times New Roman"/>
          <w:sz w:val="24"/>
          <w:szCs w:val="24"/>
        </w:rPr>
        <w:t>The global operating model of HSBC relies on the transfer of information about their customers across jurisdictions. A transaction, which was initiated in London, can be verified as fraudulent by an AI model, which is hosted in Singapore, utilising both locations. The framework poses an underlying legal conflict between the data protection framework in the United Kingdom and the one in Singapore.</w:t>
      </w:r>
    </w:p>
    <w:p w14:paraId="07585D36" w14:textId="77777777" w:rsidR="00011D70" w:rsidRPr="009E492E" w:rsidRDefault="00011D70" w:rsidP="00011D70">
      <w:pPr>
        <w:spacing w:after="0" w:line="360" w:lineRule="auto"/>
        <w:rPr>
          <w:rFonts w:ascii="Times New Roman" w:hAnsi="Times New Roman" w:cs="Times New Roman"/>
          <w:sz w:val="24"/>
          <w:szCs w:val="24"/>
        </w:rPr>
      </w:pPr>
    </w:p>
    <w:p w14:paraId="09E9888B" w14:textId="00E1CC5B" w:rsidR="009E492E" w:rsidRDefault="00F06624" w:rsidP="00011D70">
      <w:pPr>
        <w:spacing w:after="0" w:line="360" w:lineRule="auto"/>
        <w:rPr>
          <w:rFonts w:ascii="Times New Roman" w:hAnsi="Times New Roman" w:cs="Times New Roman"/>
          <w:sz w:val="24"/>
          <w:szCs w:val="24"/>
        </w:rPr>
      </w:pPr>
      <w:r>
        <w:rPr>
          <w:rFonts w:ascii="Times New Roman" w:hAnsi="Times New Roman" w:cs="Times New Roman"/>
          <w:sz w:val="24"/>
          <w:szCs w:val="24"/>
        </w:rPr>
        <w:t>T</w:t>
      </w:r>
      <w:r w:rsidR="009E492E" w:rsidRPr="009E492E">
        <w:rPr>
          <w:rFonts w:ascii="Times New Roman" w:hAnsi="Times New Roman" w:cs="Times New Roman"/>
          <w:sz w:val="24"/>
          <w:szCs w:val="24"/>
        </w:rPr>
        <w:t>he United Kingdom has the United Kingdom General Data Protection Regulation (GDPR) that limits the movement of personal data outside the United Kingdom (ICO, 2023). The Personal Data Protection Act (PDPA) of Singapore allows cross-border transfers but enforces an equal level of protection as in local legislation (Scheibner and Chan, 2025). The practical implication to HSBC is that two distinct legal systems cannot allow a single AI model to be able to freely access data in both jurisdictions without having to traverse two legal systems.</w:t>
      </w:r>
    </w:p>
    <w:p w14:paraId="57C4EF19" w14:textId="77777777" w:rsidR="00011D70" w:rsidRPr="009E492E" w:rsidRDefault="00011D70" w:rsidP="00011D70">
      <w:pPr>
        <w:spacing w:after="0" w:line="360" w:lineRule="auto"/>
        <w:rPr>
          <w:rFonts w:ascii="Times New Roman" w:hAnsi="Times New Roman" w:cs="Times New Roman"/>
          <w:sz w:val="24"/>
          <w:szCs w:val="24"/>
        </w:rPr>
      </w:pPr>
    </w:p>
    <w:p w14:paraId="5F27F67D" w14:textId="77777777" w:rsidR="009E492E" w:rsidRPr="009E492E" w:rsidRDefault="009E492E" w:rsidP="00011D70">
      <w:pPr>
        <w:spacing w:after="0" w:line="360" w:lineRule="auto"/>
        <w:rPr>
          <w:rFonts w:ascii="Times New Roman" w:hAnsi="Times New Roman" w:cs="Times New Roman"/>
          <w:sz w:val="24"/>
          <w:szCs w:val="24"/>
        </w:rPr>
      </w:pPr>
      <w:r w:rsidRPr="009E492E">
        <w:rPr>
          <w:rFonts w:ascii="Times New Roman" w:hAnsi="Times New Roman" w:cs="Times New Roman"/>
          <w:sz w:val="24"/>
          <w:szCs w:val="24"/>
        </w:rPr>
        <w:t>The largest conflict is that related to data localisation. Although neither jurisdiction is obliged to localise data across the board, in the financial sector, the regulation promotes the idea of keeping customer data within national borders (Lee, 2020). This means that HSBC has to have different data infrastructure in the United Kingdom and Singapore, which would raise operational costs and present the risk that an AI model trained on the data of the United Kingdom would work inaccurately when used in Singapore for customers.</w:t>
      </w:r>
    </w:p>
    <w:p w14:paraId="1B2809E1" w14:textId="54C4A7F7" w:rsidR="009E492E" w:rsidRPr="00011D70" w:rsidRDefault="00CB3134" w:rsidP="00011D70">
      <w:pPr>
        <w:pStyle w:val="Heading3"/>
        <w:spacing w:before="0" w:after="0" w:line="360" w:lineRule="auto"/>
        <w:rPr>
          <w:rFonts w:ascii="Times New Roman" w:hAnsi="Times New Roman" w:cs="Times New Roman"/>
          <w:b/>
          <w:bCs/>
          <w:color w:val="auto"/>
          <w:sz w:val="24"/>
          <w:szCs w:val="24"/>
        </w:rPr>
      </w:pPr>
      <w:bookmarkStart w:id="6" w:name="_Toc227362601"/>
      <w:r w:rsidRPr="00011D70">
        <w:rPr>
          <w:rFonts w:ascii="Times New Roman" w:hAnsi="Times New Roman" w:cs="Times New Roman"/>
          <w:b/>
          <w:bCs/>
          <w:color w:val="auto"/>
          <w:sz w:val="24"/>
          <w:szCs w:val="24"/>
        </w:rPr>
        <w:t>3</w:t>
      </w:r>
      <w:r w:rsidR="009E492E" w:rsidRPr="00011D70">
        <w:rPr>
          <w:rFonts w:ascii="Times New Roman" w:hAnsi="Times New Roman" w:cs="Times New Roman"/>
          <w:b/>
          <w:bCs/>
          <w:color w:val="auto"/>
          <w:sz w:val="24"/>
          <w:szCs w:val="24"/>
        </w:rPr>
        <w:t>.2.2 The data quality and lineage</w:t>
      </w:r>
      <w:bookmarkEnd w:id="6"/>
    </w:p>
    <w:p w14:paraId="6A0FC8DD" w14:textId="77777777" w:rsidR="009E492E" w:rsidRPr="009E492E" w:rsidRDefault="009E492E" w:rsidP="00011D70">
      <w:pPr>
        <w:spacing w:after="0" w:line="360" w:lineRule="auto"/>
        <w:rPr>
          <w:rFonts w:ascii="Times New Roman" w:hAnsi="Times New Roman" w:cs="Times New Roman"/>
          <w:sz w:val="24"/>
          <w:szCs w:val="24"/>
        </w:rPr>
      </w:pPr>
      <w:r w:rsidRPr="009E492E">
        <w:rPr>
          <w:rFonts w:ascii="Times New Roman" w:hAnsi="Times New Roman" w:cs="Times New Roman"/>
          <w:sz w:val="24"/>
          <w:szCs w:val="24"/>
        </w:rPr>
        <w:t>The quality of data is considered to be the accuracy, completeness and consistency of information. The history of the data that has been documented, such as the origin of the data and the transformations to which it has undergone, is called data lineage (Davuluri, 2020). The infrastructure of HSBC has been developed over decades of organic expansion and acquisitions, creating legacy solutions that keep the data of customers in an inconsistent format fragmented (HSBC, 2024). Data quality is one of the killing factors of AI. The predictions will not be reliable when an AI credit scoring model is trained on the incomplete or inaccurate data (Talaat et al., 2023). Worse still, due to the disjointed data provenance, it is not possible to determine the reason an AI model took such a specific course of action, which is against the regulatory requirements of explainability (Burrell, 2016). The ICO (2023) has clarified that the complexity of the technical nature of the organisations should not be used as the defence against accountability.</w:t>
      </w:r>
    </w:p>
    <w:p w14:paraId="7A99B51A" w14:textId="3A07F77A" w:rsidR="009E492E" w:rsidRPr="00011D70" w:rsidRDefault="00CB3134" w:rsidP="00011D70">
      <w:pPr>
        <w:pStyle w:val="Heading3"/>
        <w:spacing w:before="0" w:after="0" w:line="360" w:lineRule="auto"/>
        <w:rPr>
          <w:rFonts w:ascii="Times New Roman" w:hAnsi="Times New Roman" w:cs="Times New Roman"/>
          <w:b/>
          <w:bCs/>
          <w:color w:val="auto"/>
          <w:sz w:val="24"/>
          <w:szCs w:val="24"/>
        </w:rPr>
      </w:pPr>
      <w:bookmarkStart w:id="7" w:name="_Toc227362602"/>
      <w:r w:rsidRPr="00011D70">
        <w:rPr>
          <w:rFonts w:ascii="Times New Roman" w:hAnsi="Times New Roman" w:cs="Times New Roman"/>
          <w:b/>
          <w:bCs/>
          <w:color w:val="auto"/>
          <w:sz w:val="24"/>
          <w:szCs w:val="24"/>
        </w:rPr>
        <w:t>3</w:t>
      </w:r>
      <w:r w:rsidR="009E492E" w:rsidRPr="00011D70">
        <w:rPr>
          <w:rFonts w:ascii="Times New Roman" w:hAnsi="Times New Roman" w:cs="Times New Roman"/>
          <w:b/>
          <w:bCs/>
          <w:color w:val="auto"/>
          <w:sz w:val="24"/>
          <w:szCs w:val="24"/>
        </w:rPr>
        <w:t>.2.3 Data Security</w:t>
      </w:r>
      <w:bookmarkEnd w:id="7"/>
    </w:p>
    <w:p w14:paraId="75C59915" w14:textId="77777777" w:rsidR="009E492E" w:rsidRPr="009E492E" w:rsidRDefault="009E492E" w:rsidP="00011D70">
      <w:pPr>
        <w:spacing w:after="0" w:line="360" w:lineRule="auto"/>
        <w:rPr>
          <w:rFonts w:ascii="Times New Roman" w:hAnsi="Times New Roman" w:cs="Times New Roman"/>
          <w:sz w:val="24"/>
          <w:szCs w:val="24"/>
        </w:rPr>
      </w:pPr>
      <w:r w:rsidRPr="009E492E">
        <w:rPr>
          <w:rFonts w:ascii="Times New Roman" w:hAnsi="Times New Roman" w:cs="Times New Roman"/>
          <w:sz w:val="24"/>
          <w:szCs w:val="24"/>
        </w:rPr>
        <w:t>The use of AI systems presents new security threats that are not related to conventional information technology. Model poisoning happens when attackers are able to alter training data to achieve the desired results. Through inference attacks, malicious individuals can get access to sensitive customer data by the output of models (Kalejaiye, 2025). HSBC has witnessed the failure of data security in the recent past. In 2024, the bank claimed a data breach which impacted the customer information, and it was caused by one of the third-party vendors (HSBC, 2025). Although the breach did not pertain to the use of AI systems, it proved that the data protection mechanisms at HSBC are still weak. A breach of AI would be singled out and dealt with by regulatory action immediately due to the previous enforcement record of the bank (FCA, 2021).</w:t>
      </w:r>
    </w:p>
    <w:p w14:paraId="03A2A155" w14:textId="50C7CB85" w:rsidR="00850D1C" w:rsidRPr="00011D70" w:rsidRDefault="00CB3134" w:rsidP="00011D70">
      <w:pPr>
        <w:pStyle w:val="Heading3"/>
        <w:spacing w:before="0" w:after="0" w:line="360" w:lineRule="auto"/>
        <w:rPr>
          <w:rFonts w:ascii="Times New Roman" w:hAnsi="Times New Roman" w:cs="Times New Roman"/>
          <w:b/>
          <w:bCs/>
          <w:color w:val="auto"/>
          <w:sz w:val="24"/>
          <w:szCs w:val="24"/>
        </w:rPr>
      </w:pPr>
      <w:bookmarkStart w:id="8" w:name="_Toc227362603"/>
      <w:r w:rsidRPr="00011D70">
        <w:rPr>
          <w:rFonts w:ascii="Times New Roman" w:hAnsi="Times New Roman" w:cs="Times New Roman"/>
          <w:b/>
          <w:bCs/>
          <w:color w:val="auto"/>
          <w:sz w:val="24"/>
          <w:szCs w:val="24"/>
        </w:rPr>
        <w:t>3</w:t>
      </w:r>
      <w:r w:rsidR="00850D1C" w:rsidRPr="00011D70">
        <w:rPr>
          <w:rFonts w:ascii="Times New Roman" w:hAnsi="Times New Roman" w:cs="Times New Roman"/>
          <w:b/>
          <w:bCs/>
          <w:color w:val="auto"/>
          <w:sz w:val="24"/>
          <w:szCs w:val="24"/>
        </w:rPr>
        <w:t>.2.4 Comparative Analysis: UK vs. Singapore Data Governance</w:t>
      </w:r>
      <w:bookmarkEnd w:id="8"/>
    </w:p>
    <w:p w14:paraId="4651790A" w14:textId="455A0FE4" w:rsidR="00850D1C" w:rsidRPr="00FA360C" w:rsidRDefault="00FA360C" w:rsidP="00FA360C">
      <w:pPr>
        <w:pStyle w:val="Caption"/>
        <w:rPr>
          <w:rFonts w:ascii="Times New Roman" w:hAnsi="Times New Roman" w:cs="Times New Roman"/>
          <w:i w:val="0"/>
          <w:iCs w:val="0"/>
          <w:color w:val="auto"/>
          <w:sz w:val="24"/>
          <w:szCs w:val="24"/>
        </w:rPr>
      </w:pPr>
      <w:bookmarkStart w:id="9" w:name="_Toc227362684"/>
      <w:r w:rsidRPr="00FA360C">
        <w:rPr>
          <w:rFonts w:ascii="Times New Roman" w:hAnsi="Times New Roman" w:cs="Times New Roman"/>
          <w:color w:val="auto"/>
          <w:sz w:val="24"/>
          <w:szCs w:val="24"/>
        </w:rPr>
        <w:t xml:space="preserve">Table </w:t>
      </w:r>
      <w:r w:rsidRPr="00FA360C">
        <w:rPr>
          <w:rFonts w:ascii="Times New Roman" w:hAnsi="Times New Roman" w:cs="Times New Roman"/>
          <w:color w:val="auto"/>
          <w:sz w:val="24"/>
          <w:szCs w:val="24"/>
        </w:rPr>
        <w:fldChar w:fldCharType="begin"/>
      </w:r>
      <w:r w:rsidRPr="00FA360C">
        <w:rPr>
          <w:rFonts w:ascii="Times New Roman" w:hAnsi="Times New Roman" w:cs="Times New Roman"/>
          <w:color w:val="auto"/>
          <w:sz w:val="24"/>
          <w:szCs w:val="24"/>
        </w:rPr>
        <w:instrText xml:space="preserve"> SEQ Table \* ARABIC </w:instrText>
      </w:r>
      <w:r w:rsidRPr="00FA360C">
        <w:rPr>
          <w:rFonts w:ascii="Times New Roman" w:hAnsi="Times New Roman" w:cs="Times New Roman"/>
          <w:color w:val="auto"/>
          <w:sz w:val="24"/>
          <w:szCs w:val="24"/>
        </w:rPr>
        <w:fldChar w:fldCharType="separate"/>
      </w:r>
      <w:r w:rsidR="00602BB8">
        <w:rPr>
          <w:rFonts w:ascii="Times New Roman" w:hAnsi="Times New Roman" w:cs="Times New Roman"/>
          <w:noProof/>
          <w:color w:val="auto"/>
          <w:sz w:val="24"/>
          <w:szCs w:val="24"/>
        </w:rPr>
        <w:t>1</w:t>
      </w:r>
      <w:r w:rsidRPr="00FA360C">
        <w:rPr>
          <w:rFonts w:ascii="Times New Roman" w:hAnsi="Times New Roman" w:cs="Times New Roman"/>
          <w:color w:val="auto"/>
          <w:sz w:val="24"/>
          <w:szCs w:val="24"/>
        </w:rPr>
        <w:fldChar w:fldCharType="end"/>
      </w:r>
      <w:r w:rsidRPr="00FA360C">
        <w:rPr>
          <w:rFonts w:ascii="Times New Roman" w:hAnsi="Times New Roman" w:cs="Times New Roman"/>
          <w:color w:val="auto"/>
          <w:sz w:val="24"/>
          <w:szCs w:val="24"/>
        </w:rPr>
        <w:t>: Comparative Data Governance Framework – UK vs. Singapore</w:t>
      </w:r>
      <w:bookmarkEnd w:id="9"/>
      <w:r w:rsidRPr="00FA360C">
        <w:rPr>
          <w:rFonts w:ascii="Times New Roman" w:hAnsi="Times New Roman" w:cs="Times New Roman"/>
          <w:i w:val="0"/>
          <w:iCs w:val="0"/>
          <w:color w:val="auto"/>
          <w:sz w:val="24"/>
          <w:szCs w:val="24"/>
        </w:rPr>
        <w:fldChar w:fldCharType="begin"/>
      </w:r>
      <w:r w:rsidRPr="00FA360C">
        <w:rPr>
          <w:rFonts w:ascii="Times New Roman" w:hAnsi="Times New Roman" w:cs="Times New Roman"/>
          <w:i w:val="0"/>
          <w:iCs w:val="0"/>
          <w:color w:val="auto"/>
          <w:sz w:val="24"/>
          <w:szCs w:val="24"/>
        </w:rPr>
        <w:instrText xml:space="preserve"> TOC \h \z \c "Table" </w:instrText>
      </w:r>
      <w:r w:rsidRPr="00FA360C">
        <w:rPr>
          <w:rFonts w:ascii="Times New Roman" w:hAnsi="Times New Roman" w:cs="Times New Roman"/>
          <w:i w:val="0"/>
          <w:iCs w:val="0"/>
          <w:color w:val="auto"/>
          <w:sz w:val="24"/>
          <w:szCs w:val="24"/>
        </w:rPr>
        <w:fldChar w:fldCharType="separate"/>
      </w:r>
      <w:r w:rsidRPr="00FA360C">
        <w:rPr>
          <w:rFonts w:ascii="Times New Roman" w:hAnsi="Times New Roman" w:cs="Times New Roman"/>
          <w:i w:val="0"/>
          <w:iCs w:val="0"/>
          <w:color w:val="auto"/>
          <w:sz w:val="24"/>
          <w:szCs w:val="24"/>
        </w:rPr>
        <w:fldChar w:fldCharType="end"/>
      </w:r>
    </w:p>
    <w:tbl>
      <w:tblPr>
        <w:tblStyle w:val="TableGrid"/>
        <w:tblW w:w="0" w:type="auto"/>
        <w:tblLook w:val="04A0" w:firstRow="1" w:lastRow="0" w:firstColumn="1" w:lastColumn="0" w:noHBand="0" w:noVBand="1"/>
      </w:tblPr>
      <w:tblGrid>
        <w:gridCol w:w="2052"/>
        <w:gridCol w:w="3292"/>
        <w:gridCol w:w="3672"/>
      </w:tblGrid>
      <w:tr w:rsidR="00326D85" w:rsidRPr="00011D70" w14:paraId="278DA799" w14:textId="77777777" w:rsidTr="00326D85">
        <w:trPr>
          <w:trHeight w:val="290"/>
        </w:trPr>
        <w:tc>
          <w:tcPr>
            <w:tcW w:w="2128" w:type="dxa"/>
            <w:noWrap/>
            <w:hideMark/>
          </w:tcPr>
          <w:p w14:paraId="3BEBB9B1" w14:textId="77777777" w:rsidR="00326D85" w:rsidRPr="00011D70" w:rsidRDefault="00326D85" w:rsidP="00011D70">
            <w:pPr>
              <w:spacing w:line="360" w:lineRule="auto"/>
              <w:rPr>
                <w:rFonts w:ascii="Times New Roman" w:hAnsi="Times New Roman" w:cs="Times New Roman"/>
                <w:sz w:val="24"/>
                <w:szCs w:val="24"/>
              </w:rPr>
            </w:pPr>
            <w:r w:rsidRPr="00011D70">
              <w:rPr>
                <w:rFonts w:ascii="Times New Roman" w:hAnsi="Times New Roman" w:cs="Times New Roman"/>
                <w:sz w:val="24"/>
                <w:szCs w:val="24"/>
              </w:rPr>
              <w:lastRenderedPageBreak/>
              <w:t>Dimension</w:t>
            </w:r>
          </w:p>
        </w:tc>
        <w:tc>
          <w:tcPr>
            <w:tcW w:w="3418" w:type="dxa"/>
            <w:noWrap/>
            <w:hideMark/>
          </w:tcPr>
          <w:p w14:paraId="5D3F7E36" w14:textId="77777777" w:rsidR="00326D85" w:rsidRPr="00011D70" w:rsidRDefault="00326D85" w:rsidP="00011D70">
            <w:pPr>
              <w:spacing w:line="360" w:lineRule="auto"/>
              <w:rPr>
                <w:rFonts w:ascii="Times New Roman" w:hAnsi="Times New Roman" w:cs="Times New Roman"/>
                <w:sz w:val="24"/>
                <w:szCs w:val="24"/>
              </w:rPr>
            </w:pPr>
            <w:r w:rsidRPr="00011D70">
              <w:rPr>
                <w:rFonts w:ascii="Times New Roman" w:hAnsi="Times New Roman" w:cs="Times New Roman"/>
                <w:sz w:val="24"/>
                <w:szCs w:val="24"/>
              </w:rPr>
              <w:t>United Kingdom</w:t>
            </w:r>
          </w:p>
        </w:tc>
        <w:tc>
          <w:tcPr>
            <w:tcW w:w="3814" w:type="dxa"/>
            <w:noWrap/>
            <w:hideMark/>
          </w:tcPr>
          <w:p w14:paraId="67D9BF52" w14:textId="77777777" w:rsidR="00326D85" w:rsidRPr="00011D70" w:rsidRDefault="00326D85" w:rsidP="00011D70">
            <w:pPr>
              <w:spacing w:line="360" w:lineRule="auto"/>
              <w:rPr>
                <w:rFonts w:ascii="Times New Roman" w:hAnsi="Times New Roman" w:cs="Times New Roman"/>
                <w:sz w:val="24"/>
                <w:szCs w:val="24"/>
              </w:rPr>
            </w:pPr>
            <w:r w:rsidRPr="00011D70">
              <w:rPr>
                <w:rFonts w:ascii="Times New Roman" w:hAnsi="Times New Roman" w:cs="Times New Roman"/>
                <w:sz w:val="24"/>
                <w:szCs w:val="24"/>
              </w:rPr>
              <w:t>Singapore</w:t>
            </w:r>
          </w:p>
        </w:tc>
      </w:tr>
      <w:tr w:rsidR="00326D85" w:rsidRPr="00011D70" w14:paraId="7D1C37DE" w14:textId="77777777" w:rsidTr="00326D85">
        <w:trPr>
          <w:trHeight w:val="290"/>
        </w:trPr>
        <w:tc>
          <w:tcPr>
            <w:tcW w:w="2128" w:type="dxa"/>
            <w:noWrap/>
            <w:hideMark/>
          </w:tcPr>
          <w:p w14:paraId="00636743" w14:textId="77777777" w:rsidR="00326D85" w:rsidRPr="00011D70" w:rsidRDefault="00326D85" w:rsidP="00011D70">
            <w:pPr>
              <w:spacing w:line="360" w:lineRule="auto"/>
              <w:rPr>
                <w:rFonts w:ascii="Times New Roman" w:hAnsi="Times New Roman" w:cs="Times New Roman"/>
                <w:sz w:val="24"/>
                <w:szCs w:val="24"/>
              </w:rPr>
            </w:pPr>
            <w:r w:rsidRPr="00011D70">
              <w:rPr>
                <w:rFonts w:ascii="Times New Roman" w:hAnsi="Times New Roman" w:cs="Times New Roman"/>
                <w:sz w:val="24"/>
                <w:szCs w:val="24"/>
              </w:rPr>
              <w:t>Primary legislation</w:t>
            </w:r>
          </w:p>
        </w:tc>
        <w:tc>
          <w:tcPr>
            <w:tcW w:w="3418" w:type="dxa"/>
            <w:noWrap/>
            <w:hideMark/>
          </w:tcPr>
          <w:p w14:paraId="007D1E2E" w14:textId="77777777" w:rsidR="00326D85" w:rsidRPr="00011D70" w:rsidRDefault="00326D85" w:rsidP="00011D70">
            <w:pPr>
              <w:spacing w:line="360" w:lineRule="auto"/>
              <w:rPr>
                <w:rFonts w:ascii="Times New Roman" w:hAnsi="Times New Roman" w:cs="Times New Roman"/>
                <w:sz w:val="24"/>
                <w:szCs w:val="24"/>
              </w:rPr>
            </w:pPr>
            <w:r w:rsidRPr="00011D70">
              <w:rPr>
                <w:rFonts w:ascii="Times New Roman" w:hAnsi="Times New Roman" w:cs="Times New Roman"/>
                <w:sz w:val="24"/>
                <w:szCs w:val="24"/>
              </w:rPr>
              <w:t>UK GDPR + Data Protection Act 2018</w:t>
            </w:r>
          </w:p>
        </w:tc>
        <w:tc>
          <w:tcPr>
            <w:tcW w:w="3814" w:type="dxa"/>
            <w:noWrap/>
            <w:hideMark/>
          </w:tcPr>
          <w:p w14:paraId="5AFB7DF6" w14:textId="77777777" w:rsidR="00326D85" w:rsidRPr="00011D70" w:rsidRDefault="00326D85" w:rsidP="00011D70">
            <w:pPr>
              <w:spacing w:line="360" w:lineRule="auto"/>
              <w:rPr>
                <w:rFonts w:ascii="Times New Roman" w:hAnsi="Times New Roman" w:cs="Times New Roman"/>
                <w:sz w:val="24"/>
                <w:szCs w:val="24"/>
              </w:rPr>
            </w:pPr>
            <w:r w:rsidRPr="00011D70">
              <w:rPr>
                <w:rFonts w:ascii="Times New Roman" w:hAnsi="Times New Roman" w:cs="Times New Roman"/>
                <w:sz w:val="24"/>
                <w:szCs w:val="24"/>
              </w:rPr>
              <w:t>PDPA 2012 (amended 2020)</w:t>
            </w:r>
          </w:p>
        </w:tc>
      </w:tr>
      <w:tr w:rsidR="00326D85" w:rsidRPr="00011D70" w14:paraId="7A45C33A" w14:textId="77777777" w:rsidTr="00326D85">
        <w:trPr>
          <w:trHeight w:val="290"/>
        </w:trPr>
        <w:tc>
          <w:tcPr>
            <w:tcW w:w="2128" w:type="dxa"/>
            <w:noWrap/>
            <w:hideMark/>
          </w:tcPr>
          <w:p w14:paraId="3E983B95" w14:textId="77777777" w:rsidR="00326D85" w:rsidRPr="00011D70" w:rsidRDefault="00326D85" w:rsidP="00011D70">
            <w:pPr>
              <w:spacing w:line="360" w:lineRule="auto"/>
              <w:rPr>
                <w:rFonts w:ascii="Times New Roman" w:hAnsi="Times New Roman" w:cs="Times New Roman"/>
                <w:sz w:val="24"/>
                <w:szCs w:val="24"/>
              </w:rPr>
            </w:pPr>
            <w:r w:rsidRPr="00011D70">
              <w:rPr>
                <w:rFonts w:ascii="Times New Roman" w:hAnsi="Times New Roman" w:cs="Times New Roman"/>
                <w:sz w:val="24"/>
                <w:szCs w:val="24"/>
              </w:rPr>
              <w:t>AI-specific data rules</w:t>
            </w:r>
          </w:p>
        </w:tc>
        <w:tc>
          <w:tcPr>
            <w:tcW w:w="3418" w:type="dxa"/>
            <w:noWrap/>
            <w:hideMark/>
          </w:tcPr>
          <w:p w14:paraId="71328763" w14:textId="77777777" w:rsidR="00326D85" w:rsidRPr="00011D70" w:rsidRDefault="00326D85" w:rsidP="00011D70">
            <w:pPr>
              <w:spacing w:line="360" w:lineRule="auto"/>
              <w:rPr>
                <w:rFonts w:ascii="Times New Roman" w:hAnsi="Times New Roman" w:cs="Times New Roman"/>
                <w:sz w:val="24"/>
                <w:szCs w:val="24"/>
              </w:rPr>
            </w:pPr>
            <w:r w:rsidRPr="00011D70">
              <w:rPr>
                <w:rFonts w:ascii="Times New Roman" w:hAnsi="Times New Roman" w:cs="Times New Roman"/>
                <w:sz w:val="24"/>
                <w:szCs w:val="24"/>
              </w:rPr>
              <w:t>ICO guidance; no standalone AI data law</w:t>
            </w:r>
          </w:p>
        </w:tc>
        <w:tc>
          <w:tcPr>
            <w:tcW w:w="3814" w:type="dxa"/>
            <w:noWrap/>
            <w:hideMark/>
          </w:tcPr>
          <w:p w14:paraId="3A80CD03" w14:textId="77777777" w:rsidR="00326D85" w:rsidRPr="00011D70" w:rsidRDefault="00326D85" w:rsidP="00011D70">
            <w:pPr>
              <w:spacing w:line="360" w:lineRule="auto"/>
              <w:rPr>
                <w:rFonts w:ascii="Times New Roman" w:hAnsi="Times New Roman" w:cs="Times New Roman"/>
                <w:sz w:val="24"/>
                <w:szCs w:val="24"/>
              </w:rPr>
            </w:pPr>
            <w:r w:rsidRPr="00011D70">
              <w:rPr>
                <w:rFonts w:ascii="Times New Roman" w:hAnsi="Times New Roman" w:cs="Times New Roman"/>
                <w:sz w:val="24"/>
                <w:szCs w:val="24"/>
              </w:rPr>
              <w:t>Proposed AI Governance Framework</w:t>
            </w:r>
          </w:p>
        </w:tc>
      </w:tr>
      <w:tr w:rsidR="00326D85" w:rsidRPr="00011D70" w14:paraId="789C327F" w14:textId="77777777" w:rsidTr="00326D85">
        <w:trPr>
          <w:trHeight w:val="290"/>
        </w:trPr>
        <w:tc>
          <w:tcPr>
            <w:tcW w:w="2128" w:type="dxa"/>
            <w:noWrap/>
            <w:hideMark/>
          </w:tcPr>
          <w:p w14:paraId="615F91C9" w14:textId="77777777" w:rsidR="00326D85" w:rsidRPr="00011D70" w:rsidRDefault="00326D85" w:rsidP="00011D70">
            <w:pPr>
              <w:spacing w:line="360" w:lineRule="auto"/>
              <w:rPr>
                <w:rFonts w:ascii="Times New Roman" w:hAnsi="Times New Roman" w:cs="Times New Roman"/>
                <w:sz w:val="24"/>
                <w:szCs w:val="24"/>
              </w:rPr>
            </w:pPr>
            <w:r w:rsidRPr="00011D70">
              <w:rPr>
                <w:rFonts w:ascii="Times New Roman" w:hAnsi="Times New Roman" w:cs="Times New Roman"/>
                <w:sz w:val="24"/>
                <w:szCs w:val="24"/>
              </w:rPr>
              <w:t>Cross-border mechanism</w:t>
            </w:r>
          </w:p>
        </w:tc>
        <w:tc>
          <w:tcPr>
            <w:tcW w:w="3418" w:type="dxa"/>
            <w:noWrap/>
            <w:hideMark/>
          </w:tcPr>
          <w:p w14:paraId="2A68C6D4" w14:textId="77777777" w:rsidR="00326D85" w:rsidRPr="00011D70" w:rsidRDefault="00326D85" w:rsidP="00011D70">
            <w:pPr>
              <w:spacing w:line="360" w:lineRule="auto"/>
              <w:rPr>
                <w:rFonts w:ascii="Times New Roman" w:hAnsi="Times New Roman" w:cs="Times New Roman"/>
                <w:sz w:val="24"/>
                <w:szCs w:val="24"/>
              </w:rPr>
            </w:pPr>
            <w:r w:rsidRPr="00011D70">
              <w:rPr>
                <w:rFonts w:ascii="Times New Roman" w:hAnsi="Times New Roman" w:cs="Times New Roman"/>
                <w:sz w:val="24"/>
                <w:szCs w:val="24"/>
              </w:rPr>
              <w:t>Standard Contractual Clauses</w:t>
            </w:r>
          </w:p>
        </w:tc>
        <w:tc>
          <w:tcPr>
            <w:tcW w:w="3814" w:type="dxa"/>
            <w:noWrap/>
            <w:hideMark/>
          </w:tcPr>
          <w:p w14:paraId="10A081B2" w14:textId="77777777" w:rsidR="00326D85" w:rsidRPr="00011D70" w:rsidRDefault="00326D85" w:rsidP="00011D70">
            <w:pPr>
              <w:spacing w:line="360" w:lineRule="auto"/>
              <w:rPr>
                <w:rFonts w:ascii="Times New Roman" w:hAnsi="Times New Roman" w:cs="Times New Roman"/>
                <w:sz w:val="24"/>
                <w:szCs w:val="24"/>
              </w:rPr>
            </w:pPr>
            <w:r w:rsidRPr="00011D70">
              <w:rPr>
                <w:rFonts w:ascii="Times New Roman" w:hAnsi="Times New Roman" w:cs="Times New Roman"/>
                <w:sz w:val="24"/>
                <w:szCs w:val="24"/>
              </w:rPr>
              <w:t>APEC Cross-Border Privacy Rules</w:t>
            </w:r>
          </w:p>
        </w:tc>
      </w:tr>
      <w:tr w:rsidR="00326D85" w:rsidRPr="00011D70" w14:paraId="5DC43EB1" w14:textId="77777777" w:rsidTr="00326D85">
        <w:trPr>
          <w:trHeight w:val="290"/>
        </w:trPr>
        <w:tc>
          <w:tcPr>
            <w:tcW w:w="2128" w:type="dxa"/>
            <w:noWrap/>
            <w:hideMark/>
          </w:tcPr>
          <w:p w14:paraId="1B4A321E" w14:textId="77777777" w:rsidR="00326D85" w:rsidRPr="00011D70" w:rsidRDefault="00326D85" w:rsidP="00011D70">
            <w:pPr>
              <w:spacing w:line="360" w:lineRule="auto"/>
              <w:rPr>
                <w:rFonts w:ascii="Times New Roman" w:hAnsi="Times New Roman" w:cs="Times New Roman"/>
                <w:sz w:val="24"/>
                <w:szCs w:val="24"/>
              </w:rPr>
            </w:pPr>
            <w:r w:rsidRPr="00011D70">
              <w:rPr>
                <w:rFonts w:ascii="Times New Roman" w:hAnsi="Times New Roman" w:cs="Times New Roman"/>
                <w:sz w:val="24"/>
                <w:szCs w:val="24"/>
              </w:rPr>
              <w:t>Enforcement authority</w:t>
            </w:r>
          </w:p>
        </w:tc>
        <w:tc>
          <w:tcPr>
            <w:tcW w:w="3418" w:type="dxa"/>
            <w:noWrap/>
            <w:hideMark/>
          </w:tcPr>
          <w:p w14:paraId="087165AB" w14:textId="77777777" w:rsidR="00326D85" w:rsidRPr="00011D70" w:rsidRDefault="00326D85" w:rsidP="00011D70">
            <w:pPr>
              <w:spacing w:line="360" w:lineRule="auto"/>
              <w:rPr>
                <w:rFonts w:ascii="Times New Roman" w:hAnsi="Times New Roman" w:cs="Times New Roman"/>
                <w:sz w:val="24"/>
                <w:szCs w:val="24"/>
              </w:rPr>
            </w:pPr>
            <w:r w:rsidRPr="00011D70">
              <w:rPr>
                <w:rFonts w:ascii="Times New Roman" w:hAnsi="Times New Roman" w:cs="Times New Roman"/>
                <w:sz w:val="24"/>
                <w:szCs w:val="24"/>
              </w:rPr>
              <w:t>Information Commissioner's Office (ICO)</w:t>
            </w:r>
          </w:p>
        </w:tc>
        <w:tc>
          <w:tcPr>
            <w:tcW w:w="3814" w:type="dxa"/>
            <w:noWrap/>
            <w:hideMark/>
          </w:tcPr>
          <w:p w14:paraId="01561084" w14:textId="77777777" w:rsidR="00326D85" w:rsidRPr="00011D70" w:rsidRDefault="00326D85" w:rsidP="00011D70">
            <w:pPr>
              <w:spacing w:line="360" w:lineRule="auto"/>
              <w:rPr>
                <w:rFonts w:ascii="Times New Roman" w:hAnsi="Times New Roman" w:cs="Times New Roman"/>
                <w:sz w:val="24"/>
                <w:szCs w:val="24"/>
              </w:rPr>
            </w:pPr>
            <w:r w:rsidRPr="00011D70">
              <w:rPr>
                <w:rFonts w:ascii="Times New Roman" w:hAnsi="Times New Roman" w:cs="Times New Roman"/>
                <w:sz w:val="24"/>
                <w:szCs w:val="24"/>
              </w:rPr>
              <w:t>Personal Data Protection Commission (PDPC)</w:t>
            </w:r>
          </w:p>
        </w:tc>
      </w:tr>
      <w:tr w:rsidR="00326D85" w:rsidRPr="00011D70" w14:paraId="1DF56A0C" w14:textId="77777777" w:rsidTr="00326D85">
        <w:trPr>
          <w:trHeight w:val="290"/>
        </w:trPr>
        <w:tc>
          <w:tcPr>
            <w:tcW w:w="2128" w:type="dxa"/>
            <w:noWrap/>
            <w:hideMark/>
          </w:tcPr>
          <w:p w14:paraId="4CA5E29E" w14:textId="77777777" w:rsidR="00326D85" w:rsidRPr="00011D70" w:rsidRDefault="00326D85" w:rsidP="00011D70">
            <w:pPr>
              <w:spacing w:line="360" w:lineRule="auto"/>
              <w:rPr>
                <w:rFonts w:ascii="Times New Roman" w:hAnsi="Times New Roman" w:cs="Times New Roman"/>
                <w:sz w:val="24"/>
                <w:szCs w:val="24"/>
              </w:rPr>
            </w:pPr>
            <w:r w:rsidRPr="00011D70">
              <w:rPr>
                <w:rFonts w:ascii="Times New Roman" w:hAnsi="Times New Roman" w:cs="Times New Roman"/>
                <w:sz w:val="24"/>
                <w:szCs w:val="24"/>
              </w:rPr>
              <w:t>Maximum fine</w:t>
            </w:r>
          </w:p>
        </w:tc>
        <w:tc>
          <w:tcPr>
            <w:tcW w:w="3418" w:type="dxa"/>
            <w:noWrap/>
            <w:hideMark/>
          </w:tcPr>
          <w:p w14:paraId="12F3B64C" w14:textId="77777777" w:rsidR="00326D85" w:rsidRPr="00011D70" w:rsidRDefault="00326D85" w:rsidP="00011D70">
            <w:pPr>
              <w:spacing w:line="360" w:lineRule="auto"/>
              <w:rPr>
                <w:rFonts w:ascii="Times New Roman" w:hAnsi="Times New Roman" w:cs="Times New Roman"/>
                <w:sz w:val="24"/>
                <w:szCs w:val="24"/>
              </w:rPr>
            </w:pPr>
            <w:r w:rsidRPr="00011D70">
              <w:rPr>
                <w:rFonts w:ascii="Times New Roman" w:hAnsi="Times New Roman" w:cs="Times New Roman"/>
                <w:sz w:val="24"/>
                <w:szCs w:val="24"/>
              </w:rPr>
              <w:t>£17.5 million or 4% of global turnover</w:t>
            </w:r>
          </w:p>
        </w:tc>
        <w:tc>
          <w:tcPr>
            <w:tcW w:w="3814" w:type="dxa"/>
            <w:noWrap/>
            <w:hideMark/>
          </w:tcPr>
          <w:p w14:paraId="2AA52E7E" w14:textId="77777777" w:rsidR="00326D85" w:rsidRPr="00011D70" w:rsidRDefault="00326D85" w:rsidP="00011D70">
            <w:pPr>
              <w:spacing w:line="360" w:lineRule="auto"/>
              <w:rPr>
                <w:rFonts w:ascii="Times New Roman" w:hAnsi="Times New Roman" w:cs="Times New Roman"/>
                <w:sz w:val="24"/>
                <w:szCs w:val="24"/>
              </w:rPr>
            </w:pPr>
            <w:r w:rsidRPr="00011D70">
              <w:rPr>
                <w:rFonts w:ascii="Times New Roman" w:hAnsi="Times New Roman" w:cs="Times New Roman"/>
                <w:sz w:val="24"/>
                <w:szCs w:val="24"/>
              </w:rPr>
              <w:t>S$1 million (approximately £0.6 million)</w:t>
            </w:r>
          </w:p>
        </w:tc>
      </w:tr>
    </w:tbl>
    <w:p w14:paraId="3CA35BF8" w14:textId="77777777" w:rsidR="001616A6" w:rsidRPr="00011D70" w:rsidRDefault="001616A6" w:rsidP="00011D70">
      <w:pPr>
        <w:pStyle w:val="Heading2"/>
        <w:spacing w:before="0" w:after="0" w:line="360" w:lineRule="auto"/>
        <w:rPr>
          <w:rFonts w:ascii="Times New Roman" w:hAnsi="Times New Roman" w:cs="Times New Roman"/>
          <w:b/>
          <w:bCs/>
          <w:color w:val="auto"/>
          <w:sz w:val="24"/>
          <w:szCs w:val="24"/>
        </w:rPr>
      </w:pPr>
      <w:bookmarkStart w:id="10" w:name="_Toc227362604"/>
      <w:r w:rsidRPr="00011D70">
        <w:rPr>
          <w:rFonts w:ascii="Times New Roman" w:hAnsi="Times New Roman" w:cs="Times New Roman"/>
          <w:b/>
          <w:bCs/>
          <w:color w:val="auto"/>
          <w:sz w:val="24"/>
          <w:szCs w:val="24"/>
        </w:rPr>
        <w:t>3.3 Legal, Ethical AI and Regulations.</w:t>
      </w:r>
      <w:bookmarkEnd w:id="10"/>
    </w:p>
    <w:p w14:paraId="620C1E52" w14:textId="21A942A4" w:rsidR="001616A6" w:rsidRDefault="001616A6" w:rsidP="00011D70">
      <w:pPr>
        <w:spacing w:after="0" w:line="360" w:lineRule="auto"/>
        <w:rPr>
          <w:rFonts w:ascii="Times New Roman" w:hAnsi="Times New Roman" w:cs="Times New Roman"/>
          <w:sz w:val="24"/>
          <w:szCs w:val="24"/>
        </w:rPr>
      </w:pPr>
      <w:r w:rsidRPr="00011D70">
        <w:rPr>
          <w:rFonts w:ascii="Times New Roman" w:hAnsi="Times New Roman" w:cs="Times New Roman"/>
          <w:sz w:val="24"/>
          <w:szCs w:val="24"/>
        </w:rPr>
        <w:t xml:space="preserve">One of the most substantial </w:t>
      </w:r>
      <w:r w:rsidR="00FA360C" w:rsidRPr="00011D70">
        <w:rPr>
          <w:rFonts w:ascii="Times New Roman" w:hAnsi="Times New Roman" w:cs="Times New Roman"/>
          <w:sz w:val="24"/>
          <w:szCs w:val="24"/>
        </w:rPr>
        <w:t>credits</w:t>
      </w:r>
      <w:r w:rsidRPr="00011D70">
        <w:rPr>
          <w:rFonts w:ascii="Times New Roman" w:hAnsi="Times New Roman" w:cs="Times New Roman"/>
          <w:sz w:val="24"/>
          <w:szCs w:val="24"/>
        </w:rPr>
        <w:t xml:space="preserve"> scoring ethical risks to HSBC is algorithmic bias. Historical lending data can be used to train machine learning models that will recreate and further amplify historical patterns of discrimination, discriminating against applicants based on their postcodes, ethnicity or socioeconomic status even without those explicitly being considered (Kothandapani, 2025). In the case of HSBC, which has already been fined on regulatory measures due to its lending practices, an AI-based discrimination discovery would have a drastic financial and reputational impact.</w:t>
      </w:r>
    </w:p>
    <w:p w14:paraId="65916C49" w14:textId="77777777" w:rsidR="00FA360C" w:rsidRPr="00011D70" w:rsidRDefault="00FA360C" w:rsidP="00011D70">
      <w:pPr>
        <w:spacing w:after="0" w:line="360" w:lineRule="auto"/>
        <w:rPr>
          <w:rFonts w:ascii="Times New Roman" w:hAnsi="Times New Roman" w:cs="Times New Roman"/>
          <w:sz w:val="24"/>
          <w:szCs w:val="24"/>
        </w:rPr>
      </w:pPr>
    </w:p>
    <w:p w14:paraId="05F418D8" w14:textId="77777777" w:rsidR="001616A6" w:rsidRDefault="001616A6" w:rsidP="00011D70">
      <w:pPr>
        <w:spacing w:after="0" w:line="360" w:lineRule="auto"/>
        <w:rPr>
          <w:rFonts w:ascii="Times New Roman" w:hAnsi="Times New Roman" w:cs="Times New Roman"/>
          <w:sz w:val="24"/>
          <w:szCs w:val="24"/>
        </w:rPr>
      </w:pPr>
      <w:r w:rsidRPr="00011D70">
        <w:rPr>
          <w:rFonts w:ascii="Times New Roman" w:hAnsi="Times New Roman" w:cs="Times New Roman"/>
          <w:sz w:val="24"/>
          <w:szCs w:val="24"/>
        </w:rPr>
        <w:t>The second possible ethical risk is related to explainability. A lot of sophisticated AI models are black boxes. It is impossible to understand all the working mechanisms of their decisions, as they are not fully comprehended by humans (Burrell, 2016). In the case of an unsuccessful credit of a customer or a transaction being suspicious, HSBC should give a substantive explanation. The bank cannot meet this obligation without it being explainable, and it leaves the customers with no option and regulators with evidence of a breach of this duty. A third threat is to do with the protection of vulnerable customers. Automated processes can be ineffective in detecting people who are financially struggling, have mental health issues or are less digital and cause harm that can be predicted (Mittelstadt, 2019). The FCA has a Consumer Duty that stipulates that any such failures would be regarded as a breach of the regulations regardless of the intention.</w:t>
      </w:r>
    </w:p>
    <w:p w14:paraId="4DACC716" w14:textId="77777777" w:rsidR="00B57790" w:rsidRPr="00011D70" w:rsidRDefault="00B57790" w:rsidP="00011D70">
      <w:pPr>
        <w:spacing w:after="0" w:line="360" w:lineRule="auto"/>
        <w:rPr>
          <w:rFonts w:ascii="Times New Roman" w:hAnsi="Times New Roman" w:cs="Times New Roman"/>
          <w:sz w:val="24"/>
          <w:szCs w:val="24"/>
        </w:rPr>
      </w:pPr>
    </w:p>
    <w:p w14:paraId="221168E0" w14:textId="77777777" w:rsidR="00FA360C" w:rsidRDefault="001616A6" w:rsidP="00011D70">
      <w:pPr>
        <w:spacing w:after="0" w:line="360" w:lineRule="auto"/>
        <w:rPr>
          <w:rFonts w:ascii="Times New Roman" w:hAnsi="Times New Roman" w:cs="Times New Roman"/>
          <w:sz w:val="24"/>
          <w:szCs w:val="24"/>
        </w:rPr>
      </w:pPr>
      <w:r w:rsidRPr="00011D70">
        <w:rPr>
          <w:rFonts w:ascii="Times New Roman" w:hAnsi="Times New Roman" w:cs="Times New Roman"/>
          <w:sz w:val="24"/>
          <w:szCs w:val="24"/>
        </w:rPr>
        <w:lastRenderedPageBreak/>
        <w:t xml:space="preserve">The U.K. and Singapore have followed completely different policies towards AI regulation. The United Kingdom is a principles-based system which is moving towards binding rules. The AI principles of the Financial Conduct Authority are based on the principles of proportionality, responsibility, and transparency but are also voluntary (FCA, 2021). The suggested AI Bill (2026) is, however, likely to bring forth the requirements that are mandatory to high-risk AI systems, such as credit scoring and anti-money laundering applications (UK Government, 2023). </w:t>
      </w:r>
    </w:p>
    <w:p w14:paraId="0F15E45D" w14:textId="77777777" w:rsidR="00FA360C" w:rsidRDefault="00FA360C" w:rsidP="00011D70">
      <w:pPr>
        <w:spacing w:after="0" w:line="360" w:lineRule="auto"/>
        <w:rPr>
          <w:rFonts w:ascii="Times New Roman" w:hAnsi="Times New Roman" w:cs="Times New Roman"/>
          <w:sz w:val="24"/>
          <w:szCs w:val="24"/>
        </w:rPr>
      </w:pPr>
    </w:p>
    <w:p w14:paraId="0069BCE9" w14:textId="10F12B46" w:rsidR="001616A6" w:rsidRDefault="001616A6" w:rsidP="00011D70">
      <w:pPr>
        <w:spacing w:after="0" w:line="360" w:lineRule="auto"/>
        <w:rPr>
          <w:rFonts w:ascii="Times New Roman" w:hAnsi="Times New Roman" w:cs="Times New Roman"/>
          <w:sz w:val="24"/>
          <w:szCs w:val="24"/>
        </w:rPr>
      </w:pPr>
      <w:r w:rsidRPr="00011D70">
        <w:rPr>
          <w:rFonts w:ascii="Times New Roman" w:hAnsi="Times New Roman" w:cs="Times New Roman"/>
          <w:sz w:val="24"/>
          <w:szCs w:val="24"/>
        </w:rPr>
        <w:t>This state of transition poses an uncertainty to HSBC; the investments today might have to be redesigned tomorrow. Singapore is a system of contrast with Singaporean maturity and clarity. AI governance is based on the FEAT principles (Fairness, Ethics, Accountability, and Transparency) of the Monetary Authority of Singapore since 2018 (MAS, 2018). The Veritas certification programme offers a viable way out to enable banks to display compliance by rigorous testing of fairness (Pratama, Hapsari and Wulandari, 2025). Contrary to the imminent law in the United Kingdom, the framework in Singapore is stable and predictable and is functioning.</w:t>
      </w:r>
    </w:p>
    <w:p w14:paraId="26A20FA2" w14:textId="77777777" w:rsidR="00FA360C" w:rsidRPr="00011D70" w:rsidRDefault="00FA360C" w:rsidP="00011D70">
      <w:pPr>
        <w:spacing w:after="0" w:line="360" w:lineRule="auto"/>
        <w:rPr>
          <w:rFonts w:ascii="Times New Roman" w:hAnsi="Times New Roman" w:cs="Times New Roman"/>
          <w:sz w:val="24"/>
          <w:szCs w:val="24"/>
        </w:rPr>
      </w:pPr>
    </w:p>
    <w:p w14:paraId="7380F116" w14:textId="77777777" w:rsidR="001616A6" w:rsidRPr="00011D70" w:rsidRDefault="001616A6" w:rsidP="00011D70">
      <w:pPr>
        <w:spacing w:after="0" w:line="360" w:lineRule="auto"/>
        <w:rPr>
          <w:rFonts w:ascii="Times New Roman" w:hAnsi="Times New Roman" w:cs="Times New Roman"/>
          <w:sz w:val="24"/>
          <w:szCs w:val="24"/>
        </w:rPr>
      </w:pPr>
      <w:r w:rsidRPr="00011D70">
        <w:rPr>
          <w:rFonts w:ascii="Times New Roman" w:hAnsi="Times New Roman" w:cs="Times New Roman"/>
          <w:sz w:val="24"/>
          <w:szCs w:val="24"/>
        </w:rPr>
        <w:t>There are three areas of divergence that cause operational complexity for HSBC. To start with, the requirements of explainability vary. Article 22 of the UK GDPR provides a legal right to a meaningful explanation of automated decisions to the customers of the United Kingdom (Falletti, 2019). Singapore is lacking the equivalent statutory right. A model that is in compliance with the laws of Singapore might be against the law of the United Kingdom, and HSBC will be obliged to have different systems. Second, the way of enforcement differs.</w:t>
      </w:r>
    </w:p>
    <w:p w14:paraId="07A1FE2F" w14:textId="77777777" w:rsidR="00FA360C" w:rsidRDefault="001616A6" w:rsidP="00011D70">
      <w:pPr>
        <w:spacing w:after="0" w:line="360" w:lineRule="auto"/>
        <w:rPr>
          <w:rFonts w:ascii="Times New Roman" w:hAnsi="Times New Roman" w:cs="Times New Roman"/>
          <w:sz w:val="24"/>
          <w:szCs w:val="24"/>
        </w:rPr>
      </w:pPr>
      <w:r w:rsidRPr="00011D70">
        <w:rPr>
          <w:rFonts w:ascii="Times New Roman" w:hAnsi="Times New Roman" w:cs="Times New Roman"/>
          <w:sz w:val="24"/>
          <w:szCs w:val="24"/>
        </w:rPr>
        <w:t xml:space="preserve">The Financial Conduct Authority is adversarial in its approach and publishes publicly fines and enforcement measures. </w:t>
      </w:r>
    </w:p>
    <w:p w14:paraId="7A4F0ED6" w14:textId="77777777" w:rsidR="00FA360C" w:rsidRDefault="00FA360C" w:rsidP="00011D70">
      <w:pPr>
        <w:spacing w:after="0" w:line="360" w:lineRule="auto"/>
        <w:rPr>
          <w:rFonts w:ascii="Times New Roman" w:hAnsi="Times New Roman" w:cs="Times New Roman"/>
          <w:sz w:val="24"/>
          <w:szCs w:val="24"/>
        </w:rPr>
      </w:pPr>
    </w:p>
    <w:p w14:paraId="34ADCCE9" w14:textId="6CA1127C" w:rsidR="001616A6" w:rsidRDefault="001616A6" w:rsidP="00011D70">
      <w:pPr>
        <w:spacing w:after="0" w:line="360" w:lineRule="auto"/>
        <w:rPr>
          <w:rFonts w:ascii="Times New Roman" w:hAnsi="Times New Roman" w:cs="Times New Roman"/>
          <w:sz w:val="24"/>
          <w:szCs w:val="24"/>
        </w:rPr>
      </w:pPr>
      <w:r w:rsidRPr="00011D70">
        <w:rPr>
          <w:rFonts w:ascii="Times New Roman" w:hAnsi="Times New Roman" w:cs="Times New Roman"/>
          <w:sz w:val="24"/>
          <w:szCs w:val="24"/>
        </w:rPr>
        <w:t>The Monetary Authority of Singapore stresses collaboration in the industry, where it goes through guidance and sandboxes prior to enforcement (Lin, 2019). In the United Kingdom, HSBC is disproportionately affected by failures in the reputational and financial effects it suffers, in comparison to Singapore. Third, the voluntary and mandatory path brings about timing delays. HSBC has no idea when the needs of the United Kingdom will be reflected or to what degree. In Singapore, the needs are already obvious, which is voluntary. The bank will have to be ready to adopt the compulsory rules of the United Kingdom with the introduction of the voluntary standards of Singapore.</w:t>
      </w:r>
    </w:p>
    <w:p w14:paraId="0C07A398" w14:textId="77777777" w:rsidR="00602BB8" w:rsidRPr="00011D70" w:rsidRDefault="00602BB8" w:rsidP="00011D70">
      <w:pPr>
        <w:spacing w:after="0" w:line="360" w:lineRule="auto"/>
        <w:rPr>
          <w:rFonts w:ascii="Times New Roman" w:hAnsi="Times New Roman" w:cs="Times New Roman"/>
          <w:sz w:val="24"/>
          <w:szCs w:val="24"/>
        </w:rPr>
      </w:pPr>
    </w:p>
    <w:p w14:paraId="0A9AC883" w14:textId="1F2CFF43" w:rsidR="001616A6" w:rsidRPr="00011D70" w:rsidRDefault="001616A6" w:rsidP="00011D70">
      <w:pPr>
        <w:spacing w:after="0" w:line="360" w:lineRule="auto"/>
        <w:rPr>
          <w:rFonts w:ascii="Times New Roman" w:hAnsi="Times New Roman" w:cs="Times New Roman"/>
          <w:sz w:val="24"/>
          <w:szCs w:val="24"/>
        </w:rPr>
      </w:pPr>
      <w:r w:rsidRPr="00011D70">
        <w:rPr>
          <w:rFonts w:ascii="Times New Roman" w:hAnsi="Times New Roman" w:cs="Times New Roman"/>
          <w:sz w:val="24"/>
          <w:szCs w:val="24"/>
        </w:rPr>
        <w:t xml:space="preserve">The published reports of HSBC show that it has serious governance loopholes. The bank neither has published any ethical AI framework, nor has it created a specific AI ethics board, nor has it introduced obligatory algorithmic impact evaluations of systems that are considered to be at high risk (HSBC, 2025). There has been a shift in competitors. In 2023, DBS Bank released its Responsible AI Framework and formed an AI Ethics Committee and got certified as Veritas in 2024 (DBS, 2025). In 2024, Standard Chartered released its AI Ethics Principles, and it pledged to have high-risk systems supervised by humans and routinely audit algorithms (Standard Chartered, 2025). The fact that HSBC was partially involved in Veritas and did not have any certification and that it does not publish any principles puts the bank at a disadvantage against competitors. </w:t>
      </w:r>
      <w:r w:rsidR="00663A28" w:rsidRPr="00011D70">
        <w:rPr>
          <w:rFonts w:ascii="Times New Roman" w:hAnsi="Times New Roman" w:cs="Times New Roman"/>
          <w:sz w:val="24"/>
          <w:szCs w:val="24"/>
        </w:rPr>
        <w:t>T</w:t>
      </w:r>
      <w:r w:rsidRPr="00011D70">
        <w:rPr>
          <w:rFonts w:ascii="Times New Roman" w:hAnsi="Times New Roman" w:cs="Times New Roman"/>
          <w:sz w:val="24"/>
          <w:szCs w:val="24"/>
        </w:rPr>
        <w:t>he lack of governance is discussed with regard to customer trust, in which case the lack of governance leads to direct consequences.</w:t>
      </w:r>
    </w:p>
    <w:p w14:paraId="6F0AF01A" w14:textId="77777777" w:rsidR="001616A6" w:rsidRPr="00011D70" w:rsidRDefault="001616A6" w:rsidP="00011D70">
      <w:pPr>
        <w:pStyle w:val="Heading2"/>
        <w:spacing w:before="0" w:after="0" w:line="360" w:lineRule="auto"/>
        <w:rPr>
          <w:rFonts w:ascii="Times New Roman" w:hAnsi="Times New Roman" w:cs="Times New Roman"/>
          <w:b/>
          <w:bCs/>
          <w:color w:val="auto"/>
          <w:sz w:val="24"/>
          <w:szCs w:val="24"/>
        </w:rPr>
      </w:pPr>
      <w:bookmarkStart w:id="11" w:name="_Toc227362605"/>
      <w:r w:rsidRPr="00011D70">
        <w:rPr>
          <w:rFonts w:ascii="Times New Roman" w:hAnsi="Times New Roman" w:cs="Times New Roman"/>
          <w:b/>
          <w:bCs/>
          <w:color w:val="auto"/>
          <w:sz w:val="24"/>
          <w:szCs w:val="24"/>
        </w:rPr>
        <w:t>3.4 Customer Trust and Reputational Risk</w:t>
      </w:r>
      <w:bookmarkEnd w:id="11"/>
    </w:p>
    <w:p w14:paraId="11A9FD39" w14:textId="77777777" w:rsidR="001616A6" w:rsidRPr="00011D70" w:rsidRDefault="001616A6" w:rsidP="00011D70">
      <w:pPr>
        <w:spacing w:after="0" w:line="360" w:lineRule="auto"/>
        <w:rPr>
          <w:rFonts w:ascii="Times New Roman" w:hAnsi="Times New Roman" w:cs="Times New Roman"/>
          <w:sz w:val="24"/>
          <w:szCs w:val="24"/>
        </w:rPr>
      </w:pPr>
      <w:r w:rsidRPr="00011D70">
        <w:rPr>
          <w:rFonts w:ascii="Times New Roman" w:hAnsi="Times New Roman" w:cs="Times New Roman"/>
          <w:sz w:val="24"/>
          <w:szCs w:val="24"/>
        </w:rPr>
        <w:t>The most treasured intangible asset of any retail bank is customer trust. Trust is not a commodity, and it cannot be easily purchased and constructed as is the case with physical infrastructure. After being eroded, it takes several years to be replenished (Edwards, 2024). In the case of HSBC, the reputational risk of failure of AI is already disproportionately high as compared to the industry average due to the fact that its trust basis is already below average.</w:t>
      </w:r>
    </w:p>
    <w:p w14:paraId="41643D36" w14:textId="77777777" w:rsidR="001616A6" w:rsidRDefault="001616A6" w:rsidP="00011D70">
      <w:pPr>
        <w:spacing w:after="0" w:line="360" w:lineRule="auto"/>
        <w:rPr>
          <w:rFonts w:ascii="Times New Roman" w:hAnsi="Times New Roman" w:cs="Times New Roman"/>
          <w:sz w:val="24"/>
          <w:szCs w:val="24"/>
        </w:rPr>
      </w:pPr>
      <w:r w:rsidRPr="00011D70">
        <w:rPr>
          <w:rFonts w:ascii="Times New Roman" w:hAnsi="Times New Roman" w:cs="Times New Roman"/>
          <w:sz w:val="24"/>
          <w:szCs w:val="24"/>
        </w:rPr>
        <w:t>The EY (2025) notes that the customer trust index of HSBC is at 67 per cent, which is four percentage points lower than the industry average of 71 per cent. Out of the fifteen biggest banks in the world, which were surveyed, HSBC was ranked twelfth, after other competitors such as DBS (78 per cent) and Standard Chartered (72 per cent). The willingness to use AI-powered banking services among the HSBC customers was lower, only 52 per cent (as compared to 58 per cent in the industry). HSBC thus has a sceptical customer base to work with.</w:t>
      </w:r>
    </w:p>
    <w:p w14:paraId="70BE7435" w14:textId="77777777" w:rsidR="00602BB8" w:rsidRPr="00011D70" w:rsidRDefault="00602BB8" w:rsidP="00011D70">
      <w:pPr>
        <w:spacing w:after="0" w:line="360" w:lineRule="auto"/>
        <w:rPr>
          <w:rFonts w:ascii="Times New Roman" w:hAnsi="Times New Roman" w:cs="Times New Roman"/>
          <w:sz w:val="24"/>
          <w:szCs w:val="24"/>
        </w:rPr>
      </w:pPr>
    </w:p>
    <w:p w14:paraId="3D8D21BA" w14:textId="77777777" w:rsidR="001616A6" w:rsidRDefault="001616A6" w:rsidP="00011D70">
      <w:pPr>
        <w:spacing w:after="0" w:line="360" w:lineRule="auto"/>
        <w:rPr>
          <w:rFonts w:ascii="Times New Roman" w:hAnsi="Times New Roman" w:cs="Times New Roman"/>
          <w:sz w:val="24"/>
          <w:szCs w:val="24"/>
        </w:rPr>
      </w:pPr>
      <w:r w:rsidRPr="00011D70">
        <w:rPr>
          <w:rFonts w:ascii="Times New Roman" w:hAnsi="Times New Roman" w:cs="Times New Roman"/>
          <w:sz w:val="24"/>
          <w:szCs w:val="24"/>
        </w:rPr>
        <w:t>The history of HSBC increases the risk of trust in AI. In 2012-2022, the bank was fined about 1.9 billion due to money laundering failures (US Department of Justice, 2012). In 2024, there was a third-party data breach, revealing customer information (HSBC, 2025). These incidents have trained regulators and the masses to anticipate failures to comply by HSBC. The occurrence of an incident associated with AI will not be evaluated as a one-time event but as an addition to a trend.</w:t>
      </w:r>
    </w:p>
    <w:p w14:paraId="36BA98AC" w14:textId="77777777" w:rsidR="00602BB8" w:rsidRPr="00011D70" w:rsidRDefault="00602BB8" w:rsidP="00011D70">
      <w:pPr>
        <w:spacing w:after="0" w:line="360" w:lineRule="auto"/>
        <w:rPr>
          <w:rFonts w:ascii="Times New Roman" w:hAnsi="Times New Roman" w:cs="Times New Roman"/>
          <w:sz w:val="24"/>
          <w:szCs w:val="24"/>
        </w:rPr>
      </w:pPr>
    </w:p>
    <w:p w14:paraId="6A539FA1" w14:textId="77777777" w:rsidR="001616A6" w:rsidRPr="00011D70" w:rsidRDefault="001616A6" w:rsidP="00011D70">
      <w:pPr>
        <w:spacing w:after="0" w:line="360" w:lineRule="auto"/>
        <w:rPr>
          <w:rFonts w:ascii="Times New Roman" w:hAnsi="Times New Roman" w:cs="Times New Roman"/>
          <w:sz w:val="24"/>
          <w:szCs w:val="24"/>
        </w:rPr>
      </w:pPr>
      <w:r w:rsidRPr="00011D70">
        <w:rPr>
          <w:rFonts w:ascii="Times New Roman" w:hAnsi="Times New Roman" w:cs="Times New Roman"/>
          <w:sz w:val="24"/>
          <w:szCs w:val="24"/>
        </w:rPr>
        <w:lastRenderedPageBreak/>
        <w:t>There are three AI-specific issues for HSBC customers. Fairness is the most important concern; clients are afraid that automated systems might discriminate them against due to their location or the manner of transactions (Mik, 2016). It is also important to be transparent so that customers can have substantial explanations for automated decisions. In the absence of these explanations, they view the system as being random and unreliable (Burrell, 2016). Redress is the third element; customers should have a clear avenue of dispute to the AI decisions. The lack thereof leads to perceived injustice becoming permanent resentment and closures of accounts and negative word-of-mouth (Mittelstadt, 2019).</w:t>
      </w:r>
    </w:p>
    <w:p w14:paraId="251FD322" w14:textId="77777777" w:rsidR="001616A6" w:rsidRPr="00011D70" w:rsidRDefault="001616A6" w:rsidP="00011D70">
      <w:pPr>
        <w:spacing w:after="0" w:line="360" w:lineRule="auto"/>
        <w:rPr>
          <w:rFonts w:ascii="Times New Roman" w:hAnsi="Times New Roman" w:cs="Times New Roman"/>
          <w:sz w:val="24"/>
          <w:szCs w:val="24"/>
        </w:rPr>
      </w:pPr>
      <w:r w:rsidRPr="00011D70">
        <w:rPr>
          <w:rFonts w:ascii="Times New Roman" w:hAnsi="Times New Roman" w:cs="Times New Roman"/>
          <w:sz w:val="24"/>
          <w:szCs w:val="24"/>
        </w:rPr>
        <w:t>There are three ways in which HSBC can tackle these concerns.</w:t>
      </w:r>
    </w:p>
    <w:p w14:paraId="50F38B8E" w14:textId="2F7FD21B" w:rsidR="001616A6" w:rsidRPr="00602BB8" w:rsidRDefault="001616A6" w:rsidP="00602BB8">
      <w:pPr>
        <w:pStyle w:val="ListParagraph"/>
        <w:numPr>
          <w:ilvl w:val="0"/>
          <w:numId w:val="6"/>
        </w:numPr>
        <w:spacing w:after="0" w:line="360" w:lineRule="auto"/>
        <w:rPr>
          <w:rFonts w:ascii="Times New Roman" w:hAnsi="Times New Roman" w:cs="Times New Roman"/>
          <w:sz w:val="24"/>
          <w:szCs w:val="24"/>
        </w:rPr>
      </w:pPr>
      <w:r w:rsidRPr="00602BB8">
        <w:rPr>
          <w:rFonts w:ascii="Times New Roman" w:hAnsi="Times New Roman" w:cs="Times New Roman"/>
          <w:sz w:val="24"/>
          <w:szCs w:val="24"/>
        </w:rPr>
        <w:t>Explainable AI gives customers a clear and easily understandable explanation of automated decisions. The studies have shown that explainability enhances trust even when the customers do not agree with the result (Rahman, 2025).</w:t>
      </w:r>
    </w:p>
    <w:p w14:paraId="2A3D9603" w14:textId="18764793" w:rsidR="001616A6" w:rsidRPr="00602BB8" w:rsidRDefault="001616A6" w:rsidP="00602BB8">
      <w:pPr>
        <w:pStyle w:val="ListParagraph"/>
        <w:numPr>
          <w:ilvl w:val="0"/>
          <w:numId w:val="6"/>
        </w:numPr>
        <w:spacing w:after="0" w:line="360" w:lineRule="auto"/>
        <w:rPr>
          <w:rFonts w:ascii="Times New Roman" w:hAnsi="Times New Roman" w:cs="Times New Roman"/>
          <w:sz w:val="24"/>
          <w:szCs w:val="24"/>
        </w:rPr>
      </w:pPr>
      <w:r w:rsidRPr="00602BB8">
        <w:rPr>
          <w:rFonts w:ascii="Times New Roman" w:hAnsi="Times New Roman" w:cs="Times New Roman"/>
          <w:sz w:val="24"/>
          <w:szCs w:val="24"/>
        </w:rPr>
        <w:t>Human-in-the-loop processes that review the high-stakes decisions by a human before making them final.</w:t>
      </w:r>
    </w:p>
    <w:p w14:paraId="17B0B940" w14:textId="3B6EFF34" w:rsidR="001616A6" w:rsidRPr="00602BB8" w:rsidRDefault="001616A6" w:rsidP="00602BB8">
      <w:pPr>
        <w:pStyle w:val="ListParagraph"/>
        <w:numPr>
          <w:ilvl w:val="0"/>
          <w:numId w:val="6"/>
        </w:numPr>
        <w:spacing w:after="0" w:line="360" w:lineRule="auto"/>
        <w:rPr>
          <w:rFonts w:ascii="Times New Roman" w:hAnsi="Times New Roman" w:cs="Times New Roman"/>
          <w:sz w:val="24"/>
          <w:szCs w:val="24"/>
        </w:rPr>
      </w:pPr>
      <w:r w:rsidRPr="00602BB8">
        <w:rPr>
          <w:rFonts w:ascii="Times New Roman" w:hAnsi="Times New Roman" w:cs="Times New Roman"/>
          <w:sz w:val="24"/>
          <w:szCs w:val="24"/>
        </w:rPr>
        <w:t>The AI governance practices, such as fairness testing outcomes and redress outcomes, are publicly disclosed through annual transparency reporting. The use of transparency reporting by DBS Bank has been linked to an enhancement of trust measures (DBS, 2025).</w:t>
      </w:r>
    </w:p>
    <w:p w14:paraId="71BF7CA7" w14:textId="77777777" w:rsidR="001616A6" w:rsidRPr="00011D70" w:rsidRDefault="001616A6" w:rsidP="00011D70">
      <w:pPr>
        <w:spacing w:after="0" w:line="360" w:lineRule="auto"/>
        <w:rPr>
          <w:rFonts w:ascii="Times New Roman" w:hAnsi="Times New Roman" w:cs="Times New Roman"/>
          <w:sz w:val="24"/>
          <w:szCs w:val="24"/>
        </w:rPr>
      </w:pPr>
      <w:r w:rsidRPr="00011D70">
        <w:rPr>
          <w:rFonts w:ascii="Times New Roman" w:hAnsi="Times New Roman" w:cs="Times New Roman"/>
          <w:sz w:val="24"/>
          <w:szCs w:val="24"/>
        </w:rPr>
        <w:t>The absence of these mechanisms will be increasing the trust deficit of HSBC as AI usage continues to grow. The next section looks at macroeconomic and political factors that contribute to AI risk.</w:t>
      </w:r>
    </w:p>
    <w:p w14:paraId="5A1DF98B" w14:textId="77777777" w:rsidR="001616A6" w:rsidRPr="00011D70" w:rsidRDefault="001616A6" w:rsidP="00011D70">
      <w:pPr>
        <w:pStyle w:val="Heading2"/>
        <w:spacing w:before="0" w:after="0" w:line="360" w:lineRule="auto"/>
        <w:rPr>
          <w:rFonts w:ascii="Times New Roman" w:hAnsi="Times New Roman" w:cs="Times New Roman"/>
          <w:b/>
          <w:bCs/>
          <w:color w:val="auto"/>
          <w:sz w:val="24"/>
          <w:szCs w:val="24"/>
        </w:rPr>
      </w:pPr>
      <w:bookmarkStart w:id="12" w:name="_Toc227362606"/>
      <w:r w:rsidRPr="00011D70">
        <w:rPr>
          <w:rFonts w:ascii="Times New Roman" w:hAnsi="Times New Roman" w:cs="Times New Roman"/>
          <w:b/>
          <w:bCs/>
          <w:color w:val="auto"/>
          <w:sz w:val="24"/>
          <w:szCs w:val="24"/>
        </w:rPr>
        <w:t>3.5 Macroeconomic and Political Forces of AI Risk.</w:t>
      </w:r>
      <w:bookmarkEnd w:id="12"/>
    </w:p>
    <w:p w14:paraId="4AFB3278" w14:textId="77777777" w:rsidR="001616A6" w:rsidRPr="00011D70" w:rsidRDefault="001616A6" w:rsidP="00011D70">
      <w:pPr>
        <w:spacing w:after="0" w:line="360" w:lineRule="auto"/>
        <w:rPr>
          <w:rFonts w:ascii="Times New Roman" w:hAnsi="Times New Roman" w:cs="Times New Roman"/>
          <w:sz w:val="24"/>
          <w:szCs w:val="24"/>
        </w:rPr>
      </w:pPr>
      <w:r w:rsidRPr="00011D70">
        <w:rPr>
          <w:rFonts w:ascii="Times New Roman" w:hAnsi="Times New Roman" w:cs="Times New Roman"/>
          <w:sz w:val="24"/>
          <w:szCs w:val="24"/>
        </w:rPr>
        <w:t>The macroeconomic policy and international economic environment have a direct impact on the capability of HSBC to invest in, implement and manage artificial intelligence systems. The cost of capital on AI projects is influenced by the interest rates. The competitive environment is influenced by government subsidies. The legality of cross-border data flows is dictated by trade agreements.</w:t>
      </w:r>
    </w:p>
    <w:p w14:paraId="41243C02" w14:textId="382C25E9" w:rsidR="00F713EA" w:rsidRPr="00011D70" w:rsidRDefault="001616A6" w:rsidP="00011D70">
      <w:pPr>
        <w:pStyle w:val="Heading3"/>
        <w:spacing w:before="0" w:after="0" w:line="360" w:lineRule="auto"/>
        <w:rPr>
          <w:rFonts w:ascii="Times New Roman" w:hAnsi="Times New Roman" w:cs="Times New Roman"/>
          <w:b/>
          <w:bCs/>
          <w:sz w:val="24"/>
          <w:szCs w:val="24"/>
        </w:rPr>
      </w:pPr>
      <w:bookmarkStart w:id="13" w:name="_Toc227362607"/>
      <w:r w:rsidRPr="00011D70">
        <w:rPr>
          <w:rFonts w:ascii="Times New Roman" w:hAnsi="Times New Roman" w:cs="Times New Roman"/>
          <w:b/>
          <w:bCs/>
          <w:color w:val="auto"/>
          <w:sz w:val="24"/>
          <w:szCs w:val="24"/>
        </w:rPr>
        <w:t>3</w:t>
      </w:r>
      <w:r w:rsidR="00F713EA" w:rsidRPr="00011D70">
        <w:rPr>
          <w:rFonts w:ascii="Times New Roman" w:hAnsi="Times New Roman" w:cs="Times New Roman"/>
          <w:b/>
          <w:bCs/>
          <w:color w:val="auto"/>
          <w:sz w:val="24"/>
          <w:szCs w:val="24"/>
        </w:rPr>
        <w:t>.5.1 PESTLE Analysis</w:t>
      </w:r>
      <w:bookmarkEnd w:id="13"/>
    </w:p>
    <w:p w14:paraId="261EFAE2" w14:textId="628BA451" w:rsidR="00F713EA" w:rsidRPr="00602BB8" w:rsidRDefault="00602BB8" w:rsidP="00602BB8">
      <w:pPr>
        <w:pStyle w:val="Caption"/>
        <w:rPr>
          <w:rFonts w:ascii="Times New Roman" w:hAnsi="Times New Roman" w:cs="Times New Roman"/>
          <w:color w:val="auto"/>
          <w:sz w:val="24"/>
          <w:szCs w:val="24"/>
        </w:rPr>
      </w:pPr>
      <w:bookmarkStart w:id="14" w:name="_Toc227362685"/>
      <w:r w:rsidRPr="00602BB8">
        <w:rPr>
          <w:rFonts w:ascii="Times New Roman" w:hAnsi="Times New Roman" w:cs="Times New Roman"/>
          <w:color w:val="auto"/>
          <w:sz w:val="24"/>
          <w:szCs w:val="24"/>
        </w:rPr>
        <w:t xml:space="preserve">Table </w:t>
      </w:r>
      <w:r w:rsidRPr="00602BB8">
        <w:rPr>
          <w:rFonts w:ascii="Times New Roman" w:hAnsi="Times New Roman" w:cs="Times New Roman"/>
          <w:color w:val="auto"/>
          <w:sz w:val="24"/>
          <w:szCs w:val="24"/>
        </w:rPr>
        <w:fldChar w:fldCharType="begin"/>
      </w:r>
      <w:r w:rsidRPr="00602BB8">
        <w:rPr>
          <w:rFonts w:ascii="Times New Roman" w:hAnsi="Times New Roman" w:cs="Times New Roman"/>
          <w:color w:val="auto"/>
          <w:sz w:val="24"/>
          <w:szCs w:val="24"/>
        </w:rPr>
        <w:instrText xml:space="preserve"> SEQ Table \* ARABIC </w:instrText>
      </w:r>
      <w:r w:rsidRPr="00602BB8">
        <w:rPr>
          <w:rFonts w:ascii="Times New Roman" w:hAnsi="Times New Roman" w:cs="Times New Roman"/>
          <w:color w:val="auto"/>
          <w:sz w:val="24"/>
          <w:szCs w:val="24"/>
        </w:rPr>
        <w:fldChar w:fldCharType="separate"/>
      </w:r>
      <w:r>
        <w:rPr>
          <w:rFonts w:ascii="Times New Roman" w:hAnsi="Times New Roman" w:cs="Times New Roman"/>
          <w:noProof/>
          <w:color w:val="auto"/>
          <w:sz w:val="24"/>
          <w:szCs w:val="24"/>
        </w:rPr>
        <w:t>2</w:t>
      </w:r>
      <w:r w:rsidRPr="00602BB8">
        <w:rPr>
          <w:rFonts w:ascii="Times New Roman" w:hAnsi="Times New Roman" w:cs="Times New Roman"/>
          <w:color w:val="auto"/>
          <w:sz w:val="24"/>
          <w:szCs w:val="24"/>
        </w:rPr>
        <w:fldChar w:fldCharType="end"/>
      </w:r>
      <w:r w:rsidRPr="00602BB8">
        <w:rPr>
          <w:rFonts w:ascii="Times New Roman" w:hAnsi="Times New Roman" w:cs="Times New Roman"/>
          <w:color w:val="auto"/>
          <w:sz w:val="24"/>
          <w:szCs w:val="24"/>
        </w:rPr>
        <w:t>: PESTLE Analysis, External Drivers of AI Risk at HSBC</w:t>
      </w:r>
      <w:bookmarkEnd w:id="14"/>
    </w:p>
    <w:tbl>
      <w:tblPr>
        <w:tblStyle w:val="TableGrid"/>
        <w:tblW w:w="0" w:type="auto"/>
        <w:tblLook w:val="04A0" w:firstRow="1" w:lastRow="0" w:firstColumn="1" w:lastColumn="0" w:noHBand="0" w:noVBand="1"/>
      </w:tblPr>
      <w:tblGrid>
        <w:gridCol w:w="1628"/>
        <w:gridCol w:w="2746"/>
        <w:gridCol w:w="2408"/>
        <w:gridCol w:w="2234"/>
      </w:tblGrid>
      <w:tr w:rsidR="003C107A" w:rsidRPr="00011D70" w14:paraId="3991CEBA" w14:textId="77777777" w:rsidTr="003C107A">
        <w:trPr>
          <w:trHeight w:val="290"/>
        </w:trPr>
        <w:tc>
          <w:tcPr>
            <w:tcW w:w="1555" w:type="dxa"/>
            <w:shd w:val="clear" w:color="auto" w:fill="BFBFBF" w:themeFill="background1" w:themeFillShade="BF"/>
            <w:noWrap/>
            <w:hideMark/>
          </w:tcPr>
          <w:p w14:paraId="532E1FC0" w14:textId="77777777" w:rsidR="003C107A" w:rsidRPr="00011D70" w:rsidRDefault="003C107A" w:rsidP="00602BB8">
            <w:pPr>
              <w:rPr>
                <w:rFonts w:ascii="Times New Roman" w:hAnsi="Times New Roman" w:cs="Times New Roman"/>
                <w:sz w:val="24"/>
                <w:szCs w:val="24"/>
              </w:rPr>
            </w:pPr>
            <w:r w:rsidRPr="00011D70">
              <w:rPr>
                <w:rFonts w:ascii="Times New Roman" w:hAnsi="Times New Roman" w:cs="Times New Roman"/>
                <w:sz w:val="24"/>
                <w:szCs w:val="24"/>
              </w:rPr>
              <w:t>Dimension</w:t>
            </w:r>
          </w:p>
        </w:tc>
        <w:tc>
          <w:tcPr>
            <w:tcW w:w="2773" w:type="dxa"/>
            <w:shd w:val="clear" w:color="auto" w:fill="BFBFBF" w:themeFill="background1" w:themeFillShade="BF"/>
            <w:noWrap/>
            <w:hideMark/>
          </w:tcPr>
          <w:p w14:paraId="2B84E1EB" w14:textId="77777777" w:rsidR="003C107A" w:rsidRPr="00011D70" w:rsidRDefault="003C107A" w:rsidP="00602BB8">
            <w:pPr>
              <w:rPr>
                <w:rFonts w:ascii="Times New Roman" w:hAnsi="Times New Roman" w:cs="Times New Roman"/>
                <w:sz w:val="24"/>
                <w:szCs w:val="24"/>
              </w:rPr>
            </w:pPr>
            <w:r w:rsidRPr="00011D70">
              <w:rPr>
                <w:rFonts w:ascii="Times New Roman" w:hAnsi="Times New Roman" w:cs="Times New Roman"/>
                <w:sz w:val="24"/>
                <w:szCs w:val="24"/>
              </w:rPr>
              <w:t>United Kingdom</w:t>
            </w:r>
          </w:p>
        </w:tc>
        <w:tc>
          <w:tcPr>
            <w:tcW w:w="2432" w:type="dxa"/>
            <w:shd w:val="clear" w:color="auto" w:fill="BFBFBF" w:themeFill="background1" w:themeFillShade="BF"/>
            <w:noWrap/>
            <w:hideMark/>
          </w:tcPr>
          <w:p w14:paraId="23DBADB1" w14:textId="77777777" w:rsidR="003C107A" w:rsidRPr="00011D70" w:rsidRDefault="003C107A" w:rsidP="00602BB8">
            <w:pPr>
              <w:rPr>
                <w:rFonts w:ascii="Times New Roman" w:hAnsi="Times New Roman" w:cs="Times New Roman"/>
                <w:sz w:val="24"/>
                <w:szCs w:val="24"/>
              </w:rPr>
            </w:pPr>
            <w:r w:rsidRPr="00011D70">
              <w:rPr>
                <w:rFonts w:ascii="Times New Roman" w:hAnsi="Times New Roman" w:cs="Times New Roman"/>
                <w:sz w:val="24"/>
                <w:szCs w:val="24"/>
              </w:rPr>
              <w:t>Singapore</w:t>
            </w:r>
          </w:p>
        </w:tc>
        <w:tc>
          <w:tcPr>
            <w:tcW w:w="2256" w:type="dxa"/>
            <w:shd w:val="clear" w:color="auto" w:fill="BFBFBF" w:themeFill="background1" w:themeFillShade="BF"/>
            <w:noWrap/>
            <w:hideMark/>
          </w:tcPr>
          <w:p w14:paraId="3DA3376B" w14:textId="77777777" w:rsidR="003C107A" w:rsidRPr="00011D70" w:rsidRDefault="003C107A" w:rsidP="00602BB8">
            <w:pPr>
              <w:rPr>
                <w:rFonts w:ascii="Times New Roman" w:hAnsi="Times New Roman" w:cs="Times New Roman"/>
                <w:sz w:val="24"/>
                <w:szCs w:val="24"/>
              </w:rPr>
            </w:pPr>
            <w:r w:rsidRPr="00011D70">
              <w:rPr>
                <w:rFonts w:ascii="Times New Roman" w:hAnsi="Times New Roman" w:cs="Times New Roman"/>
                <w:sz w:val="24"/>
                <w:szCs w:val="24"/>
              </w:rPr>
              <w:t>Implication for HSBC</w:t>
            </w:r>
          </w:p>
        </w:tc>
      </w:tr>
      <w:tr w:rsidR="003C107A" w:rsidRPr="00011D70" w14:paraId="20079936" w14:textId="77777777" w:rsidTr="003C107A">
        <w:trPr>
          <w:trHeight w:val="290"/>
        </w:trPr>
        <w:tc>
          <w:tcPr>
            <w:tcW w:w="1555" w:type="dxa"/>
            <w:noWrap/>
            <w:hideMark/>
          </w:tcPr>
          <w:p w14:paraId="29B47AA8" w14:textId="77777777" w:rsidR="003C107A" w:rsidRPr="00011D70" w:rsidRDefault="003C107A" w:rsidP="00602BB8">
            <w:pPr>
              <w:rPr>
                <w:rFonts w:ascii="Times New Roman" w:hAnsi="Times New Roman" w:cs="Times New Roman"/>
                <w:sz w:val="24"/>
                <w:szCs w:val="24"/>
              </w:rPr>
            </w:pPr>
            <w:r w:rsidRPr="00011D70">
              <w:rPr>
                <w:rFonts w:ascii="Times New Roman" w:hAnsi="Times New Roman" w:cs="Times New Roman"/>
                <w:sz w:val="24"/>
                <w:szCs w:val="24"/>
              </w:rPr>
              <w:t>Political</w:t>
            </w:r>
          </w:p>
        </w:tc>
        <w:tc>
          <w:tcPr>
            <w:tcW w:w="2773" w:type="dxa"/>
            <w:noWrap/>
            <w:hideMark/>
          </w:tcPr>
          <w:p w14:paraId="0BD244A5" w14:textId="77777777" w:rsidR="003C107A" w:rsidRPr="00011D70" w:rsidRDefault="003C107A" w:rsidP="00602BB8">
            <w:pPr>
              <w:rPr>
                <w:rFonts w:ascii="Times New Roman" w:hAnsi="Times New Roman" w:cs="Times New Roman"/>
                <w:sz w:val="24"/>
                <w:szCs w:val="24"/>
              </w:rPr>
            </w:pPr>
            <w:r w:rsidRPr="00011D70">
              <w:rPr>
                <w:rFonts w:ascii="Times New Roman" w:hAnsi="Times New Roman" w:cs="Times New Roman"/>
                <w:sz w:val="24"/>
                <w:szCs w:val="24"/>
              </w:rPr>
              <w:t>General election uncertainty (2024/2025); potential regulatory change</w:t>
            </w:r>
          </w:p>
        </w:tc>
        <w:tc>
          <w:tcPr>
            <w:tcW w:w="2432" w:type="dxa"/>
            <w:noWrap/>
            <w:hideMark/>
          </w:tcPr>
          <w:p w14:paraId="1CA0179B" w14:textId="77777777" w:rsidR="003C107A" w:rsidRPr="00011D70" w:rsidRDefault="003C107A" w:rsidP="00602BB8">
            <w:pPr>
              <w:rPr>
                <w:rFonts w:ascii="Times New Roman" w:hAnsi="Times New Roman" w:cs="Times New Roman"/>
                <w:sz w:val="24"/>
                <w:szCs w:val="24"/>
              </w:rPr>
            </w:pPr>
            <w:r w:rsidRPr="00011D70">
              <w:rPr>
                <w:rFonts w:ascii="Times New Roman" w:hAnsi="Times New Roman" w:cs="Times New Roman"/>
                <w:sz w:val="24"/>
                <w:szCs w:val="24"/>
              </w:rPr>
              <w:t>Stable single-party government; predictable policymaking</w:t>
            </w:r>
          </w:p>
        </w:tc>
        <w:tc>
          <w:tcPr>
            <w:tcW w:w="2256" w:type="dxa"/>
            <w:noWrap/>
            <w:hideMark/>
          </w:tcPr>
          <w:p w14:paraId="44B6487C" w14:textId="77777777" w:rsidR="003C107A" w:rsidRPr="00011D70" w:rsidRDefault="003C107A" w:rsidP="00602BB8">
            <w:pPr>
              <w:rPr>
                <w:rFonts w:ascii="Times New Roman" w:hAnsi="Times New Roman" w:cs="Times New Roman"/>
                <w:sz w:val="24"/>
                <w:szCs w:val="24"/>
              </w:rPr>
            </w:pPr>
            <w:r w:rsidRPr="00011D70">
              <w:rPr>
                <w:rFonts w:ascii="Times New Roman" w:hAnsi="Times New Roman" w:cs="Times New Roman"/>
                <w:sz w:val="24"/>
                <w:szCs w:val="24"/>
              </w:rPr>
              <w:t>UK presents political risk; Singapore provides stability</w:t>
            </w:r>
          </w:p>
        </w:tc>
      </w:tr>
      <w:tr w:rsidR="003C107A" w:rsidRPr="00011D70" w14:paraId="0CE05321" w14:textId="77777777" w:rsidTr="003C107A">
        <w:trPr>
          <w:trHeight w:val="290"/>
        </w:trPr>
        <w:tc>
          <w:tcPr>
            <w:tcW w:w="1555" w:type="dxa"/>
            <w:noWrap/>
            <w:hideMark/>
          </w:tcPr>
          <w:p w14:paraId="5E8D7020" w14:textId="77777777" w:rsidR="003C107A" w:rsidRPr="00011D70" w:rsidRDefault="003C107A" w:rsidP="00602BB8">
            <w:pPr>
              <w:rPr>
                <w:rFonts w:ascii="Times New Roman" w:hAnsi="Times New Roman" w:cs="Times New Roman"/>
                <w:sz w:val="24"/>
                <w:szCs w:val="24"/>
              </w:rPr>
            </w:pPr>
            <w:r w:rsidRPr="00011D70">
              <w:rPr>
                <w:rFonts w:ascii="Times New Roman" w:hAnsi="Times New Roman" w:cs="Times New Roman"/>
                <w:sz w:val="24"/>
                <w:szCs w:val="24"/>
              </w:rPr>
              <w:lastRenderedPageBreak/>
              <w:t>Economic</w:t>
            </w:r>
          </w:p>
        </w:tc>
        <w:tc>
          <w:tcPr>
            <w:tcW w:w="2773" w:type="dxa"/>
            <w:noWrap/>
            <w:hideMark/>
          </w:tcPr>
          <w:p w14:paraId="73136EB6" w14:textId="77777777" w:rsidR="003C107A" w:rsidRPr="00011D70" w:rsidRDefault="003C107A" w:rsidP="00602BB8">
            <w:pPr>
              <w:rPr>
                <w:rFonts w:ascii="Times New Roman" w:hAnsi="Times New Roman" w:cs="Times New Roman"/>
                <w:sz w:val="24"/>
                <w:szCs w:val="24"/>
              </w:rPr>
            </w:pPr>
            <w:r w:rsidRPr="00011D70">
              <w:rPr>
                <w:rFonts w:ascii="Times New Roman" w:hAnsi="Times New Roman" w:cs="Times New Roman"/>
                <w:sz w:val="24"/>
                <w:szCs w:val="24"/>
              </w:rPr>
              <w:t>Higher interest rates increase cost of capital for AI investment</w:t>
            </w:r>
          </w:p>
        </w:tc>
        <w:tc>
          <w:tcPr>
            <w:tcW w:w="2432" w:type="dxa"/>
            <w:noWrap/>
            <w:hideMark/>
          </w:tcPr>
          <w:p w14:paraId="4B8B3C52" w14:textId="77777777" w:rsidR="003C107A" w:rsidRPr="00011D70" w:rsidRDefault="003C107A" w:rsidP="00602BB8">
            <w:pPr>
              <w:rPr>
                <w:rFonts w:ascii="Times New Roman" w:hAnsi="Times New Roman" w:cs="Times New Roman"/>
                <w:sz w:val="24"/>
                <w:szCs w:val="24"/>
              </w:rPr>
            </w:pPr>
            <w:r w:rsidRPr="00011D70">
              <w:rPr>
                <w:rFonts w:ascii="Times New Roman" w:hAnsi="Times New Roman" w:cs="Times New Roman"/>
                <w:sz w:val="24"/>
                <w:szCs w:val="24"/>
              </w:rPr>
              <w:t>Lower rates; government AI subsidies</w:t>
            </w:r>
          </w:p>
        </w:tc>
        <w:tc>
          <w:tcPr>
            <w:tcW w:w="2256" w:type="dxa"/>
            <w:noWrap/>
            <w:hideMark/>
          </w:tcPr>
          <w:p w14:paraId="3795E789" w14:textId="77777777" w:rsidR="003C107A" w:rsidRPr="00011D70" w:rsidRDefault="003C107A" w:rsidP="00602BB8">
            <w:pPr>
              <w:rPr>
                <w:rFonts w:ascii="Times New Roman" w:hAnsi="Times New Roman" w:cs="Times New Roman"/>
                <w:sz w:val="24"/>
                <w:szCs w:val="24"/>
              </w:rPr>
            </w:pPr>
            <w:r w:rsidRPr="00011D70">
              <w:rPr>
                <w:rFonts w:ascii="Times New Roman" w:hAnsi="Times New Roman" w:cs="Times New Roman"/>
                <w:sz w:val="24"/>
                <w:szCs w:val="24"/>
              </w:rPr>
              <w:t>UK investment constrained; Singapore favourable</w:t>
            </w:r>
          </w:p>
        </w:tc>
      </w:tr>
      <w:tr w:rsidR="003C107A" w:rsidRPr="00011D70" w14:paraId="4A0E2E49" w14:textId="77777777" w:rsidTr="003C107A">
        <w:trPr>
          <w:trHeight w:val="290"/>
        </w:trPr>
        <w:tc>
          <w:tcPr>
            <w:tcW w:w="1555" w:type="dxa"/>
            <w:noWrap/>
            <w:hideMark/>
          </w:tcPr>
          <w:p w14:paraId="14E1E318" w14:textId="77777777" w:rsidR="003C107A" w:rsidRPr="00011D70" w:rsidRDefault="003C107A" w:rsidP="00602BB8">
            <w:pPr>
              <w:rPr>
                <w:rFonts w:ascii="Times New Roman" w:hAnsi="Times New Roman" w:cs="Times New Roman"/>
                <w:sz w:val="24"/>
                <w:szCs w:val="24"/>
              </w:rPr>
            </w:pPr>
            <w:r w:rsidRPr="00011D70">
              <w:rPr>
                <w:rFonts w:ascii="Times New Roman" w:hAnsi="Times New Roman" w:cs="Times New Roman"/>
                <w:sz w:val="24"/>
                <w:szCs w:val="24"/>
              </w:rPr>
              <w:t>Social</w:t>
            </w:r>
          </w:p>
        </w:tc>
        <w:tc>
          <w:tcPr>
            <w:tcW w:w="2773" w:type="dxa"/>
            <w:noWrap/>
            <w:hideMark/>
          </w:tcPr>
          <w:p w14:paraId="38D1DBD9" w14:textId="77777777" w:rsidR="003C107A" w:rsidRPr="00011D70" w:rsidRDefault="003C107A" w:rsidP="00602BB8">
            <w:pPr>
              <w:rPr>
                <w:rFonts w:ascii="Times New Roman" w:hAnsi="Times New Roman" w:cs="Times New Roman"/>
                <w:sz w:val="24"/>
                <w:szCs w:val="24"/>
              </w:rPr>
            </w:pPr>
            <w:r w:rsidRPr="00011D70">
              <w:rPr>
                <w:rFonts w:ascii="Times New Roman" w:hAnsi="Times New Roman" w:cs="Times New Roman"/>
                <w:sz w:val="24"/>
                <w:szCs w:val="24"/>
              </w:rPr>
              <w:t>Public skepticism about AI fairness (73% concerned)</w:t>
            </w:r>
          </w:p>
        </w:tc>
        <w:tc>
          <w:tcPr>
            <w:tcW w:w="2432" w:type="dxa"/>
            <w:noWrap/>
            <w:hideMark/>
          </w:tcPr>
          <w:p w14:paraId="65EBDC49" w14:textId="77777777" w:rsidR="003C107A" w:rsidRPr="00011D70" w:rsidRDefault="003C107A" w:rsidP="00602BB8">
            <w:pPr>
              <w:rPr>
                <w:rFonts w:ascii="Times New Roman" w:hAnsi="Times New Roman" w:cs="Times New Roman"/>
                <w:sz w:val="24"/>
                <w:szCs w:val="24"/>
              </w:rPr>
            </w:pPr>
            <w:r w:rsidRPr="00011D70">
              <w:rPr>
                <w:rFonts w:ascii="Times New Roman" w:hAnsi="Times New Roman" w:cs="Times New Roman"/>
                <w:sz w:val="24"/>
                <w:szCs w:val="24"/>
              </w:rPr>
              <w:t>Higher trust in government-managed technology</w:t>
            </w:r>
          </w:p>
        </w:tc>
        <w:tc>
          <w:tcPr>
            <w:tcW w:w="2256" w:type="dxa"/>
            <w:noWrap/>
            <w:hideMark/>
          </w:tcPr>
          <w:p w14:paraId="246ECF29" w14:textId="77777777" w:rsidR="003C107A" w:rsidRPr="00011D70" w:rsidRDefault="003C107A" w:rsidP="00602BB8">
            <w:pPr>
              <w:rPr>
                <w:rFonts w:ascii="Times New Roman" w:hAnsi="Times New Roman" w:cs="Times New Roman"/>
                <w:sz w:val="24"/>
                <w:szCs w:val="24"/>
              </w:rPr>
            </w:pPr>
            <w:r w:rsidRPr="00011D70">
              <w:rPr>
                <w:rFonts w:ascii="Times New Roman" w:hAnsi="Times New Roman" w:cs="Times New Roman"/>
                <w:sz w:val="24"/>
                <w:szCs w:val="24"/>
              </w:rPr>
              <w:t>Trust-building essential in UK</w:t>
            </w:r>
          </w:p>
        </w:tc>
      </w:tr>
      <w:tr w:rsidR="003C107A" w:rsidRPr="00011D70" w14:paraId="6073CA18" w14:textId="77777777" w:rsidTr="003C107A">
        <w:trPr>
          <w:trHeight w:val="290"/>
        </w:trPr>
        <w:tc>
          <w:tcPr>
            <w:tcW w:w="1555" w:type="dxa"/>
            <w:noWrap/>
            <w:hideMark/>
          </w:tcPr>
          <w:p w14:paraId="1D1290EC" w14:textId="77777777" w:rsidR="003C107A" w:rsidRPr="00011D70" w:rsidRDefault="003C107A" w:rsidP="00602BB8">
            <w:pPr>
              <w:rPr>
                <w:rFonts w:ascii="Times New Roman" w:hAnsi="Times New Roman" w:cs="Times New Roman"/>
                <w:sz w:val="24"/>
                <w:szCs w:val="24"/>
              </w:rPr>
            </w:pPr>
            <w:r w:rsidRPr="00011D70">
              <w:rPr>
                <w:rFonts w:ascii="Times New Roman" w:hAnsi="Times New Roman" w:cs="Times New Roman"/>
                <w:sz w:val="24"/>
                <w:szCs w:val="24"/>
              </w:rPr>
              <w:t>Technological</w:t>
            </w:r>
          </w:p>
        </w:tc>
        <w:tc>
          <w:tcPr>
            <w:tcW w:w="2773" w:type="dxa"/>
            <w:noWrap/>
            <w:hideMark/>
          </w:tcPr>
          <w:p w14:paraId="6C4E5E83" w14:textId="77777777" w:rsidR="003C107A" w:rsidRPr="00011D70" w:rsidRDefault="003C107A" w:rsidP="00602BB8">
            <w:pPr>
              <w:rPr>
                <w:rFonts w:ascii="Times New Roman" w:hAnsi="Times New Roman" w:cs="Times New Roman"/>
                <w:sz w:val="24"/>
                <w:szCs w:val="24"/>
              </w:rPr>
            </w:pPr>
            <w:r w:rsidRPr="00011D70">
              <w:rPr>
                <w:rFonts w:ascii="Times New Roman" w:hAnsi="Times New Roman" w:cs="Times New Roman"/>
                <w:sz w:val="24"/>
                <w:szCs w:val="24"/>
              </w:rPr>
              <w:t>Strong AI research base; talent available</w:t>
            </w:r>
          </w:p>
        </w:tc>
        <w:tc>
          <w:tcPr>
            <w:tcW w:w="2432" w:type="dxa"/>
            <w:noWrap/>
            <w:hideMark/>
          </w:tcPr>
          <w:p w14:paraId="158CAAF3" w14:textId="77777777" w:rsidR="003C107A" w:rsidRPr="00011D70" w:rsidRDefault="003C107A" w:rsidP="00602BB8">
            <w:pPr>
              <w:rPr>
                <w:rFonts w:ascii="Times New Roman" w:hAnsi="Times New Roman" w:cs="Times New Roman"/>
                <w:sz w:val="24"/>
                <w:szCs w:val="24"/>
              </w:rPr>
            </w:pPr>
            <w:r w:rsidRPr="00011D70">
              <w:rPr>
                <w:rFonts w:ascii="Times New Roman" w:hAnsi="Times New Roman" w:cs="Times New Roman"/>
                <w:sz w:val="24"/>
                <w:szCs w:val="24"/>
              </w:rPr>
              <w:t>Pro-innovation sandbox; Veritas framework</w:t>
            </w:r>
          </w:p>
        </w:tc>
        <w:tc>
          <w:tcPr>
            <w:tcW w:w="2256" w:type="dxa"/>
            <w:noWrap/>
            <w:hideMark/>
          </w:tcPr>
          <w:p w14:paraId="5086DA5C" w14:textId="77777777" w:rsidR="003C107A" w:rsidRPr="00011D70" w:rsidRDefault="003C107A" w:rsidP="00602BB8">
            <w:pPr>
              <w:rPr>
                <w:rFonts w:ascii="Times New Roman" w:hAnsi="Times New Roman" w:cs="Times New Roman"/>
                <w:sz w:val="24"/>
                <w:szCs w:val="24"/>
              </w:rPr>
            </w:pPr>
            <w:r w:rsidRPr="00011D70">
              <w:rPr>
                <w:rFonts w:ascii="Times New Roman" w:hAnsi="Times New Roman" w:cs="Times New Roman"/>
                <w:sz w:val="24"/>
                <w:szCs w:val="24"/>
              </w:rPr>
              <w:t>Both enable AI; Singapore offers clearer pathway</w:t>
            </w:r>
          </w:p>
        </w:tc>
      </w:tr>
      <w:tr w:rsidR="003C107A" w:rsidRPr="00011D70" w14:paraId="0C3AA6FA" w14:textId="77777777" w:rsidTr="003C107A">
        <w:trPr>
          <w:trHeight w:val="290"/>
        </w:trPr>
        <w:tc>
          <w:tcPr>
            <w:tcW w:w="1555" w:type="dxa"/>
            <w:noWrap/>
            <w:hideMark/>
          </w:tcPr>
          <w:p w14:paraId="551CF048" w14:textId="77777777" w:rsidR="003C107A" w:rsidRPr="00011D70" w:rsidRDefault="003C107A" w:rsidP="00602BB8">
            <w:pPr>
              <w:rPr>
                <w:rFonts w:ascii="Times New Roman" w:hAnsi="Times New Roman" w:cs="Times New Roman"/>
                <w:sz w:val="24"/>
                <w:szCs w:val="24"/>
              </w:rPr>
            </w:pPr>
            <w:r w:rsidRPr="00011D70">
              <w:rPr>
                <w:rFonts w:ascii="Times New Roman" w:hAnsi="Times New Roman" w:cs="Times New Roman"/>
                <w:sz w:val="24"/>
                <w:szCs w:val="24"/>
              </w:rPr>
              <w:t>Legal</w:t>
            </w:r>
          </w:p>
        </w:tc>
        <w:tc>
          <w:tcPr>
            <w:tcW w:w="2773" w:type="dxa"/>
            <w:noWrap/>
            <w:hideMark/>
          </w:tcPr>
          <w:p w14:paraId="523AD3C5" w14:textId="77777777" w:rsidR="003C107A" w:rsidRPr="00011D70" w:rsidRDefault="003C107A" w:rsidP="00602BB8">
            <w:pPr>
              <w:rPr>
                <w:rFonts w:ascii="Times New Roman" w:hAnsi="Times New Roman" w:cs="Times New Roman"/>
                <w:sz w:val="24"/>
                <w:szCs w:val="24"/>
              </w:rPr>
            </w:pPr>
            <w:r w:rsidRPr="00011D70">
              <w:rPr>
                <w:rFonts w:ascii="Times New Roman" w:hAnsi="Times New Roman" w:cs="Times New Roman"/>
                <w:sz w:val="24"/>
                <w:szCs w:val="24"/>
              </w:rPr>
              <w:t>Transitioning from voluntary principles to binding AI Bill (2026)</w:t>
            </w:r>
          </w:p>
        </w:tc>
        <w:tc>
          <w:tcPr>
            <w:tcW w:w="2432" w:type="dxa"/>
            <w:noWrap/>
            <w:hideMark/>
          </w:tcPr>
          <w:p w14:paraId="35DB0FB3" w14:textId="77777777" w:rsidR="003C107A" w:rsidRPr="00011D70" w:rsidRDefault="003C107A" w:rsidP="00602BB8">
            <w:pPr>
              <w:rPr>
                <w:rFonts w:ascii="Times New Roman" w:hAnsi="Times New Roman" w:cs="Times New Roman"/>
                <w:sz w:val="24"/>
                <w:szCs w:val="24"/>
              </w:rPr>
            </w:pPr>
            <w:r w:rsidRPr="00011D70">
              <w:rPr>
                <w:rFonts w:ascii="Times New Roman" w:hAnsi="Times New Roman" w:cs="Times New Roman"/>
                <w:sz w:val="24"/>
                <w:szCs w:val="24"/>
              </w:rPr>
              <w:t>Stable FEAT principles; framework under consultation</w:t>
            </w:r>
          </w:p>
        </w:tc>
        <w:tc>
          <w:tcPr>
            <w:tcW w:w="2256" w:type="dxa"/>
            <w:noWrap/>
            <w:hideMark/>
          </w:tcPr>
          <w:p w14:paraId="2FF6056B" w14:textId="77777777" w:rsidR="003C107A" w:rsidRPr="00011D70" w:rsidRDefault="003C107A" w:rsidP="00602BB8">
            <w:pPr>
              <w:rPr>
                <w:rFonts w:ascii="Times New Roman" w:hAnsi="Times New Roman" w:cs="Times New Roman"/>
                <w:sz w:val="24"/>
                <w:szCs w:val="24"/>
              </w:rPr>
            </w:pPr>
            <w:r w:rsidRPr="00011D70">
              <w:rPr>
                <w:rFonts w:ascii="Times New Roman" w:hAnsi="Times New Roman" w:cs="Times New Roman"/>
                <w:sz w:val="24"/>
                <w:szCs w:val="24"/>
              </w:rPr>
              <w:t>UK legal uncertainty is material risk</w:t>
            </w:r>
          </w:p>
        </w:tc>
      </w:tr>
      <w:tr w:rsidR="003C107A" w:rsidRPr="00011D70" w14:paraId="13798E68" w14:textId="77777777" w:rsidTr="003C107A">
        <w:trPr>
          <w:trHeight w:val="290"/>
        </w:trPr>
        <w:tc>
          <w:tcPr>
            <w:tcW w:w="1555" w:type="dxa"/>
            <w:noWrap/>
            <w:hideMark/>
          </w:tcPr>
          <w:p w14:paraId="412474C6" w14:textId="77777777" w:rsidR="003C107A" w:rsidRPr="00011D70" w:rsidRDefault="003C107A" w:rsidP="00602BB8">
            <w:pPr>
              <w:rPr>
                <w:rFonts w:ascii="Times New Roman" w:hAnsi="Times New Roman" w:cs="Times New Roman"/>
                <w:sz w:val="24"/>
                <w:szCs w:val="24"/>
              </w:rPr>
            </w:pPr>
            <w:r w:rsidRPr="00011D70">
              <w:rPr>
                <w:rFonts w:ascii="Times New Roman" w:hAnsi="Times New Roman" w:cs="Times New Roman"/>
                <w:sz w:val="24"/>
                <w:szCs w:val="24"/>
              </w:rPr>
              <w:t>Environmental</w:t>
            </w:r>
          </w:p>
        </w:tc>
        <w:tc>
          <w:tcPr>
            <w:tcW w:w="2773" w:type="dxa"/>
            <w:noWrap/>
            <w:hideMark/>
          </w:tcPr>
          <w:p w14:paraId="2EA0B35C" w14:textId="77777777" w:rsidR="003C107A" w:rsidRPr="00011D70" w:rsidRDefault="003C107A" w:rsidP="00602BB8">
            <w:pPr>
              <w:rPr>
                <w:rFonts w:ascii="Times New Roman" w:hAnsi="Times New Roman" w:cs="Times New Roman"/>
                <w:sz w:val="24"/>
                <w:szCs w:val="24"/>
              </w:rPr>
            </w:pPr>
            <w:r w:rsidRPr="00011D70">
              <w:rPr>
                <w:rFonts w:ascii="Times New Roman" w:hAnsi="Times New Roman" w:cs="Times New Roman"/>
                <w:sz w:val="24"/>
                <w:szCs w:val="24"/>
              </w:rPr>
              <w:t>ESG disclosure requirements include AI energy use</w:t>
            </w:r>
          </w:p>
        </w:tc>
        <w:tc>
          <w:tcPr>
            <w:tcW w:w="2432" w:type="dxa"/>
            <w:noWrap/>
            <w:hideMark/>
          </w:tcPr>
          <w:p w14:paraId="660DABAF" w14:textId="77777777" w:rsidR="003C107A" w:rsidRPr="00011D70" w:rsidRDefault="003C107A" w:rsidP="00602BB8">
            <w:pPr>
              <w:rPr>
                <w:rFonts w:ascii="Times New Roman" w:hAnsi="Times New Roman" w:cs="Times New Roman"/>
                <w:sz w:val="24"/>
                <w:szCs w:val="24"/>
              </w:rPr>
            </w:pPr>
            <w:r w:rsidRPr="00011D70">
              <w:rPr>
                <w:rFonts w:ascii="Times New Roman" w:hAnsi="Times New Roman" w:cs="Times New Roman"/>
                <w:sz w:val="24"/>
                <w:szCs w:val="24"/>
              </w:rPr>
              <w:t>Green FinTech initiatives</w:t>
            </w:r>
          </w:p>
        </w:tc>
        <w:tc>
          <w:tcPr>
            <w:tcW w:w="2256" w:type="dxa"/>
            <w:noWrap/>
            <w:hideMark/>
          </w:tcPr>
          <w:p w14:paraId="35803B8E" w14:textId="77777777" w:rsidR="003C107A" w:rsidRPr="00011D70" w:rsidRDefault="003C107A" w:rsidP="00602BB8">
            <w:pPr>
              <w:rPr>
                <w:rFonts w:ascii="Times New Roman" w:hAnsi="Times New Roman" w:cs="Times New Roman"/>
                <w:sz w:val="24"/>
                <w:szCs w:val="24"/>
              </w:rPr>
            </w:pPr>
            <w:r w:rsidRPr="00011D70">
              <w:rPr>
                <w:rFonts w:ascii="Times New Roman" w:hAnsi="Times New Roman" w:cs="Times New Roman"/>
                <w:sz w:val="24"/>
                <w:szCs w:val="24"/>
              </w:rPr>
              <w:t>AI carbon footprint emerging as regulatory concern</w:t>
            </w:r>
          </w:p>
        </w:tc>
      </w:tr>
    </w:tbl>
    <w:p w14:paraId="1F088C49" w14:textId="77777777" w:rsidR="003C107A" w:rsidRPr="00011D70" w:rsidRDefault="003C107A" w:rsidP="00011D70">
      <w:pPr>
        <w:spacing w:after="0" w:line="360" w:lineRule="auto"/>
        <w:rPr>
          <w:rFonts w:ascii="Times New Roman" w:hAnsi="Times New Roman" w:cs="Times New Roman"/>
          <w:sz w:val="24"/>
          <w:szCs w:val="24"/>
        </w:rPr>
      </w:pPr>
    </w:p>
    <w:p w14:paraId="567D305A" w14:textId="09A571EC" w:rsidR="00F713EA" w:rsidRPr="00011D70" w:rsidRDefault="00F713EA" w:rsidP="00011D70">
      <w:pPr>
        <w:spacing w:after="0" w:line="360" w:lineRule="auto"/>
        <w:rPr>
          <w:rFonts w:ascii="Times New Roman" w:hAnsi="Times New Roman" w:cs="Times New Roman"/>
          <w:sz w:val="24"/>
          <w:szCs w:val="24"/>
        </w:rPr>
      </w:pPr>
      <w:r w:rsidRPr="00011D70">
        <w:rPr>
          <w:rFonts w:ascii="Times New Roman" w:hAnsi="Times New Roman" w:cs="Times New Roman"/>
          <w:i/>
          <w:iCs/>
          <w:sz w:val="24"/>
          <w:szCs w:val="24"/>
        </w:rPr>
        <w:t>Sources: FCA (2024); MAS (2018); EY (2025)</w:t>
      </w:r>
    </w:p>
    <w:p w14:paraId="1BB4CE1B" w14:textId="5D248365" w:rsidR="00F713EA" w:rsidRPr="00011D70" w:rsidRDefault="001616A6" w:rsidP="00011D70">
      <w:pPr>
        <w:pStyle w:val="Heading3"/>
        <w:spacing w:before="0" w:after="0" w:line="360" w:lineRule="auto"/>
        <w:rPr>
          <w:rFonts w:ascii="Times New Roman" w:hAnsi="Times New Roman" w:cs="Times New Roman"/>
          <w:b/>
          <w:bCs/>
          <w:color w:val="auto"/>
          <w:sz w:val="24"/>
          <w:szCs w:val="24"/>
        </w:rPr>
      </w:pPr>
      <w:bookmarkStart w:id="15" w:name="_Toc227362608"/>
      <w:r w:rsidRPr="00011D70">
        <w:rPr>
          <w:rFonts w:ascii="Times New Roman" w:hAnsi="Times New Roman" w:cs="Times New Roman"/>
          <w:b/>
          <w:bCs/>
          <w:color w:val="auto"/>
          <w:sz w:val="24"/>
          <w:szCs w:val="24"/>
        </w:rPr>
        <w:t>3</w:t>
      </w:r>
      <w:r w:rsidR="00F713EA" w:rsidRPr="00011D70">
        <w:rPr>
          <w:rFonts w:ascii="Times New Roman" w:hAnsi="Times New Roman" w:cs="Times New Roman"/>
          <w:b/>
          <w:bCs/>
          <w:color w:val="auto"/>
          <w:sz w:val="24"/>
          <w:szCs w:val="24"/>
        </w:rPr>
        <w:t>.5.2 Monetary Policy and AI Investment</w:t>
      </w:r>
      <w:bookmarkEnd w:id="15"/>
    </w:p>
    <w:p w14:paraId="19D571EF" w14:textId="77777777" w:rsidR="00280F21" w:rsidRDefault="00280F21" w:rsidP="00011D70">
      <w:pPr>
        <w:spacing w:after="0" w:line="360" w:lineRule="auto"/>
        <w:rPr>
          <w:rFonts w:ascii="Times New Roman" w:hAnsi="Times New Roman" w:cs="Times New Roman"/>
          <w:sz w:val="24"/>
          <w:szCs w:val="24"/>
        </w:rPr>
      </w:pPr>
      <w:r w:rsidRPr="00011D70">
        <w:rPr>
          <w:rFonts w:ascii="Times New Roman" w:hAnsi="Times New Roman" w:cs="Times New Roman"/>
          <w:sz w:val="24"/>
          <w:szCs w:val="24"/>
        </w:rPr>
        <w:t>Monetary policy has a direct impact on the readiness of HSBC to have capital invested in AI governance infrastructure. In 2024 the base rate of the Bank of England was 5.25 per cent, the highest since 2009 (Bank of England, 2024). The increased interest rates make it more expensive to borrow, so the justification of discretionary technology projects in terms of returns on investment must be more evident (Feldman, 2025). Conversely, the Monetary Authority of Singapore has a relatively relaxed position, and the effective cost of borrowing by companies to invest is lower (Monetary Authority of Singapore, 2024). The AI governance investments of HSBC should thus provide value sufficient to justify the increased cost of capital in the United Kingdom but still be competitive in Singapore.</w:t>
      </w:r>
    </w:p>
    <w:p w14:paraId="664944F2" w14:textId="77777777" w:rsidR="00602BB8" w:rsidRPr="00011D70" w:rsidRDefault="00602BB8" w:rsidP="00011D70">
      <w:pPr>
        <w:spacing w:after="0" w:line="360" w:lineRule="auto"/>
        <w:rPr>
          <w:rFonts w:ascii="Times New Roman" w:hAnsi="Times New Roman" w:cs="Times New Roman"/>
          <w:sz w:val="24"/>
          <w:szCs w:val="24"/>
        </w:rPr>
      </w:pPr>
    </w:p>
    <w:p w14:paraId="2C80A2E9" w14:textId="77777777" w:rsidR="00280F21" w:rsidRPr="00011D70" w:rsidRDefault="00280F21" w:rsidP="00011D70">
      <w:pPr>
        <w:pStyle w:val="Heading3"/>
        <w:spacing w:before="0" w:after="0" w:line="360" w:lineRule="auto"/>
        <w:rPr>
          <w:rFonts w:ascii="Times New Roman" w:hAnsi="Times New Roman" w:cs="Times New Roman"/>
          <w:b/>
          <w:bCs/>
          <w:color w:val="auto"/>
          <w:sz w:val="24"/>
          <w:szCs w:val="24"/>
        </w:rPr>
      </w:pPr>
      <w:bookmarkStart w:id="16" w:name="_Toc227362609"/>
      <w:r w:rsidRPr="00011D70">
        <w:rPr>
          <w:rFonts w:ascii="Times New Roman" w:hAnsi="Times New Roman" w:cs="Times New Roman"/>
          <w:b/>
          <w:bCs/>
          <w:color w:val="auto"/>
          <w:sz w:val="24"/>
          <w:szCs w:val="24"/>
        </w:rPr>
        <w:t>3.5.3 Government and Fiscal Policy Support.</w:t>
      </w:r>
      <w:bookmarkEnd w:id="16"/>
    </w:p>
    <w:p w14:paraId="5DF68A40" w14:textId="77777777" w:rsidR="00280F21" w:rsidRPr="00011D70" w:rsidRDefault="00280F21" w:rsidP="00011D70">
      <w:pPr>
        <w:spacing w:after="0" w:line="360" w:lineRule="auto"/>
        <w:rPr>
          <w:rFonts w:ascii="Times New Roman" w:hAnsi="Times New Roman" w:cs="Times New Roman"/>
          <w:sz w:val="24"/>
          <w:szCs w:val="24"/>
        </w:rPr>
      </w:pPr>
      <w:r w:rsidRPr="00011D70">
        <w:rPr>
          <w:rFonts w:ascii="Times New Roman" w:hAnsi="Times New Roman" w:cs="Times New Roman"/>
          <w:sz w:val="24"/>
          <w:szCs w:val="24"/>
        </w:rPr>
        <w:t>The two jurisdictions have a mismatch in fiscal policy, which gives an unfair level playing field. The R&amp;D tax credit regime in the United Kingdom is friendly to AI research, although the government has not implemented AI-specific subsidies as seen in Singapore. One of the National AI Strategies of Singapore has direct funding of bank-led AI projects, such as fairness testing and explainability tools (Allen, Loo and Campoverde, 2025). The government support of Veritas certification, which HSBC UK does not get, is accessible to HSBC Singapore. This gap can affect the focus of AI governance investments by the bank.</w:t>
      </w:r>
    </w:p>
    <w:p w14:paraId="5622AFA3" w14:textId="77777777" w:rsidR="00280F21" w:rsidRPr="00011D70" w:rsidRDefault="00280F21" w:rsidP="00011D70">
      <w:pPr>
        <w:pStyle w:val="Heading3"/>
        <w:spacing w:before="0" w:after="0" w:line="360" w:lineRule="auto"/>
        <w:rPr>
          <w:rFonts w:ascii="Times New Roman" w:hAnsi="Times New Roman" w:cs="Times New Roman"/>
          <w:b/>
          <w:bCs/>
          <w:color w:val="auto"/>
          <w:sz w:val="24"/>
          <w:szCs w:val="24"/>
        </w:rPr>
      </w:pPr>
      <w:bookmarkStart w:id="17" w:name="_Toc227362610"/>
      <w:r w:rsidRPr="00011D70">
        <w:rPr>
          <w:rFonts w:ascii="Times New Roman" w:hAnsi="Times New Roman" w:cs="Times New Roman"/>
          <w:b/>
          <w:bCs/>
          <w:color w:val="auto"/>
          <w:sz w:val="24"/>
          <w:szCs w:val="24"/>
        </w:rPr>
        <w:lastRenderedPageBreak/>
        <w:t>3.5.4 Geopolitical risks and trade policy.</w:t>
      </w:r>
      <w:bookmarkEnd w:id="17"/>
    </w:p>
    <w:p w14:paraId="0BB8D9C2" w14:textId="77777777" w:rsidR="00280F21" w:rsidRDefault="00280F21" w:rsidP="00011D70">
      <w:pPr>
        <w:spacing w:after="0" w:line="360" w:lineRule="auto"/>
        <w:rPr>
          <w:rFonts w:ascii="Times New Roman" w:hAnsi="Times New Roman" w:cs="Times New Roman"/>
          <w:sz w:val="24"/>
          <w:szCs w:val="24"/>
        </w:rPr>
      </w:pPr>
      <w:r w:rsidRPr="00011D70">
        <w:rPr>
          <w:rFonts w:ascii="Times New Roman" w:hAnsi="Times New Roman" w:cs="Times New Roman"/>
          <w:sz w:val="24"/>
          <w:szCs w:val="24"/>
        </w:rPr>
        <w:t>In 2022, the United Kingdom-Singapore Digital Economy Agreement was signed, which promotes cross-border data flows and bans the data localisation requirements (UK Government, 2023). This contract will decrease the legal tensions in the UK-Singapore AI activities of HSBC. But there is more extensive geopolitical risk. The impact of United States-China technology decoupling is on HSBC operations in Hong Kong, where the bank has a significant business. Semiconductor and AI chip export restrictions might limit the potential of HSBC to implement some AI models to its international network (Järvi et al., 2025). HSBC should, therefore, keep a close eye on geopolitical changes as on regulatory changes. Synthesis of the interrelation of all the risk categories is provided in the following section.</w:t>
      </w:r>
    </w:p>
    <w:p w14:paraId="6B0F1381" w14:textId="77777777" w:rsidR="00602BB8" w:rsidRPr="00011D70" w:rsidRDefault="00602BB8" w:rsidP="00011D70">
      <w:pPr>
        <w:spacing w:after="0" w:line="360" w:lineRule="auto"/>
        <w:rPr>
          <w:rFonts w:ascii="Times New Roman" w:hAnsi="Times New Roman" w:cs="Times New Roman"/>
          <w:sz w:val="24"/>
          <w:szCs w:val="24"/>
        </w:rPr>
      </w:pPr>
    </w:p>
    <w:p w14:paraId="4D869D46" w14:textId="77777777" w:rsidR="00280F21" w:rsidRPr="00011D70" w:rsidRDefault="00280F21" w:rsidP="00011D70">
      <w:pPr>
        <w:pStyle w:val="Heading3"/>
        <w:spacing w:before="0" w:after="0" w:line="360" w:lineRule="auto"/>
        <w:rPr>
          <w:rFonts w:ascii="Times New Roman" w:hAnsi="Times New Roman" w:cs="Times New Roman"/>
          <w:b/>
          <w:bCs/>
          <w:color w:val="auto"/>
          <w:sz w:val="24"/>
          <w:szCs w:val="24"/>
        </w:rPr>
      </w:pPr>
      <w:bookmarkStart w:id="18" w:name="_Toc227362611"/>
      <w:r w:rsidRPr="00011D70">
        <w:rPr>
          <w:rFonts w:ascii="Times New Roman" w:hAnsi="Times New Roman" w:cs="Times New Roman"/>
          <w:b/>
          <w:bCs/>
          <w:color w:val="auto"/>
          <w:sz w:val="24"/>
          <w:szCs w:val="24"/>
        </w:rPr>
        <w:t>3.6 Synthesis: Relationships between Risk Categories.</w:t>
      </w:r>
      <w:bookmarkEnd w:id="18"/>
    </w:p>
    <w:p w14:paraId="047155BC" w14:textId="77777777" w:rsidR="00602BB8" w:rsidRDefault="00280F21" w:rsidP="00011D70">
      <w:pPr>
        <w:spacing w:after="0" w:line="360" w:lineRule="auto"/>
        <w:rPr>
          <w:rFonts w:ascii="Times New Roman" w:hAnsi="Times New Roman" w:cs="Times New Roman"/>
          <w:sz w:val="24"/>
          <w:szCs w:val="24"/>
        </w:rPr>
      </w:pPr>
      <w:r w:rsidRPr="00011D70">
        <w:rPr>
          <w:rFonts w:ascii="Times New Roman" w:hAnsi="Times New Roman" w:cs="Times New Roman"/>
          <w:sz w:val="24"/>
          <w:szCs w:val="24"/>
        </w:rPr>
        <w:t xml:space="preserve">The four risk categories that are discussed in this report are not discrete. One failure spreads to all, providing systemic exposure, which siloed risk management cannot deal with. Take an imaginary situation. The AI used by HSBC to score credit is trained on fragmented and low-quality data (data governance failure). The model becomes biased towards some postcodes algorithmically (ethical failure). In case a customer is refused a mortgage without reason, he/she complains to the Financial Conduct Authority. The regulator examines and discovers that the decision (regulatory failure) is not explicable by HSBC. </w:t>
      </w:r>
    </w:p>
    <w:p w14:paraId="1DC05EC5" w14:textId="77777777" w:rsidR="00602BB8" w:rsidRDefault="00602BB8" w:rsidP="00011D70">
      <w:pPr>
        <w:spacing w:after="0" w:line="360" w:lineRule="auto"/>
        <w:rPr>
          <w:rFonts w:ascii="Times New Roman" w:hAnsi="Times New Roman" w:cs="Times New Roman"/>
          <w:sz w:val="24"/>
          <w:szCs w:val="24"/>
        </w:rPr>
      </w:pPr>
    </w:p>
    <w:p w14:paraId="404C704E" w14:textId="61C49309" w:rsidR="00280F21" w:rsidRPr="00011D70" w:rsidRDefault="00280F21" w:rsidP="00011D70">
      <w:pPr>
        <w:spacing w:after="0" w:line="360" w:lineRule="auto"/>
        <w:rPr>
          <w:rFonts w:ascii="Times New Roman" w:hAnsi="Times New Roman" w:cs="Times New Roman"/>
          <w:sz w:val="24"/>
          <w:szCs w:val="24"/>
        </w:rPr>
      </w:pPr>
      <w:r w:rsidRPr="00011D70">
        <w:rPr>
          <w:rFonts w:ascii="Times New Roman" w:hAnsi="Times New Roman" w:cs="Times New Roman"/>
          <w:sz w:val="24"/>
          <w:szCs w:val="24"/>
        </w:rPr>
        <w:t>HSBC has discriminating AI (trust failure)</w:t>
      </w:r>
      <w:r w:rsidR="00602BB8">
        <w:rPr>
          <w:rFonts w:ascii="Times New Roman" w:hAnsi="Times New Roman" w:cs="Times New Roman"/>
          <w:sz w:val="24"/>
          <w:szCs w:val="24"/>
        </w:rPr>
        <w:t xml:space="preserve"> and t</w:t>
      </w:r>
      <w:r w:rsidRPr="00011D70">
        <w:rPr>
          <w:rFonts w:ascii="Times New Roman" w:hAnsi="Times New Roman" w:cs="Times New Roman"/>
          <w:sz w:val="24"/>
          <w:szCs w:val="24"/>
        </w:rPr>
        <w:t xml:space="preserve">he share price of the bank declines. </w:t>
      </w:r>
    </w:p>
    <w:p w14:paraId="4F7D2D10" w14:textId="77777777" w:rsidR="00280F21" w:rsidRDefault="00280F21" w:rsidP="00011D70">
      <w:pPr>
        <w:spacing w:after="0" w:line="360" w:lineRule="auto"/>
        <w:rPr>
          <w:rFonts w:ascii="Times New Roman" w:hAnsi="Times New Roman" w:cs="Times New Roman"/>
          <w:sz w:val="24"/>
          <w:szCs w:val="24"/>
        </w:rPr>
      </w:pPr>
      <w:r w:rsidRPr="00011D70">
        <w:rPr>
          <w:rFonts w:ascii="Times New Roman" w:hAnsi="Times New Roman" w:cs="Times New Roman"/>
          <w:sz w:val="24"/>
          <w:szCs w:val="24"/>
        </w:rPr>
        <w:t>This domino effect explains why HSBC is unable to deal with these risks alone. Ethical AI is based on data governance. Ethical AI is a prerequisite for regulatory compliance. Customer trust is maintained by compliance with regulations. The financial implications of all failures are influenced by macroeconomic and political factors such as interest rates, government subsidies, trade agreements and others. A unified governance system is thus needed. The implementation plan below incorporates this principle by way of a policy of trust by design that will deal with all types of risks at the same time.</w:t>
      </w:r>
    </w:p>
    <w:p w14:paraId="1D4980F2" w14:textId="77777777" w:rsidR="00602BB8" w:rsidRPr="00011D70" w:rsidRDefault="00602BB8" w:rsidP="00011D70">
      <w:pPr>
        <w:spacing w:after="0" w:line="360" w:lineRule="auto"/>
        <w:rPr>
          <w:rFonts w:ascii="Times New Roman" w:hAnsi="Times New Roman" w:cs="Times New Roman"/>
          <w:sz w:val="24"/>
          <w:szCs w:val="24"/>
        </w:rPr>
      </w:pPr>
    </w:p>
    <w:p w14:paraId="103698A8" w14:textId="77777777" w:rsidR="00280F21" w:rsidRPr="00011D70" w:rsidRDefault="00280F21" w:rsidP="00011D70">
      <w:pPr>
        <w:pStyle w:val="Heading2"/>
        <w:spacing w:before="0" w:after="0" w:line="360" w:lineRule="auto"/>
        <w:rPr>
          <w:rFonts w:ascii="Times New Roman" w:hAnsi="Times New Roman" w:cs="Times New Roman"/>
          <w:b/>
          <w:bCs/>
          <w:color w:val="auto"/>
          <w:sz w:val="24"/>
          <w:szCs w:val="24"/>
        </w:rPr>
      </w:pPr>
      <w:bookmarkStart w:id="19" w:name="_Toc227362612"/>
      <w:r w:rsidRPr="00011D70">
        <w:rPr>
          <w:rFonts w:ascii="Times New Roman" w:hAnsi="Times New Roman" w:cs="Times New Roman"/>
          <w:b/>
          <w:bCs/>
          <w:color w:val="auto"/>
          <w:sz w:val="24"/>
          <w:szCs w:val="24"/>
        </w:rPr>
        <w:t>4.0 Implementation Plan</w:t>
      </w:r>
      <w:bookmarkEnd w:id="19"/>
    </w:p>
    <w:p w14:paraId="198B1058" w14:textId="4D499E01" w:rsidR="00280F21" w:rsidRPr="00011D70" w:rsidRDefault="00280F21" w:rsidP="00011D70">
      <w:pPr>
        <w:spacing w:after="0" w:line="360" w:lineRule="auto"/>
        <w:rPr>
          <w:rFonts w:ascii="Times New Roman" w:hAnsi="Times New Roman" w:cs="Times New Roman"/>
          <w:sz w:val="24"/>
          <w:szCs w:val="24"/>
        </w:rPr>
      </w:pPr>
      <w:r w:rsidRPr="00011D70">
        <w:rPr>
          <w:rFonts w:ascii="Times New Roman" w:hAnsi="Times New Roman" w:cs="Times New Roman"/>
          <w:sz w:val="24"/>
          <w:szCs w:val="24"/>
        </w:rPr>
        <w:t xml:space="preserve">HSBC has significant risks in the areas of data governance, ethical AI, regulatory compliance, customer trust, and macroeconomic drivers. These dangers are mutually dependent; the failure in one of the categories spreads to others. Much needed is a detailed </w:t>
      </w:r>
      <w:r w:rsidRPr="00011D70">
        <w:rPr>
          <w:rFonts w:ascii="Times New Roman" w:hAnsi="Times New Roman" w:cs="Times New Roman"/>
          <w:sz w:val="24"/>
          <w:szCs w:val="24"/>
        </w:rPr>
        <w:lastRenderedPageBreak/>
        <w:t>implementation plan to deal with all four categories of risks at a go, over an 18-month horizon. The plan is future-proofed to fit in the upcoming United Kingdom AI Bill (2026) and any future changes in regulation in Singapore.</w:t>
      </w:r>
    </w:p>
    <w:p w14:paraId="06FEB300" w14:textId="77777777" w:rsidR="00280F21" w:rsidRPr="00011D70" w:rsidRDefault="00280F21" w:rsidP="00011D70">
      <w:pPr>
        <w:pStyle w:val="Heading2"/>
        <w:spacing w:before="0" w:after="0" w:line="360" w:lineRule="auto"/>
        <w:rPr>
          <w:rFonts w:ascii="Times New Roman" w:hAnsi="Times New Roman" w:cs="Times New Roman"/>
          <w:b/>
          <w:bCs/>
          <w:color w:val="auto"/>
          <w:sz w:val="24"/>
          <w:szCs w:val="24"/>
        </w:rPr>
      </w:pPr>
      <w:bookmarkStart w:id="20" w:name="_Toc227362613"/>
      <w:r w:rsidRPr="00011D70">
        <w:rPr>
          <w:rFonts w:ascii="Times New Roman" w:hAnsi="Times New Roman" w:cs="Times New Roman"/>
          <w:b/>
          <w:bCs/>
          <w:color w:val="auto"/>
          <w:sz w:val="24"/>
          <w:szCs w:val="24"/>
        </w:rPr>
        <w:t>4.1 General principle: Trust by Design.</w:t>
      </w:r>
      <w:bookmarkEnd w:id="20"/>
    </w:p>
    <w:p w14:paraId="7425AEDC" w14:textId="77777777" w:rsidR="00280F21" w:rsidRPr="00011D70" w:rsidRDefault="00280F21" w:rsidP="00011D70">
      <w:pPr>
        <w:spacing w:after="0" w:line="360" w:lineRule="auto"/>
        <w:rPr>
          <w:rFonts w:ascii="Times New Roman" w:hAnsi="Times New Roman" w:cs="Times New Roman"/>
          <w:sz w:val="24"/>
          <w:szCs w:val="24"/>
        </w:rPr>
      </w:pPr>
      <w:r w:rsidRPr="00011D70">
        <w:rPr>
          <w:rFonts w:ascii="Times New Roman" w:hAnsi="Times New Roman" w:cs="Times New Roman"/>
          <w:sz w:val="24"/>
          <w:szCs w:val="24"/>
        </w:rPr>
        <w:t>The plan is aligned to one fundamental principle: trust by design. This implies that AI governance is integrated into the product development process, and it is not added afterwards (Floridi and Cowls, 2022). Trust by Design means that all AI models must have documented data lineage, have undergone algorithmic impact assessment, have been shown to be explainable, and have a customer redress pathway before any single customer transaction is processed. This principle guides all activities in the three-stage roadmap below.</w:t>
      </w:r>
    </w:p>
    <w:p w14:paraId="73A81E5D" w14:textId="2C1980EC" w:rsidR="00293845" w:rsidRPr="00011D70" w:rsidRDefault="001616A6" w:rsidP="00011D70">
      <w:pPr>
        <w:pStyle w:val="Heading2"/>
        <w:spacing w:before="0" w:after="0" w:line="360" w:lineRule="auto"/>
        <w:rPr>
          <w:rFonts w:ascii="Times New Roman" w:hAnsi="Times New Roman" w:cs="Times New Roman"/>
          <w:b/>
          <w:bCs/>
          <w:color w:val="auto"/>
          <w:sz w:val="24"/>
          <w:szCs w:val="24"/>
        </w:rPr>
      </w:pPr>
      <w:bookmarkStart w:id="21" w:name="_Toc227362614"/>
      <w:r w:rsidRPr="00011D70">
        <w:rPr>
          <w:rFonts w:ascii="Times New Roman" w:hAnsi="Times New Roman" w:cs="Times New Roman"/>
          <w:b/>
          <w:bCs/>
          <w:color w:val="auto"/>
          <w:sz w:val="24"/>
          <w:szCs w:val="24"/>
        </w:rPr>
        <w:t>4</w:t>
      </w:r>
      <w:r w:rsidR="00293845" w:rsidRPr="00011D70">
        <w:rPr>
          <w:rFonts w:ascii="Times New Roman" w:hAnsi="Times New Roman" w:cs="Times New Roman"/>
          <w:b/>
          <w:bCs/>
          <w:color w:val="auto"/>
          <w:sz w:val="24"/>
          <w:szCs w:val="24"/>
        </w:rPr>
        <w:t>.2 Three-Phase Roadmap</w:t>
      </w:r>
      <w:bookmarkEnd w:id="21"/>
    </w:p>
    <w:p w14:paraId="2546E916" w14:textId="68D3F082" w:rsidR="00602BB8" w:rsidRPr="00602BB8" w:rsidRDefault="00602BB8" w:rsidP="00602BB8">
      <w:pPr>
        <w:pStyle w:val="Caption"/>
        <w:keepNext/>
        <w:rPr>
          <w:color w:val="auto"/>
          <w:sz w:val="24"/>
          <w:szCs w:val="24"/>
        </w:rPr>
      </w:pPr>
      <w:bookmarkStart w:id="22" w:name="_Toc227362686"/>
      <w:r w:rsidRPr="00602BB8">
        <w:rPr>
          <w:color w:val="auto"/>
          <w:sz w:val="24"/>
          <w:szCs w:val="24"/>
        </w:rPr>
        <w:t xml:space="preserve">Table </w:t>
      </w:r>
      <w:r w:rsidRPr="00602BB8">
        <w:rPr>
          <w:color w:val="auto"/>
          <w:sz w:val="24"/>
          <w:szCs w:val="24"/>
        </w:rPr>
        <w:fldChar w:fldCharType="begin"/>
      </w:r>
      <w:r w:rsidRPr="00602BB8">
        <w:rPr>
          <w:color w:val="auto"/>
          <w:sz w:val="24"/>
          <w:szCs w:val="24"/>
        </w:rPr>
        <w:instrText xml:space="preserve"> SEQ Table \* ARABIC </w:instrText>
      </w:r>
      <w:r w:rsidRPr="00602BB8">
        <w:rPr>
          <w:color w:val="auto"/>
          <w:sz w:val="24"/>
          <w:szCs w:val="24"/>
        </w:rPr>
        <w:fldChar w:fldCharType="separate"/>
      </w:r>
      <w:r>
        <w:rPr>
          <w:noProof/>
          <w:color w:val="auto"/>
          <w:sz w:val="24"/>
          <w:szCs w:val="24"/>
        </w:rPr>
        <w:t>3</w:t>
      </w:r>
      <w:r w:rsidRPr="00602BB8">
        <w:rPr>
          <w:color w:val="auto"/>
          <w:sz w:val="24"/>
          <w:szCs w:val="24"/>
        </w:rPr>
        <w:fldChar w:fldCharType="end"/>
      </w:r>
      <w:r w:rsidRPr="00602BB8">
        <w:rPr>
          <w:color w:val="auto"/>
          <w:sz w:val="24"/>
          <w:szCs w:val="24"/>
        </w:rPr>
        <w:t>: Three-Phase Implementation Roadmap for HSBC AI Governance</w:t>
      </w:r>
      <w:bookmarkEnd w:id="22"/>
    </w:p>
    <w:tbl>
      <w:tblPr>
        <w:tblStyle w:val="TableGrid"/>
        <w:tblW w:w="0" w:type="auto"/>
        <w:tblLook w:val="04A0" w:firstRow="1" w:lastRow="0" w:firstColumn="1" w:lastColumn="0" w:noHBand="0" w:noVBand="1"/>
      </w:tblPr>
      <w:tblGrid>
        <w:gridCol w:w="1284"/>
        <w:gridCol w:w="1062"/>
        <w:gridCol w:w="1465"/>
        <w:gridCol w:w="4279"/>
        <w:gridCol w:w="926"/>
      </w:tblGrid>
      <w:tr w:rsidR="004D37D5" w:rsidRPr="00011D70" w14:paraId="62CCBAB3" w14:textId="77777777" w:rsidTr="00602BB8">
        <w:trPr>
          <w:trHeight w:val="290"/>
        </w:trPr>
        <w:tc>
          <w:tcPr>
            <w:tcW w:w="1257" w:type="dxa"/>
            <w:noWrap/>
            <w:hideMark/>
          </w:tcPr>
          <w:p w14:paraId="52CE7B4E" w14:textId="77777777" w:rsidR="004D37D5" w:rsidRPr="00011D70" w:rsidRDefault="004D37D5" w:rsidP="00602BB8">
            <w:pPr>
              <w:rPr>
                <w:rFonts w:ascii="Times New Roman" w:hAnsi="Times New Roman" w:cs="Times New Roman"/>
                <w:sz w:val="24"/>
                <w:szCs w:val="24"/>
              </w:rPr>
            </w:pPr>
            <w:r w:rsidRPr="00011D70">
              <w:rPr>
                <w:rFonts w:ascii="Times New Roman" w:hAnsi="Times New Roman" w:cs="Times New Roman"/>
                <w:sz w:val="24"/>
                <w:szCs w:val="24"/>
              </w:rPr>
              <w:t>Phase</w:t>
            </w:r>
          </w:p>
        </w:tc>
        <w:tc>
          <w:tcPr>
            <w:tcW w:w="1040" w:type="dxa"/>
            <w:noWrap/>
            <w:hideMark/>
          </w:tcPr>
          <w:p w14:paraId="565D4709" w14:textId="77777777" w:rsidR="004D37D5" w:rsidRPr="00011D70" w:rsidRDefault="004D37D5" w:rsidP="00602BB8">
            <w:pPr>
              <w:rPr>
                <w:rFonts w:ascii="Times New Roman" w:hAnsi="Times New Roman" w:cs="Times New Roman"/>
                <w:sz w:val="24"/>
                <w:szCs w:val="24"/>
              </w:rPr>
            </w:pPr>
            <w:r w:rsidRPr="00011D70">
              <w:rPr>
                <w:rFonts w:ascii="Times New Roman" w:hAnsi="Times New Roman" w:cs="Times New Roman"/>
                <w:sz w:val="24"/>
                <w:szCs w:val="24"/>
              </w:rPr>
              <w:t>Timeline</w:t>
            </w:r>
          </w:p>
        </w:tc>
        <w:tc>
          <w:tcPr>
            <w:tcW w:w="1433" w:type="dxa"/>
            <w:noWrap/>
            <w:hideMark/>
          </w:tcPr>
          <w:p w14:paraId="537B0D18" w14:textId="77777777" w:rsidR="004D37D5" w:rsidRPr="00011D70" w:rsidRDefault="004D37D5" w:rsidP="00602BB8">
            <w:pPr>
              <w:rPr>
                <w:rFonts w:ascii="Times New Roman" w:hAnsi="Times New Roman" w:cs="Times New Roman"/>
                <w:sz w:val="24"/>
                <w:szCs w:val="24"/>
              </w:rPr>
            </w:pPr>
            <w:r w:rsidRPr="00011D70">
              <w:rPr>
                <w:rFonts w:ascii="Times New Roman" w:hAnsi="Times New Roman" w:cs="Times New Roman"/>
                <w:sz w:val="24"/>
                <w:szCs w:val="24"/>
              </w:rPr>
              <w:t>Focus</w:t>
            </w:r>
          </w:p>
        </w:tc>
        <w:tc>
          <w:tcPr>
            <w:tcW w:w="4379" w:type="dxa"/>
            <w:noWrap/>
            <w:hideMark/>
          </w:tcPr>
          <w:p w14:paraId="32B22FFB" w14:textId="77777777" w:rsidR="004D37D5" w:rsidRPr="00011D70" w:rsidRDefault="004D37D5" w:rsidP="00602BB8">
            <w:pPr>
              <w:rPr>
                <w:rFonts w:ascii="Times New Roman" w:hAnsi="Times New Roman" w:cs="Times New Roman"/>
                <w:sz w:val="24"/>
                <w:szCs w:val="24"/>
              </w:rPr>
            </w:pPr>
            <w:r w:rsidRPr="00011D70">
              <w:rPr>
                <w:rFonts w:ascii="Times New Roman" w:hAnsi="Times New Roman" w:cs="Times New Roman"/>
                <w:sz w:val="24"/>
                <w:szCs w:val="24"/>
              </w:rPr>
              <w:t>Key Actions</w:t>
            </w:r>
          </w:p>
        </w:tc>
        <w:tc>
          <w:tcPr>
            <w:tcW w:w="907" w:type="dxa"/>
            <w:noWrap/>
            <w:hideMark/>
          </w:tcPr>
          <w:p w14:paraId="78E776FD" w14:textId="77777777" w:rsidR="004D37D5" w:rsidRPr="00011D70" w:rsidRDefault="004D37D5" w:rsidP="00602BB8">
            <w:pPr>
              <w:rPr>
                <w:rFonts w:ascii="Times New Roman" w:hAnsi="Times New Roman" w:cs="Times New Roman"/>
                <w:sz w:val="24"/>
                <w:szCs w:val="24"/>
              </w:rPr>
            </w:pPr>
            <w:r w:rsidRPr="00011D70">
              <w:rPr>
                <w:rFonts w:ascii="Times New Roman" w:hAnsi="Times New Roman" w:cs="Times New Roman"/>
                <w:sz w:val="24"/>
                <w:szCs w:val="24"/>
              </w:rPr>
              <w:t>Cost</w:t>
            </w:r>
          </w:p>
        </w:tc>
      </w:tr>
      <w:tr w:rsidR="004D37D5" w:rsidRPr="00011D70" w14:paraId="37F8C76E" w14:textId="77777777" w:rsidTr="00602BB8">
        <w:trPr>
          <w:trHeight w:val="290"/>
        </w:trPr>
        <w:tc>
          <w:tcPr>
            <w:tcW w:w="1257" w:type="dxa"/>
            <w:noWrap/>
            <w:hideMark/>
          </w:tcPr>
          <w:p w14:paraId="6323495B" w14:textId="77777777" w:rsidR="004D37D5" w:rsidRPr="00011D70" w:rsidRDefault="004D37D5" w:rsidP="00602BB8">
            <w:pPr>
              <w:rPr>
                <w:rFonts w:ascii="Times New Roman" w:hAnsi="Times New Roman" w:cs="Times New Roman"/>
                <w:sz w:val="24"/>
                <w:szCs w:val="24"/>
              </w:rPr>
            </w:pPr>
            <w:r w:rsidRPr="00011D70">
              <w:rPr>
                <w:rFonts w:ascii="Times New Roman" w:hAnsi="Times New Roman" w:cs="Times New Roman"/>
                <w:sz w:val="24"/>
                <w:szCs w:val="24"/>
              </w:rPr>
              <w:t>Phase 1: Foundation</w:t>
            </w:r>
          </w:p>
        </w:tc>
        <w:tc>
          <w:tcPr>
            <w:tcW w:w="1040" w:type="dxa"/>
            <w:noWrap/>
            <w:hideMark/>
          </w:tcPr>
          <w:p w14:paraId="5BC20A37" w14:textId="77777777" w:rsidR="004D37D5" w:rsidRPr="00011D70" w:rsidRDefault="004D37D5" w:rsidP="00602BB8">
            <w:pPr>
              <w:rPr>
                <w:rFonts w:ascii="Times New Roman" w:hAnsi="Times New Roman" w:cs="Times New Roman"/>
                <w:sz w:val="24"/>
                <w:szCs w:val="24"/>
              </w:rPr>
            </w:pPr>
            <w:r w:rsidRPr="00011D70">
              <w:rPr>
                <w:rFonts w:ascii="Times New Roman" w:hAnsi="Times New Roman" w:cs="Times New Roman"/>
                <w:sz w:val="24"/>
                <w:szCs w:val="24"/>
              </w:rPr>
              <w:t>Months 0-6</w:t>
            </w:r>
          </w:p>
        </w:tc>
        <w:tc>
          <w:tcPr>
            <w:tcW w:w="1433" w:type="dxa"/>
            <w:noWrap/>
            <w:hideMark/>
          </w:tcPr>
          <w:p w14:paraId="3E0EB7DF" w14:textId="77777777" w:rsidR="004D37D5" w:rsidRPr="00011D70" w:rsidRDefault="004D37D5" w:rsidP="00602BB8">
            <w:pPr>
              <w:rPr>
                <w:rFonts w:ascii="Times New Roman" w:hAnsi="Times New Roman" w:cs="Times New Roman"/>
                <w:sz w:val="24"/>
                <w:szCs w:val="24"/>
              </w:rPr>
            </w:pPr>
            <w:r w:rsidRPr="00011D70">
              <w:rPr>
                <w:rFonts w:ascii="Times New Roman" w:hAnsi="Times New Roman" w:cs="Times New Roman"/>
                <w:sz w:val="24"/>
                <w:szCs w:val="24"/>
              </w:rPr>
              <w:t>Governance structures and risk visibility</w:t>
            </w:r>
          </w:p>
        </w:tc>
        <w:tc>
          <w:tcPr>
            <w:tcW w:w="4379" w:type="dxa"/>
            <w:noWrap/>
            <w:hideMark/>
          </w:tcPr>
          <w:p w14:paraId="55B0C253" w14:textId="77777777" w:rsidR="004D37D5" w:rsidRPr="00011D70" w:rsidRDefault="004D37D5" w:rsidP="00602BB8">
            <w:pPr>
              <w:rPr>
                <w:rFonts w:ascii="Times New Roman" w:hAnsi="Times New Roman" w:cs="Times New Roman"/>
                <w:sz w:val="24"/>
                <w:szCs w:val="24"/>
              </w:rPr>
            </w:pPr>
            <w:r w:rsidRPr="00011D70">
              <w:rPr>
                <w:rFonts w:ascii="Times New Roman" w:hAnsi="Times New Roman" w:cs="Times New Roman"/>
                <w:sz w:val="24"/>
                <w:szCs w:val="24"/>
              </w:rPr>
              <w:t>Establish AI Ethics Board; publish Ethical AI Principles; complete AI inventory and risk classification; create UK-Singapore data jurisdiction map</w:t>
            </w:r>
          </w:p>
        </w:tc>
        <w:tc>
          <w:tcPr>
            <w:tcW w:w="907" w:type="dxa"/>
            <w:noWrap/>
            <w:hideMark/>
          </w:tcPr>
          <w:p w14:paraId="791BBB99" w14:textId="77777777" w:rsidR="004D37D5" w:rsidRPr="00011D70" w:rsidRDefault="004D37D5" w:rsidP="00602BB8">
            <w:pPr>
              <w:rPr>
                <w:rFonts w:ascii="Times New Roman" w:hAnsi="Times New Roman" w:cs="Times New Roman"/>
                <w:sz w:val="24"/>
                <w:szCs w:val="24"/>
              </w:rPr>
            </w:pPr>
            <w:r w:rsidRPr="00011D70">
              <w:rPr>
                <w:rFonts w:ascii="Times New Roman" w:hAnsi="Times New Roman" w:cs="Times New Roman"/>
                <w:sz w:val="24"/>
                <w:szCs w:val="24"/>
              </w:rPr>
              <w:t>£1.1m</w:t>
            </w:r>
          </w:p>
        </w:tc>
      </w:tr>
      <w:tr w:rsidR="004D37D5" w:rsidRPr="00011D70" w14:paraId="41A381BE" w14:textId="77777777" w:rsidTr="00602BB8">
        <w:trPr>
          <w:trHeight w:val="290"/>
        </w:trPr>
        <w:tc>
          <w:tcPr>
            <w:tcW w:w="1257" w:type="dxa"/>
            <w:noWrap/>
            <w:hideMark/>
          </w:tcPr>
          <w:p w14:paraId="5E07A1B3" w14:textId="77777777" w:rsidR="004D37D5" w:rsidRPr="00011D70" w:rsidRDefault="004D37D5" w:rsidP="00602BB8">
            <w:pPr>
              <w:rPr>
                <w:rFonts w:ascii="Times New Roman" w:hAnsi="Times New Roman" w:cs="Times New Roman"/>
                <w:sz w:val="24"/>
                <w:szCs w:val="24"/>
              </w:rPr>
            </w:pPr>
            <w:r w:rsidRPr="00011D70">
              <w:rPr>
                <w:rFonts w:ascii="Times New Roman" w:hAnsi="Times New Roman" w:cs="Times New Roman"/>
                <w:sz w:val="24"/>
                <w:szCs w:val="24"/>
              </w:rPr>
              <w:t>Phase 2: Integration</w:t>
            </w:r>
          </w:p>
        </w:tc>
        <w:tc>
          <w:tcPr>
            <w:tcW w:w="1040" w:type="dxa"/>
            <w:noWrap/>
            <w:hideMark/>
          </w:tcPr>
          <w:p w14:paraId="65D32897" w14:textId="77777777" w:rsidR="004D37D5" w:rsidRPr="00011D70" w:rsidRDefault="004D37D5" w:rsidP="00602BB8">
            <w:pPr>
              <w:rPr>
                <w:rFonts w:ascii="Times New Roman" w:hAnsi="Times New Roman" w:cs="Times New Roman"/>
                <w:sz w:val="24"/>
                <w:szCs w:val="24"/>
              </w:rPr>
            </w:pPr>
            <w:r w:rsidRPr="00011D70">
              <w:rPr>
                <w:rFonts w:ascii="Times New Roman" w:hAnsi="Times New Roman" w:cs="Times New Roman"/>
                <w:sz w:val="24"/>
                <w:szCs w:val="24"/>
              </w:rPr>
              <w:t>Months 7-12</w:t>
            </w:r>
          </w:p>
        </w:tc>
        <w:tc>
          <w:tcPr>
            <w:tcW w:w="1433" w:type="dxa"/>
            <w:noWrap/>
            <w:hideMark/>
          </w:tcPr>
          <w:p w14:paraId="70C91D84" w14:textId="77777777" w:rsidR="004D37D5" w:rsidRPr="00011D70" w:rsidRDefault="004D37D5" w:rsidP="00602BB8">
            <w:pPr>
              <w:rPr>
                <w:rFonts w:ascii="Times New Roman" w:hAnsi="Times New Roman" w:cs="Times New Roman"/>
                <w:sz w:val="24"/>
                <w:szCs w:val="24"/>
              </w:rPr>
            </w:pPr>
            <w:r w:rsidRPr="00011D70">
              <w:rPr>
                <w:rFonts w:ascii="Times New Roman" w:hAnsi="Times New Roman" w:cs="Times New Roman"/>
                <w:sz w:val="24"/>
                <w:szCs w:val="24"/>
              </w:rPr>
              <w:t>Embed controls into AI development</w:t>
            </w:r>
          </w:p>
        </w:tc>
        <w:tc>
          <w:tcPr>
            <w:tcW w:w="4379" w:type="dxa"/>
            <w:noWrap/>
            <w:hideMark/>
          </w:tcPr>
          <w:p w14:paraId="6E7E4A09" w14:textId="77777777" w:rsidR="004D37D5" w:rsidRPr="00011D70" w:rsidRDefault="004D37D5" w:rsidP="00602BB8">
            <w:pPr>
              <w:rPr>
                <w:rFonts w:ascii="Times New Roman" w:hAnsi="Times New Roman" w:cs="Times New Roman"/>
                <w:sz w:val="24"/>
                <w:szCs w:val="24"/>
              </w:rPr>
            </w:pPr>
            <w:r w:rsidRPr="00011D70">
              <w:rPr>
                <w:rFonts w:ascii="Times New Roman" w:hAnsi="Times New Roman" w:cs="Times New Roman"/>
                <w:sz w:val="24"/>
                <w:szCs w:val="24"/>
              </w:rPr>
              <w:t>Implement Algorithmic Impact Assessments for high-risk AI; deploy explainability layer for credit scoring; launch customer redress portal; achieve Singapore Veritas certification</w:t>
            </w:r>
          </w:p>
        </w:tc>
        <w:tc>
          <w:tcPr>
            <w:tcW w:w="907" w:type="dxa"/>
            <w:noWrap/>
            <w:hideMark/>
          </w:tcPr>
          <w:p w14:paraId="7DEB297C" w14:textId="77777777" w:rsidR="004D37D5" w:rsidRPr="00011D70" w:rsidRDefault="004D37D5" w:rsidP="00602BB8">
            <w:pPr>
              <w:rPr>
                <w:rFonts w:ascii="Times New Roman" w:hAnsi="Times New Roman" w:cs="Times New Roman"/>
                <w:sz w:val="24"/>
                <w:szCs w:val="24"/>
              </w:rPr>
            </w:pPr>
            <w:r w:rsidRPr="00011D70">
              <w:rPr>
                <w:rFonts w:ascii="Times New Roman" w:hAnsi="Times New Roman" w:cs="Times New Roman"/>
                <w:sz w:val="24"/>
                <w:szCs w:val="24"/>
              </w:rPr>
              <w:t>£2.9m</w:t>
            </w:r>
          </w:p>
        </w:tc>
      </w:tr>
      <w:tr w:rsidR="004D37D5" w:rsidRPr="00011D70" w14:paraId="47DF4AEC" w14:textId="77777777" w:rsidTr="00602BB8">
        <w:trPr>
          <w:trHeight w:val="290"/>
        </w:trPr>
        <w:tc>
          <w:tcPr>
            <w:tcW w:w="1257" w:type="dxa"/>
            <w:noWrap/>
            <w:hideMark/>
          </w:tcPr>
          <w:p w14:paraId="38B52E11" w14:textId="77777777" w:rsidR="004D37D5" w:rsidRPr="00011D70" w:rsidRDefault="004D37D5" w:rsidP="00602BB8">
            <w:pPr>
              <w:rPr>
                <w:rFonts w:ascii="Times New Roman" w:hAnsi="Times New Roman" w:cs="Times New Roman"/>
                <w:sz w:val="24"/>
                <w:szCs w:val="24"/>
              </w:rPr>
            </w:pPr>
            <w:r w:rsidRPr="00011D70">
              <w:rPr>
                <w:rFonts w:ascii="Times New Roman" w:hAnsi="Times New Roman" w:cs="Times New Roman"/>
                <w:sz w:val="24"/>
                <w:szCs w:val="24"/>
              </w:rPr>
              <w:t>Phase 3: Maturity</w:t>
            </w:r>
          </w:p>
        </w:tc>
        <w:tc>
          <w:tcPr>
            <w:tcW w:w="1040" w:type="dxa"/>
            <w:noWrap/>
            <w:hideMark/>
          </w:tcPr>
          <w:p w14:paraId="19B50610" w14:textId="77777777" w:rsidR="004D37D5" w:rsidRPr="00011D70" w:rsidRDefault="004D37D5" w:rsidP="00602BB8">
            <w:pPr>
              <w:rPr>
                <w:rFonts w:ascii="Times New Roman" w:hAnsi="Times New Roman" w:cs="Times New Roman"/>
                <w:sz w:val="24"/>
                <w:szCs w:val="24"/>
              </w:rPr>
            </w:pPr>
            <w:r w:rsidRPr="00011D70">
              <w:rPr>
                <w:rFonts w:ascii="Times New Roman" w:hAnsi="Times New Roman" w:cs="Times New Roman"/>
                <w:sz w:val="24"/>
                <w:szCs w:val="24"/>
              </w:rPr>
              <w:t>Months 13-18</w:t>
            </w:r>
          </w:p>
        </w:tc>
        <w:tc>
          <w:tcPr>
            <w:tcW w:w="1433" w:type="dxa"/>
            <w:noWrap/>
            <w:hideMark/>
          </w:tcPr>
          <w:p w14:paraId="50B65D04" w14:textId="77777777" w:rsidR="004D37D5" w:rsidRPr="00011D70" w:rsidRDefault="004D37D5" w:rsidP="00602BB8">
            <w:pPr>
              <w:rPr>
                <w:rFonts w:ascii="Times New Roman" w:hAnsi="Times New Roman" w:cs="Times New Roman"/>
                <w:sz w:val="24"/>
                <w:szCs w:val="24"/>
              </w:rPr>
            </w:pPr>
            <w:r w:rsidRPr="00011D70">
              <w:rPr>
                <w:rFonts w:ascii="Times New Roman" w:hAnsi="Times New Roman" w:cs="Times New Roman"/>
                <w:sz w:val="24"/>
                <w:szCs w:val="24"/>
              </w:rPr>
              <w:t>External validation and continuous improvement</w:t>
            </w:r>
          </w:p>
        </w:tc>
        <w:tc>
          <w:tcPr>
            <w:tcW w:w="4379" w:type="dxa"/>
            <w:noWrap/>
            <w:hideMark/>
          </w:tcPr>
          <w:p w14:paraId="7F1B4E0C" w14:textId="77777777" w:rsidR="004D37D5" w:rsidRPr="00011D70" w:rsidRDefault="004D37D5" w:rsidP="00602BB8">
            <w:pPr>
              <w:rPr>
                <w:rFonts w:ascii="Times New Roman" w:hAnsi="Times New Roman" w:cs="Times New Roman"/>
                <w:sz w:val="24"/>
                <w:szCs w:val="24"/>
              </w:rPr>
            </w:pPr>
            <w:r w:rsidRPr="00011D70">
              <w:rPr>
                <w:rFonts w:ascii="Times New Roman" w:hAnsi="Times New Roman" w:cs="Times New Roman"/>
                <w:sz w:val="24"/>
                <w:szCs w:val="24"/>
              </w:rPr>
              <w:t>Obtain Ethical AI certification (BSI or equivalent); publish annual AI Transparency Report; implement cross-border data protocol; deliver AI literacy training for all 200,000 employees</w:t>
            </w:r>
          </w:p>
        </w:tc>
        <w:tc>
          <w:tcPr>
            <w:tcW w:w="907" w:type="dxa"/>
            <w:noWrap/>
            <w:hideMark/>
          </w:tcPr>
          <w:p w14:paraId="558E1C44" w14:textId="77777777" w:rsidR="004D37D5" w:rsidRPr="00011D70" w:rsidRDefault="004D37D5" w:rsidP="00602BB8">
            <w:pPr>
              <w:rPr>
                <w:rFonts w:ascii="Times New Roman" w:hAnsi="Times New Roman" w:cs="Times New Roman"/>
                <w:sz w:val="24"/>
                <w:szCs w:val="24"/>
              </w:rPr>
            </w:pPr>
            <w:r w:rsidRPr="00011D70">
              <w:rPr>
                <w:rFonts w:ascii="Times New Roman" w:hAnsi="Times New Roman" w:cs="Times New Roman"/>
                <w:sz w:val="24"/>
                <w:szCs w:val="24"/>
              </w:rPr>
              <w:t>£2.35m</w:t>
            </w:r>
          </w:p>
        </w:tc>
      </w:tr>
    </w:tbl>
    <w:p w14:paraId="2B3C9585" w14:textId="77777777" w:rsidR="004D37D5" w:rsidRPr="00011D70" w:rsidRDefault="004D37D5" w:rsidP="00011D70">
      <w:pPr>
        <w:spacing w:after="0" w:line="360" w:lineRule="auto"/>
        <w:rPr>
          <w:rFonts w:ascii="Times New Roman" w:hAnsi="Times New Roman" w:cs="Times New Roman"/>
          <w:sz w:val="24"/>
          <w:szCs w:val="24"/>
        </w:rPr>
      </w:pPr>
    </w:p>
    <w:p w14:paraId="4E493DC0" w14:textId="77777777" w:rsidR="00280F21" w:rsidRPr="00011D70" w:rsidRDefault="00280F21" w:rsidP="00011D70">
      <w:pPr>
        <w:spacing w:after="0" w:line="360" w:lineRule="auto"/>
        <w:rPr>
          <w:rFonts w:ascii="Times New Roman" w:hAnsi="Times New Roman" w:cs="Times New Roman"/>
          <w:b/>
          <w:bCs/>
          <w:sz w:val="24"/>
          <w:szCs w:val="24"/>
        </w:rPr>
      </w:pPr>
      <w:r w:rsidRPr="00011D70">
        <w:rPr>
          <w:rFonts w:ascii="Times New Roman" w:hAnsi="Times New Roman" w:cs="Times New Roman"/>
          <w:b/>
          <w:bCs/>
          <w:sz w:val="24"/>
          <w:szCs w:val="24"/>
        </w:rPr>
        <w:t>Phase 1: Foundation (Months 0-6)</w:t>
      </w:r>
    </w:p>
    <w:p w14:paraId="6AD2C79D" w14:textId="77777777" w:rsidR="00280F21" w:rsidRPr="00011D70" w:rsidRDefault="00280F21" w:rsidP="00011D70">
      <w:pPr>
        <w:spacing w:after="0" w:line="360" w:lineRule="auto"/>
        <w:rPr>
          <w:rFonts w:ascii="Times New Roman" w:hAnsi="Times New Roman" w:cs="Times New Roman"/>
          <w:sz w:val="24"/>
          <w:szCs w:val="24"/>
        </w:rPr>
      </w:pPr>
      <w:r w:rsidRPr="00011D70">
        <w:rPr>
          <w:rFonts w:ascii="Times New Roman" w:hAnsi="Times New Roman" w:cs="Times New Roman"/>
          <w:sz w:val="24"/>
          <w:szCs w:val="24"/>
        </w:rPr>
        <w:t xml:space="preserve">Phase 1 lays the groundwork of the governance infrastructure of all further actions. Accountability of AI is vested in the AI Ethics Board, which is a group of individuals representing legal, risk, technology, customer experience and an external ethics advisor. The Ethical AI Principles, which are published, publicly bind HSBC to fairness, transparency, accountability, and human supervision (Mittelstadt, 2019). The AI inventory categorises all the models according to the level of risk (high, medium, or low) in terms of impact on the customer and regulatory attention. The UK-Singapore data jurisdiction map records the origin </w:t>
      </w:r>
      <w:r w:rsidRPr="00011D70">
        <w:rPr>
          <w:rFonts w:ascii="Times New Roman" w:hAnsi="Times New Roman" w:cs="Times New Roman"/>
          <w:sz w:val="24"/>
          <w:szCs w:val="24"/>
        </w:rPr>
        <w:lastRenderedPageBreak/>
        <w:t>of every piece of data, where it is processed and in what legal regime. Without this, the following steps cannot be successful.</w:t>
      </w:r>
    </w:p>
    <w:p w14:paraId="3340BC36" w14:textId="77777777" w:rsidR="00280F21" w:rsidRPr="00011D70" w:rsidRDefault="00280F21" w:rsidP="00011D70">
      <w:pPr>
        <w:spacing w:after="0" w:line="360" w:lineRule="auto"/>
        <w:rPr>
          <w:rFonts w:ascii="Times New Roman" w:hAnsi="Times New Roman" w:cs="Times New Roman"/>
          <w:b/>
          <w:bCs/>
          <w:sz w:val="24"/>
          <w:szCs w:val="24"/>
        </w:rPr>
      </w:pPr>
      <w:r w:rsidRPr="00011D70">
        <w:rPr>
          <w:rFonts w:ascii="Times New Roman" w:hAnsi="Times New Roman" w:cs="Times New Roman"/>
          <w:b/>
          <w:bCs/>
          <w:sz w:val="24"/>
          <w:szCs w:val="24"/>
        </w:rPr>
        <w:t>Phase 2: Integration (Months 7-12)</w:t>
      </w:r>
    </w:p>
    <w:p w14:paraId="558125EE" w14:textId="77777777" w:rsidR="00280F21" w:rsidRPr="00011D70" w:rsidRDefault="00280F21" w:rsidP="00011D70">
      <w:pPr>
        <w:spacing w:after="0" w:line="360" w:lineRule="auto"/>
        <w:rPr>
          <w:rFonts w:ascii="Times New Roman" w:hAnsi="Times New Roman" w:cs="Times New Roman"/>
          <w:sz w:val="24"/>
          <w:szCs w:val="24"/>
        </w:rPr>
      </w:pPr>
      <w:r w:rsidRPr="00011D70">
        <w:rPr>
          <w:rFonts w:ascii="Times New Roman" w:hAnsi="Times New Roman" w:cs="Times New Roman"/>
          <w:sz w:val="24"/>
          <w:szCs w:val="24"/>
        </w:rPr>
        <w:t>Phase 2 instills controls into the AI development processes. The Algorithmic Impact Assessments will be obligatory to all high-risk AI models, such as credit scoring and AML screening. Such tests will be used to check bias, explainability, and vulnerable customer effects prior to the deployment (Bono, Croxson and Giles, 2021). The credit scoring AI explainability layer offers customers understandable, readable explanations of their being approved or rejected. The customer redress portal creates a transparent way of challenging AI decisions, which meets the UK GDPR Article 22 rules (Rahman, 2025). The Singapore Veritas certification is a testament that HSBC has fairness tests that are up to international standards.</w:t>
      </w:r>
    </w:p>
    <w:p w14:paraId="5698EBC8" w14:textId="77777777" w:rsidR="00280F21" w:rsidRPr="00011D70" w:rsidRDefault="00280F21" w:rsidP="00011D70">
      <w:pPr>
        <w:spacing w:after="0" w:line="360" w:lineRule="auto"/>
        <w:rPr>
          <w:rFonts w:ascii="Times New Roman" w:hAnsi="Times New Roman" w:cs="Times New Roman"/>
          <w:b/>
          <w:bCs/>
          <w:sz w:val="24"/>
          <w:szCs w:val="24"/>
        </w:rPr>
      </w:pPr>
      <w:r w:rsidRPr="00011D70">
        <w:rPr>
          <w:rFonts w:ascii="Times New Roman" w:hAnsi="Times New Roman" w:cs="Times New Roman"/>
          <w:b/>
          <w:bCs/>
          <w:sz w:val="24"/>
          <w:szCs w:val="24"/>
        </w:rPr>
        <w:t>Phase 3: Maturity (Months 13-18)</w:t>
      </w:r>
    </w:p>
    <w:p w14:paraId="439A4D12" w14:textId="77777777" w:rsidR="00280F21" w:rsidRPr="00011D70" w:rsidRDefault="00280F21" w:rsidP="00011D70">
      <w:pPr>
        <w:spacing w:after="0" w:line="360" w:lineRule="auto"/>
        <w:rPr>
          <w:rFonts w:ascii="Times New Roman" w:hAnsi="Times New Roman" w:cs="Times New Roman"/>
          <w:sz w:val="24"/>
          <w:szCs w:val="24"/>
        </w:rPr>
      </w:pPr>
      <w:r w:rsidRPr="00011D70">
        <w:rPr>
          <w:rFonts w:ascii="Times New Roman" w:hAnsi="Times New Roman" w:cs="Times New Roman"/>
          <w:sz w:val="24"/>
          <w:szCs w:val="24"/>
        </w:rPr>
        <w:t>Phase 3 is concerned with external validation and constant improvement. BSI Ethical AI certification is an independent certification to show that HSBC has a good governance structure that is up to the British and international standards. The AI Transparency Report is also published yearly and reports on the AI inventory, fairness testing outcomes, volumes of complaints and redress outcomes publicly (DBS, 2025). The cross-border data protocol sets up both legal and technical frameworks to make legal UK-Singapore data transfers. Training all 200,000 employees on AI literacy will make sure that every employee is informed about the simple AI threats and their roles. Such training is especially essential when it comes to customer-facing jobs, as the employees have to justify AI decisions to the customers.</w:t>
      </w:r>
    </w:p>
    <w:p w14:paraId="0FB60AFA" w14:textId="1584A907" w:rsidR="00293845" w:rsidRPr="00011D70" w:rsidRDefault="001616A6" w:rsidP="00011D70">
      <w:pPr>
        <w:pStyle w:val="Heading2"/>
        <w:spacing w:before="0" w:after="0" w:line="360" w:lineRule="auto"/>
        <w:rPr>
          <w:rFonts w:ascii="Times New Roman" w:hAnsi="Times New Roman" w:cs="Times New Roman"/>
          <w:b/>
          <w:bCs/>
          <w:color w:val="auto"/>
          <w:sz w:val="24"/>
          <w:szCs w:val="24"/>
        </w:rPr>
      </w:pPr>
      <w:bookmarkStart w:id="23" w:name="_Toc227362615"/>
      <w:r w:rsidRPr="00011D70">
        <w:rPr>
          <w:rFonts w:ascii="Times New Roman" w:hAnsi="Times New Roman" w:cs="Times New Roman"/>
          <w:b/>
          <w:bCs/>
          <w:color w:val="auto"/>
          <w:sz w:val="24"/>
          <w:szCs w:val="24"/>
        </w:rPr>
        <w:t>4</w:t>
      </w:r>
      <w:r w:rsidR="00293845" w:rsidRPr="00011D70">
        <w:rPr>
          <w:rFonts w:ascii="Times New Roman" w:hAnsi="Times New Roman" w:cs="Times New Roman"/>
          <w:b/>
          <w:bCs/>
          <w:color w:val="auto"/>
          <w:sz w:val="24"/>
          <w:szCs w:val="24"/>
        </w:rPr>
        <w:t>.3 Key Performance Indicators</w:t>
      </w:r>
      <w:bookmarkEnd w:id="23"/>
    </w:p>
    <w:p w14:paraId="487424D9" w14:textId="519E721D" w:rsidR="00602BB8" w:rsidRPr="00602BB8" w:rsidRDefault="00602BB8" w:rsidP="00602BB8">
      <w:pPr>
        <w:pStyle w:val="Caption"/>
        <w:keepNext/>
        <w:rPr>
          <w:b/>
          <w:bCs/>
          <w:color w:val="auto"/>
          <w:sz w:val="24"/>
          <w:szCs w:val="24"/>
        </w:rPr>
      </w:pPr>
      <w:bookmarkStart w:id="24" w:name="_Toc227362687"/>
      <w:r w:rsidRPr="00602BB8">
        <w:rPr>
          <w:b/>
          <w:bCs/>
          <w:color w:val="auto"/>
          <w:sz w:val="24"/>
          <w:szCs w:val="24"/>
        </w:rPr>
        <w:t xml:space="preserve">Table </w:t>
      </w:r>
      <w:r w:rsidRPr="00602BB8">
        <w:rPr>
          <w:b/>
          <w:bCs/>
          <w:color w:val="auto"/>
          <w:sz w:val="24"/>
          <w:szCs w:val="24"/>
        </w:rPr>
        <w:fldChar w:fldCharType="begin"/>
      </w:r>
      <w:r w:rsidRPr="00602BB8">
        <w:rPr>
          <w:b/>
          <w:bCs/>
          <w:color w:val="auto"/>
          <w:sz w:val="24"/>
          <w:szCs w:val="24"/>
        </w:rPr>
        <w:instrText xml:space="preserve"> SEQ Table \* ARABIC </w:instrText>
      </w:r>
      <w:r w:rsidRPr="00602BB8">
        <w:rPr>
          <w:b/>
          <w:bCs/>
          <w:color w:val="auto"/>
          <w:sz w:val="24"/>
          <w:szCs w:val="24"/>
        </w:rPr>
        <w:fldChar w:fldCharType="separate"/>
      </w:r>
      <w:r w:rsidRPr="00602BB8">
        <w:rPr>
          <w:b/>
          <w:bCs/>
          <w:noProof/>
          <w:color w:val="auto"/>
          <w:sz w:val="24"/>
          <w:szCs w:val="24"/>
        </w:rPr>
        <w:t>4</w:t>
      </w:r>
      <w:r w:rsidRPr="00602BB8">
        <w:rPr>
          <w:b/>
          <w:bCs/>
          <w:color w:val="auto"/>
          <w:sz w:val="24"/>
          <w:szCs w:val="24"/>
        </w:rPr>
        <w:fldChar w:fldCharType="end"/>
      </w:r>
      <w:r w:rsidRPr="00602BB8">
        <w:rPr>
          <w:b/>
          <w:bCs/>
          <w:color w:val="auto"/>
          <w:sz w:val="24"/>
          <w:szCs w:val="24"/>
        </w:rPr>
        <w:t>: Table 6: Key Performance Indicators for AI Governance</w:t>
      </w:r>
      <w:bookmarkEnd w:id="24"/>
    </w:p>
    <w:tbl>
      <w:tblPr>
        <w:tblStyle w:val="TableGrid"/>
        <w:tblW w:w="0" w:type="auto"/>
        <w:tblLook w:val="04A0" w:firstRow="1" w:lastRow="0" w:firstColumn="1" w:lastColumn="0" w:noHBand="0" w:noVBand="1"/>
      </w:tblPr>
      <w:tblGrid>
        <w:gridCol w:w="3442"/>
        <w:gridCol w:w="1236"/>
        <w:gridCol w:w="1900"/>
        <w:gridCol w:w="2438"/>
      </w:tblGrid>
      <w:tr w:rsidR="004D37D5" w:rsidRPr="00011D70" w14:paraId="63E03F1A" w14:textId="77777777" w:rsidTr="00602BB8">
        <w:trPr>
          <w:trHeight w:val="290"/>
        </w:trPr>
        <w:tc>
          <w:tcPr>
            <w:tcW w:w="3442" w:type="dxa"/>
            <w:noWrap/>
            <w:hideMark/>
          </w:tcPr>
          <w:p w14:paraId="5BD7C2D3" w14:textId="77777777" w:rsidR="004D37D5" w:rsidRPr="00011D70" w:rsidRDefault="004D37D5" w:rsidP="00602BB8">
            <w:pPr>
              <w:rPr>
                <w:rFonts w:ascii="Times New Roman" w:hAnsi="Times New Roman" w:cs="Times New Roman"/>
                <w:sz w:val="24"/>
                <w:szCs w:val="24"/>
              </w:rPr>
            </w:pPr>
            <w:r w:rsidRPr="00011D70">
              <w:rPr>
                <w:rFonts w:ascii="Times New Roman" w:hAnsi="Times New Roman" w:cs="Times New Roman"/>
                <w:sz w:val="24"/>
                <w:szCs w:val="24"/>
              </w:rPr>
              <w:t>KPI</w:t>
            </w:r>
          </w:p>
        </w:tc>
        <w:tc>
          <w:tcPr>
            <w:tcW w:w="1236" w:type="dxa"/>
            <w:noWrap/>
            <w:hideMark/>
          </w:tcPr>
          <w:p w14:paraId="7F5A0CCA" w14:textId="77777777" w:rsidR="004D37D5" w:rsidRPr="00011D70" w:rsidRDefault="004D37D5" w:rsidP="00602BB8">
            <w:pPr>
              <w:rPr>
                <w:rFonts w:ascii="Times New Roman" w:hAnsi="Times New Roman" w:cs="Times New Roman"/>
                <w:sz w:val="24"/>
                <w:szCs w:val="24"/>
              </w:rPr>
            </w:pPr>
            <w:r w:rsidRPr="00011D70">
              <w:rPr>
                <w:rFonts w:ascii="Times New Roman" w:hAnsi="Times New Roman" w:cs="Times New Roman"/>
                <w:sz w:val="24"/>
                <w:szCs w:val="24"/>
              </w:rPr>
              <w:t>Baseline (Today)</w:t>
            </w:r>
          </w:p>
        </w:tc>
        <w:tc>
          <w:tcPr>
            <w:tcW w:w="1900" w:type="dxa"/>
            <w:noWrap/>
            <w:hideMark/>
          </w:tcPr>
          <w:p w14:paraId="3CA9900D" w14:textId="77777777" w:rsidR="004D37D5" w:rsidRPr="00011D70" w:rsidRDefault="004D37D5" w:rsidP="00602BB8">
            <w:pPr>
              <w:rPr>
                <w:rFonts w:ascii="Times New Roman" w:hAnsi="Times New Roman" w:cs="Times New Roman"/>
                <w:sz w:val="24"/>
                <w:szCs w:val="24"/>
              </w:rPr>
            </w:pPr>
            <w:r w:rsidRPr="00011D70">
              <w:rPr>
                <w:rFonts w:ascii="Times New Roman" w:hAnsi="Times New Roman" w:cs="Times New Roman"/>
                <w:sz w:val="24"/>
                <w:szCs w:val="24"/>
              </w:rPr>
              <w:t>Target (Month 18)</w:t>
            </w:r>
          </w:p>
        </w:tc>
        <w:tc>
          <w:tcPr>
            <w:tcW w:w="2438" w:type="dxa"/>
            <w:noWrap/>
            <w:hideMark/>
          </w:tcPr>
          <w:p w14:paraId="50082780" w14:textId="77777777" w:rsidR="004D37D5" w:rsidRPr="00011D70" w:rsidRDefault="004D37D5" w:rsidP="00602BB8">
            <w:pPr>
              <w:rPr>
                <w:rFonts w:ascii="Times New Roman" w:hAnsi="Times New Roman" w:cs="Times New Roman"/>
                <w:sz w:val="24"/>
                <w:szCs w:val="24"/>
              </w:rPr>
            </w:pPr>
            <w:r w:rsidRPr="00011D70">
              <w:rPr>
                <w:rFonts w:ascii="Times New Roman" w:hAnsi="Times New Roman" w:cs="Times New Roman"/>
                <w:sz w:val="24"/>
                <w:szCs w:val="24"/>
              </w:rPr>
              <w:t>Measurement Frequency</w:t>
            </w:r>
          </w:p>
        </w:tc>
      </w:tr>
      <w:tr w:rsidR="004D37D5" w:rsidRPr="00011D70" w14:paraId="5C7868DB" w14:textId="77777777" w:rsidTr="00602BB8">
        <w:trPr>
          <w:trHeight w:val="290"/>
        </w:trPr>
        <w:tc>
          <w:tcPr>
            <w:tcW w:w="3442" w:type="dxa"/>
            <w:noWrap/>
            <w:hideMark/>
          </w:tcPr>
          <w:p w14:paraId="2CE1ADFA" w14:textId="77777777" w:rsidR="004D37D5" w:rsidRPr="00011D70" w:rsidRDefault="004D37D5" w:rsidP="00602BB8">
            <w:pPr>
              <w:rPr>
                <w:rFonts w:ascii="Times New Roman" w:hAnsi="Times New Roman" w:cs="Times New Roman"/>
                <w:sz w:val="24"/>
                <w:szCs w:val="24"/>
              </w:rPr>
            </w:pPr>
            <w:r w:rsidRPr="00011D70">
              <w:rPr>
                <w:rFonts w:ascii="Times New Roman" w:hAnsi="Times New Roman" w:cs="Times New Roman"/>
                <w:sz w:val="24"/>
                <w:szCs w:val="24"/>
              </w:rPr>
              <w:t>Customer trust in AI decisions</w:t>
            </w:r>
          </w:p>
        </w:tc>
        <w:tc>
          <w:tcPr>
            <w:tcW w:w="1236" w:type="dxa"/>
            <w:noWrap/>
            <w:hideMark/>
          </w:tcPr>
          <w:p w14:paraId="68DC0804" w14:textId="77777777" w:rsidR="004D37D5" w:rsidRPr="00011D70" w:rsidRDefault="004D37D5" w:rsidP="00602BB8">
            <w:pPr>
              <w:rPr>
                <w:rFonts w:ascii="Times New Roman" w:hAnsi="Times New Roman" w:cs="Times New Roman"/>
                <w:sz w:val="24"/>
                <w:szCs w:val="24"/>
              </w:rPr>
            </w:pPr>
            <w:r w:rsidRPr="00011D70">
              <w:rPr>
                <w:rFonts w:ascii="Times New Roman" w:hAnsi="Times New Roman" w:cs="Times New Roman"/>
                <w:sz w:val="24"/>
                <w:szCs w:val="24"/>
              </w:rPr>
              <w:t>52%</w:t>
            </w:r>
          </w:p>
        </w:tc>
        <w:tc>
          <w:tcPr>
            <w:tcW w:w="1900" w:type="dxa"/>
            <w:noWrap/>
            <w:hideMark/>
          </w:tcPr>
          <w:p w14:paraId="5C2C6422" w14:textId="77777777" w:rsidR="004D37D5" w:rsidRPr="00011D70" w:rsidRDefault="004D37D5" w:rsidP="00602BB8">
            <w:pPr>
              <w:rPr>
                <w:rFonts w:ascii="Times New Roman" w:hAnsi="Times New Roman" w:cs="Times New Roman"/>
                <w:sz w:val="24"/>
                <w:szCs w:val="24"/>
              </w:rPr>
            </w:pPr>
            <w:r w:rsidRPr="00011D70">
              <w:rPr>
                <w:rFonts w:ascii="Times New Roman" w:hAnsi="Times New Roman" w:cs="Times New Roman"/>
                <w:sz w:val="24"/>
                <w:szCs w:val="24"/>
              </w:rPr>
              <w:t>65%</w:t>
            </w:r>
          </w:p>
        </w:tc>
        <w:tc>
          <w:tcPr>
            <w:tcW w:w="2438" w:type="dxa"/>
            <w:noWrap/>
            <w:hideMark/>
          </w:tcPr>
          <w:p w14:paraId="2E0A4EA9" w14:textId="77777777" w:rsidR="004D37D5" w:rsidRPr="00011D70" w:rsidRDefault="004D37D5" w:rsidP="00602BB8">
            <w:pPr>
              <w:rPr>
                <w:rFonts w:ascii="Times New Roman" w:hAnsi="Times New Roman" w:cs="Times New Roman"/>
                <w:sz w:val="24"/>
                <w:szCs w:val="24"/>
              </w:rPr>
            </w:pPr>
            <w:r w:rsidRPr="00011D70">
              <w:rPr>
                <w:rFonts w:ascii="Times New Roman" w:hAnsi="Times New Roman" w:cs="Times New Roman"/>
                <w:sz w:val="24"/>
                <w:szCs w:val="24"/>
              </w:rPr>
              <w:t>Quarterly survey (EY, 2025)</w:t>
            </w:r>
          </w:p>
        </w:tc>
      </w:tr>
      <w:tr w:rsidR="004D37D5" w:rsidRPr="00011D70" w14:paraId="5B79847C" w14:textId="77777777" w:rsidTr="00602BB8">
        <w:trPr>
          <w:trHeight w:val="290"/>
        </w:trPr>
        <w:tc>
          <w:tcPr>
            <w:tcW w:w="3442" w:type="dxa"/>
            <w:noWrap/>
            <w:hideMark/>
          </w:tcPr>
          <w:p w14:paraId="125B93FF" w14:textId="77777777" w:rsidR="004D37D5" w:rsidRPr="00011D70" w:rsidRDefault="004D37D5" w:rsidP="00602BB8">
            <w:pPr>
              <w:rPr>
                <w:rFonts w:ascii="Times New Roman" w:hAnsi="Times New Roman" w:cs="Times New Roman"/>
                <w:sz w:val="24"/>
                <w:szCs w:val="24"/>
              </w:rPr>
            </w:pPr>
            <w:r w:rsidRPr="00011D70">
              <w:rPr>
                <w:rFonts w:ascii="Times New Roman" w:hAnsi="Times New Roman" w:cs="Times New Roman"/>
                <w:sz w:val="24"/>
                <w:szCs w:val="24"/>
              </w:rPr>
              <w:t>AI-related regulatory fines</w:t>
            </w:r>
          </w:p>
        </w:tc>
        <w:tc>
          <w:tcPr>
            <w:tcW w:w="1236" w:type="dxa"/>
            <w:noWrap/>
            <w:hideMark/>
          </w:tcPr>
          <w:p w14:paraId="5E494978" w14:textId="77777777" w:rsidR="004D37D5" w:rsidRPr="00011D70" w:rsidRDefault="004D37D5" w:rsidP="00602BB8">
            <w:pPr>
              <w:rPr>
                <w:rFonts w:ascii="Times New Roman" w:hAnsi="Times New Roman" w:cs="Times New Roman"/>
                <w:sz w:val="24"/>
                <w:szCs w:val="24"/>
              </w:rPr>
            </w:pPr>
            <w:r w:rsidRPr="00011D70">
              <w:rPr>
                <w:rFonts w:ascii="Times New Roman" w:hAnsi="Times New Roman" w:cs="Times New Roman"/>
                <w:sz w:val="24"/>
                <w:szCs w:val="24"/>
              </w:rPr>
              <w:t>£0 (last 3 years)</w:t>
            </w:r>
          </w:p>
        </w:tc>
        <w:tc>
          <w:tcPr>
            <w:tcW w:w="1900" w:type="dxa"/>
            <w:noWrap/>
            <w:hideMark/>
          </w:tcPr>
          <w:p w14:paraId="3C946466" w14:textId="77777777" w:rsidR="004D37D5" w:rsidRPr="00011D70" w:rsidRDefault="004D37D5" w:rsidP="00602BB8">
            <w:pPr>
              <w:rPr>
                <w:rFonts w:ascii="Times New Roman" w:hAnsi="Times New Roman" w:cs="Times New Roman"/>
                <w:sz w:val="24"/>
                <w:szCs w:val="24"/>
              </w:rPr>
            </w:pPr>
            <w:r w:rsidRPr="00011D70">
              <w:rPr>
                <w:rFonts w:ascii="Times New Roman" w:hAnsi="Times New Roman" w:cs="Times New Roman"/>
                <w:sz w:val="24"/>
                <w:szCs w:val="24"/>
              </w:rPr>
              <w:t>£0</w:t>
            </w:r>
          </w:p>
        </w:tc>
        <w:tc>
          <w:tcPr>
            <w:tcW w:w="2438" w:type="dxa"/>
            <w:noWrap/>
            <w:hideMark/>
          </w:tcPr>
          <w:p w14:paraId="23DC74CC" w14:textId="77777777" w:rsidR="004D37D5" w:rsidRPr="00011D70" w:rsidRDefault="004D37D5" w:rsidP="00602BB8">
            <w:pPr>
              <w:rPr>
                <w:rFonts w:ascii="Times New Roman" w:hAnsi="Times New Roman" w:cs="Times New Roman"/>
                <w:sz w:val="24"/>
                <w:szCs w:val="24"/>
              </w:rPr>
            </w:pPr>
            <w:r w:rsidRPr="00011D70">
              <w:rPr>
                <w:rFonts w:ascii="Times New Roman" w:hAnsi="Times New Roman" w:cs="Times New Roman"/>
                <w:sz w:val="24"/>
                <w:szCs w:val="24"/>
              </w:rPr>
              <w:t>Real-time compliance reporting</w:t>
            </w:r>
          </w:p>
        </w:tc>
      </w:tr>
      <w:tr w:rsidR="004D37D5" w:rsidRPr="00011D70" w14:paraId="17A8B049" w14:textId="77777777" w:rsidTr="00602BB8">
        <w:trPr>
          <w:trHeight w:val="290"/>
        </w:trPr>
        <w:tc>
          <w:tcPr>
            <w:tcW w:w="3442" w:type="dxa"/>
            <w:noWrap/>
            <w:hideMark/>
          </w:tcPr>
          <w:p w14:paraId="5FDC62BC" w14:textId="77777777" w:rsidR="004D37D5" w:rsidRPr="00011D70" w:rsidRDefault="004D37D5" w:rsidP="00602BB8">
            <w:pPr>
              <w:rPr>
                <w:rFonts w:ascii="Times New Roman" w:hAnsi="Times New Roman" w:cs="Times New Roman"/>
                <w:sz w:val="24"/>
                <w:szCs w:val="24"/>
              </w:rPr>
            </w:pPr>
            <w:r w:rsidRPr="00011D70">
              <w:rPr>
                <w:rFonts w:ascii="Times New Roman" w:hAnsi="Times New Roman" w:cs="Times New Roman"/>
                <w:sz w:val="24"/>
                <w:szCs w:val="24"/>
              </w:rPr>
              <w:t>High-risk AI models with impact assessments</w:t>
            </w:r>
          </w:p>
        </w:tc>
        <w:tc>
          <w:tcPr>
            <w:tcW w:w="1236" w:type="dxa"/>
            <w:noWrap/>
            <w:hideMark/>
          </w:tcPr>
          <w:p w14:paraId="24C4B066" w14:textId="77777777" w:rsidR="004D37D5" w:rsidRPr="00011D70" w:rsidRDefault="004D37D5" w:rsidP="00602BB8">
            <w:pPr>
              <w:rPr>
                <w:rFonts w:ascii="Times New Roman" w:hAnsi="Times New Roman" w:cs="Times New Roman"/>
                <w:sz w:val="24"/>
                <w:szCs w:val="24"/>
              </w:rPr>
            </w:pPr>
            <w:r w:rsidRPr="00011D70">
              <w:rPr>
                <w:rFonts w:ascii="Times New Roman" w:hAnsi="Times New Roman" w:cs="Times New Roman"/>
                <w:sz w:val="24"/>
                <w:szCs w:val="24"/>
              </w:rPr>
              <w:t>0%</w:t>
            </w:r>
          </w:p>
        </w:tc>
        <w:tc>
          <w:tcPr>
            <w:tcW w:w="1900" w:type="dxa"/>
            <w:noWrap/>
            <w:hideMark/>
          </w:tcPr>
          <w:p w14:paraId="28AFF453" w14:textId="77777777" w:rsidR="004D37D5" w:rsidRPr="00011D70" w:rsidRDefault="004D37D5" w:rsidP="00602BB8">
            <w:pPr>
              <w:rPr>
                <w:rFonts w:ascii="Times New Roman" w:hAnsi="Times New Roman" w:cs="Times New Roman"/>
                <w:sz w:val="24"/>
                <w:szCs w:val="24"/>
              </w:rPr>
            </w:pPr>
            <w:r w:rsidRPr="00011D70">
              <w:rPr>
                <w:rFonts w:ascii="Times New Roman" w:hAnsi="Times New Roman" w:cs="Times New Roman"/>
                <w:sz w:val="24"/>
                <w:szCs w:val="24"/>
              </w:rPr>
              <w:t>100%</w:t>
            </w:r>
          </w:p>
        </w:tc>
        <w:tc>
          <w:tcPr>
            <w:tcW w:w="2438" w:type="dxa"/>
            <w:noWrap/>
            <w:hideMark/>
          </w:tcPr>
          <w:p w14:paraId="013CE1A2" w14:textId="77777777" w:rsidR="004D37D5" w:rsidRPr="00011D70" w:rsidRDefault="004D37D5" w:rsidP="00602BB8">
            <w:pPr>
              <w:rPr>
                <w:rFonts w:ascii="Times New Roman" w:hAnsi="Times New Roman" w:cs="Times New Roman"/>
                <w:sz w:val="24"/>
                <w:szCs w:val="24"/>
              </w:rPr>
            </w:pPr>
            <w:r w:rsidRPr="00011D70">
              <w:rPr>
                <w:rFonts w:ascii="Times New Roman" w:hAnsi="Times New Roman" w:cs="Times New Roman"/>
                <w:sz w:val="24"/>
                <w:szCs w:val="24"/>
              </w:rPr>
              <w:t>Monthly internal audit</w:t>
            </w:r>
          </w:p>
        </w:tc>
      </w:tr>
      <w:tr w:rsidR="004D37D5" w:rsidRPr="00011D70" w14:paraId="762018B5" w14:textId="77777777" w:rsidTr="00602BB8">
        <w:trPr>
          <w:trHeight w:val="290"/>
        </w:trPr>
        <w:tc>
          <w:tcPr>
            <w:tcW w:w="3442" w:type="dxa"/>
            <w:noWrap/>
            <w:hideMark/>
          </w:tcPr>
          <w:p w14:paraId="3D7FAF59" w14:textId="77777777" w:rsidR="004D37D5" w:rsidRPr="00011D70" w:rsidRDefault="004D37D5" w:rsidP="00602BB8">
            <w:pPr>
              <w:rPr>
                <w:rFonts w:ascii="Times New Roman" w:hAnsi="Times New Roman" w:cs="Times New Roman"/>
                <w:sz w:val="24"/>
                <w:szCs w:val="24"/>
              </w:rPr>
            </w:pPr>
            <w:r w:rsidRPr="00011D70">
              <w:rPr>
                <w:rFonts w:ascii="Times New Roman" w:hAnsi="Times New Roman" w:cs="Times New Roman"/>
                <w:sz w:val="24"/>
                <w:szCs w:val="24"/>
              </w:rPr>
              <w:t>AI explainability coverage (% of models)</w:t>
            </w:r>
          </w:p>
        </w:tc>
        <w:tc>
          <w:tcPr>
            <w:tcW w:w="1236" w:type="dxa"/>
            <w:noWrap/>
            <w:hideMark/>
          </w:tcPr>
          <w:p w14:paraId="6676AB9B" w14:textId="77777777" w:rsidR="004D37D5" w:rsidRPr="00011D70" w:rsidRDefault="004D37D5" w:rsidP="00602BB8">
            <w:pPr>
              <w:rPr>
                <w:rFonts w:ascii="Times New Roman" w:hAnsi="Times New Roman" w:cs="Times New Roman"/>
                <w:sz w:val="24"/>
                <w:szCs w:val="24"/>
              </w:rPr>
            </w:pPr>
            <w:r w:rsidRPr="00011D70">
              <w:rPr>
                <w:rFonts w:ascii="Times New Roman" w:hAnsi="Times New Roman" w:cs="Times New Roman"/>
                <w:sz w:val="24"/>
                <w:szCs w:val="24"/>
              </w:rPr>
              <w:t>30%</w:t>
            </w:r>
          </w:p>
        </w:tc>
        <w:tc>
          <w:tcPr>
            <w:tcW w:w="1900" w:type="dxa"/>
            <w:noWrap/>
            <w:hideMark/>
          </w:tcPr>
          <w:p w14:paraId="71A2395D" w14:textId="77777777" w:rsidR="004D37D5" w:rsidRPr="00011D70" w:rsidRDefault="004D37D5" w:rsidP="00602BB8">
            <w:pPr>
              <w:rPr>
                <w:rFonts w:ascii="Times New Roman" w:hAnsi="Times New Roman" w:cs="Times New Roman"/>
                <w:sz w:val="24"/>
                <w:szCs w:val="24"/>
              </w:rPr>
            </w:pPr>
            <w:r w:rsidRPr="00011D70">
              <w:rPr>
                <w:rFonts w:ascii="Times New Roman" w:hAnsi="Times New Roman" w:cs="Times New Roman"/>
                <w:sz w:val="24"/>
                <w:szCs w:val="24"/>
              </w:rPr>
              <w:t>90%</w:t>
            </w:r>
          </w:p>
        </w:tc>
        <w:tc>
          <w:tcPr>
            <w:tcW w:w="2438" w:type="dxa"/>
            <w:noWrap/>
            <w:hideMark/>
          </w:tcPr>
          <w:p w14:paraId="777F9FBD" w14:textId="77777777" w:rsidR="004D37D5" w:rsidRPr="00011D70" w:rsidRDefault="004D37D5" w:rsidP="00602BB8">
            <w:pPr>
              <w:rPr>
                <w:rFonts w:ascii="Times New Roman" w:hAnsi="Times New Roman" w:cs="Times New Roman"/>
                <w:sz w:val="24"/>
                <w:szCs w:val="24"/>
              </w:rPr>
            </w:pPr>
            <w:r w:rsidRPr="00011D70">
              <w:rPr>
                <w:rFonts w:ascii="Times New Roman" w:hAnsi="Times New Roman" w:cs="Times New Roman"/>
                <w:sz w:val="24"/>
                <w:szCs w:val="24"/>
              </w:rPr>
              <w:t>Quarterly technical audit</w:t>
            </w:r>
          </w:p>
        </w:tc>
      </w:tr>
      <w:tr w:rsidR="004D37D5" w:rsidRPr="00011D70" w14:paraId="0B6F94A0" w14:textId="77777777" w:rsidTr="00602BB8">
        <w:trPr>
          <w:trHeight w:val="290"/>
        </w:trPr>
        <w:tc>
          <w:tcPr>
            <w:tcW w:w="3442" w:type="dxa"/>
            <w:noWrap/>
            <w:hideMark/>
          </w:tcPr>
          <w:p w14:paraId="4860CC1E" w14:textId="77777777" w:rsidR="004D37D5" w:rsidRPr="00011D70" w:rsidRDefault="004D37D5" w:rsidP="00602BB8">
            <w:pPr>
              <w:rPr>
                <w:rFonts w:ascii="Times New Roman" w:hAnsi="Times New Roman" w:cs="Times New Roman"/>
                <w:sz w:val="24"/>
                <w:szCs w:val="24"/>
              </w:rPr>
            </w:pPr>
            <w:r w:rsidRPr="00011D70">
              <w:rPr>
                <w:rFonts w:ascii="Times New Roman" w:hAnsi="Times New Roman" w:cs="Times New Roman"/>
                <w:sz w:val="24"/>
                <w:szCs w:val="24"/>
              </w:rPr>
              <w:t>Customer complaints from AI decisions</w:t>
            </w:r>
          </w:p>
        </w:tc>
        <w:tc>
          <w:tcPr>
            <w:tcW w:w="1236" w:type="dxa"/>
            <w:noWrap/>
            <w:hideMark/>
          </w:tcPr>
          <w:p w14:paraId="4483782F" w14:textId="77777777" w:rsidR="004D37D5" w:rsidRPr="00011D70" w:rsidRDefault="004D37D5" w:rsidP="00602BB8">
            <w:pPr>
              <w:rPr>
                <w:rFonts w:ascii="Times New Roman" w:hAnsi="Times New Roman" w:cs="Times New Roman"/>
                <w:sz w:val="24"/>
                <w:szCs w:val="24"/>
              </w:rPr>
            </w:pPr>
            <w:r w:rsidRPr="00011D70">
              <w:rPr>
                <w:rFonts w:ascii="Times New Roman" w:hAnsi="Times New Roman" w:cs="Times New Roman"/>
                <w:sz w:val="24"/>
                <w:szCs w:val="24"/>
              </w:rPr>
              <w:t>1,200 per year</w:t>
            </w:r>
          </w:p>
        </w:tc>
        <w:tc>
          <w:tcPr>
            <w:tcW w:w="1900" w:type="dxa"/>
            <w:noWrap/>
            <w:hideMark/>
          </w:tcPr>
          <w:p w14:paraId="02A68263" w14:textId="77777777" w:rsidR="004D37D5" w:rsidRPr="00011D70" w:rsidRDefault="004D37D5" w:rsidP="00602BB8">
            <w:pPr>
              <w:rPr>
                <w:rFonts w:ascii="Times New Roman" w:hAnsi="Times New Roman" w:cs="Times New Roman"/>
                <w:sz w:val="24"/>
                <w:szCs w:val="24"/>
              </w:rPr>
            </w:pPr>
            <w:r w:rsidRPr="00011D70">
              <w:rPr>
                <w:rFonts w:ascii="Times New Roman" w:hAnsi="Times New Roman" w:cs="Times New Roman"/>
                <w:sz w:val="24"/>
                <w:szCs w:val="24"/>
              </w:rPr>
              <w:t>Fewer than 600 per year</w:t>
            </w:r>
          </w:p>
        </w:tc>
        <w:tc>
          <w:tcPr>
            <w:tcW w:w="2438" w:type="dxa"/>
            <w:noWrap/>
            <w:hideMark/>
          </w:tcPr>
          <w:p w14:paraId="48E4C53D" w14:textId="77777777" w:rsidR="004D37D5" w:rsidRPr="00011D70" w:rsidRDefault="004D37D5" w:rsidP="00602BB8">
            <w:pPr>
              <w:rPr>
                <w:rFonts w:ascii="Times New Roman" w:hAnsi="Times New Roman" w:cs="Times New Roman"/>
                <w:sz w:val="24"/>
                <w:szCs w:val="24"/>
              </w:rPr>
            </w:pPr>
            <w:r w:rsidRPr="00011D70">
              <w:rPr>
                <w:rFonts w:ascii="Times New Roman" w:hAnsi="Times New Roman" w:cs="Times New Roman"/>
                <w:sz w:val="24"/>
                <w:szCs w:val="24"/>
              </w:rPr>
              <w:t>Monthly customer service data</w:t>
            </w:r>
          </w:p>
        </w:tc>
      </w:tr>
      <w:tr w:rsidR="004D37D5" w:rsidRPr="00011D70" w14:paraId="3B7F3845" w14:textId="77777777" w:rsidTr="00602BB8">
        <w:trPr>
          <w:trHeight w:val="290"/>
        </w:trPr>
        <w:tc>
          <w:tcPr>
            <w:tcW w:w="3442" w:type="dxa"/>
            <w:noWrap/>
            <w:hideMark/>
          </w:tcPr>
          <w:p w14:paraId="52A571F9" w14:textId="77777777" w:rsidR="004D37D5" w:rsidRPr="00011D70" w:rsidRDefault="004D37D5" w:rsidP="00602BB8">
            <w:pPr>
              <w:rPr>
                <w:rFonts w:ascii="Times New Roman" w:hAnsi="Times New Roman" w:cs="Times New Roman"/>
                <w:sz w:val="24"/>
                <w:szCs w:val="24"/>
              </w:rPr>
            </w:pPr>
            <w:r w:rsidRPr="00011D70">
              <w:rPr>
                <w:rFonts w:ascii="Times New Roman" w:hAnsi="Times New Roman" w:cs="Times New Roman"/>
                <w:sz w:val="24"/>
                <w:szCs w:val="24"/>
              </w:rPr>
              <w:t>Employee AI literacy completion (risk staff)</w:t>
            </w:r>
          </w:p>
        </w:tc>
        <w:tc>
          <w:tcPr>
            <w:tcW w:w="1236" w:type="dxa"/>
            <w:noWrap/>
            <w:hideMark/>
          </w:tcPr>
          <w:p w14:paraId="301251F9" w14:textId="77777777" w:rsidR="004D37D5" w:rsidRPr="00011D70" w:rsidRDefault="004D37D5" w:rsidP="00602BB8">
            <w:pPr>
              <w:rPr>
                <w:rFonts w:ascii="Times New Roman" w:hAnsi="Times New Roman" w:cs="Times New Roman"/>
                <w:sz w:val="24"/>
                <w:szCs w:val="24"/>
              </w:rPr>
            </w:pPr>
            <w:r w:rsidRPr="00011D70">
              <w:rPr>
                <w:rFonts w:ascii="Times New Roman" w:hAnsi="Times New Roman" w:cs="Times New Roman"/>
                <w:sz w:val="24"/>
                <w:szCs w:val="24"/>
              </w:rPr>
              <w:t>0%</w:t>
            </w:r>
          </w:p>
        </w:tc>
        <w:tc>
          <w:tcPr>
            <w:tcW w:w="1900" w:type="dxa"/>
            <w:noWrap/>
            <w:hideMark/>
          </w:tcPr>
          <w:p w14:paraId="49DF823E" w14:textId="77777777" w:rsidR="004D37D5" w:rsidRPr="00011D70" w:rsidRDefault="004D37D5" w:rsidP="00602BB8">
            <w:pPr>
              <w:rPr>
                <w:rFonts w:ascii="Times New Roman" w:hAnsi="Times New Roman" w:cs="Times New Roman"/>
                <w:sz w:val="24"/>
                <w:szCs w:val="24"/>
              </w:rPr>
            </w:pPr>
            <w:r w:rsidRPr="00011D70">
              <w:rPr>
                <w:rFonts w:ascii="Times New Roman" w:hAnsi="Times New Roman" w:cs="Times New Roman"/>
                <w:sz w:val="24"/>
                <w:szCs w:val="24"/>
              </w:rPr>
              <w:t>100%</w:t>
            </w:r>
          </w:p>
        </w:tc>
        <w:tc>
          <w:tcPr>
            <w:tcW w:w="2438" w:type="dxa"/>
            <w:noWrap/>
            <w:hideMark/>
          </w:tcPr>
          <w:p w14:paraId="1E9454A0" w14:textId="77777777" w:rsidR="004D37D5" w:rsidRPr="00011D70" w:rsidRDefault="004D37D5" w:rsidP="00602BB8">
            <w:pPr>
              <w:rPr>
                <w:rFonts w:ascii="Times New Roman" w:hAnsi="Times New Roman" w:cs="Times New Roman"/>
                <w:sz w:val="24"/>
                <w:szCs w:val="24"/>
              </w:rPr>
            </w:pPr>
            <w:r w:rsidRPr="00011D70">
              <w:rPr>
                <w:rFonts w:ascii="Times New Roman" w:hAnsi="Times New Roman" w:cs="Times New Roman"/>
                <w:sz w:val="24"/>
                <w:szCs w:val="24"/>
              </w:rPr>
              <w:t>Monthly HR tracking</w:t>
            </w:r>
          </w:p>
        </w:tc>
      </w:tr>
    </w:tbl>
    <w:p w14:paraId="66EB2C30" w14:textId="77777777" w:rsidR="004D37D5" w:rsidRPr="00011D70" w:rsidRDefault="004D37D5" w:rsidP="00011D70">
      <w:pPr>
        <w:spacing w:after="0" w:line="360" w:lineRule="auto"/>
        <w:rPr>
          <w:rFonts w:ascii="Times New Roman" w:hAnsi="Times New Roman" w:cs="Times New Roman"/>
          <w:sz w:val="24"/>
          <w:szCs w:val="24"/>
        </w:rPr>
      </w:pPr>
    </w:p>
    <w:p w14:paraId="132B1F95" w14:textId="05C8FF5A" w:rsidR="00293845" w:rsidRPr="00011D70" w:rsidRDefault="00293845" w:rsidP="00011D70">
      <w:pPr>
        <w:spacing w:after="0" w:line="360" w:lineRule="auto"/>
        <w:rPr>
          <w:rFonts w:ascii="Times New Roman" w:hAnsi="Times New Roman" w:cs="Times New Roman"/>
          <w:sz w:val="24"/>
          <w:szCs w:val="24"/>
        </w:rPr>
      </w:pPr>
      <w:r w:rsidRPr="00011D70">
        <w:rPr>
          <w:rFonts w:ascii="Times New Roman" w:hAnsi="Times New Roman" w:cs="Times New Roman"/>
          <w:i/>
          <w:iCs/>
          <w:sz w:val="24"/>
          <w:szCs w:val="24"/>
        </w:rPr>
        <w:t>Sources: EY (2025); HSBC (2024; 2025)</w:t>
      </w:r>
    </w:p>
    <w:p w14:paraId="03A93E47" w14:textId="77777777" w:rsidR="00663A28" w:rsidRPr="00663A28" w:rsidRDefault="00663A28" w:rsidP="00011D70">
      <w:pPr>
        <w:spacing w:after="0" w:line="360" w:lineRule="auto"/>
        <w:rPr>
          <w:rFonts w:ascii="Times New Roman" w:hAnsi="Times New Roman" w:cs="Times New Roman"/>
          <w:sz w:val="24"/>
          <w:szCs w:val="24"/>
        </w:rPr>
      </w:pPr>
      <w:r w:rsidRPr="00663A28">
        <w:rPr>
          <w:rFonts w:ascii="Times New Roman" w:hAnsi="Times New Roman" w:cs="Times New Roman"/>
          <w:sz w:val="24"/>
          <w:szCs w:val="24"/>
        </w:rPr>
        <w:t>All KPIs are quantifiable, time-specific and directly associated with a risk category. The trust deficit and reputational risk are met by customer trust. Compliance with the FCA and MAS frameworks is directly measured by regulatory fines. The gaps of data quality, lineage, and transparency of ethics are covered by algorithms' impact assessment and the explainability coverage. The number of customer complaints takes into account the erosion of trust and possible ethical lapses. The cultural aspect of sustainable AI governance is met by employee literacy completion so that the risk awareness is not limited to some specialised staff but spread throughout the workforce.</w:t>
      </w:r>
    </w:p>
    <w:p w14:paraId="0EC6E1C5" w14:textId="77777777" w:rsidR="00663A28" w:rsidRPr="00011D70" w:rsidRDefault="00663A28" w:rsidP="00011D70">
      <w:pPr>
        <w:pStyle w:val="Heading2"/>
        <w:spacing w:before="0" w:after="0" w:line="360" w:lineRule="auto"/>
        <w:rPr>
          <w:rFonts w:ascii="Times New Roman" w:hAnsi="Times New Roman" w:cs="Times New Roman"/>
          <w:b/>
          <w:bCs/>
          <w:color w:val="auto"/>
          <w:sz w:val="24"/>
          <w:szCs w:val="24"/>
        </w:rPr>
      </w:pPr>
      <w:bookmarkStart w:id="25" w:name="_Toc227362616"/>
      <w:r w:rsidRPr="00011D70">
        <w:rPr>
          <w:rFonts w:ascii="Times New Roman" w:hAnsi="Times New Roman" w:cs="Times New Roman"/>
          <w:b/>
          <w:bCs/>
          <w:color w:val="auto"/>
          <w:sz w:val="24"/>
          <w:szCs w:val="24"/>
        </w:rPr>
        <w:t>4.4 Implementation Risk Mitigation</w:t>
      </w:r>
      <w:bookmarkEnd w:id="25"/>
    </w:p>
    <w:p w14:paraId="7ECFE9FA" w14:textId="77777777" w:rsidR="00663A28" w:rsidRPr="00663A28" w:rsidRDefault="00663A28" w:rsidP="00011D70">
      <w:pPr>
        <w:spacing w:after="0" w:line="360" w:lineRule="auto"/>
        <w:rPr>
          <w:rFonts w:ascii="Times New Roman" w:hAnsi="Times New Roman" w:cs="Times New Roman"/>
          <w:sz w:val="24"/>
          <w:szCs w:val="24"/>
        </w:rPr>
      </w:pPr>
      <w:r w:rsidRPr="00663A28">
        <w:rPr>
          <w:rFonts w:ascii="Times New Roman" w:hAnsi="Times New Roman" w:cs="Times New Roman"/>
          <w:sz w:val="24"/>
          <w:szCs w:val="24"/>
        </w:rPr>
        <w:t>The implementation plan has been identified to have the following risks and mitigation strategies.</w:t>
      </w:r>
    </w:p>
    <w:p w14:paraId="09500A7E" w14:textId="77777777" w:rsidR="00663A28" w:rsidRPr="00663A28" w:rsidRDefault="00663A28" w:rsidP="00011D70">
      <w:pPr>
        <w:spacing w:after="0" w:line="360" w:lineRule="auto"/>
        <w:rPr>
          <w:rFonts w:ascii="Times New Roman" w:hAnsi="Times New Roman" w:cs="Times New Roman"/>
          <w:sz w:val="24"/>
          <w:szCs w:val="24"/>
        </w:rPr>
      </w:pPr>
      <w:r w:rsidRPr="00663A28">
        <w:rPr>
          <w:rFonts w:ascii="Times New Roman" w:hAnsi="Times New Roman" w:cs="Times New Roman"/>
          <w:b/>
          <w:bCs/>
          <w:sz w:val="24"/>
          <w:szCs w:val="24"/>
        </w:rPr>
        <w:t>Risk 1: UK AI Bill 2026 presents some unforeseen mandatory requirements.</w:t>
      </w:r>
    </w:p>
    <w:p w14:paraId="5EAF4230" w14:textId="77777777" w:rsidR="00663A28" w:rsidRPr="00663A28" w:rsidRDefault="00663A28" w:rsidP="00011D70">
      <w:pPr>
        <w:spacing w:after="0" w:line="360" w:lineRule="auto"/>
        <w:rPr>
          <w:rFonts w:ascii="Times New Roman" w:hAnsi="Times New Roman" w:cs="Times New Roman"/>
          <w:sz w:val="24"/>
          <w:szCs w:val="24"/>
        </w:rPr>
      </w:pPr>
      <w:r w:rsidRPr="00663A28">
        <w:rPr>
          <w:rFonts w:ascii="Times New Roman" w:hAnsi="Times New Roman" w:cs="Times New Roman"/>
          <w:sz w:val="24"/>
          <w:szCs w:val="24"/>
        </w:rPr>
        <w:t>This is a potentially high-impact and probability risk, since impending legislation may radically change the compliance environment of HSBC. Reducing the impact, HSBC ought to set up a rapid compliance team that tracks the legislative changes, create flexibility in the Phase 1 governance systems to adapt to regulatory changes and develop policies that are better than expected to establish an insulation mechanism against uncertainty.</w:t>
      </w:r>
    </w:p>
    <w:p w14:paraId="048B110B" w14:textId="77777777" w:rsidR="00663A28" w:rsidRPr="00663A28" w:rsidRDefault="00663A28" w:rsidP="00011D70">
      <w:pPr>
        <w:spacing w:after="0" w:line="360" w:lineRule="auto"/>
        <w:rPr>
          <w:rFonts w:ascii="Times New Roman" w:hAnsi="Times New Roman" w:cs="Times New Roman"/>
          <w:sz w:val="24"/>
          <w:szCs w:val="24"/>
        </w:rPr>
      </w:pPr>
      <w:r w:rsidRPr="00663A28">
        <w:rPr>
          <w:rFonts w:ascii="Times New Roman" w:hAnsi="Times New Roman" w:cs="Times New Roman"/>
          <w:b/>
          <w:bCs/>
          <w:sz w:val="24"/>
          <w:szCs w:val="24"/>
        </w:rPr>
        <w:t>Risk 2: Competitor (DBS) speeds up even more the AI governance.</w:t>
      </w:r>
    </w:p>
    <w:p w14:paraId="66199229" w14:textId="77777777" w:rsidR="00663A28" w:rsidRPr="00663A28" w:rsidRDefault="00663A28" w:rsidP="00011D70">
      <w:pPr>
        <w:spacing w:after="0" w:line="360" w:lineRule="auto"/>
        <w:rPr>
          <w:rFonts w:ascii="Times New Roman" w:hAnsi="Times New Roman" w:cs="Times New Roman"/>
          <w:sz w:val="24"/>
          <w:szCs w:val="24"/>
        </w:rPr>
      </w:pPr>
      <w:r w:rsidRPr="00663A28">
        <w:rPr>
          <w:rFonts w:ascii="Times New Roman" w:hAnsi="Times New Roman" w:cs="Times New Roman"/>
          <w:sz w:val="24"/>
          <w:szCs w:val="24"/>
        </w:rPr>
        <w:t>The probability and impact are medium with this risk, with DBS being a first-mover with Veritas certification. To counter this, HSBC ought to move Phase 2 certification (12 months) to Phase 1 (9 months) and focus on publicity of its Ethical AI Principles within the first three months of Phase 1, which will lessen the reputational advantage of DBS.</w:t>
      </w:r>
    </w:p>
    <w:p w14:paraId="7E090D73" w14:textId="77777777" w:rsidR="00663A28" w:rsidRPr="00663A28" w:rsidRDefault="00663A28" w:rsidP="00011D70">
      <w:pPr>
        <w:spacing w:after="0" w:line="360" w:lineRule="auto"/>
        <w:rPr>
          <w:rFonts w:ascii="Times New Roman" w:hAnsi="Times New Roman" w:cs="Times New Roman"/>
          <w:sz w:val="24"/>
          <w:szCs w:val="24"/>
        </w:rPr>
      </w:pPr>
      <w:r w:rsidRPr="00663A28">
        <w:rPr>
          <w:rFonts w:ascii="Times New Roman" w:hAnsi="Times New Roman" w:cs="Times New Roman"/>
          <w:b/>
          <w:bCs/>
          <w:sz w:val="24"/>
          <w:szCs w:val="24"/>
        </w:rPr>
        <w:t>Risk 3: Resistance within the business units.</w:t>
      </w:r>
    </w:p>
    <w:p w14:paraId="3C55FDD2" w14:textId="77777777" w:rsidR="00663A28" w:rsidRPr="00663A28" w:rsidRDefault="00663A28" w:rsidP="00011D70">
      <w:pPr>
        <w:spacing w:after="0" w:line="360" w:lineRule="auto"/>
        <w:rPr>
          <w:rFonts w:ascii="Times New Roman" w:hAnsi="Times New Roman" w:cs="Times New Roman"/>
          <w:sz w:val="24"/>
          <w:szCs w:val="24"/>
        </w:rPr>
      </w:pPr>
      <w:r w:rsidRPr="00663A28">
        <w:rPr>
          <w:rFonts w:ascii="Times New Roman" w:hAnsi="Times New Roman" w:cs="Times New Roman"/>
          <w:sz w:val="24"/>
          <w:szCs w:val="24"/>
        </w:rPr>
        <w:t>This risk is a medium likelihood and low impact since the resistance can be overcome by means of leadership intervention. As mitigation measures, HSBC needs to obtain the CEO mandate prior to the start of Phase 1, tie AI governance compliance to executive bonus requirements, and show the ROI by minimising risk exposure to regulations.</w:t>
      </w:r>
    </w:p>
    <w:p w14:paraId="49F743AB" w14:textId="366BC1AC" w:rsidR="00663A28" w:rsidRPr="00663A28" w:rsidRDefault="00663A28" w:rsidP="00011D70">
      <w:pPr>
        <w:spacing w:after="0" w:line="360" w:lineRule="auto"/>
        <w:rPr>
          <w:rFonts w:ascii="Times New Roman" w:hAnsi="Times New Roman" w:cs="Times New Roman"/>
          <w:sz w:val="24"/>
          <w:szCs w:val="24"/>
        </w:rPr>
      </w:pPr>
      <w:r w:rsidRPr="00663A28">
        <w:rPr>
          <w:rFonts w:ascii="Times New Roman" w:hAnsi="Times New Roman" w:cs="Times New Roman"/>
          <w:b/>
          <w:bCs/>
          <w:sz w:val="24"/>
          <w:szCs w:val="24"/>
        </w:rPr>
        <w:t>Risk 4: Technology malfunction</w:t>
      </w:r>
    </w:p>
    <w:p w14:paraId="2DEBE3EB" w14:textId="77777777" w:rsidR="00663A28" w:rsidRPr="00663A28" w:rsidRDefault="00663A28" w:rsidP="00011D70">
      <w:pPr>
        <w:spacing w:after="0" w:line="360" w:lineRule="auto"/>
        <w:rPr>
          <w:rFonts w:ascii="Times New Roman" w:hAnsi="Times New Roman" w:cs="Times New Roman"/>
          <w:sz w:val="24"/>
          <w:szCs w:val="24"/>
        </w:rPr>
      </w:pPr>
      <w:r w:rsidRPr="00663A28">
        <w:rPr>
          <w:rFonts w:ascii="Times New Roman" w:hAnsi="Times New Roman" w:cs="Times New Roman"/>
          <w:sz w:val="24"/>
          <w:szCs w:val="24"/>
        </w:rPr>
        <w:t>This is a low-probability, high-impact risk because explainability failure would indicate a lack of trust and compliance. Mitigation measures that HSBC can take are to pilot the explainability layer on two low-risk models, then roll it out to the enterprise, and to have vendor redundancy so that alternative solutions are available.</w:t>
      </w:r>
    </w:p>
    <w:p w14:paraId="4D937E52" w14:textId="77777777" w:rsidR="00663A28" w:rsidRPr="00663A28" w:rsidRDefault="00663A28" w:rsidP="00011D70">
      <w:pPr>
        <w:spacing w:after="0" w:line="360" w:lineRule="auto"/>
        <w:rPr>
          <w:rFonts w:ascii="Times New Roman" w:hAnsi="Times New Roman" w:cs="Times New Roman"/>
          <w:sz w:val="24"/>
          <w:szCs w:val="24"/>
        </w:rPr>
      </w:pPr>
      <w:r w:rsidRPr="00663A28">
        <w:rPr>
          <w:rFonts w:ascii="Times New Roman" w:hAnsi="Times New Roman" w:cs="Times New Roman"/>
          <w:b/>
          <w:bCs/>
          <w:sz w:val="24"/>
          <w:szCs w:val="24"/>
        </w:rPr>
        <w:lastRenderedPageBreak/>
        <w:t>Risk 5: Risk of budget or reallocation.</w:t>
      </w:r>
    </w:p>
    <w:p w14:paraId="2E61E25D" w14:textId="77777777" w:rsidR="00663A28" w:rsidRPr="00663A28" w:rsidRDefault="00663A28" w:rsidP="00011D70">
      <w:pPr>
        <w:spacing w:after="0" w:line="360" w:lineRule="auto"/>
        <w:rPr>
          <w:rFonts w:ascii="Times New Roman" w:hAnsi="Times New Roman" w:cs="Times New Roman"/>
          <w:sz w:val="24"/>
          <w:szCs w:val="24"/>
        </w:rPr>
      </w:pPr>
      <w:r w:rsidRPr="00663A28">
        <w:rPr>
          <w:rFonts w:ascii="Times New Roman" w:hAnsi="Times New Roman" w:cs="Times New Roman"/>
          <w:sz w:val="24"/>
          <w:szCs w:val="24"/>
        </w:rPr>
        <w:t>This risk has a medium probability and medium impact since there are competing priorities in technology budgets. In a bid to mitigate, HSBC can observe that Phase 1 will only cost it a small amount of £1.1 million and report successes of Phase 1 before it seeks approval of Phase 2 funding.</w:t>
      </w:r>
    </w:p>
    <w:p w14:paraId="7C35C3B4" w14:textId="77777777" w:rsidR="00663A28" w:rsidRPr="00011D70" w:rsidRDefault="00663A28" w:rsidP="00011D70">
      <w:pPr>
        <w:pStyle w:val="Heading2"/>
        <w:spacing w:before="0" w:after="0" w:line="360" w:lineRule="auto"/>
        <w:rPr>
          <w:rFonts w:ascii="Times New Roman" w:hAnsi="Times New Roman" w:cs="Times New Roman"/>
          <w:b/>
          <w:bCs/>
          <w:color w:val="auto"/>
          <w:sz w:val="24"/>
          <w:szCs w:val="24"/>
        </w:rPr>
      </w:pPr>
      <w:bookmarkStart w:id="26" w:name="_Toc227362617"/>
      <w:r w:rsidRPr="00011D70">
        <w:rPr>
          <w:rFonts w:ascii="Times New Roman" w:hAnsi="Times New Roman" w:cs="Times New Roman"/>
          <w:b/>
          <w:bCs/>
          <w:color w:val="auto"/>
          <w:sz w:val="24"/>
          <w:szCs w:val="24"/>
        </w:rPr>
        <w:t>4.5 Implementation Plan Overview.</w:t>
      </w:r>
      <w:bookmarkEnd w:id="26"/>
    </w:p>
    <w:p w14:paraId="35A1B9E4" w14:textId="77777777" w:rsidR="00663A28" w:rsidRDefault="00663A28" w:rsidP="00011D70">
      <w:pPr>
        <w:spacing w:after="0" w:line="360" w:lineRule="auto"/>
        <w:rPr>
          <w:rFonts w:ascii="Times New Roman" w:hAnsi="Times New Roman" w:cs="Times New Roman"/>
          <w:sz w:val="24"/>
          <w:szCs w:val="24"/>
        </w:rPr>
      </w:pPr>
      <w:r w:rsidRPr="00663A28">
        <w:rPr>
          <w:rFonts w:ascii="Times New Roman" w:hAnsi="Times New Roman" w:cs="Times New Roman"/>
          <w:sz w:val="24"/>
          <w:szCs w:val="24"/>
        </w:rPr>
        <w:t>The three-stage roadmap will cost a total of £6.35 million in 18 months. Phase 1 sets up governance premises. Phase 2 instills controls in AI development. Phase 3 attains external validation and embedding into the culture. There are six KPIs which monitor progress in all risk categories. There are four risks to implementation with mitigation strategies. The strategy has been created to be future-proof, with the future UK AI Bill in mind, and as a result, provides a competitive advantage in Singapore Veritas certification. The next part summarises the findings of the report with recommendations which are prioritised.</w:t>
      </w:r>
    </w:p>
    <w:p w14:paraId="5CADE793" w14:textId="77777777" w:rsidR="00C82EF7" w:rsidRPr="00663A28" w:rsidRDefault="00C82EF7" w:rsidP="00011D70">
      <w:pPr>
        <w:spacing w:after="0" w:line="360" w:lineRule="auto"/>
        <w:rPr>
          <w:rFonts w:ascii="Times New Roman" w:hAnsi="Times New Roman" w:cs="Times New Roman"/>
          <w:sz w:val="24"/>
          <w:szCs w:val="24"/>
        </w:rPr>
      </w:pPr>
    </w:p>
    <w:p w14:paraId="18653014" w14:textId="77777777" w:rsidR="00663A28" w:rsidRPr="00011D70" w:rsidRDefault="00663A28" w:rsidP="00011D70">
      <w:pPr>
        <w:pStyle w:val="Heading1"/>
        <w:spacing w:before="0" w:after="0" w:line="360" w:lineRule="auto"/>
        <w:rPr>
          <w:rFonts w:ascii="Times New Roman" w:hAnsi="Times New Roman" w:cs="Times New Roman"/>
          <w:b/>
          <w:bCs/>
          <w:color w:val="auto"/>
          <w:sz w:val="24"/>
          <w:szCs w:val="24"/>
        </w:rPr>
      </w:pPr>
      <w:bookmarkStart w:id="27" w:name="_Toc227362618"/>
      <w:r w:rsidRPr="00011D70">
        <w:rPr>
          <w:rFonts w:ascii="Times New Roman" w:hAnsi="Times New Roman" w:cs="Times New Roman"/>
          <w:b/>
          <w:bCs/>
          <w:color w:val="auto"/>
          <w:sz w:val="24"/>
          <w:szCs w:val="24"/>
        </w:rPr>
        <w:t>5.0 Conclusion</w:t>
      </w:r>
      <w:bookmarkEnd w:id="27"/>
    </w:p>
    <w:p w14:paraId="7CF23758" w14:textId="77777777" w:rsidR="00663A28" w:rsidRDefault="00663A28" w:rsidP="00011D70">
      <w:pPr>
        <w:spacing w:after="0" w:line="360" w:lineRule="auto"/>
        <w:rPr>
          <w:rFonts w:ascii="Times New Roman" w:hAnsi="Times New Roman" w:cs="Times New Roman"/>
          <w:sz w:val="24"/>
          <w:szCs w:val="24"/>
        </w:rPr>
      </w:pPr>
      <w:r w:rsidRPr="00663A28">
        <w:rPr>
          <w:rFonts w:ascii="Times New Roman" w:hAnsi="Times New Roman" w:cs="Times New Roman"/>
          <w:sz w:val="24"/>
          <w:szCs w:val="24"/>
        </w:rPr>
        <w:t>This report has analysed how the adoption of artificial intelligence will be fast-paced and how this will affect the risk management in HSBC Holdings plc in the United Kingdom and Singapore. The consequence of any AI-related failure is increased in the case of HSBC since it experiences a risk multiplier effect. The regulatory consequences are a negative perception of an AI incident, which the historical track record of the bank, such as the money laundering fines (approximately $1.9 billion) and a 2024 data breach of its customers, will create an outsized effect on the outcomes of the AI incident, as compared to other participants in the sector with a more pristine record of compliance.</w:t>
      </w:r>
    </w:p>
    <w:p w14:paraId="077688E7" w14:textId="77777777" w:rsidR="00C82EF7" w:rsidRPr="00663A28" w:rsidRDefault="00C82EF7" w:rsidP="00011D70">
      <w:pPr>
        <w:spacing w:after="0" w:line="360" w:lineRule="auto"/>
        <w:rPr>
          <w:rFonts w:ascii="Times New Roman" w:hAnsi="Times New Roman" w:cs="Times New Roman"/>
          <w:sz w:val="24"/>
          <w:szCs w:val="24"/>
        </w:rPr>
      </w:pPr>
    </w:p>
    <w:p w14:paraId="73422121" w14:textId="77777777" w:rsidR="00663A28" w:rsidRDefault="00663A28" w:rsidP="00011D70">
      <w:pPr>
        <w:spacing w:after="0" w:line="360" w:lineRule="auto"/>
        <w:rPr>
          <w:rFonts w:ascii="Times New Roman" w:hAnsi="Times New Roman" w:cs="Times New Roman"/>
          <w:sz w:val="24"/>
          <w:szCs w:val="24"/>
        </w:rPr>
      </w:pPr>
      <w:r w:rsidRPr="00663A28">
        <w:rPr>
          <w:rFonts w:ascii="Times New Roman" w:hAnsi="Times New Roman" w:cs="Times New Roman"/>
          <w:sz w:val="24"/>
          <w:szCs w:val="24"/>
        </w:rPr>
        <w:t>The difference in the regulations between the United Kingdom and Singapore poses operational challenges to HSBC. The UK is moving away, with the proposed AI Bill (2026), towards binding law, creating material uncertainty when it comes to compliance planning. Singapore has an established, stable system that is based on the MAS FEAT principles and Veritas certification, and HSBC has to work with conflicting rules in the two most important jurisdictions.</w:t>
      </w:r>
    </w:p>
    <w:p w14:paraId="552A87A0" w14:textId="77777777" w:rsidR="00C82EF7" w:rsidRPr="00663A28" w:rsidRDefault="00C82EF7" w:rsidP="00011D70">
      <w:pPr>
        <w:spacing w:after="0" w:line="360" w:lineRule="auto"/>
        <w:rPr>
          <w:rFonts w:ascii="Times New Roman" w:hAnsi="Times New Roman" w:cs="Times New Roman"/>
          <w:sz w:val="24"/>
          <w:szCs w:val="24"/>
        </w:rPr>
      </w:pPr>
    </w:p>
    <w:p w14:paraId="07A36105" w14:textId="43309B7A" w:rsidR="00663A28" w:rsidRDefault="00663A28" w:rsidP="00011D70">
      <w:pPr>
        <w:spacing w:after="0" w:line="360" w:lineRule="auto"/>
        <w:rPr>
          <w:rFonts w:ascii="Times New Roman" w:hAnsi="Times New Roman" w:cs="Times New Roman"/>
          <w:sz w:val="24"/>
          <w:szCs w:val="24"/>
        </w:rPr>
      </w:pPr>
      <w:r w:rsidRPr="00663A28">
        <w:rPr>
          <w:rFonts w:ascii="Times New Roman" w:hAnsi="Times New Roman" w:cs="Times New Roman"/>
          <w:sz w:val="24"/>
          <w:szCs w:val="24"/>
        </w:rPr>
        <w:t xml:space="preserve">HSBC has a lower level of AI governance compared to competitors. The bank has failed to publish ethical principles of AI, establish a special AI ethics board, and institute compulsory algorithmic impact testing on high-risk systems. DBS Bank and Standard Chartered have led </w:t>
      </w:r>
      <w:r w:rsidRPr="00663A28">
        <w:rPr>
          <w:rFonts w:ascii="Times New Roman" w:hAnsi="Times New Roman" w:cs="Times New Roman"/>
          <w:sz w:val="24"/>
          <w:szCs w:val="24"/>
        </w:rPr>
        <w:lastRenderedPageBreak/>
        <w:t>in all these aspects, becoming Veritas-certified and publishing transparent governance frameworks.</w:t>
      </w:r>
      <w:r w:rsidR="00C82EF7">
        <w:rPr>
          <w:rFonts w:ascii="Times New Roman" w:hAnsi="Times New Roman" w:cs="Times New Roman"/>
          <w:sz w:val="24"/>
          <w:szCs w:val="24"/>
        </w:rPr>
        <w:t xml:space="preserve"> </w:t>
      </w:r>
      <w:r w:rsidRPr="00663A28">
        <w:rPr>
          <w:rFonts w:ascii="Times New Roman" w:hAnsi="Times New Roman" w:cs="Times New Roman"/>
          <w:sz w:val="24"/>
          <w:szCs w:val="24"/>
        </w:rPr>
        <w:t>Customers have the lowest level of trust in HSBC, at 67 per cent, which is four percentage points lower than the industry average. The willingness of the HSBC customers to use AI-powered services is only 52 per cent, which indicates the deep-seated mistrust, which needs to be overcome by intentional trust-building processes.</w:t>
      </w:r>
    </w:p>
    <w:p w14:paraId="6CAB7320" w14:textId="77777777" w:rsidR="00C82EF7" w:rsidRPr="00663A28" w:rsidRDefault="00C82EF7" w:rsidP="00011D70">
      <w:pPr>
        <w:spacing w:after="0" w:line="360" w:lineRule="auto"/>
        <w:rPr>
          <w:rFonts w:ascii="Times New Roman" w:hAnsi="Times New Roman" w:cs="Times New Roman"/>
          <w:sz w:val="24"/>
          <w:szCs w:val="24"/>
        </w:rPr>
      </w:pPr>
    </w:p>
    <w:p w14:paraId="21CDC20D" w14:textId="77777777" w:rsidR="00663A28" w:rsidRPr="00663A28" w:rsidRDefault="00663A28" w:rsidP="00011D70">
      <w:pPr>
        <w:spacing w:after="0" w:line="360" w:lineRule="auto"/>
        <w:rPr>
          <w:rFonts w:ascii="Times New Roman" w:hAnsi="Times New Roman" w:cs="Times New Roman"/>
          <w:sz w:val="24"/>
          <w:szCs w:val="24"/>
        </w:rPr>
      </w:pPr>
      <w:r w:rsidRPr="00663A28">
        <w:rPr>
          <w:rFonts w:ascii="Times New Roman" w:hAnsi="Times New Roman" w:cs="Times New Roman"/>
          <w:sz w:val="24"/>
          <w:szCs w:val="24"/>
        </w:rPr>
        <w:t>According to these results, HSBC is recommended to set up an AI ethics board and release ethical AI principles within three months. It will have to fill in an AI inventory and the UK-Singapore data jurisdiction map within six months. The high-risk model algorithmic impact assessment has to be in place in nine months, and Singapore Veritas certification and the redress portal are to be in place for customers in twelve months. The implementation plan will need a capital of 6.35 million in 18 months – a small price to pay when the possible damage to the reputation and fines imposed by the regulatory organisations are considered. It is up to HSBC to either make an investment now in Trust by Design or spend much more later.</w:t>
      </w:r>
    </w:p>
    <w:p w14:paraId="2AB81B5F" w14:textId="77777777" w:rsidR="007F51A5" w:rsidRDefault="007F51A5" w:rsidP="00011D70">
      <w:pPr>
        <w:spacing w:after="0" w:line="360" w:lineRule="auto"/>
        <w:rPr>
          <w:rFonts w:ascii="Times New Roman" w:hAnsi="Times New Roman" w:cs="Times New Roman"/>
          <w:sz w:val="24"/>
          <w:szCs w:val="24"/>
        </w:rPr>
      </w:pPr>
    </w:p>
    <w:p w14:paraId="1F3769D6" w14:textId="77777777" w:rsidR="00CE1D3E" w:rsidRDefault="00CE1D3E" w:rsidP="00CE1D3E">
      <w:pPr>
        <w:spacing w:after="0" w:line="360" w:lineRule="auto"/>
        <w:rPr>
          <w:rFonts w:ascii="Times New Roman" w:hAnsi="Times New Roman" w:cs="Times New Roman"/>
          <w:b/>
          <w:bCs/>
          <w:sz w:val="24"/>
          <w:szCs w:val="24"/>
        </w:rPr>
      </w:pPr>
      <w:r>
        <w:rPr>
          <w:rFonts w:ascii="Times New Roman" w:hAnsi="Times New Roman" w:cs="Times New Roman"/>
          <w:b/>
          <w:bCs/>
          <w:sz w:val="24"/>
          <w:szCs w:val="24"/>
        </w:rPr>
        <w:br w:type="page"/>
      </w:r>
    </w:p>
    <w:p w14:paraId="160FAFCF" w14:textId="5C0894A9" w:rsidR="00CE1D3E" w:rsidRPr="00CE1D3E" w:rsidRDefault="00CE1D3E" w:rsidP="00CE1D3E">
      <w:pPr>
        <w:pStyle w:val="Heading1"/>
        <w:rPr>
          <w:rFonts w:ascii="Times New Roman" w:hAnsi="Times New Roman" w:cs="Times New Roman"/>
          <w:b/>
          <w:bCs/>
          <w:color w:val="auto"/>
          <w:sz w:val="24"/>
          <w:szCs w:val="24"/>
        </w:rPr>
      </w:pPr>
      <w:bookmarkStart w:id="28" w:name="_Toc227362619"/>
      <w:r w:rsidRPr="00CE1D3E">
        <w:rPr>
          <w:rFonts w:ascii="Times New Roman" w:hAnsi="Times New Roman" w:cs="Times New Roman"/>
          <w:b/>
          <w:bCs/>
          <w:color w:val="auto"/>
          <w:sz w:val="24"/>
          <w:szCs w:val="24"/>
        </w:rPr>
        <w:lastRenderedPageBreak/>
        <w:t>6.0 Reference list</w:t>
      </w:r>
      <w:bookmarkEnd w:id="28"/>
    </w:p>
    <w:p w14:paraId="72D867EC" w14:textId="2654BFF6" w:rsidR="00CE1D3E" w:rsidRDefault="00CE1D3E" w:rsidP="00CE1D3E">
      <w:pPr>
        <w:spacing w:after="0" w:line="360" w:lineRule="auto"/>
        <w:ind w:left="720" w:hanging="720"/>
        <w:rPr>
          <w:rFonts w:ascii="Times New Roman" w:hAnsi="Times New Roman" w:cs="Times New Roman"/>
          <w:sz w:val="24"/>
          <w:szCs w:val="24"/>
        </w:rPr>
      </w:pPr>
      <w:r w:rsidRPr="00CE1D3E">
        <w:rPr>
          <w:rFonts w:ascii="Times New Roman" w:hAnsi="Times New Roman" w:cs="Times New Roman"/>
          <w:sz w:val="24"/>
          <w:szCs w:val="24"/>
        </w:rPr>
        <w:t xml:space="preserve">Allen, J.G., Loo, J. and Campoverde, J.L.L. (2025). Governing intelligence: Singapore’s evolving AI governance framework. </w:t>
      </w:r>
      <w:r w:rsidRPr="00CE1D3E">
        <w:rPr>
          <w:rFonts w:ascii="Times New Roman" w:hAnsi="Times New Roman" w:cs="Times New Roman"/>
          <w:i/>
          <w:iCs/>
          <w:sz w:val="24"/>
          <w:szCs w:val="24"/>
        </w:rPr>
        <w:t>Cambridge Forum on AI: Law and Governance</w:t>
      </w:r>
      <w:r w:rsidRPr="00CE1D3E">
        <w:rPr>
          <w:rFonts w:ascii="Times New Roman" w:hAnsi="Times New Roman" w:cs="Times New Roman"/>
          <w:sz w:val="24"/>
          <w:szCs w:val="24"/>
        </w:rPr>
        <w:t xml:space="preserve">, </w:t>
      </w:r>
      <w:r>
        <w:rPr>
          <w:rFonts w:ascii="Times New Roman" w:hAnsi="Times New Roman" w:cs="Times New Roman"/>
          <w:sz w:val="24"/>
          <w:szCs w:val="24"/>
        </w:rPr>
        <w:t xml:space="preserve"> </w:t>
      </w:r>
      <w:hyperlink r:id="rId9" w:history="1">
        <w:r w:rsidRPr="00CE1D3E">
          <w:rPr>
            <w:rStyle w:val="Hyperlink"/>
            <w:rFonts w:ascii="Times New Roman" w:hAnsi="Times New Roman" w:cs="Times New Roman"/>
            <w:sz w:val="24"/>
            <w:szCs w:val="24"/>
          </w:rPr>
          <w:t>https://doi.org/10.1017/cfl.2024.12</w:t>
        </w:r>
      </w:hyperlink>
      <w:r w:rsidRPr="00CE1D3E">
        <w:rPr>
          <w:rFonts w:ascii="Times New Roman" w:hAnsi="Times New Roman" w:cs="Times New Roman"/>
          <w:sz w:val="24"/>
          <w:szCs w:val="24"/>
        </w:rPr>
        <w:t>.</w:t>
      </w:r>
    </w:p>
    <w:p w14:paraId="7317ACC3" w14:textId="3C812FA9" w:rsidR="00CE1D3E" w:rsidRDefault="00CE1D3E" w:rsidP="00CE1D3E">
      <w:pPr>
        <w:spacing w:after="0" w:line="360" w:lineRule="auto"/>
        <w:ind w:left="720" w:hanging="720"/>
        <w:rPr>
          <w:rFonts w:ascii="Times New Roman" w:hAnsi="Times New Roman" w:cs="Times New Roman"/>
          <w:sz w:val="24"/>
          <w:szCs w:val="24"/>
        </w:rPr>
      </w:pPr>
      <w:r w:rsidRPr="00CE1D3E">
        <w:rPr>
          <w:rFonts w:ascii="Times New Roman" w:hAnsi="Times New Roman" w:cs="Times New Roman"/>
          <w:sz w:val="24"/>
          <w:szCs w:val="24"/>
        </w:rPr>
        <w:t xml:space="preserve">Bank of England (2024). </w:t>
      </w:r>
      <w:r w:rsidRPr="00CE1D3E">
        <w:rPr>
          <w:rFonts w:ascii="Times New Roman" w:hAnsi="Times New Roman" w:cs="Times New Roman"/>
          <w:i/>
          <w:iCs/>
          <w:sz w:val="24"/>
          <w:szCs w:val="24"/>
        </w:rPr>
        <w:t>Monetary policy report - February 2024</w:t>
      </w:r>
      <w:r w:rsidRPr="00CE1D3E">
        <w:rPr>
          <w:rFonts w:ascii="Times New Roman" w:hAnsi="Times New Roman" w:cs="Times New Roman"/>
          <w:sz w:val="24"/>
          <w:szCs w:val="24"/>
        </w:rPr>
        <w:t xml:space="preserve">.  </w:t>
      </w:r>
      <w:hyperlink r:id="rId10" w:history="1">
        <w:r w:rsidRPr="00CE1D3E">
          <w:rPr>
            <w:rStyle w:val="Hyperlink"/>
            <w:rFonts w:ascii="Times New Roman" w:hAnsi="Times New Roman" w:cs="Times New Roman"/>
            <w:sz w:val="24"/>
            <w:szCs w:val="24"/>
          </w:rPr>
          <w:t>https://www.bankofengland.co.uk/monetary-policy-report/2024/february-2024</w:t>
        </w:r>
      </w:hyperlink>
      <w:r w:rsidRPr="00CE1D3E">
        <w:rPr>
          <w:rFonts w:ascii="Times New Roman" w:hAnsi="Times New Roman" w:cs="Times New Roman"/>
          <w:sz w:val="24"/>
          <w:szCs w:val="24"/>
        </w:rPr>
        <w:t>.</w:t>
      </w:r>
    </w:p>
    <w:p w14:paraId="6E4BA18F" w14:textId="64F2BDAD" w:rsidR="00CE1D3E" w:rsidRDefault="00CE1D3E" w:rsidP="00CE1D3E">
      <w:pPr>
        <w:spacing w:after="0" w:line="360" w:lineRule="auto"/>
        <w:ind w:left="720" w:hanging="720"/>
        <w:rPr>
          <w:rFonts w:ascii="Times New Roman" w:hAnsi="Times New Roman" w:cs="Times New Roman"/>
          <w:sz w:val="24"/>
          <w:szCs w:val="24"/>
        </w:rPr>
      </w:pPr>
      <w:r w:rsidRPr="00CE1D3E">
        <w:rPr>
          <w:rFonts w:ascii="Times New Roman" w:hAnsi="Times New Roman" w:cs="Times New Roman"/>
          <w:sz w:val="24"/>
          <w:szCs w:val="24"/>
        </w:rPr>
        <w:t xml:space="preserve">Bono, T., Croxson, K. and Giles, A. (2021). Algorithmic fairness in credit scoring. </w:t>
      </w:r>
      <w:r w:rsidRPr="00CE1D3E">
        <w:rPr>
          <w:rFonts w:ascii="Times New Roman" w:hAnsi="Times New Roman" w:cs="Times New Roman"/>
          <w:i/>
          <w:iCs/>
          <w:sz w:val="24"/>
          <w:szCs w:val="24"/>
        </w:rPr>
        <w:t>Oxford Review of Economic Policy</w:t>
      </w:r>
      <w:r w:rsidRPr="00CE1D3E">
        <w:rPr>
          <w:rFonts w:ascii="Times New Roman" w:hAnsi="Times New Roman" w:cs="Times New Roman"/>
          <w:sz w:val="24"/>
          <w:szCs w:val="24"/>
        </w:rPr>
        <w:t>, 37(3), pp.585–617. doi:</w:t>
      </w:r>
      <w:r>
        <w:rPr>
          <w:rFonts w:ascii="Times New Roman" w:hAnsi="Times New Roman" w:cs="Times New Roman"/>
          <w:sz w:val="24"/>
          <w:szCs w:val="24"/>
        </w:rPr>
        <w:t xml:space="preserve"> </w:t>
      </w:r>
      <w:hyperlink r:id="rId11" w:history="1">
        <w:r w:rsidRPr="00CE1D3E">
          <w:rPr>
            <w:rStyle w:val="Hyperlink"/>
            <w:rFonts w:ascii="Times New Roman" w:hAnsi="Times New Roman" w:cs="Times New Roman"/>
            <w:sz w:val="24"/>
            <w:szCs w:val="24"/>
          </w:rPr>
          <w:t>https://doi.org/10.1093/oxrep/grab020</w:t>
        </w:r>
      </w:hyperlink>
      <w:r w:rsidRPr="00CE1D3E">
        <w:rPr>
          <w:rFonts w:ascii="Times New Roman" w:hAnsi="Times New Roman" w:cs="Times New Roman"/>
          <w:sz w:val="24"/>
          <w:szCs w:val="24"/>
        </w:rPr>
        <w:t>.</w:t>
      </w:r>
    </w:p>
    <w:p w14:paraId="6681DA5E" w14:textId="58705253" w:rsidR="00CE1D3E" w:rsidRDefault="00CE1D3E" w:rsidP="00CE1D3E">
      <w:pPr>
        <w:spacing w:after="0" w:line="360" w:lineRule="auto"/>
        <w:ind w:left="720" w:hanging="720"/>
        <w:rPr>
          <w:rFonts w:ascii="Times New Roman" w:hAnsi="Times New Roman" w:cs="Times New Roman"/>
          <w:sz w:val="24"/>
          <w:szCs w:val="24"/>
        </w:rPr>
      </w:pPr>
      <w:r w:rsidRPr="00CE1D3E">
        <w:rPr>
          <w:rFonts w:ascii="Times New Roman" w:hAnsi="Times New Roman" w:cs="Times New Roman"/>
          <w:sz w:val="24"/>
          <w:szCs w:val="24"/>
        </w:rPr>
        <w:t xml:space="preserve">Burrell, J. (2016). How the Machine ‘thinks’: Understanding Opacity in Machine Learning Algorithms. </w:t>
      </w:r>
      <w:r w:rsidRPr="00CE1D3E">
        <w:rPr>
          <w:rFonts w:ascii="Times New Roman" w:hAnsi="Times New Roman" w:cs="Times New Roman"/>
          <w:i/>
          <w:iCs/>
          <w:sz w:val="24"/>
          <w:szCs w:val="24"/>
        </w:rPr>
        <w:t>Big Data &amp; Society</w:t>
      </w:r>
      <w:r w:rsidRPr="00CE1D3E">
        <w:rPr>
          <w:rFonts w:ascii="Times New Roman" w:hAnsi="Times New Roman" w:cs="Times New Roman"/>
          <w:sz w:val="24"/>
          <w:szCs w:val="24"/>
        </w:rPr>
        <w:t>,  3(1), pp.1–12. doi:</w:t>
      </w:r>
      <w:r>
        <w:rPr>
          <w:rFonts w:ascii="Times New Roman" w:hAnsi="Times New Roman" w:cs="Times New Roman"/>
          <w:sz w:val="24"/>
          <w:szCs w:val="24"/>
        </w:rPr>
        <w:t xml:space="preserve"> </w:t>
      </w:r>
      <w:hyperlink r:id="rId12" w:history="1">
        <w:r w:rsidRPr="00CE1D3E">
          <w:rPr>
            <w:rStyle w:val="Hyperlink"/>
            <w:rFonts w:ascii="Times New Roman" w:hAnsi="Times New Roman" w:cs="Times New Roman"/>
            <w:sz w:val="24"/>
            <w:szCs w:val="24"/>
          </w:rPr>
          <w:t>https://doi.org/10.1177/2053951715622512</w:t>
        </w:r>
      </w:hyperlink>
      <w:r w:rsidRPr="00CE1D3E">
        <w:rPr>
          <w:rFonts w:ascii="Times New Roman" w:hAnsi="Times New Roman" w:cs="Times New Roman"/>
          <w:sz w:val="24"/>
          <w:szCs w:val="24"/>
        </w:rPr>
        <w:t>.</w:t>
      </w:r>
    </w:p>
    <w:p w14:paraId="1EA325E3" w14:textId="4573AE96" w:rsidR="00CE1D3E" w:rsidRDefault="00CE1D3E" w:rsidP="00CE1D3E">
      <w:pPr>
        <w:spacing w:after="0" w:line="360" w:lineRule="auto"/>
        <w:ind w:left="720" w:hanging="720"/>
        <w:rPr>
          <w:rFonts w:ascii="Times New Roman" w:hAnsi="Times New Roman" w:cs="Times New Roman"/>
          <w:sz w:val="24"/>
          <w:szCs w:val="24"/>
        </w:rPr>
      </w:pPr>
      <w:r w:rsidRPr="00CE1D3E">
        <w:rPr>
          <w:rFonts w:ascii="Times New Roman" w:hAnsi="Times New Roman" w:cs="Times New Roman"/>
          <w:sz w:val="24"/>
          <w:szCs w:val="24"/>
        </w:rPr>
        <w:t xml:space="preserve">DAMESKI, A. (2020). Foundations of an Ethical Framework for AI Entities: </w:t>
      </w:r>
      <w:r>
        <w:rPr>
          <w:rFonts w:ascii="Times New Roman" w:hAnsi="Times New Roman" w:cs="Times New Roman"/>
          <w:sz w:val="24"/>
          <w:szCs w:val="24"/>
        </w:rPr>
        <w:t>T</w:t>
      </w:r>
      <w:r w:rsidRPr="00CE1D3E">
        <w:rPr>
          <w:rFonts w:ascii="Times New Roman" w:hAnsi="Times New Roman" w:cs="Times New Roman"/>
          <w:sz w:val="24"/>
          <w:szCs w:val="24"/>
        </w:rPr>
        <w:t xml:space="preserve">he Ethics of Systems. </w:t>
      </w:r>
      <w:hyperlink r:id="rId13" w:history="1">
        <w:r w:rsidRPr="00CE1D3E">
          <w:rPr>
            <w:rStyle w:val="Hyperlink"/>
            <w:rFonts w:ascii="Times New Roman" w:hAnsi="Times New Roman" w:cs="Times New Roman"/>
            <w:sz w:val="24"/>
            <w:szCs w:val="24"/>
          </w:rPr>
          <w:t>http://hdl.handle.net/10993/45285</w:t>
        </w:r>
      </w:hyperlink>
      <w:r w:rsidRPr="00CE1D3E">
        <w:rPr>
          <w:rFonts w:ascii="Times New Roman" w:hAnsi="Times New Roman" w:cs="Times New Roman"/>
          <w:sz w:val="24"/>
          <w:szCs w:val="24"/>
        </w:rPr>
        <w:t>.</w:t>
      </w:r>
    </w:p>
    <w:p w14:paraId="73F131DB" w14:textId="6E14EC6B" w:rsidR="00CE1D3E" w:rsidRDefault="00CE1D3E" w:rsidP="00CE1D3E">
      <w:pPr>
        <w:spacing w:after="0" w:line="360" w:lineRule="auto"/>
        <w:ind w:left="720" w:hanging="720"/>
        <w:rPr>
          <w:rFonts w:ascii="Times New Roman" w:hAnsi="Times New Roman" w:cs="Times New Roman"/>
          <w:sz w:val="24"/>
          <w:szCs w:val="24"/>
        </w:rPr>
      </w:pPr>
      <w:r w:rsidRPr="00CE1D3E">
        <w:rPr>
          <w:rFonts w:ascii="Times New Roman" w:hAnsi="Times New Roman" w:cs="Times New Roman"/>
          <w:sz w:val="24"/>
          <w:szCs w:val="24"/>
        </w:rPr>
        <w:t xml:space="preserve">Davuluri, N. (2020). Improving Data Quality and Lineage in Regulated Financial Data Platforms. </w:t>
      </w:r>
      <w:r w:rsidRPr="00CE1D3E">
        <w:rPr>
          <w:rFonts w:ascii="Times New Roman" w:hAnsi="Times New Roman" w:cs="Times New Roman"/>
          <w:i/>
          <w:iCs/>
          <w:sz w:val="24"/>
          <w:szCs w:val="24"/>
        </w:rPr>
        <w:t>Universal Journal of Finance and Economics</w:t>
      </w:r>
      <w:r w:rsidRPr="00CE1D3E">
        <w:rPr>
          <w:rFonts w:ascii="Times New Roman" w:hAnsi="Times New Roman" w:cs="Times New Roman"/>
          <w:sz w:val="24"/>
          <w:szCs w:val="24"/>
        </w:rPr>
        <w:t>, 1(1), pp.1–14. doi:</w:t>
      </w:r>
      <w:r>
        <w:rPr>
          <w:rFonts w:ascii="Times New Roman" w:hAnsi="Times New Roman" w:cs="Times New Roman"/>
          <w:sz w:val="24"/>
          <w:szCs w:val="24"/>
        </w:rPr>
        <w:t xml:space="preserve"> </w:t>
      </w:r>
      <w:hyperlink r:id="rId14" w:history="1">
        <w:r w:rsidRPr="00CE1D3E">
          <w:rPr>
            <w:rStyle w:val="Hyperlink"/>
            <w:rFonts w:ascii="Times New Roman" w:hAnsi="Times New Roman" w:cs="Times New Roman"/>
            <w:sz w:val="24"/>
            <w:szCs w:val="24"/>
          </w:rPr>
          <w:t>https://doi.org/10.31586/ujfe.2020.1366</w:t>
        </w:r>
      </w:hyperlink>
      <w:r w:rsidRPr="00CE1D3E">
        <w:rPr>
          <w:rFonts w:ascii="Times New Roman" w:hAnsi="Times New Roman" w:cs="Times New Roman"/>
          <w:sz w:val="24"/>
          <w:szCs w:val="24"/>
        </w:rPr>
        <w:t>.</w:t>
      </w:r>
    </w:p>
    <w:p w14:paraId="071287D6" w14:textId="54FB347C" w:rsidR="00CE1D3E" w:rsidRDefault="00CE1D3E" w:rsidP="00CE1D3E">
      <w:pPr>
        <w:spacing w:after="0" w:line="360" w:lineRule="auto"/>
        <w:ind w:left="720" w:hanging="720"/>
        <w:rPr>
          <w:rFonts w:ascii="Times New Roman" w:hAnsi="Times New Roman" w:cs="Times New Roman"/>
          <w:sz w:val="24"/>
          <w:szCs w:val="24"/>
        </w:rPr>
      </w:pPr>
      <w:r w:rsidRPr="00CE1D3E">
        <w:rPr>
          <w:rFonts w:ascii="Times New Roman" w:hAnsi="Times New Roman" w:cs="Times New Roman"/>
          <w:sz w:val="24"/>
          <w:szCs w:val="24"/>
        </w:rPr>
        <w:t xml:space="preserve">DBS (2025). </w:t>
      </w:r>
      <w:r w:rsidRPr="00CE1D3E">
        <w:rPr>
          <w:rFonts w:ascii="Times New Roman" w:hAnsi="Times New Roman" w:cs="Times New Roman"/>
          <w:i/>
          <w:iCs/>
          <w:sz w:val="24"/>
          <w:szCs w:val="24"/>
        </w:rPr>
        <w:t>Full Annual Report 2025</w:t>
      </w:r>
      <w:r w:rsidRPr="00CE1D3E">
        <w:rPr>
          <w:rFonts w:ascii="Times New Roman" w:hAnsi="Times New Roman" w:cs="Times New Roman"/>
          <w:sz w:val="24"/>
          <w:szCs w:val="24"/>
        </w:rPr>
        <w:t xml:space="preserve">. </w:t>
      </w:r>
      <w:hyperlink r:id="rId15" w:history="1">
        <w:r w:rsidRPr="00CE1D3E">
          <w:rPr>
            <w:rStyle w:val="Hyperlink"/>
            <w:rFonts w:ascii="Times New Roman" w:hAnsi="Times New Roman" w:cs="Times New Roman"/>
            <w:sz w:val="24"/>
            <w:szCs w:val="24"/>
          </w:rPr>
          <w:t>https://www.dbs.com/annualreports/2025/i/pdf/dbs-ar-2025.pdf</w:t>
        </w:r>
      </w:hyperlink>
      <w:r w:rsidRPr="00CE1D3E">
        <w:rPr>
          <w:rFonts w:ascii="Times New Roman" w:hAnsi="Times New Roman" w:cs="Times New Roman"/>
          <w:sz w:val="24"/>
          <w:szCs w:val="24"/>
        </w:rPr>
        <w:t>.</w:t>
      </w:r>
    </w:p>
    <w:p w14:paraId="6CF1D828" w14:textId="51D5EC18" w:rsidR="00CE1D3E" w:rsidRDefault="00CE1D3E" w:rsidP="00CE1D3E">
      <w:pPr>
        <w:spacing w:after="0" w:line="360" w:lineRule="auto"/>
        <w:ind w:left="720" w:hanging="720"/>
        <w:rPr>
          <w:rFonts w:ascii="Times New Roman" w:hAnsi="Times New Roman" w:cs="Times New Roman"/>
          <w:sz w:val="24"/>
          <w:szCs w:val="24"/>
        </w:rPr>
      </w:pPr>
      <w:r w:rsidRPr="00CE1D3E">
        <w:rPr>
          <w:rFonts w:ascii="Times New Roman" w:hAnsi="Times New Roman" w:cs="Times New Roman"/>
          <w:sz w:val="24"/>
          <w:szCs w:val="24"/>
        </w:rPr>
        <w:t xml:space="preserve">Dreyer, S., Schulz, W., Lischka, K. and Müller-Eiselt, R. (2019). The General Data Protection Regulation and Automated Decision-making: Will it deliver? Responsible for Content. </w:t>
      </w:r>
      <w:hyperlink r:id="rId16" w:history="1">
        <w:r w:rsidRPr="00CE1D3E">
          <w:rPr>
            <w:rStyle w:val="Hyperlink"/>
            <w:rFonts w:ascii="Times New Roman" w:hAnsi="Times New Roman" w:cs="Times New Roman"/>
            <w:sz w:val="24"/>
            <w:szCs w:val="24"/>
          </w:rPr>
          <w:t>https://doi.org/10.11586/2018018</w:t>
        </w:r>
      </w:hyperlink>
      <w:r w:rsidRPr="00CE1D3E">
        <w:rPr>
          <w:rFonts w:ascii="Times New Roman" w:hAnsi="Times New Roman" w:cs="Times New Roman"/>
          <w:sz w:val="24"/>
          <w:szCs w:val="24"/>
        </w:rPr>
        <w:t>.</w:t>
      </w:r>
    </w:p>
    <w:p w14:paraId="14FE784F" w14:textId="653E9081" w:rsidR="00CE1D3E" w:rsidRDefault="00CE1D3E" w:rsidP="00CE1D3E">
      <w:pPr>
        <w:spacing w:after="0" w:line="360" w:lineRule="auto"/>
        <w:ind w:left="720" w:hanging="720"/>
        <w:rPr>
          <w:rFonts w:ascii="Times New Roman" w:hAnsi="Times New Roman" w:cs="Times New Roman"/>
          <w:sz w:val="24"/>
          <w:szCs w:val="24"/>
        </w:rPr>
      </w:pPr>
      <w:r w:rsidRPr="00CE1D3E">
        <w:rPr>
          <w:rFonts w:ascii="Times New Roman" w:hAnsi="Times New Roman" w:cs="Times New Roman"/>
          <w:sz w:val="24"/>
          <w:szCs w:val="24"/>
        </w:rPr>
        <w:t xml:space="preserve">Edwards, L. (2024). Trust, Truth and ‘Organized Lying’. </w:t>
      </w:r>
      <w:r w:rsidRPr="00CE1D3E">
        <w:rPr>
          <w:rFonts w:ascii="Times New Roman" w:hAnsi="Times New Roman" w:cs="Times New Roman"/>
          <w:i/>
          <w:iCs/>
          <w:sz w:val="24"/>
          <w:szCs w:val="24"/>
        </w:rPr>
        <w:t>Routledge eBooks</w:t>
      </w:r>
      <w:r w:rsidRPr="00CE1D3E">
        <w:rPr>
          <w:rFonts w:ascii="Times New Roman" w:hAnsi="Times New Roman" w:cs="Times New Roman"/>
          <w:sz w:val="24"/>
          <w:szCs w:val="24"/>
        </w:rPr>
        <w:t>, pp.303–319. doi:</w:t>
      </w:r>
      <w:r>
        <w:rPr>
          <w:rFonts w:ascii="Times New Roman" w:hAnsi="Times New Roman" w:cs="Times New Roman"/>
          <w:sz w:val="24"/>
          <w:szCs w:val="24"/>
        </w:rPr>
        <w:t xml:space="preserve"> </w:t>
      </w:r>
      <w:hyperlink r:id="rId17" w:history="1">
        <w:r w:rsidRPr="00CE1D3E">
          <w:rPr>
            <w:rStyle w:val="Hyperlink"/>
            <w:rFonts w:ascii="Times New Roman" w:hAnsi="Times New Roman" w:cs="Times New Roman"/>
            <w:sz w:val="24"/>
            <w:szCs w:val="24"/>
          </w:rPr>
          <w:t>https://doi.org/10.4324/9781003256878-22</w:t>
        </w:r>
      </w:hyperlink>
      <w:r w:rsidRPr="00CE1D3E">
        <w:rPr>
          <w:rFonts w:ascii="Times New Roman" w:hAnsi="Times New Roman" w:cs="Times New Roman"/>
          <w:sz w:val="24"/>
          <w:szCs w:val="24"/>
        </w:rPr>
        <w:t>.</w:t>
      </w:r>
    </w:p>
    <w:p w14:paraId="015A3942" w14:textId="63964E56" w:rsidR="00CE1D3E" w:rsidRDefault="00CE1D3E" w:rsidP="00CE1D3E">
      <w:pPr>
        <w:spacing w:after="0" w:line="360" w:lineRule="auto"/>
        <w:ind w:left="720" w:hanging="720"/>
        <w:rPr>
          <w:rFonts w:ascii="Times New Roman" w:hAnsi="Times New Roman" w:cs="Times New Roman"/>
          <w:sz w:val="24"/>
          <w:szCs w:val="24"/>
        </w:rPr>
      </w:pPr>
      <w:r w:rsidRPr="00CE1D3E">
        <w:rPr>
          <w:rFonts w:ascii="Times New Roman" w:hAnsi="Times New Roman" w:cs="Times New Roman"/>
          <w:sz w:val="24"/>
          <w:szCs w:val="24"/>
        </w:rPr>
        <w:t xml:space="preserve">European Banking Authority (2025). </w:t>
      </w:r>
      <w:r w:rsidRPr="00CE1D3E">
        <w:rPr>
          <w:rFonts w:ascii="Times New Roman" w:hAnsi="Times New Roman" w:cs="Times New Roman"/>
          <w:i/>
          <w:iCs/>
          <w:sz w:val="24"/>
          <w:szCs w:val="24"/>
        </w:rPr>
        <w:t>AI Act: implications for the EU banking and Payments Sector</w:t>
      </w:r>
      <w:r w:rsidRPr="00CE1D3E">
        <w:rPr>
          <w:rFonts w:ascii="Times New Roman" w:hAnsi="Times New Roman" w:cs="Times New Roman"/>
          <w:sz w:val="24"/>
          <w:szCs w:val="24"/>
        </w:rPr>
        <w:t xml:space="preserve">. </w:t>
      </w:r>
      <w:hyperlink r:id="rId18" w:history="1">
        <w:r w:rsidRPr="00CE1D3E">
          <w:rPr>
            <w:rStyle w:val="Hyperlink"/>
            <w:rFonts w:ascii="Times New Roman" w:hAnsi="Times New Roman" w:cs="Times New Roman"/>
            <w:sz w:val="24"/>
            <w:szCs w:val="24"/>
          </w:rPr>
          <w:t>https://www.eba.europa.eu/sites/default/files/2025-11/d8b999ce-a1d9-4964-9606-971bbc2aaf89/AI%20Act%20implications%20for%20the%20EU%20banking%20sector.pdf</w:t>
        </w:r>
      </w:hyperlink>
      <w:r w:rsidRPr="00CE1D3E">
        <w:rPr>
          <w:rFonts w:ascii="Times New Roman" w:hAnsi="Times New Roman" w:cs="Times New Roman"/>
          <w:sz w:val="24"/>
          <w:szCs w:val="24"/>
        </w:rPr>
        <w:t>.</w:t>
      </w:r>
    </w:p>
    <w:p w14:paraId="7D53422F" w14:textId="140A15CC" w:rsidR="00CE1D3E" w:rsidRDefault="00CE1D3E" w:rsidP="00CE1D3E">
      <w:pPr>
        <w:spacing w:after="0" w:line="360" w:lineRule="auto"/>
        <w:ind w:left="720" w:hanging="720"/>
        <w:rPr>
          <w:rFonts w:ascii="Times New Roman" w:hAnsi="Times New Roman" w:cs="Times New Roman"/>
          <w:sz w:val="24"/>
          <w:szCs w:val="24"/>
        </w:rPr>
      </w:pPr>
      <w:r w:rsidRPr="00CE1D3E">
        <w:rPr>
          <w:rFonts w:ascii="Times New Roman" w:hAnsi="Times New Roman" w:cs="Times New Roman"/>
          <w:sz w:val="24"/>
          <w:szCs w:val="24"/>
        </w:rPr>
        <w:t xml:space="preserve">EY (2025). </w:t>
      </w:r>
      <w:r w:rsidRPr="00CE1D3E">
        <w:rPr>
          <w:rFonts w:ascii="Times New Roman" w:hAnsi="Times New Roman" w:cs="Times New Roman"/>
          <w:i/>
          <w:iCs/>
          <w:sz w:val="24"/>
          <w:szCs w:val="24"/>
        </w:rPr>
        <w:t>Global banking outlook 2025</w:t>
      </w:r>
      <w:r w:rsidRPr="00CE1D3E">
        <w:rPr>
          <w:rFonts w:ascii="Times New Roman" w:hAnsi="Times New Roman" w:cs="Times New Roman"/>
          <w:sz w:val="24"/>
          <w:szCs w:val="24"/>
        </w:rPr>
        <w:t xml:space="preserve">. </w:t>
      </w:r>
      <w:hyperlink r:id="rId19" w:history="1">
        <w:r w:rsidRPr="00CE1D3E">
          <w:rPr>
            <w:rStyle w:val="Hyperlink"/>
            <w:rFonts w:ascii="Times New Roman" w:hAnsi="Times New Roman" w:cs="Times New Roman"/>
            <w:sz w:val="24"/>
            <w:szCs w:val="24"/>
          </w:rPr>
          <w:t>https://www.ey.com/content/dam/ey-unified-site/ey-com/en-cn/insights/financial-services/documents/ey-global-banking-outlook-2025-en.pdf</w:t>
        </w:r>
      </w:hyperlink>
      <w:r w:rsidRPr="00CE1D3E">
        <w:rPr>
          <w:rFonts w:ascii="Times New Roman" w:hAnsi="Times New Roman" w:cs="Times New Roman"/>
          <w:sz w:val="24"/>
          <w:szCs w:val="24"/>
        </w:rPr>
        <w:t>.</w:t>
      </w:r>
    </w:p>
    <w:p w14:paraId="7E1F0187" w14:textId="54F309C1" w:rsidR="00CE1D3E" w:rsidRDefault="00CE1D3E" w:rsidP="00CE1D3E">
      <w:pPr>
        <w:spacing w:after="0" w:line="360" w:lineRule="auto"/>
        <w:ind w:left="720" w:hanging="720"/>
        <w:rPr>
          <w:rFonts w:ascii="Times New Roman" w:hAnsi="Times New Roman" w:cs="Times New Roman"/>
          <w:sz w:val="24"/>
          <w:szCs w:val="24"/>
        </w:rPr>
      </w:pPr>
      <w:r w:rsidRPr="00CE1D3E">
        <w:rPr>
          <w:rFonts w:ascii="Times New Roman" w:hAnsi="Times New Roman" w:cs="Times New Roman"/>
          <w:sz w:val="24"/>
          <w:szCs w:val="24"/>
        </w:rPr>
        <w:lastRenderedPageBreak/>
        <w:t xml:space="preserve">Falletti, E. (2019). Automated Decisions and Article No. 22 GDPR of the European Union: An Analysis of the Right to an ‘Explanation’. </w:t>
      </w:r>
      <w:r w:rsidRPr="00CE1D3E">
        <w:rPr>
          <w:rFonts w:ascii="Times New Roman" w:hAnsi="Times New Roman" w:cs="Times New Roman"/>
          <w:i/>
          <w:iCs/>
          <w:sz w:val="24"/>
          <w:szCs w:val="24"/>
        </w:rPr>
        <w:t>SSRN Electronic Journal</w:t>
      </w:r>
      <w:r w:rsidRPr="00CE1D3E">
        <w:rPr>
          <w:rFonts w:ascii="Times New Roman" w:hAnsi="Times New Roman" w:cs="Times New Roman"/>
          <w:sz w:val="24"/>
          <w:szCs w:val="24"/>
        </w:rPr>
        <w:t xml:space="preserve">. </w:t>
      </w:r>
      <w:hyperlink r:id="rId20" w:history="1">
        <w:r w:rsidRPr="00CE1D3E">
          <w:rPr>
            <w:rStyle w:val="Hyperlink"/>
            <w:rFonts w:ascii="Times New Roman" w:hAnsi="Times New Roman" w:cs="Times New Roman"/>
            <w:sz w:val="24"/>
            <w:szCs w:val="24"/>
          </w:rPr>
          <w:t>https://doi.org/10.2139/ssrn.3510084</w:t>
        </w:r>
      </w:hyperlink>
      <w:r w:rsidRPr="00CE1D3E">
        <w:rPr>
          <w:rFonts w:ascii="Times New Roman" w:hAnsi="Times New Roman" w:cs="Times New Roman"/>
          <w:sz w:val="24"/>
          <w:szCs w:val="24"/>
        </w:rPr>
        <w:t>.</w:t>
      </w:r>
    </w:p>
    <w:p w14:paraId="068A988C" w14:textId="571D5C65" w:rsidR="00CE1D3E" w:rsidRDefault="00CE1D3E" w:rsidP="00CE1D3E">
      <w:pPr>
        <w:spacing w:after="0" w:line="360" w:lineRule="auto"/>
        <w:ind w:left="720" w:hanging="720"/>
        <w:rPr>
          <w:rFonts w:ascii="Times New Roman" w:hAnsi="Times New Roman" w:cs="Times New Roman"/>
          <w:sz w:val="24"/>
          <w:szCs w:val="24"/>
        </w:rPr>
      </w:pPr>
      <w:r w:rsidRPr="00CE1D3E">
        <w:rPr>
          <w:rFonts w:ascii="Times New Roman" w:hAnsi="Times New Roman" w:cs="Times New Roman"/>
          <w:sz w:val="24"/>
          <w:szCs w:val="24"/>
        </w:rPr>
        <w:t xml:space="preserve">FCA (2021). </w:t>
      </w:r>
      <w:r w:rsidRPr="00CE1D3E">
        <w:rPr>
          <w:rFonts w:ascii="Times New Roman" w:hAnsi="Times New Roman" w:cs="Times New Roman"/>
          <w:i/>
          <w:iCs/>
          <w:sz w:val="24"/>
          <w:szCs w:val="24"/>
        </w:rPr>
        <w:t>FCA fines HSBC Bank plc £63.9 million for deficient transaction monitoring controls</w:t>
      </w:r>
      <w:r w:rsidRPr="00CE1D3E">
        <w:rPr>
          <w:rFonts w:ascii="Times New Roman" w:hAnsi="Times New Roman" w:cs="Times New Roman"/>
          <w:sz w:val="24"/>
          <w:szCs w:val="24"/>
        </w:rPr>
        <w:t xml:space="preserve">. </w:t>
      </w:r>
      <w:hyperlink r:id="rId21" w:history="1">
        <w:r w:rsidRPr="00CE1D3E">
          <w:rPr>
            <w:rStyle w:val="Hyperlink"/>
            <w:rFonts w:ascii="Times New Roman" w:hAnsi="Times New Roman" w:cs="Times New Roman"/>
            <w:sz w:val="24"/>
            <w:szCs w:val="24"/>
          </w:rPr>
          <w:t>https://www.fca.org.uk/news/press-releases/fca-fines-hsbc-bank-plc-deficient-transaction-monitoring-controls</w:t>
        </w:r>
      </w:hyperlink>
      <w:r w:rsidRPr="00CE1D3E">
        <w:rPr>
          <w:rFonts w:ascii="Times New Roman" w:hAnsi="Times New Roman" w:cs="Times New Roman"/>
          <w:sz w:val="24"/>
          <w:szCs w:val="24"/>
        </w:rPr>
        <w:t>.</w:t>
      </w:r>
    </w:p>
    <w:p w14:paraId="0E0AFA1F" w14:textId="44C1A86B" w:rsidR="00CE1D3E" w:rsidRDefault="00CE1D3E" w:rsidP="00CE1D3E">
      <w:pPr>
        <w:spacing w:after="0" w:line="360" w:lineRule="auto"/>
        <w:ind w:left="720" w:hanging="720"/>
        <w:rPr>
          <w:rFonts w:ascii="Times New Roman" w:hAnsi="Times New Roman" w:cs="Times New Roman"/>
          <w:sz w:val="24"/>
          <w:szCs w:val="24"/>
        </w:rPr>
      </w:pPr>
      <w:r w:rsidRPr="00CE1D3E">
        <w:rPr>
          <w:rFonts w:ascii="Times New Roman" w:hAnsi="Times New Roman" w:cs="Times New Roman"/>
          <w:sz w:val="24"/>
          <w:szCs w:val="24"/>
        </w:rPr>
        <w:t xml:space="preserve">Feldman (2025). </w:t>
      </w:r>
      <w:r w:rsidRPr="00CE1D3E">
        <w:rPr>
          <w:rFonts w:ascii="Times New Roman" w:hAnsi="Times New Roman" w:cs="Times New Roman"/>
          <w:i/>
          <w:iCs/>
          <w:sz w:val="24"/>
          <w:szCs w:val="24"/>
        </w:rPr>
        <w:t>Current and future costs of renewable energy project finance across technologies</w:t>
      </w:r>
      <w:r w:rsidRPr="00CE1D3E">
        <w:rPr>
          <w:rFonts w:ascii="Times New Roman" w:hAnsi="Times New Roman" w:cs="Times New Roman"/>
          <w:sz w:val="24"/>
          <w:szCs w:val="24"/>
        </w:rPr>
        <w:t xml:space="preserve">. </w:t>
      </w:r>
      <w:hyperlink r:id="rId22" w:history="1">
        <w:r w:rsidRPr="00CE1D3E">
          <w:rPr>
            <w:rStyle w:val="Hyperlink"/>
            <w:rFonts w:ascii="Times New Roman" w:hAnsi="Times New Roman" w:cs="Times New Roman"/>
            <w:sz w:val="24"/>
            <w:szCs w:val="24"/>
          </w:rPr>
          <w:t>https://docs.nrel.gov/docs/fy20osti/76881.pdf</w:t>
        </w:r>
      </w:hyperlink>
      <w:r w:rsidRPr="00CE1D3E">
        <w:rPr>
          <w:rFonts w:ascii="Times New Roman" w:hAnsi="Times New Roman" w:cs="Times New Roman"/>
          <w:sz w:val="24"/>
          <w:szCs w:val="24"/>
        </w:rPr>
        <w:t>.</w:t>
      </w:r>
    </w:p>
    <w:p w14:paraId="562A20C5" w14:textId="07AEDE96" w:rsidR="00CE1D3E" w:rsidRDefault="00CE1D3E" w:rsidP="00CE1D3E">
      <w:pPr>
        <w:spacing w:after="0" w:line="360" w:lineRule="auto"/>
        <w:ind w:left="720" w:hanging="720"/>
        <w:rPr>
          <w:rFonts w:ascii="Times New Roman" w:hAnsi="Times New Roman" w:cs="Times New Roman"/>
          <w:sz w:val="24"/>
          <w:szCs w:val="24"/>
        </w:rPr>
      </w:pPr>
      <w:r w:rsidRPr="00CE1D3E">
        <w:rPr>
          <w:rFonts w:ascii="Times New Roman" w:hAnsi="Times New Roman" w:cs="Times New Roman"/>
          <w:sz w:val="24"/>
          <w:szCs w:val="24"/>
        </w:rPr>
        <w:t xml:space="preserve">Floridi, L. and Cowls, J. (2022). A Unified Framework of Five Principles for AI in Society. </w:t>
      </w:r>
      <w:r w:rsidRPr="00CE1D3E">
        <w:rPr>
          <w:rFonts w:ascii="Times New Roman" w:hAnsi="Times New Roman" w:cs="Times New Roman"/>
          <w:i/>
          <w:iCs/>
          <w:sz w:val="24"/>
          <w:szCs w:val="24"/>
        </w:rPr>
        <w:t>Machine Learning and the City</w:t>
      </w:r>
      <w:r w:rsidRPr="00CE1D3E">
        <w:rPr>
          <w:rFonts w:ascii="Times New Roman" w:hAnsi="Times New Roman" w:cs="Times New Roman"/>
          <w:sz w:val="24"/>
          <w:szCs w:val="24"/>
        </w:rPr>
        <w:t>, pp.535–545. doi:</w:t>
      </w:r>
      <w:r>
        <w:rPr>
          <w:rFonts w:ascii="Times New Roman" w:hAnsi="Times New Roman" w:cs="Times New Roman"/>
          <w:sz w:val="24"/>
          <w:szCs w:val="24"/>
        </w:rPr>
        <w:t xml:space="preserve"> </w:t>
      </w:r>
      <w:hyperlink r:id="rId23" w:history="1">
        <w:r w:rsidRPr="00CE1D3E">
          <w:rPr>
            <w:rStyle w:val="Hyperlink"/>
            <w:rFonts w:ascii="Times New Roman" w:hAnsi="Times New Roman" w:cs="Times New Roman"/>
            <w:sz w:val="24"/>
            <w:szCs w:val="24"/>
          </w:rPr>
          <w:t>https://doi.org/10.1002/9781119815075.ch45</w:t>
        </w:r>
      </w:hyperlink>
      <w:r w:rsidRPr="00CE1D3E">
        <w:rPr>
          <w:rFonts w:ascii="Times New Roman" w:hAnsi="Times New Roman" w:cs="Times New Roman"/>
          <w:sz w:val="24"/>
          <w:szCs w:val="24"/>
        </w:rPr>
        <w:t>.</w:t>
      </w:r>
    </w:p>
    <w:p w14:paraId="29381789" w14:textId="158191F9" w:rsidR="00CE1D3E" w:rsidRDefault="00CE1D3E" w:rsidP="00CE1D3E">
      <w:pPr>
        <w:spacing w:after="0" w:line="360" w:lineRule="auto"/>
        <w:ind w:left="720" w:hanging="720"/>
        <w:rPr>
          <w:rFonts w:ascii="Times New Roman" w:hAnsi="Times New Roman" w:cs="Times New Roman"/>
          <w:sz w:val="24"/>
          <w:szCs w:val="24"/>
        </w:rPr>
      </w:pPr>
      <w:r w:rsidRPr="00CE1D3E">
        <w:rPr>
          <w:rFonts w:ascii="Times New Roman" w:hAnsi="Times New Roman" w:cs="Times New Roman"/>
          <w:sz w:val="24"/>
          <w:szCs w:val="24"/>
        </w:rPr>
        <w:t xml:space="preserve">Ghosh, A., Saini, A. and Barad, H. (2025). Artificial intelligence in governance: recent trends, risks, challenges, innovative frameworks and future directions. </w:t>
      </w:r>
      <w:hyperlink r:id="rId24" w:history="1">
        <w:r w:rsidRPr="00CE1D3E">
          <w:rPr>
            <w:rStyle w:val="Hyperlink"/>
            <w:rFonts w:ascii="Times New Roman" w:hAnsi="Times New Roman" w:cs="Times New Roman"/>
            <w:sz w:val="24"/>
            <w:szCs w:val="24"/>
          </w:rPr>
          <w:t>https://doi.org/10.1007/s00146-025-02312-y</w:t>
        </w:r>
      </w:hyperlink>
      <w:r w:rsidRPr="00CE1D3E">
        <w:rPr>
          <w:rFonts w:ascii="Times New Roman" w:hAnsi="Times New Roman" w:cs="Times New Roman"/>
          <w:sz w:val="24"/>
          <w:szCs w:val="24"/>
        </w:rPr>
        <w:t>.</w:t>
      </w:r>
    </w:p>
    <w:p w14:paraId="67EBA0CF" w14:textId="0A26FC80" w:rsidR="00CE1D3E" w:rsidRDefault="00CE1D3E" w:rsidP="00CE1D3E">
      <w:pPr>
        <w:spacing w:after="0" w:line="360" w:lineRule="auto"/>
        <w:ind w:left="720" w:hanging="720"/>
        <w:rPr>
          <w:rFonts w:ascii="Times New Roman" w:hAnsi="Times New Roman" w:cs="Times New Roman"/>
          <w:sz w:val="24"/>
          <w:szCs w:val="24"/>
        </w:rPr>
      </w:pPr>
      <w:r w:rsidRPr="00CE1D3E">
        <w:rPr>
          <w:rFonts w:ascii="Times New Roman" w:hAnsi="Times New Roman" w:cs="Times New Roman"/>
          <w:sz w:val="24"/>
          <w:szCs w:val="24"/>
        </w:rPr>
        <w:t xml:space="preserve">HSBC (2024). </w:t>
      </w:r>
      <w:r w:rsidRPr="00CE1D3E">
        <w:rPr>
          <w:rFonts w:ascii="Times New Roman" w:hAnsi="Times New Roman" w:cs="Times New Roman"/>
          <w:i/>
          <w:iCs/>
          <w:sz w:val="24"/>
          <w:szCs w:val="24"/>
        </w:rPr>
        <w:t>HSBC Holdings plc Annual Report and Accounts 2024</w:t>
      </w:r>
      <w:r w:rsidRPr="00CE1D3E">
        <w:rPr>
          <w:rFonts w:ascii="Times New Roman" w:hAnsi="Times New Roman" w:cs="Times New Roman"/>
          <w:sz w:val="24"/>
          <w:szCs w:val="24"/>
        </w:rPr>
        <w:t xml:space="preserve">. </w:t>
      </w:r>
      <w:hyperlink r:id="rId25" w:history="1">
        <w:r w:rsidRPr="00CE1D3E">
          <w:rPr>
            <w:rStyle w:val="Hyperlink"/>
            <w:rFonts w:ascii="Times New Roman" w:hAnsi="Times New Roman" w:cs="Times New Roman"/>
            <w:sz w:val="24"/>
            <w:szCs w:val="24"/>
          </w:rPr>
          <w:t>https://www.hsbc.com/-/files/hsbc/investors/hsbc-results/2024/annual/pdfs/hsbc-holdings-plc/250227-financial-statements-2024.pdf</w:t>
        </w:r>
      </w:hyperlink>
      <w:r w:rsidRPr="00CE1D3E">
        <w:rPr>
          <w:rFonts w:ascii="Times New Roman" w:hAnsi="Times New Roman" w:cs="Times New Roman"/>
          <w:sz w:val="24"/>
          <w:szCs w:val="24"/>
        </w:rPr>
        <w:t>.</w:t>
      </w:r>
    </w:p>
    <w:p w14:paraId="55850E53" w14:textId="6C5BADA0" w:rsidR="00CE1D3E" w:rsidRDefault="00CE1D3E" w:rsidP="00CE1D3E">
      <w:pPr>
        <w:spacing w:after="0" w:line="360" w:lineRule="auto"/>
        <w:ind w:left="720" w:hanging="720"/>
        <w:rPr>
          <w:rFonts w:ascii="Times New Roman" w:hAnsi="Times New Roman" w:cs="Times New Roman"/>
          <w:sz w:val="24"/>
          <w:szCs w:val="24"/>
        </w:rPr>
      </w:pPr>
      <w:r w:rsidRPr="00CE1D3E">
        <w:rPr>
          <w:rFonts w:ascii="Times New Roman" w:hAnsi="Times New Roman" w:cs="Times New Roman"/>
          <w:sz w:val="24"/>
          <w:szCs w:val="24"/>
        </w:rPr>
        <w:t xml:space="preserve">HSBC (2025). </w:t>
      </w:r>
      <w:r w:rsidRPr="00CE1D3E">
        <w:rPr>
          <w:rFonts w:ascii="Times New Roman" w:hAnsi="Times New Roman" w:cs="Times New Roman"/>
          <w:i/>
          <w:iCs/>
          <w:sz w:val="24"/>
          <w:szCs w:val="24"/>
        </w:rPr>
        <w:t>Annual Report and Accounts 2025</w:t>
      </w:r>
      <w:r w:rsidRPr="00CE1D3E">
        <w:rPr>
          <w:rFonts w:ascii="Times New Roman" w:hAnsi="Times New Roman" w:cs="Times New Roman"/>
          <w:sz w:val="24"/>
          <w:szCs w:val="24"/>
        </w:rPr>
        <w:t xml:space="preserve">. </w:t>
      </w:r>
      <w:hyperlink r:id="rId26" w:history="1">
        <w:r w:rsidRPr="00CE1D3E">
          <w:rPr>
            <w:rStyle w:val="Hyperlink"/>
            <w:rFonts w:ascii="Times New Roman" w:hAnsi="Times New Roman" w:cs="Times New Roman"/>
            <w:sz w:val="24"/>
            <w:szCs w:val="24"/>
          </w:rPr>
          <w:t>https://www.hsbc.com/-/files/hsbc/investors/hsbc-results/2025/annual/pdfs/hsbc-uk-bank-plc/260225-annual-report-and-accounts-2025.pdf</w:t>
        </w:r>
      </w:hyperlink>
      <w:r w:rsidRPr="00CE1D3E">
        <w:rPr>
          <w:rFonts w:ascii="Times New Roman" w:hAnsi="Times New Roman" w:cs="Times New Roman"/>
          <w:sz w:val="24"/>
          <w:szCs w:val="24"/>
        </w:rPr>
        <w:t>.</w:t>
      </w:r>
    </w:p>
    <w:p w14:paraId="6C8359EB" w14:textId="66F850D9" w:rsidR="00CE1D3E" w:rsidRDefault="00CE1D3E" w:rsidP="00CE1D3E">
      <w:pPr>
        <w:spacing w:after="0" w:line="360" w:lineRule="auto"/>
        <w:ind w:left="720" w:hanging="720"/>
        <w:rPr>
          <w:rFonts w:ascii="Times New Roman" w:hAnsi="Times New Roman" w:cs="Times New Roman"/>
          <w:sz w:val="24"/>
          <w:szCs w:val="24"/>
        </w:rPr>
      </w:pPr>
      <w:r w:rsidRPr="00CE1D3E">
        <w:rPr>
          <w:rFonts w:ascii="Times New Roman" w:hAnsi="Times New Roman" w:cs="Times New Roman"/>
          <w:sz w:val="24"/>
          <w:szCs w:val="24"/>
        </w:rPr>
        <w:t xml:space="preserve">ICO (2023). </w:t>
      </w:r>
      <w:r w:rsidRPr="00CE1D3E">
        <w:rPr>
          <w:rFonts w:ascii="Times New Roman" w:hAnsi="Times New Roman" w:cs="Times New Roman"/>
          <w:i/>
          <w:iCs/>
          <w:sz w:val="24"/>
          <w:szCs w:val="24"/>
        </w:rPr>
        <w:t>Guidance on AI and data protection</w:t>
      </w:r>
      <w:r w:rsidRPr="00CE1D3E">
        <w:rPr>
          <w:rFonts w:ascii="Times New Roman" w:hAnsi="Times New Roman" w:cs="Times New Roman"/>
          <w:sz w:val="24"/>
          <w:szCs w:val="24"/>
        </w:rPr>
        <w:t xml:space="preserve">. </w:t>
      </w:r>
      <w:hyperlink r:id="rId27" w:history="1">
        <w:r w:rsidRPr="00CE1D3E">
          <w:rPr>
            <w:rStyle w:val="Hyperlink"/>
            <w:rFonts w:ascii="Times New Roman" w:hAnsi="Times New Roman" w:cs="Times New Roman"/>
            <w:sz w:val="24"/>
            <w:szCs w:val="24"/>
          </w:rPr>
          <w:t>https://ico.org.uk/for-organisations/uk-gdpr-guidance-and-resources/artificial-intelligence/guidance-on-ai-and-data-protection/</w:t>
        </w:r>
      </w:hyperlink>
      <w:r w:rsidRPr="00CE1D3E">
        <w:rPr>
          <w:rFonts w:ascii="Times New Roman" w:hAnsi="Times New Roman" w:cs="Times New Roman"/>
          <w:sz w:val="24"/>
          <w:szCs w:val="24"/>
        </w:rPr>
        <w:t>.</w:t>
      </w:r>
    </w:p>
    <w:p w14:paraId="061D8F6D" w14:textId="2D119441" w:rsidR="00CE1D3E" w:rsidRDefault="00CE1D3E" w:rsidP="00CE1D3E">
      <w:pPr>
        <w:spacing w:after="0" w:line="360" w:lineRule="auto"/>
        <w:ind w:left="720" w:hanging="720"/>
        <w:rPr>
          <w:rFonts w:ascii="Times New Roman" w:hAnsi="Times New Roman" w:cs="Times New Roman"/>
          <w:sz w:val="24"/>
          <w:szCs w:val="24"/>
        </w:rPr>
      </w:pPr>
      <w:r w:rsidRPr="00CE1D3E">
        <w:rPr>
          <w:rFonts w:ascii="Times New Roman" w:hAnsi="Times New Roman" w:cs="Times New Roman"/>
          <w:sz w:val="24"/>
          <w:szCs w:val="24"/>
        </w:rPr>
        <w:t>Järvi, F., Wang, C., Khan, A., Hair-Ralston, K., Pandey, S., Jing, Y., Tang, I., Ponneth, A., Vazirani, S., Rai, T., DeCock, L., Zhao, O., Mubashir, A., Salem, A., Bage, A., Dutta, R., Glass, S., Elkouraichi, H., Rodnick, J. and Blissett, Q.-A. (2025). Al as a Strategic Trade Asset: </w:t>
      </w:r>
      <w:hyperlink r:id="rId28" w:history="1">
        <w:r w:rsidRPr="00CE1D3E">
          <w:rPr>
            <w:rStyle w:val="Hyperlink"/>
            <w:rFonts w:ascii="Times New Roman" w:hAnsi="Times New Roman" w:cs="Times New Roman"/>
            <w:sz w:val="24"/>
            <w:szCs w:val="24"/>
          </w:rPr>
          <w:t>https://doi.org/10.2139/ssrn.5796762</w:t>
        </w:r>
      </w:hyperlink>
      <w:r w:rsidRPr="00CE1D3E">
        <w:rPr>
          <w:rFonts w:ascii="Times New Roman" w:hAnsi="Times New Roman" w:cs="Times New Roman"/>
          <w:sz w:val="24"/>
          <w:szCs w:val="24"/>
        </w:rPr>
        <w:t>.</w:t>
      </w:r>
    </w:p>
    <w:p w14:paraId="3713F03C" w14:textId="21D63FD6" w:rsidR="00CE1D3E" w:rsidRDefault="00CE1D3E" w:rsidP="00CE1D3E">
      <w:pPr>
        <w:spacing w:after="0" w:line="360" w:lineRule="auto"/>
        <w:ind w:left="720" w:hanging="720"/>
        <w:rPr>
          <w:rFonts w:ascii="Times New Roman" w:hAnsi="Times New Roman" w:cs="Times New Roman"/>
          <w:sz w:val="24"/>
          <w:szCs w:val="24"/>
        </w:rPr>
      </w:pPr>
      <w:r w:rsidRPr="00CE1D3E">
        <w:rPr>
          <w:rFonts w:ascii="Times New Roman" w:hAnsi="Times New Roman" w:cs="Times New Roman"/>
          <w:sz w:val="24"/>
          <w:szCs w:val="24"/>
        </w:rPr>
        <w:t xml:space="preserve">Kalejaiye (2025). Adversarial Machine Learning for Robust Cybersecurity: Strengthening Deep Neural Architectures against Evasion, Poisoning, and Model-Inference Attacks. </w:t>
      </w:r>
      <w:r w:rsidRPr="00CE1D3E">
        <w:rPr>
          <w:rFonts w:ascii="Times New Roman" w:hAnsi="Times New Roman" w:cs="Times New Roman"/>
          <w:i/>
          <w:iCs/>
          <w:sz w:val="24"/>
          <w:szCs w:val="24"/>
        </w:rPr>
        <w:t>International Journal of Computer Applications Technology and Research</w:t>
      </w:r>
      <w:r w:rsidRPr="00CE1D3E">
        <w:rPr>
          <w:rFonts w:ascii="Times New Roman" w:hAnsi="Times New Roman" w:cs="Times New Roman"/>
          <w:sz w:val="24"/>
          <w:szCs w:val="24"/>
        </w:rPr>
        <w:t>. doi:</w:t>
      </w:r>
      <w:r>
        <w:rPr>
          <w:rFonts w:ascii="Times New Roman" w:hAnsi="Times New Roman" w:cs="Times New Roman"/>
          <w:sz w:val="24"/>
          <w:szCs w:val="24"/>
        </w:rPr>
        <w:t xml:space="preserve"> </w:t>
      </w:r>
      <w:hyperlink r:id="rId29" w:history="1">
        <w:r w:rsidRPr="00CE1D3E">
          <w:rPr>
            <w:rStyle w:val="Hyperlink"/>
            <w:rFonts w:ascii="Times New Roman" w:hAnsi="Times New Roman" w:cs="Times New Roman"/>
            <w:sz w:val="24"/>
            <w:szCs w:val="24"/>
          </w:rPr>
          <w:t>https://doi.org/10.7753/ijcatr1312.1008</w:t>
        </w:r>
      </w:hyperlink>
      <w:r w:rsidRPr="00CE1D3E">
        <w:rPr>
          <w:rFonts w:ascii="Times New Roman" w:hAnsi="Times New Roman" w:cs="Times New Roman"/>
          <w:sz w:val="24"/>
          <w:szCs w:val="24"/>
        </w:rPr>
        <w:t>.</w:t>
      </w:r>
    </w:p>
    <w:p w14:paraId="12F40B03" w14:textId="077002EB" w:rsidR="00CE1D3E" w:rsidRDefault="00CE1D3E" w:rsidP="00CE1D3E">
      <w:pPr>
        <w:spacing w:after="0" w:line="360" w:lineRule="auto"/>
        <w:ind w:left="720" w:hanging="720"/>
        <w:rPr>
          <w:rFonts w:ascii="Times New Roman" w:hAnsi="Times New Roman" w:cs="Times New Roman"/>
          <w:sz w:val="24"/>
          <w:szCs w:val="24"/>
        </w:rPr>
      </w:pPr>
      <w:r w:rsidRPr="00CE1D3E">
        <w:rPr>
          <w:rFonts w:ascii="Times New Roman" w:hAnsi="Times New Roman" w:cs="Times New Roman"/>
          <w:sz w:val="24"/>
          <w:szCs w:val="24"/>
        </w:rPr>
        <w:t xml:space="preserve">Kothandapani, H.P. (2025). Social Implications of Algorithmic Decision-Making in Housing Finance: Examining the broader social impacts of deploying machine learning in lending decisions, including potential disparities and community effects. </w:t>
      </w:r>
      <w:r w:rsidRPr="00CE1D3E">
        <w:rPr>
          <w:rFonts w:ascii="Times New Roman" w:hAnsi="Times New Roman" w:cs="Times New Roman"/>
          <w:i/>
          <w:iCs/>
          <w:sz w:val="24"/>
          <w:szCs w:val="24"/>
        </w:rPr>
        <w:t xml:space="preserve">Journal of </w:t>
      </w:r>
      <w:r w:rsidRPr="00CE1D3E">
        <w:rPr>
          <w:rFonts w:ascii="Times New Roman" w:hAnsi="Times New Roman" w:cs="Times New Roman"/>
          <w:i/>
          <w:iCs/>
          <w:sz w:val="24"/>
          <w:szCs w:val="24"/>
        </w:rPr>
        <w:lastRenderedPageBreak/>
        <w:t>Knowledge Learning and Science Technology ISSN 2959-6386 (online)</w:t>
      </w:r>
      <w:r w:rsidRPr="00CE1D3E">
        <w:rPr>
          <w:rFonts w:ascii="Times New Roman" w:hAnsi="Times New Roman" w:cs="Times New Roman"/>
          <w:sz w:val="24"/>
          <w:szCs w:val="24"/>
        </w:rPr>
        <w:t>, 4(1), pp.78–97. doi:</w:t>
      </w:r>
      <w:r>
        <w:rPr>
          <w:rFonts w:ascii="Times New Roman" w:hAnsi="Times New Roman" w:cs="Times New Roman"/>
          <w:sz w:val="24"/>
          <w:szCs w:val="24"/>
        </w:rPr>
        <w:t xml:space="preserve"> </w:t>
      </w:r>
      <w:hyperlink r:id="rId30" w:history="1">
        <w:r w:rsidRPr="00CE1D3E">
          <w:rPr>
            <w:rStyle w:val="Hyperlink"/>
            <w:rFonts w:ascii="Times New Roman" w:hAnsi="Times New Roman" w:cs="Times New Roman"/>
            <w:sz w:val="24"/>
            <w:szCs w:val="24"/>
          </w:rPr>
          <w:t>https://doi.org/10.60087/jklst.v4.n1.009</w:t>
        </w:r>
      </w:hyperlink>
      <w:r w:rsidRPr="00CE1D3E">
        <w:rPr>
          <w:rFonts w:ascii="Times New Roman" w:hAnsi="Times New Roman" w:cs="Times New Roman"/>
          <w:sz w:val="24"/>
          <w:szCs w:val="24"/>
        </w:rPr>
        <w:t>.</w:t>
      </w:r>
    </w:p>
    <w:p w14:paraId="37572411" w14:textId="738282E4" w:rsidR="00CE1D3E" w:rsidRDefault="00CE1D3E" w:rsidP="00CE1D3E">
      <w:pPr>
        <w:spacing w:after="0" w:line="360" w:lineRule="auto"/>
        <w:ind w:left="720" w:hanging="720"/>
        <w:rPr>
          <w:rFonts w:ascii="Times New Roman" w:hAnsi="Times New Roman" w:cs="Times New Roman"/>
          <w:sz w:val="24"/>
          <w:szCs w:val="24"/>
        </w:rPr>
      </w:pPr>
      <w:r w:rsidRPr="00CE1D3E">
        <w:rPr>
          <w:rFonts w:ascii="Times New Roman" w:hAnsi="Times New Roman" w:cs="Times New Roman"/>
          <w:sz w:val="24"/>
          <w:szCs w:val="24"/>
        </w:rPr>
        <w:t xml:space="preserve">Lee, J. (2020). Access to Finance for Artificial Intelligence Regulation in the Financial Services Industry. </w:t>
      </w:r>
      <w:r w:rsidRPr="00CE1D3E">
        <w:rPr>
          <w:rFonts w:ascii="Times New Roman" w:hAnsi="Times New Roman" w:cs="Times New Roman"/>
          <w:i/>
          <w:iCs/>
          <w:sz w:val="24"/>
          <w:szCs w:val="24"/>
        </w:rPr>
        <w:t>European Business Organization Law Review</w:t>
      </w:r>
      <w:r w:rsidRPr="00CE1D3E">
        <w:rPr>
          <w:rFonts w:ascii="Times New Roman" w:hAnsi="Times New Roman" w:cs="Times New Roman"/>
          <w:sz w:val="24"/>
          <w:szCs w:val="24"/>
        </w:rPr>
        <w:t>, 21(4), pp.731–757. doi:</w:t>
      </w:r>
      <w:r>
        <w:rPr>
          <w:rFonts w:ascii="Times New Roman" w:hAnsi="Times New Roman" w:cs="Times New Roman"/>
          <w:sz w:val="24"/>
          <w:szCs w:val="24"/>
        </w:rPr>
        <w:t xml:space="preserve"> </w:t>
      </w:r>
      <w:hyperlink r:id="rId31" w:history="1">
        <w:r w:rsidRPr="00CE1D3E">
          <w:rPr>
            <w:rStyle w:val="Hyperlink"/>
            <w:rFonts w:ascii="Times New Roman" w:hAnsi="Times New Roman" w:cs="Times New Roman"/>
            <w:sz w:val="24"/>
            <w:szCs w:val="24"/>
          </w:rPr>
          <w:t>https://doi.org/10.1007/s40804-020-00200-0</w:t>
        </w:r>
      </w:hyperlink>
      <w:r w:rsidRPr="00CE1D3E">
        <w:rPr>
          <w:rFonts w:ascii="Times New Roman" w:hAnsi="Times New Roman" w:cs="Times New Roman"/>
          <w:sz w:val="24"/>
          <w:szCs w:val="24"/>
        </w:rPr>
        <w:t>.</w:t>
      </w:r>
    </w:p>
    <w:p w14:paraId="250F7FF0" w14:textId="1202490A" w:rsidR="00CE1D3E" w:rsidRDefault="00CE1D3E" w:rsidP="00CE1D3E">
      <w:pPr>
        <w:spacing w:after="0" w:line="360" w:lineRule="auto"/>
        <w:ind w:left="720" w:hanging="720"/>
        <w:rPr>
          <w:rFonts w:ascii="Times New Roman" w:hAnsi="Times New Roman" w:cs="Times New Roman"/>
          <w:sz w:val="24"/>
          <w:szCs w:val="24"/>
        </w:rPr>
      </w:pPr>
      <w:r w:rsidRPr="00CE1D3E">
        <w:rPr>
          <w:rFonts w:ascii="Times New Roman" w:hAnsi="Times New Roman" w:cs="Times New Roman"/>
          <w:sz w:val="24"/>
          <w:szCs w:val="24"/>
        </w:rPr>
        <w:t xml:space="preserve">Lin, L. (2019). Regulating FinTech: The Case of Singapore. </w:t>
      </w:r>
      <w:r w:rsidRPr="00CE1D3E">
        <w:rPr>
          <w:rFonts w:ascii="Times New Roman" w:hAnsi="Times New Roman" w:cs="Times New Roman"/>
          <w:i/>
          <w:iCs/>
          <w:sz w:val="24"/>
          <w:szCs w:val="24"/>
        </w:rPr>
        <w:t>SSRN Electronic Journal</w:t>
      </w:r>
      <w:r w:rsidRPr="00CE1D3E">
        <w:rPr>
          <w:rFonts w:ascii="Times New Roman" w:hAnsi="Times New Roman" w:cs="Times New Roman"/>
          <w:sz w:val="24"/>
          <w:szCs w:val="24"/>
        </w:rPr>
        <w:t>. doi:</w:t>
      </w:r>
      <w:r>
        <w:rPr>
          <w:rFonts w:ascii="Times New Roman" w:hAnsi="Times New Roman" w:cs="Times New Roman"/>
          <w:sz w:val="24"/>
          <w:szCs w:val="24"/>
        </w:rPr>
        <w:t xml:space="preserve"> </w:t>
      </w:r>
      <w:hyperlink r:id="rId32" w:history="1">
        <w:r w:rsidRPr="00CE1D3E">
          <w:rPr>
            <w:rStyle w:val="Hyperlink"/>
            <w:rFonts w:ascii="Times New Roman" w:hAnsi="Times New Roman" w:cs="Times New Roman"/>
            <w:sz w:val="24"/>
            <w:szCs w:val="24"/>
          </w:rPr>
          <w:t>https://doi.org/10.2139/ssrn.3481563</w:t>
        </w:r>
      </w:hyperlink>
      <w:r w:rsidRPr="00CE1D3E">
        <w:rPr>
          <w:rFonts w:ascii="Times New Roman" w:hAnsi="Times New Roman" w:cs="Times New Roman"/>
          <w:sz w:val="24"/>
          <w:szCs w:val="24"/>
        </w:rPr>
        <w:t>.</w:t>
      </w:r>
    </w:p>
    <w:p w14:paraId="5EABD2E8" w14:textId="029CEDCB" w:rsidR="00CE1D3E" w:rsidRDefault="00CE1D3E" w:rsidP="00CE1D3E">
      <w:pPr>
        <w:spacing w:after="0" w:line="360" w:lineRule="auto"/>
        <w:ind w:left="720" w:hanging="720"/>
        <w:rPr>
          <w:rFonts w:ascii="Times New Roman" w:hAnsi="Times New Roman" w:cs="Times New Roman"/>
          <w:sz w:val="24"/>
          <w:szCs w:val="24"/>
        </w:rPr>
      </w:pPr>
      <w:r w:rsidRPr="00CE1D3E">
        <w:rPr>
          <w:rFonts w:ascii="Times New Roman" w:hAnsi="Times New Roman" w:cs="Times New Roman"/>
          <w:sz w:val="24"/>
          <w:szCs w:val="24"/>
        </w:rPr>
        <w:t xml:space="preserve">MAS (2024). Financial Stability Review. </w:t>
      </w:r>
      <w:hyperlink r:id="rId33" w:history="1">
        <w:r w:rsidRPr="00CE1D3E">
          <w:rPr>
            <w:rStyle w:val="Hyperlink"/>
            <w:rFonts w:ascii="Times New Roman" w:hAnsi="Times New Roman" w:cs="Times New Roman"/>
            <w:sz w:val="24"/>
            <w:szCs w:val="24"/>
          </w:rPr>
          <w:t>https://www.mas.gov.sg/-/media/mas-media-library/publications/financial-stability-review/2024/financial-stability-review-2024.pdf</w:t>
        </w:r>
      </w:hyperlink>
      <w:r w:rsidRPr="00CE1D3E">
        <w:rPr>
          <w:rFonts w:ascii="Times New Roman" w:hAnsi="Times New Roman" w:cs="Times New Roman"/>
          <w:sz w:val="24"/>
          <w:szCs w:val="24"/>
        </w:rPr>
        <w:t>.</w:t>
      </w:r>
    </w:p>
    <w:p w14:paraId="00C6FB62" w14:textId="64CDCAE9" w:rsidR="00CE1D3E" w:rsidRDefault="00CE1D3E" w:rsidP="00CE1D3E">
      <w:pPr>
        <w:spacing w:after="0" w:line="360" w:lineRule="auto"/>
        <w:ind w:left="720" w:hanging="720"/>
        <w:rPr>
          <w:rFonts w:ascii="Times New Roman" w:hAnsi="Times New Roman" w:cs="Times New Roman"/>
          <w:sz w:val="24"/>
          <w:szCs w:val="24"/>
        </w:rPr>
      </w:pPr>
      <w:r w:rsidRPr="00CE1D3E">
        <w:rPr>
          <w:rFonts w:ascii="Times New Roman" w:hAnsi="Times New Roman" w:cs="Times New Roman"/>
          <w:sz w:val="24"/>
          <w:szCs w:val="24"/>
        </w:rPr>
        <w:t xml:space="preserve">Mik, E. (2016). The erosion of autonomy in online consumer transactions. </w:t>
      </w:r>
      <w:r w:rsidRPr="00CE1D3E">
        <w:rPr>
          <w:rFonts w:ascii="Times New Roman" w:hAnsi="Times New Roman" w:cs="Times New Roman"/>
          <w:i/>
          <w:iCs/>
          <w:sz w:val="24"/>
          <w:szCs w:val="24"/>
        </w:rPr>
        <w:t>Law, Innovation and Technology</w:t>
      </w:r>
      <w:r w:rsidRPr="00CE1D3E">
        <w:rPr>
          <w:rFonts w:ascii="Times New Roman" w:hAnsi="Times New Roman" w:cs="Times New Roman"/>
          <w:sz w:val="24"/>
          <w:szCs w:val="24"/>
        </w:rPr>
        <w:t>, 8(1), pp.1–38. doi:</w:t>
      </w:r>
      <w:r>
        <w:rPr>
          <w:rFonts w:ascii="Times New Roman" w:hAnsi="Times New Roman" w:cs="Times New Roman"/>
          <w:sz w:val="24"/>
          <w:szCs w:val="24"/>
        </w:rPr>
        <w:t xml:space="preserve"> </w:t>
      </w:r>
      <w:hyperlink r:id="rId34" w:history="1">
        <w:r w:rsidRPr="00CE1D3E">
          <w:rPr>
            <w:rStyle w:val="Hyperlink"/>
            <w:rFonts w:ascii="Times New Roman" w:hAnsi="Times New Roman" w:cs="Times New Roman"/>
            <w:sz w:val="24"/>
            <w:szCs w:val="24"/>
          </w:rPr>
          <w:t>https://doi.org/10.1080/17579961.2016.1161893</w:t>
        </w:r>
      </w:hyperlink>
      <w:r w:rsidRPr="00CE1D3E">
        <w:rPr>
          <w:rFonts w:ascii="Times New Roman" w:hAnsi="Times New Roman" w:cs="Times New Roman"/>
          <w:sz w:val="24"/>
          <w:szCs w:val="24"/>
        </w:rPr>
        <w:t>.</w:t>
      </w:r>
    </w:p>
    <w:p w14:paraId="6CA67DB2" w14:textId="23CBB23A" w:rsidR="00CE1D3E" w:rsidRDefault="00CE1D3E" w:rsidP="00CE1D3E">
      <w:pPr>
        <w:spacing w:after="0" w:line="360" w:lineRule="auto"/>
        <w:ind w:left="720" w:hanging="720"/>
        <w:rPr>
          <w:rFonts w:ascii="Times New Roman" w:hAnsi="Times New Roman" w:cs="Times New Roman"/>
          <w:sz w:val="24"/>
          <w:szCs w:val="24"/>
        </w:rPr>
      </w:pPr>
      <w:r w:rsidRPr="00CE1D3E">
        <w:rPr>
          <w:rFonts w:ascii="Times New Roman" w:hAnsi="Times New Roman" w:cs="Times New Roman"/>
          <w:sz w:val="24"/>
          <w:szCs w:val="24"/>
        </w:rPr>
        <w:t xml:space="preserve">Mittelstadt, B. (2019). Principles alone cannot guarantee ethical AI. </w:t>
      </w:r>
      <w:r w:rsidRPr="00CE1D3E">
        <w:rPr>
          <w:rFonts w:ascii="Times New Roman" w:hAnsi="Times New Roman" w:cs="Times New Roman"/>
          <w:i/>
          <w:iCs/>
          <w:sz w:val="24"/>
          <w:szCs w:val="24"/>
        </w:rPr>
        <w:t>Nature Machine Intelligence</w:t>
      </w:r>
      <w:r w:rsidRPr="00CE1D3E">
        <w:rPr>
          <w:rFonts w:ascii="Times New Roman" w:hAnsi="Times New Roman" w:cs="Times New Roman"/>
          <w:sz w:val="24"/>
          <w:szCs w:val="24"/>
        </w:rPr>
        <w:t>, 1(11), pp.501–507. doi:</w:t>
      </w:r>
      <w:r>
        <w:rPr>
          <w:rFonts w:ascii="Times New Roman" w:hAnsi="Times New Roman" w:cs="Times New Roman"/>
          <w:sz w:val="24"/>
          <w:szCs w:val="24"/>
        </w:rPr>
        <w:t xml:space="preserve"> </w:t>
      </w:r>
      <w:hyperlink r:id="rId35" w:history="1">
        <w:r w:rsidRPr="00CE1D3E">
          <w:rPr>
            <w:rStyle w:val="Hyperlink"/>
            <w:rFonts w:ascii="Times New Roman" w:hAnsi="Times New Roman" w:cs="Times New Roman"/>
            <w:sz w:val="24"/>
            <w:szCs w:val="24"/>
          </w:rPr>
          <w:t>https://doi.org/10.1038/s42256-019-0114-4</w:t>
        </w:r>
      </w:hyperlink>
      <w:r w:rsidRPr="00CE1D3E">
        <w:rPr>
          <w:rFonts w:ascii="Times New Roman" w:hAnsi="Times New Roman" w:cs="Times New Roman"/>
          <w:sz w:val="24"/>
          <w:szCs w:val="24"/>
        </w:rPr>
        <w:t>.</w:t>
      </w:r>
    </w:p>
    <w:p w14:paraId="4A30FE1D" w14:textId="72B8BBC0" w:rsidR="00CE1D3E" w:rsidRDefault="00CE1D3E" w:rsidP="00CE1D3E">
      <w:pPr>
        <w:spacing w:after="0" w:line="360" w:lineRule="auto"/>
        <w:ind w:left="720" w:hanging="720"/>
        <w:rPr>
          <w:rFonts w:ascii="Times New Roman" w:hAnsi="Times New Roman" w:cs="Times New Roman"/>
          <w:sz w:val="24"/>
          <w:szCs w:val="24"/>
        </w:rPr>
      </w:pPr>
      <w:r w:rsidRPr="00CE1D3E">
        <w:rPr>
          <w:rFonts w:ascii="Times New Roman" w:hAnsi="Times New Roman" w:cs="Times New Roman"/>
          <w:sz w:val="24"/>
          <w:szCs w:val="24"/>
        </w:rPr>
        <w:t xml:space="preserve">Monetary Authority of Singapore (MAS) (2018). </w:t>
      </w:r>
      <w:r w:rsidRPr="00CE1D3E">
        <w:rPr>
          <w:rFonts w:ascii="Times New Roman" w:hAnsi="Times New Roman" w:cs="Times New Roman"/>
          <w:i/>
          <w:iCs/>
          <w:sz w:val="24"/>
          <w:szCs w:val="24"/>
        </w:rPr>
        <w:t xml:space="preserve">Monetary Authority </w:t>
      </w:r>
      <w:r>
        <w:rPr>
          <w:rFonts w:ascii="Times New Roman" w:hAnsi="Times New Roman" w:cs="Times New Roman"/>
          <w:i/>
          <w:iCs/>
          <w:sz w:val="24"/>
          <w:szCs w:val="24"/>
        </w:rPr>
        <w:t>o</w:t>
      </w:r>
      <w:r w:rsidRPr="00CE1D3E">
        <w:rPr>
          <w:rFonts w:ascii="Times New Roman" w:hAnsi="Times New Roman" w:cs="Times New Roman"/>
          <w:i/>
          <w:iCs/>
          <w:sz w:val="24"/>
          <w:szCs w:val="24"/>
        </w:rPr>
        <w:t>f Singapore Principles to Promote Fairness, Ethics, Accountability and Transparency (FEAT) in the Use of Artificial Intelligence and Data Analytics in Singapore’s Financial Sector Principles to Promote FEAT in the Use of AI and Data Analytics in Singapore’s Financial Sector Monetary Authority of Singapore 2</w:t>
      </w:r>
      <w:r w:rsidRPr="00CE1D3E">
        <w:rPr>
          <w:rFonts w:ascii="Times New Roman" w:hAnsi="Times New Roman" w:cs="Times New Roman"/>
          <w:sz w:val="24"/>
          <w:szCs w:val="24"/>
        </w:rPr>
        <w:t xml:space="preserve">. </w:t>
      </w:r>
      <w:hyperlink r:id="rId36" w:history="1">
        <w:r w:rsidRPr="00CE1D3E">
          <w:rPr>
            <w:rStyle w:val="Hyperlink"/>
            <w:rFonts w:ascii="Times New Roman" w:hAnsi="Times New Roman" w:cs="Times New Roman"/>
            <w:sz w:val="24"/>
            <w:szCs w:val="24"/>
          </w:rPr>
          <w:t>https://www.mas.gov.sg/-/media/mas/news-and-publications/monographs-and-information-papers/feat-principles-updated-7-feb-19.pdf</w:t>
        </w:r>
      </w:hyperlink>
      <w:r w:rsidRPr="00CE1D3E">
        <w:rPr>
          <w:rFonts w:ascii="Times New Roman" w:hAnsi="Times New Roman" w:cs="Times New Roman"/>
          <w:sz w:val="24"/>
          <w:szCs w:val="24"/>
        </w:rPr>
        <w:t>.</w:t>
      </w:r>
    </w:p>
    <w:p w14:paraId="54918BDB" w14:textId="7803FF8A" w:rsidR="00CE1D3E" w:rsidRDefault="00CE1D3E" w:rsidP="00CE1D3E">
      <w:pPr>
        <w:spacing w:after="0" w:line="360" w:lineRule="auto"/>
        <w:ind w:left="720" w:hanging="720"/>
        <w:rPr>
          <w:rFonts w:ascii="Times New Roman" w:hAnsi="Times New Roman" w:cs="Times New Roman"/>
          <w:sz w:val="24"/>
          <w:szCs w:val="24"/>
        </w:rPr>
      </w:pPr>
      <w:r w:rsidRPr="00CE1D3E">
        <w:rPr>
          <w:rFonts w:ascii="Times New Roman" w:hAnsi="Times New Roman" w:cs="Times New Roman"/>
          <w:sz w:val="24"/>
          <w:szCs w:val="24"/>
        </w:rPr>
        <w:t xml:space="preserve">Noble, S.U. (2018). Algorithms of Oppression. </w:t>
      </w:r>
      <w:r w:rsidRPr="00CE1D3E">
        <w:rPr>
          <w:rFonts w:ascii="Times New Roman" w:hAnsi="Times New Roman" w:cs="Times New Roman"/>
          <w:i/>
          <w:iCs/>
          <w:sz w:val="24"/>
          <w:szCs w:val="24"/>
        </w:rPr>
        <w:t>Algorithms of Oppression</w:t>
      </w:r>
      <w:r w:rsidRPr="00CE1D3E">
        <w:rPr>
          <w:rFonts w:ascii="Times New Roman" w:hAnsi="Times New Roman" w:cs="Times New Roman"/>
          <w:sz w:val="24"/>
          <w:szCs w:val="24"/>
        </w:rPr>
        <w:t>. doi:</w:t>
      </w:r>
      <w:r>
        <w:rPr>
          <w:rFonts w:ascii="Times New Roman" w:hAnsi="Times New Roman" w:cs="Times New Roman"/>
          <w:sz w:val="24"/>
          <w:szCs w:val="24"/>
        </w:rPr>
        <w:t xml:space="preserve"> </w:t>
      </w:r>
      <w:hyperlink r:id="rId37" w:history="1">
        <w:r w:rsidRPr="00CE1D3E">
          <w:rPr>
            <w:rStyle w:val="Hyperlink"/>
            <w:rFonts w:ascii="Times New Roman" w:hAnsi="Times New Roman" w:cs="Times New Roman"/>
            <w:sz w:val="24"/>
            <w:szCs w:val="24"/>
          </w:rPr>
          <w:t>https://doi.org/10.18574/nyu/9781479833641.001.0001</w:t>
        </w:r>
      </w:hyperlink>
      <w:r w:rsidRPr="00CE1D3E">
        <w:rPr>
          <w:rFonts w:ascii="Times New Roman" w:hAnsi="Times New Roman" w:cs="Times New Roman"/>
          <w:sz w:val="24"/>
          <w:szCs w:val="24"/>
        </w:rPr>
        <w:t>.</w:t>
      </w:r>
    </w:p>
    <w:p w14:paraId="6EAF2AEB" w14:textId="1343A1BC" w:rsidR="00CE1D3E" w:rsidRDefault="00CE1D3E" w:rsidP="00CE1D3E">
      <w:pPr>
        <w:spacing w:after="0" w:line="360" w:lineRule="auto"/>
        <w:ind w:left="720" w:hanging="720"/>
        <w:rPr>
          <w:rFonts w:ascii="Times New Roman" w:hAnsi="Times New Roman" w:cs="Times New Roman"/>
          <w:sz w:val="24"/>
          <w:szCs w:val="24"/>
        </w:rPr>
      </w:pPr>
      <w:r w:rsidRPr="00CE1D3E">
        <w:rPr>
          <w:rFonts w:ascii="Times New Roman" w:hAnsi="Times New Roman" w:cs="Times New Roman"/>
          <w:sz w:val="24"/>
          <w:szCs w:val="24"/>
        </w:rPr>
        <w:t xml:space="preserve">Pratama, A., Hapsari, D.R.I. and Wulandari, L. (2025). Bridging regulation and reality: comparative study of Artificial Intelligence regulation in the financial sectors. </w:t>
      </w:r>
      <w:r w:rsidRPr="00CE1D3E">
        <w:rPr>
          <w:rFonts w:ascii="Times New Roman" w:hAnsi="Times New Roman" w:cs="Times New Roman"/>
          <w:i/>
          <w:iCs/>
          <w:sz w:val="24"/>
          <w:szCs w:val="24"/>
        </w:rPr>
        <w:t>Legality : Jurnal Ilmiah Hukum</w:t>
      </w:r>
      <w:r w:rsidRPr="00CE1D3E">
        <w:rPr>
          <w:rFonts w:ascii="Times New Roman" w:hAnsi="Times New Roman" w:cs="Times New Roman"/>
          <w:sz w:val="24"/>
          <w:szCs w:val="24"/>
        </w:rPr>
        <w:t>, 33(2), pp.307–333. doi:</w:t>
      </w:r>
      <w:r>
        <w:rPr>
          <w:rFonts w:ascii="Times New Roman" w:hAnsi="Times New Roman" w:cs="Times New Roman"/>
          <w:sz w:val="24"/>
          <w:szCs w:val="24"/>
        </w:rPr>
        <w:t xml:space="preserve"> </w:t>
      </w:r>
      <w:hyperlink r:id="rId38" w:history="1">
        <w:r w:rsidRPr="00CE1D3E">
          <w:rPr>
            <w:rStyle w:val="Hyperlink"/>
            <w:rFonts w:ascii="Times New Roman" w:hAnsi="Times New Roman" w:cs="Times New Roman"/>
            <w:sz w:val="24"/>
            <w:szCs w:val="24"/>
          </w:rPr>
          <w:t>https://doi.org/10.22219/ljih.v33i2.38908</w:t>
        </w:r>
      </w:hyperlink>
      <w:r w:rsidRPr="00CE1D3E">
        <w:rPr>
          <w:rFonts w:ascii="Times New Roman" w:hAnsi="Times New Roman" w:cs="Times New Roman"/>
          <w:sz w:val="24"/>
          <w:szCs w:val="24"/>
        </w:rPr>
        <w:t>.</w:t>
      </w:r>
    </w:p>
    <w:p w14:paraId="510E7BD2" w14:textId="14C4B730" w:rsidR="00CE1D3E" w:rsidRDefault="00CE1D3E" w:rsidP="00CE1D3E">
      <w:pPr>
        <w:spacing w:after="0" w:line="360" w:lineRule="auto"/>
        <w:ind w:left="720" w:hanging="720"/>
        <w:rPr>
          <w:rFonts w:ascii="Times New Roman" w:hAnsi="Times New Roman" w:cs="Times New Roman"/>
          <w:sz w:val="24"/>
          <w:szCs w:val="24"/>
        </w:rPr>
      </w:pPr>
      <w:r w:rsidRPr="00CE1D3E">
        <w:rPr>
          <w:rFonts w:ascii="Times New Roman" w:hAnsi="Times New Roman" w:cs="Times New Roman"/>
          <w:sz w:val="24"/>
          <w:szCs w:val="24"/>
        </w:rPr>
        <w:t xml:space="preserve">Rahman, A. (2025). A Right to Reasonable Inferences: Re-Thinking Data Protection Law in the Age of Big Data and AI. </w:t>
      </w:r>
      <w:r w:rsidRPr="00CE1D3E">
        <w:rPr>
          <w:rFonts w:ascii="Times New Roman" w:hAnsi="Times New Roman" w:cs="Times New Roman"/>
          <w:i/>
          <w:iCs/>
          <w:sz w:val="24"/>
          <w:szCs w:val="24"/>
        </w:rPr>
        <w:t>International Journal of English Literature and Social Sciences</w:t>
      </w:r>
      <w:r w:rsidRPr="00CE1D3E">
        <w:rPr>
          <w:rFonts w:ascii="Times New Roman" w:hAnsi="Times New Roman" w:cs="Times New Roman"/>
          <w:sz w:val="24"/>
          <w:szCs w:val="24"/>
        </w:rPr>
        <w:t>, 10(5), pp.484–491. doi:</w:t>
      </w:r>
      <w:r>
        <w:rPr>
          <w:rFonts w:ascii="Times New Roman" w:hAnsi="Times New Roman" w:cs="Times New Roman"/>
          <w:sz w:val="24"/>
          <w:szCs w:val="24"/>
        </w:rPr>
        <w:t xml:space="preserve"> </w:t>
      </w:r>
      <w:hyperlink r:id="rId39" w:history="1">
        <w:r w:rsidRPr="00CE1D3E">
          <w:rPr>
            <w:rStyle w:val="Hyperlink"/>
            <w:rFonts w:ascii="Times New Roman" w:hAnsi="Times New Roman" w:cs="Times New Roman"/>
            <w:sz w:val="24"/>
            <w:szCs w:val="24"/>
          </w:rPr>
          <w:t>https://doi.org/10.22161/ijels.105.78</w:t>
        </w:r>
      </w:hyperlink>
      <w:r w:rsidRPr="00CE1D3E">
        <w:rPr>
          <w:rFonts w:ascii="Times New Roman" w:hAnsi="Times New Roman" w:cs="Times New Roman"/>
          <w:sz w:val="24"/>
          <w:szCs w:val="24"/>
        </w:rPr>
        <w:t>.</w:t>
      </w:r>
    </w:p>
    <w:p w14:paraId="33B10A45" w14:textId="1936EFCB" w:rsidR="00CE1D3E" w:rsidRDefault="00CE1D3E" w:rsidP="00CE1D3E">
      <w:pPr>
        <w:spacing w:after="0" w:line="360" w:lineRule="auto"/>
        <w:ind w:left="720" w:hanging="720"/>
        <w:rPr>
          <w:rFonts w:ascii="Times New Roman" w:hAnsi="Times New Roman" w:cs="Times New Roman"/>
          <w:sz w:val="24"/>
          <w:szCs w:val="24"/>
        </w:rPr>
      </w:pPr>
      <w:r w:rsidRPr="00CE1D3E">
        <w:rPr>
          <w:rFonts w:ascii="Times New Roman" w:hAnsi="Times New Roman" w:cs="Times New Roman"/>
          <w:sz w:val="24"/>
          <w:szCs w:val="24"/>
        </w:rPr>
        <w:t xml:space="preserve">Sarna, N.J., Rithen, F.A., Jui, U.S., Belal, S., Amin, A., Oishee, T.K. and Muzahidul Islam, A.K.M. (2025). AI Driven Fraud Detection Models in Financial Networks: A Review. </w:t>
      </w:r>
      <w:r w:rsidRPr="00CE1D3E">
        <w:rPr>
          <w:rFonts w:ascii="Times New Roman" w:hAnsi="Times New Roman" w:cs="Times New Roman"/>
          <w:i/>
          <w:iCs/>
          <w:sz w:val="24"/>
          <w:szCs w:val="24"/>
        </w:rPr>
        <w:t>IEEE Access</w:t>
      </w:r>
      <w:r w:rsidRPr="00CE1D3E">
        <w:rPr>
          <w:rFonts w:ascii="Times New Roman" w:hAnsi="Times New Roman" w:cs="Times New Roman"/>
          <w:sz w:val="24"/>
          <w:szCs w:val="24"/>
        </w:rPr>
        <w:t>, pp.1–1. doi:</w:t>
      </w:r>
      <w:r>
        <w:rPr>
          <w:rFonts w:ascii="Times New Roman" w:hAnsi="Times New Roman" w:cs="Times New Roman"/>
          <w:sz w:val="24"/>
          <w:szCs w:val="24"/>
        </w:rPr>
        <w:t xml:space="preserve"> </w:t>
      </w:r>
      <w:hyperlink r:id="rId40" w:history="1">
        <w:r w:rsidRPr="00CE1D3E">
          <w:rPr>
            <w:rStyle w:val="Hyperlink"/>
            <w:rFonts w:ascii="Times New Roman" w:hAnsi="Times New Roman" w:cs="Times New Roman"/>
            <w:sz w:val="24"/>
            <w:szCs w:val="24"/>
          </w:rPr>
          <w:t>https://doi.org/10.1109/access.2025.3596060</w:t>
        </w:r>
      </w:hyperlink>
      <w:r w:rsidRPr="00CE1D3E">
        <w:rPr>
          <w:rFonts w:ascii="Times New Roman" w:hAnsi="Times New Roman" w:cs="Times New Roman"/>
          <w:sz w:val="24"/>
          <w:szCs w:val="24"/>
        </w:rPr>
        <w:t>.</w:t>
      </w:r>
    </w:p>
    <w:p w14:paraId="29E3D0E2" w14:textId="51E866FE" w:rsidR="00CE1D3E" w:rsidRDefault="00CE1D3E" w:rsidP="00CE1D3E">
      <w:pPr>
        <w:spacing w:after="0" w:line="360" w:lineRule="auto"/>
        <w:ind w:left="720" w:hanging="720"/>
        <w:rPr>
          <w:rFonts w:ascii="Times New Roman" w:hAnsi="Times New Roman" w:cs="Times New Roman"/>
          <w:sz w:val="24"/>
          <w:szCs w:val="24"/>
        </w:rPr>
      </w:pPr>
      <w:r w:rsidRPr="00CE1D3E">
        <w:rPr>
          <w:rFonts w:ascii="Times New Roman" w:hAnsi="Times New Roman" w:cs="Times New Roman"/>
          <w:sz w:val="24"/>
          <w:szCs w:val="24"/>
        </w:rPr>
        <w:lastRenderedPageBreak/>
        <w:t xml:space="preserve">Scheibner, J. and Chan, H.Y. (2025). Cross-border health data sharing between Singapore and Switzerland: controlling for competing regulatory requirements. </w:t>
      </w:r>
      <w:r w:rsidRPr="00CE1D3E">
        <w:rPr>
          <w:rFonts w:ascii="Times New Roman" w:hAnsi="Times New Roman" w:cs="Times New Roman"/>
          <w:i/>
          <w:iCs/>
          <w:sz w:val="24"/>
          <w:szCs w:val="24"/>
        </w:rPr>
        <w:t>Journal of Law and the Biosciences</w:t>
      </w:r>
      <w:r w:rsidRPr="00CE1D3E">
        <w:rPr>
          <w:rFonts w:ascii="Times New Roman" w:hAnsi="Times New Roman" w:cs="Times New Roman"/>
          <w:sz w:val="24"/>
          <w:szCs w:val="24"/>
        </w:rPr>
        <w:t>, [online] 12(2). doi:</w:t>
      </w:r>
      <w:r>
        <w:rPr>
          <w:rFonts w:ascii="Times New Roman" w:hAnsi="Times New Roman" w:cs="Times New Roman"/>
          <w:sz w:val="24"/>
          <w:szCs w:val="24"/>
        </w:rPr>
        <w:t xml:space="preserve"> </w:t>
      </w:r>
      <w:hyperlink r:id="rId41" w:history="1">
        <w:r w:rsidRPr="00CE1D3E">
          <w:rPr>
            <w:rStyle w:val="Hyperlink"/>
            <w:rFonts w:ascii="Times New Roman" w:hAnsi="Times New Roman" w:cs="Times New Roman"/>
            <w:sz w:val="24"/>
            <w:szCs w:val="24"/>
          </w:rPr>
          <w:t>https://doi.org/10.1093/jlb/lsaf021</w:t>
        </w:r>
      </w:hyperlink>
      <w:r w:rsidRPr="00CE1D3E">
        <w:rPr>
          <w:rFonts w:ascii="Times New Roman" w:hAnsi="Times New Roman" w:cs="Times New Roman"/>
          <w:sz w:val="24"/>
          <w:szCs w:val="24"/>
        </w:rPr>
        <w:t>.</w:t>
      </w:r>
    </w:p>
    <w:p w14:paraId="23D14372" w14:textId="1692B170" w:rsidR="00CE1D3E" w:rsidRDefault="00CE1D3E" w:rsidP="00CE1D3E">
      <w:pPr>
        <w:spacing w:after="0" w:line="360" w:lineRule="auto"/>
        <w:ind w:left="720" w:hanging="720"/>
        <w:rPr>
          <w:rFonts w:ascii="Times New Roman" w:hAnsi="Times New Roman" w:cs="Times New Roman"/>
          <w:sz w:val="24"/>
          <w:szCs w:val="24"/>
        </w:rPr>
      </w:pPr>
      <w:r w:rsidRPr="00CE1D3E">
        <w:rPr>
          <w:rFonts w:ascii="Times New Roman" w:hAnsi="Times New Roman" w:cs="Times New Roman"/>
          <w:sz w:val="24"/>
          <w:szCs w:val="24"/>
        </w:rPr>
        <w:t xml:space="preserve">Selvasundaram, K. (2025). Artificial Intelligence in E-commerce and Banking: Enhancing Customer Experience and Fraud Prevention. </w:t>
      </w:r>
      <w:r w:rsidRPr="00CE1D3E">
        <w:rPr>
          <w:rFonts w:ascii="Times New Roman" w:hAnsi="Times New Roman" w:cs="Times New Roman"/>
          <w:i/>
          <w:iCs/>
          <w:sz w:val="24"/>
          <w:szCs w:val="24"/>
        </w:rPr>
        <w:t>Journal of Informatics Education and Research</w:t>
      </w:r>
      <w:r w:rsidRPr="00CE1D3E">
        <w:rPr>
          <w:rFonts w:ascii="Times New Roman" w:hAnsi="Times New Roman" w:cs="Times New Roman"/>
          <w:sz w:val="24"/>
          <w:szCs w:val="24"/>
        </w:rPr>
        <w:t>, 5(1). doi:</w:t>
      </w:r>
      <w:r>
        <w:rPr>
          <w:rFonts w:ascii="Times New Roman" w:hAnsi="Times New Roman" w:cs="Times New Roman"/>
          <w:sz w:val="24"/>
          <w:szCs w:val="24"/>
        </w:rPr>
        <w:t xml:space="preserve"> </w:t>
      </w:r>
      <w:hyperlink r:id="rId42" w:history="1">
        <w:r w:rsidRPr="00CE1D3E">
          <w:rPr>
            <w:rStyle w:val="Hyperlink"/>
            <w:rFonts w:ascii="Times New Roman" w:hAnsi="Times New Roman" w:cs="Times New Roman"/>
            <w:sz w:val="24"/>
            <w:szCs w:val="24"/>
          </w:rPr>
          <w:t>https://doi.org/10.52783/jier.v5i1.2382</w:t>
        </w:r>
      </w:hyperlink>
      <w:r w:rsidRPr="00CE1D3E">
        <w:rPr>
          <w:rFonts w:ascii="Times New Roman" w:hAnsi="Times New Roman" w:cs="Times New Roman"/>
          <w:sz w:val="24"/>
          <w:szCs w:val="24"/>
        </w:rPr>
        <w:t>.</w:t>
      </w:r>
    </w:p>
    <w:p w14:paraId="2E1541FC" w14:textId="4D254110" w:rsidR="00CE1D3E" w:rsidRDefault="00CE1D3E" w:rsidP="00CE1D3E">
      <w:pPr>
        <w:spacing w:after="0" w:line="360" w:lineRule="auto"/>
        <w:ind w:left="720" w:hanging="720"/>
        <w:rPr>
          <w:rFonts w:ascii="Times New Roman" w:hAnsi="Times New Roman" w:cs="Times New Roman"/>
          <w:sz w:val="24"/>
          <w:szCs w:val="24"/>
        </w:rPr>
      </w:pPr>
      <w:r w:rsidRPr="00CE1D3E">
        <w:rPr>
          <w:rFonts w:ascii="Times New Roman" w:hAnsi="Times New Roman" w:cs="Times New Roman"/>
          <w:sz w:val="24"/>
          <w:szCs w:val="24"/>
        </w:rPr>
        <w:t xml:space="preserve">Standard Chartered (2025). </w:t>
      </w:r>
      <w:r w:rsidRPr="00CE1D3E">
        <w:rPr>
          <w:rFonts w:ascii="Times New Roman" w:hAnsi="Times New Roman" w:cs="Times New Roman"/>
          <w:i/>
          <w:iCs/>
          <w:sz w:val="24"/>
          <w:szCs w:val="24"/>
        </w:rPr>
        <w:t>Standard Chartered rolls out SC GPT, advancing AI-driven innovation in banking | Standard Chartered</w:t>
      </w:r>
      <w:r w:rsidRPr="00CE1D3E">
        <w:rPr>
          <w:rFonts w:ascii="Times New Roman" w:hAnsi="Times New Roman" w:cs="Times New Roman"/>
          <w:sz w:val="24"/>
          <w:szCs w:val="24"/>
        </w:rPr>
        <w:t xml:space="preserve">. </w:t>
      </w:r>
      <w:hyperlink r:id="rId43" w:history="1">
        <w:r w:rsidRPr="00CE1D3E">
          <w:rPr>
            <w:rStyle w:val="Hyperlink"/>
            <w:rFonts w:ascii="Times New Roman" w:hAnsi="Times New Roman" w:cs="Times New Roman"/>
            <w:sz w:val="24"/>
            <w:szCs w:val="24"/>
          </w:rPr>
          <w:t>https://www.sc.com/en/press-release/standard-chartered-rolls-out-sc-gpt-advancing-ai-driven-innovation-in-banking/</w:t>
        </w:r>
      </w:hyperlink>
      <w:r w:rsidRPr="00CE1D3E">
        <w:rPr>
          <w:rFonts w:ascii="Times New Roman" w:hAnsi="Times New Roman" w:cs="Times New Roman"/>
          <w:sz w:val="24"/>
          <w:szCs w:val="24"/>
        </w:rPr>
        <w:t>.</w:t>
      </w:r>
    </w:p>
    <w:p w14:paraId="009124A9" w14:textId="08F54212" w:rsidR="00CE1D3E" w:rsidRDefault="00CE1D3E" w:rsidP="00CE1D3E">
      <w:pPr>
        <w:spacing w:after="0" w:line="360" w:lineRule="auto"/>
        <w:ind w:left="720" w:hanging="720"/>
        <w:rPr>
          <w:rFonts w:ascii="Times New Roman" w:hAnsi="Times New Roman" w:cs="Times New Roman"/>
          <w:sz w:val="24"/>
          <w:szCs w:val="24"/>
        </w:rPr>
      </w:pPr>
      <w:r w:rsidRPr="00CE1D3E">
        <w:rPr>
          <w:rFonts w:ascii="Times New Roman" w:hAnsi="Times New Roman" w:cs="Times New Roman"/>
          <w:sz w:val="24"/>
          <w:szCs w:val="24"/>
        </w:rPr>
        <w:t xml:space="preserve">Talaat, F.M., Aljadani, A., Badawy, M. and Elhosseini, M. (2023). Toward interpretable credit scoring: integrating explainable artificial intelligence with deep learning for credit card default prediction. </w:t>
      </w:r>
      <w:r w:rsidRPr="00CE1D3E">
        <w:rPr>
          <w:rFonts w:ascii="Times New Roman" w:hAnsi="Times New Roman" w:cs="Times New Roman"/>
          <w:i/>
          <w:iCs/>
          <w:sz w:val="24"/>
          <w:szCs w:val="24"/>
        </w:rPr>
        <w:t>Neural Computing and Applications</w:t>
      </w:r>
      <w:r w:rsidRPr="00CE1D3E">
        <w:rPr>
          <w:rFonts w:ascii="Times New Roman" w:hAnsi="Times New Roman" w:cs="Times New Roman"/>
          <w:sz w:val="24"/>
          <w:szCs w:val="24"/>
        </w:rPr>
        <w:t xml:space="preserve">, 36. </w:t>
      </w:r>
      <w:hyperlink r:id="rId44" w:history="1">
        <w:r w:rsidRPr="00CE1D3E">
          <w:rPr>
            <w:rStyle w:val="Hyperlink"/>
            <w:rFonts w:ascii="Times New Roman" w:hAnsi="Times New Roman" w:cs="Times New Roman"/>
            <w:sz w:val="24"/>
            <w:szCs w:val="24"/>
          </w:rPr>
          <w:t>https://doi.org/10.1007/s00521-023-09232-2</w:t>
        </w:r>
      </w:hyperlink>
      <w:r w:rsidRPr="00CE1D3E">
        <w:rPr>
          <w:rFonts w:ascii="Times New Roman" w:hAnsi="Times New Roman" w:cs="Times New Roman"/>
          <w:sz w:val="24"/>
          <w:szCs w:val="24"/>
        </w:rPr>
        <w:t>.</w:t>
      </w:r>
    </w:p>
    <w:p w14:paraId="5B381F24" w14:textId="6F052E8E" w:rsidR="00CE1D3E" w:rsidRDefault="00CE1D3E" w:rsidP="00CE1D3E">
      <w:pPr>
        <w:spacing w:after="0" w:line="360" w:lineRule="auto"/>
        <w:ind w:left="720" w:hanging="720"/>
        <w:rPr>
          <w:rFonts w:ascii="Times New Roman" w:hAnsi="Times New Roman" w:cs="Times New Roman"/>
          <w:sz w:val="24"/>
          <w:szCs w:val="24"/>
        </w:rPr>
      </w:pPr>
      <w:r w:rsidRPr="00CE1D3E">
        <w:rPr>
          <w:rFonts w:ascii="Times New Roman" w:hAnsi="Times New Roman" w:cs="Times New Roman"/>
          <w:sz w:val="24"/>
          <w:szCs w:val="24"/>
        </w:rPr>
        <w:t xml:space="preserve">U.S. Department of Justice (2012). </w:t>
      </w:r>
      <w:r w:rsidRPr="00CE1D3E">
        <w:rPr>
          <w:rFonts w:ascii="Times New Roman" w:hAnsi="Times New Roman" w:cs="Times New Roman"/>
          <w:i/>
          <w:iCs/>
          <w:sz w:val="24"/>
          <w:szCs w:val="24"/>
        </w:rPr>
        <w:t>HSBC Holdings Plc. and HSBC Bank USA N.A. Admit to Anti-Money Laundering and Sanctions Violations, Forfeit $1.256 Billion in Deferred Prosecution Agreement</w:t>
      </w:r>
      <w:r w:rsidRPr="00CE1D3E">
        <w:rPr>
          <w:rFonts w:ascii="Times New Roman" w:hAnsi="Times New Roman" w:cs="Times New Roman"/>
          <w:sz w:val="24"/>
          <w:szCs w:val="24"/>
        </w:rPr>
        <w:t xml:space="preserve">. </w:t>
      </w:r>
      <w:hyperlink r:id="rId45" w:history="1">
        <w:r w:rsidRPr="00CE1D3E">
          <w:rPr>
            <w:rStyle w:val="Hyperlink"/>
            <w:rFonts w:ascii="Times New Roman" w:hAnsi="Times New Roman" w:cs="Times New Roman"/>
            <w:sz w:val="24"/>
            <w:szCs w:val="24"/>
          </w:rPr>
          <w:t>https://www.justice.gov/archives/opa/pr/hsbc-holdings-plc-and-hsbc-bank-usa-na-admit-anti-money-laundering-and-sanctions-violations</w:t>
        </w:r>
      </w:hyperlink>
      <w:r w:rsidRPr="00CE1D3E">
        <w:rPr>
          <w:rFonts w:ascii="Times New Roman" w:hAnsi="Times New Roman" w:cs="Times New Roman"/>
          <w:sz w:val="24"/>
          <w:szCs w:val="24"/>
        </w:rPr>
        <w:t>.</w:t>
      </w:r>
    </w:p>
    <w:p w14:paraId="130F8751" w14:textId="778C7CAB" w:rsidR="00CE1D3E" w:rsidRDefault="00CE1D3E" w:rsidP="00CE1D3E">
      <w:pPr>
        <w:spacing w:after="0" w:line="360" w:lineRule="auto"/>
        <w:ind w:left="720" w:hanging="720"/>
        <w:rPr>
          <w:rFonts w:ascii="Times New Roman" w:hAnsi="Times New Roman" w:cs="Times New Roman"/>
          <w:sz w:val="24"/>
          <w:szCs w:val="24"/>
        </w:rPr>
      </w:pPr>
      <w:r w:rsidRPr="00CE1D3E">
        <w:rPr>
          <w:rFonts w:ascii="Times New Roman" w:hAnsi="Times New Roman" w:cs="Times New Roman"/>
          <w:sz w:val="24"/>
          <w:szCs w:val="24"/>
        </w:rPr>
        <w:t xml:space="preserve">UK Government (2023). </w:t>
      </w:r>
      <w:r w:rsidRPr="00CE1D3E">
        <w:rPr>
          <w:rFonts w:ascii="Times New Roman" w:hAnsi="Times New Roman" w:cs="Times New Roman"/>
          <w:i/>
          <w:iCs/>
          <w:sz w:val="24"/>
          <w:szCs w:val="24"/>
        </w:rPr>
        <w:t>A pro-innovation Approach to AI Regulation</w:t>
      </w:r>
      <w:r w:rsidRPr="00CE1D3E">
        <w:rPr>
          <w:rFonts w:ascii="Times New Roman" w:hAnsi="Times New Roman" w:cs="Times New Roman"/>
          <w:sz w:val="24"/>
          <w:szCs w:val="24"/>
        </w:rPr>
        <w:t xml:space="preserve">. </w:t>
      </w:r>
      <w:hyperlink r:id="rId46" w:history="1">
        <w:r w:rsidRPr="00CE1D3E">
          <w:rPr>
            <w:rStyle w:val="Hyperlink"/>
            <w:rFonts w:ascii="Times New Roman" w:hAnsi="Times New Roman" w:cs="Times New Roman"/>
            <w:sz w:val="24"/>
            <w:szCs w:val="24"/>
          </w:rPr>
          <w:t>https://www.gov.uk/government/publications/ai-regulation-a-pro-innovation-approach/white-paper</w:t>
        </w:r>
      </w:hyperlink>
      <w:r w:rsidRPr="00CE1D3E">
        <w:rPr>
          <w:rFonts w:ascii="Times New Roman" w:hAnsi="Times New Roman" w:cs="Times New Roman"/>
          <w:sz w:val="24"/>
          <w:szCs w:val="24"/>
        </w:rPr>
        <w:t>.</w:t>
      </w:r>
    </w:p>
    <w:p w14:paraId="073C5DF2" w14:textId="77777777" w:rsidR="00CE1D3E" w:rsidRPr="00011D70" w:rsidRDefault="00CE1D3E" w:rsidP="00011D70">
      <w:pPr>
        <w:spacing w:after="0" w:line="360" w:lineRule="auto"/>
        <w:rPr>
          <w:rFonts w:ascii="Times New Roman" w:hAnsi="Times New Roman" w:cs="Times New Roman"/>
          <w:sz w:val="24"/>
          <w:szCs w:val="24"/>
        </w:rPr>
      </w:pPr>
    </w:p>
    <w:p w14:paraId="26849CB0" w14:textId="77777777" w:rsidR="0096390F" w:rsidRPr="00011D70" w:rsidRDefault="0096390F" w:rsidP="00011D70">
      <w:pPr>
        <w:spacing w:after="0" w:line="360" w:lineRule="auto"/>
        <w:rPr>
          <w:rFonts w:ascii="Times New Roman" w:hAnsi="Times New Roman" w:cs="Times New Roman"/>
          <w:sz w:val="24"/>
          <w:szCs w:val="24"/>
        </w:rPr>
      </w:pPr>
    </w:p>
    <w:p w14:paraId="7FB35252" w14:textId="77777777" w:rsidR="00E81AD4" w:rsidRPr="00011D70" w:rsidRDefault="00E81AD4" w:rsidP="00011D70">
      <w:pPr>
        <w:spacing w:after="0" w:line="360" w:lineRule="auto"/>
        <w:rPr>
          <w:rFonts w:ascii="Times New Roman" w:hAnsi="Times New Roman" w:cs="Times New Roman"/>
          <w:sz w:val="24"/>
          <w:szCs w:val="24"/>
        </w:rPr>
      </w:pPr>
    </w:p>
    <w:p w14:paraId="71728A2B" w14:textId="77777777" w:rsidR="006D36BC" w:rsidRPr="00011D70" w:rsidRDefault="006D36BC" w:rsidP="00011D70">
      <w:pPr>
        <w:spacing w:after="0" w:line="360" w:lineRule="auto"/>
        <w:rPr>
          <w:rFonts w:ascii="Times New Roman" w:hAnsi="Times New Roman" w:cs="Times New Roman"/>
          <w:sz w:val="24"/>
          <w:szCs w:val="24"/>
        </w:rPr>
      </w:pPr>
    </w:p>
    <w:p w14:paraId="7B687638" w14:textId="77777777" w:rsidR="00E86EC1" w:rsidRPr="00011D70" w:rsidRDefault="00E86EC1" w:rsidP="00011D70">
      <w:pPr>
        <w:spacing w:after="0" w:line="360" w:lineRule="auto"/>
        <w:rPr>
          <w:rFonts w:ascii="Times New Roman" w:hAnsi="Times New Roman" w:cs="Times New Roman"/>
          <w:sz w:val="24"/>
          <w:szCs w:val="24"/>
        </w:rPr>
      </w:pPr>
    </w:p>
    <w:p w14:paraId="17BB5B4C" w14:textId="77777777" w:rsidR="00D709F7" w:rsidRPr="00011D70" w:rsidRDefault="00D709F7" w:rsidP="00011D70">
      <w:pPr>
        <w:spacing w:after="0" w:line="360" w:lineRule="auto"/>
        <w:rPr>
          <w:rFonts w:ascii="Times New Roman" w:hAnsi="Times New Roman" w:cs="Times New Roman"/>
          <w:sz w:val="24"/>
          <w:szCs w:val="24"/>
        </w:rPr>
      </w:pPr>
    </w:p>
    <w:sectPr w:rsidR="00D709F7" w:rsidRPr="00011D70">
      <w:footerReference w:type="default" r:id="rI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451369" w14:textId="77777777" w:rsidR="003E7A98" w:rsidRDefault="003E7A98" w:rsidP="00CE1D3E">
      <w:pPr>
        <w:spacing w:after="0" w:line="240" w:lineRule="auto"/>
      </w:pPr>
      <w:r>
        <w:separator/>
      </w:r>
    </w:p>
  </w:endnote>
  <w:endnote w:type="continuationSeparator" w:id="0">
    <w:p w14:paraId="64A4A24F" w14:textId="77777777" w:rsidR="003E7A98" w:rsidRDefault="003E7A98" w:rsidP="00CE1D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szCs w:val="24"/>
      </w:rPr>
      <w:id w:val="945510583"/>
      <w:docPartObj>
        <w:docPartGallery w:val="Page Numbers (Bottom of Page)"/>
        <w:docPartUnique/>
      </w:docPartObj>
    </w:sdtPr>
    <w:sdtEndPr>
      <w:rPr>
        <w:noProof/>
      </w:rPr>
    </w:sdtEndPr>
    <w:sdtContent>
      <w:p w14:paraId="0DB7E391" w14:textId="305A885C" w:rsidR="00CE1D3E" w:rsidRPr="00CE1D3E" w:rsidRDefault="00CE1D3E">
        <w:pPr>
          <w:pStyle w:val="Footer"/>
          <w:jc w:val="center"/>
          <w:rPr>
            <w:rFonts w:ascii="Times New Roman" w:hAnsi="Times New Roman" w:cs="Times New Roman"/>
            <w:sz w:val="24"/>
            <w:szCs w:val="24"/>
          </w:rPr>
        </w:pPr>
        <w:r w:rsidRPr="00CE1D3E">
          <w:rPr>
            <w:rFonts w:ascii="Times New Roman" w:hAnsi="Times New Roman" w:cs="Times New Roman"/>
            <w:sz w:val="24"/>
            <w:szCs w:val="24"/>
          </w:rPr>
          <w:fldChar w:fldCharType="begin"/>
        </w:r>
        <w:r w:rsidRPr="00CE1D3E">
          <w:rPr>
            <w:rFonts w:ascii="Times New Roman" w:hAnsi="Times New Roman" w:cs="Times New Roman"/>
            <w:sz w:val="24"/>
            <w:szCs w:val="24"/>
          </w:rPr>
          <w:instrText xml:space="preserve"> PAGE   \* MERGEFORMAT </w:instrText>
        </w:r>
        <w:r w:rsidRPr="00CE1D3E">
          <w:rPr>
            <w:rFonts w:ascii="Times New Roman" w:hAnsi="Times New Roman" w:cs="Times New Roman"/>
            <w:sz w:val="24"/>
            <w:szCs w:val="24"/>
          </w:rPr>
          <w:fldChar w:fldCharType="separate"/>
        </w:r>
        <w:r w:rsidRPr="00CE1D3E">
          <w:rPr>
            <w:rFonts w:ascii="Times New Roman" w:hAnsi="Times New Roman" w:cs="Times New Roman"/>
            <w:noProof/>
            <w:sz w:val="24"/>
            <w:szCs w:val="24"/>
          </w:rPr>
          <w:t>2</w:t>
        </w:r>
        <w:r w:rsidRPr="00CE1D3E">
          <w:rPr>
            <w:rFonts w:ascii="Times New Roman" w:hAnsi="Times New Roman" w:cs="Times New Roman"/>
            <w:noProof/>
            <w:sz w:val="24"/>
            <w:szCs w:val="24"/>
          </w:rPr>
          <w:fldChar w:fldCharType="end"/>
        </w:r>
      </w:p>
    </w:sdtContent>
  </w:sdt>
  <w:p w14:paraId="729391B5" w14:textId="77777777" w:rsidR="00CE1D3E" w:rsidRPr="00CE1D3E" w:rsidRDefault="00CE1D3E">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45C95E" w14:textId="77777777" w:rsidR="003E7A98" w:rsidRDefault="003E7A98" w:rsidP="00CE1D3E">
      <w:pPr>
        <w:spacing w:after="0" w:line="240" w:lineRule="auto"/>
      </w:pPr>
      <w:r>
        <w:separator/>
      </w:r>
    </w:p>
  </w:footnote>
  <w:footnote w:type="continuationSeparator" w:id="0">
    <w:p w14:paraId="7403B8DB" w14:textId="77777777" w:rsidR="003E7A98" w:rsidRDefault="003E7A98" w:rsidP="00CE1D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A2B4C"/>
    <w:multiLevelType w:val="hybridMultilevel"/>
    <w:tmpl w:val="EC087A4A"/>
    <w:lvl w:ilvl="0" w:tplc="966894E0">
      <w:numFmt w:val="bullet"/>
      <w:lvlText w:val="·"/>
      <w:lvlJc w:val="left"/>
      <w:pPr>
        <w:ind w:left="760" w:hanging="400"/>
      </w:pPr>
      <w:rPr>
        <w:rFonts w:ascii="Calibri" w:eastAsiaTheme="minorHAnsi" w:hAnsi="Calibri" w:cs="Calibri"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1" w15:restartNumberingAfterBreak="0">
    <w:nsid w:val="11EB1633"/>
    <w:multiLevelType w:val="hybridMultilevel"/>
    <w:tmpl w:val="8E9EDB06"/>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2" w15:restartNumberingAfterBreak="0">
    <w:nsid w:val="322A3D52"/>
    <w:multiLevelType w:val="multilevel"/>
    <w:tmpl w:val="5AE8064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3E494316"/>
    <w:multiLevelType w:val="multilevel"/>
    <w:tmpl w:val="DC18234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15:restartNumberingAfterBreak="0">
    <w:nsid w:val="3F7A59B8"/>
    <w:multiLevelType w:val="hybridMultilevel"/>
    <w:tmpl w:val="4EB4C80E"/>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5" w15:restartNumberingAfterBreak="0">
    <w:nsid w:val="4A2531FB"/>
    <w:multiLevelType w:val="hybridMultilevel"/>
    <w:tmpl w:val="B97EAC14"/>
    <w:lvl w:ilvl="0" w:tplc="0C000001">
      <w:start w:val="1"/>
      <w:numFmt w:val="bullet"/>
      <w:lvlText w:val=""/>
      <w:lvlJc w:val="left"/>
      <w:pPr>
        <w:ind w:left="1160" w:hanging="400"/>
      </w:pPr>
      <w:rPr>
        <w:rFonts w:ascii="Symbol" w:hAnsi="Symbol" w:hint="default"/>
      </w:rPr>
    </w:lvl>
    <w:lvl w:ilvl="1" w:tplc="0C000003" w:tentative="1">
      <w:start w:val="1"/>
      <w:numFmt w:val="bullet"/>
      <w:lvlText w:val="o"/>
      <w:lvlJc w:val="left"/>
      <w:pPr>
        <w:ind w:left="1840" w:hanging="360"/>
      </w:pPr>
      <w:rPr>
        <w:rFonts w:ascii="Courier New" w:hAnsi="Courier New" w:cs="Courier New" w:hint="default"/>
      </w:rPr>
    </w:lvl>
    <w:lvl w:ilvl="2" w:tplc="0C000005" w:tentative="1">
      <w:start w:val="1"/>
      <w:numFmt w:val="bullet"/>
      <w:lvlText w:val=""/>
      <w:lvlJc w:val="left"/>
      <w:pPr>
        <w:ind w:left="2560" w:hanging="360"/>
      </w:pPr>
      <w:rPr>
        <w:rFonts w:ascii="Wingdings" w:hAnsi="Wingdings" w:hint="default"/>
      </w:rPr>
    </w:lvl>
    <w:lvl w:ilvl="3" w:tplc="0C000001" w:tentative="1">
      <w:start w:val="1"/>
      <w:numFmt w:val="bullet"/>
      <w:lvlText w:val=""/>
      <w:lvlJc w:val="left"/>
      <w:pPr>
        <w:ind w:left="3280" w:hanging="360"/>
      </w:pPr>
      <w:rPr>
        <w:rFonts w:ascii="Symbol" w:hAnsi="Symbol" w:hint="default"/>
      </w:rPr>
    </w:lvl>
    <w:lvl w:ilvl="4" w:tplc="0C000003" w:tentative="1">
      <w:start w:val="1"/>
      <w:numFmt w:val="bullet"/>
      <w:lvlText w:val="o"/>
      <w:lvlJc w:val="left"/>
      <w:pPr>
        <w:ind w:left="4000" w:hanging="360"/>
      </w:pPr>
      <w:rPr>
        <w:rFonts w:ascii="Courier New" w:hAnsi="Courier New" w:cs="Courier New" w:hint="default"/>
      </w:rPr>
    </w:lvl>
    <w:lvl w:ilvl="5" w:tplc="0C000005" w:tentative="1">
      <w:start w:val="1"/>
      <w:numFmt w:val="bullet"/>
      <w:lvlText w:val=""/>
      <w:lvlJc w:val="left"/>
      <w:pPr>
        <w:ind w:left="4720" w:hanging="360"/>
      </w:pPr>
      <w:rPr>
        <w:rFonts w:ascii="Wingdings" w:hAnsi="Wingdings" w:hint="default"/>
      </w:rPr>
    </w:lvl>
    <w:lvl w:ilvl="6" w:tplc="0C000001" w:tentative="1">
      <w:start w:val="1"/>
      <w:numFmt w:val="bullet"/>
      <w:lvlText w:val=""/>
      <w:lvlJc w:val="left"/>
      <w:pPr>
        <w:ind w:left="5440" w:hanging="360"/>
      </w:pPr>
      <w:rPr>
        <w:rFonts w:ascii="Symbol" w:hAnsi="Symbol" w:hint="default"/>
      </w:rPr>
    </w:lvl>
    <w:lvl w:ilvl="7" w:tplc="0C000003" w:tentative="1">
      <w:start w:val="1"/>
      <w:numFmt w:val="bullet"/>
      <w:lvlText w:val="o"/>
      <w:lvlJc w:val="left"/>
      <w:pPr>
        <w:ind w:left="6160" w:hanging="360"/>
      </w:pPr>
      <w:rPr>
        <w:rFonts w:ascii="Courier New" w:hAnsi="Courier New" w:cs="Courier New" w:hint="default"/>
      </w:rPr>
    </w:lvl>
    <w:lvl w:ilvl="8" w:tplc="0C000005" w:tentative="1">
      <w:start w:val="1"/>
      <w:numFmt w:val="bullet"/>
      <w:lvlText w:val=""/>
      <w:lvlJc w:val="left"/>
      <w:pPr>
        <w:ind w:left="6880" w:hanging="360"/>
      </w:pPr>
      <w:rPr>
        <w:rFonts w:ascii="Wingdings" w:hAnsi="Wingdings" w:hint="default"/>
      </w:rPr>
    </w:lvl>
  </w:abstractNum>
  <w:abstractNum w:abstractNumId="6" w15:restartNumberingAfterBreak="0">
    <w:nsid w:val="4A6A0ACD"/>
    <w:multiLevelType w:val="hybridMultilevel"/>
    <w:tmpl w:val="21A29616"/>
    <w:lvl w:ilvl="0" w:tplc="966894E0">
      <w:numFmt w:val="bullet"/>
      <w:lvlText w:val="·"/>
      <w:lvlJc w:val="left"/>
      <w:pPr>
        <w:ind w:left="760" w:hanging="400"/>
      </w:pPr>
      <w:rPr>
        <w:rFonts w:ascii="Calibri" w:eastAsiaTheme="minorHAnsi" w:hAnsi="Calibri" w:cs="Calibri"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7" w15:restartNumberingAfterBreak="0">
    <w:nsid w:val="51B42099"/>
    <w:multiLevelType w:val="hybridMultilevel"/>
    <w:tmpl w:val="7862D950"/>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num w:numId="1" w16cid:durableId="784159467">
    <w:abstractNumId w:val="7"/>
  </w:num>
  <w:num w:numId="2" w16cid:durableId="956763674">
    <w:abstractNumId w:val="4"/>
  </w:num>
  <w:num w:numId="3" w16cid:durableId="1464228166">
    <w:abstractNumId w:val="1"/>
  </w:num>
  <w:num w:numId="4" w16cid:durableId="576745828">
    <w:abstractNumId w:val="0"/>
  </w:num>
  <w:num w:numId="5" w16cid:durableId="391465483">
    <w:abstractNumId w:val="6"/>
  </w:num>
  <w:num w:numId="6" w16cid:durableId="725028552">
    <w:abstractNumId w:val="5"/>
  </w:num>
  <w:num w:numId="7" w16cid:durableId="415324805">
    <w:abstractNumId w:val="3"/>
  </w:num>
  <w:num w:numId="8" w16cid:durableId="5151906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EC1"/>
    <w:rsid w:val="00011D70"/>
    <w:rsid w:val="0003016A"/>
    <w:rsid w:val="00032AA0"/>
    <w:rsid w:val="000641B2"/>
    <w:rsid w:val="0007239F"/>
    <w:rsid w:val="00084B1C"/>
    <w:rsid w:val="000A216A"/>
    <w:rsid w:val="000D3022"/>
    <w:rsid w:val="001616A6"/>
    <w:rsid w:val="001908BA"/>
    <w:rsid w:val="001F75A4"/>
    <w:rsid w:val="00280F21"/>
    <w:rsid w:val="00283B7B"/>
    <w:rsid w:val="00284E6F"/>
    <w:rsid w:val="00293845"/>
    <w:rsid w:val="00326D85"/>
    <w:rsid w:val="00377C8F"/>
    <w:rsid w:val="00385E95"/>
    <w:rsid w:val="00386889"/>
    <w:rsid w:val="003C107A"/>
    <w:rsid w:val="003E7A98"/>
    <w:rsid w:val="004746AC"/>
    <w:rsid w:val="004D37D5"/>
    <w:rsid w:val="00540E84"/>
    <w:rsid w:val="00602BB8"/>
    <w:rsid w:val="00620F9B"/>
    <w:rsid w:val="00663A28"/>
    <w:rsid w:val="006B2DD8"/>
    <w:rsid w:val="006D36BC"/>
    <w:rsid w:val="007204A4"/>
    <w:rsid w:val="00721CC4"/>
    <w:rsid w:val="007A0331"/>
    <w:rsid w:val="007F51A5"/>
    <w:rsid w:val="00850D1C"/>
    <w:rsid w:val="008B2381"/>
    <w:rsid w:val="008D55BA"/>
    <w:rsid w:val="00923602"/>
    <w:rsid w:val="00947216"/>
    <w:rsid w:val="0096390F"/>
    <w:rsid w:val="00966AD8"/>
    <w:rsid w:val="009E492E"/>
    <w:rsid w:val="00A85EE8"/>
    <w:rsid w:val="00AA63D1"/>
    <w:rsid w:val="00AB7EF0"/>
    <w:rsid w:val="00B57790"/>
    <w:rsid w:val="00BC1BB9"/>
    <w:rsid w:val="00BE48C2"/>
    <w:rsid w:val="00BE48CB"/>
    <w:rsid w:val="00C633C5"/>
    <w:rsid w:val="00C82EF7"/>
    <w:rsid w:val="00CA51D2"/>
    <w:rsid w:val="00CB3134"/>
    <w:rsid w:val="00CE1D3E"/>
    <w:rsid w:val="00D709F7"/>
    <w:rsid w:val="00DA7DEB"/>
    <w:rsid w:val="00E81AD4"/>
    <w:rsid w:val="00E8693F"/>
    <w:rsid w:val="00E86EC1"/>
    <w:rsid w:val="00EA0221"/>
    <w:rsid w:val="00EC74DD"/>
    <w:rsid w:val="00F06624"/>
    <w:rsid w:val="00F26EFF"/>
    <w:rsid w:val="00F713EA"/>
    <w:rsid w:val="00F763E3"/>
    <w:rsid w:val="00F940F1"/>
    <w:rsid w:val="00FA360C"/>
    <w:rsid w:val="00FB5E61"/>
    <w:rsid w:val="00FC76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D126D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6EC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86EC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86EC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86EC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86EC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86E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6E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6E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6E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6EC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E86EC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E86EC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86EC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86EC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86E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6E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6E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6EC1"/>
    <w:rPr>
      <w:rFonts w:eastAsiaTheme="majorEastAsia" w:cstheme="majorBidi"/>
      <w:color w:val="272727" w:themeColor="text1" w:themeTint="D8"/>
    </w:rPr>
  </w:style>
  <w:style w:type="paragraph" w:styleId="Title">
    <w:name w:val="Title"/>
    <w:basedOn w:val="Normal"/>
    <w:next w:val="Normal"/>
    <w:link w:val="TitleChar"/>
    <w:uiPriority w:val="10"/>
    <w:qFormat/>
    <w:rsid w:val="00E86E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6E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6E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6E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6EC1"/>
    <w:pPr>
      <w:spacing w:before="160"/>
      <w:jc w:val="center"/>
    </w:pPr>
    <w:rPr>
      <w:i/>
      <w:iCs/>
      <w:color w:val="404040" w:themeColor="text1" w:themeTint="BF"/>
    </w:rPr>
  </w:style>
  <w:style w:type="character" w:customStyle="1" w:styleId="QuoteChar">
    <w:name w:val="Quote Char"/>
    <w:basedOn w:val="DefaultParagraphFont"/>
    <w:link w:val="Quote"/>
    <w:uiPriority w:val="29"/>
    <w:rsid w:val="00E86EC1"/>
    <w:rPr>
      <w:i/>
      <w:iCs/>
      <w:color w:val="404040" w:themeColor="text1" w:themeTint="BF"/>
    </w:rPr>
  </w:style>
  <w:style w:type="paragraph" w:styleId="ListParagraph">
    <w:name w:val="List Paragraph"/>
    <w:basedOn w:val="Normal"/>
    <w:uiPriority w:val="34"/>
    <w:qFormat/>
    <w:rsid w:val="00E86EC1"/>
    <w:pPr>
      <w:ind w:left="720"/>
      <w:contextualSpacing/>
    </w:pPr>
  </w:style>
  <w:style w:type="character" w:styleId="IntenseEmphasis">
    <w:name w:val="Intense Emphasis"/>
    <w:basedOn w:val="DefaultParagraphFont"/>
    <w:uiPriority w:val="21"/>
    <w:qFormat/>
    <w:rsid w:val="00E86EC1"/>
    <w:rPr>
      <w:i/>
      <w:iCs/>
      <w:color w:val="2F5496" w:themeColor="accent1" w:themeShade="BF"/>
    </w:rPr>
  </w:style>
  <w:style w:type="paragraph" w:styleId="IntenseQuote">
    <w:name w:val="Intense Quote"/>
    <w:basedOn w:val="Normal"/>
    <w:next w:val="Normal"/>
    <w:link w:val="IntenseQuoteChar"/>
    <w:uiPriority w:val="30"/>
    <w:qFormat/>
    <w:rsid w:val="00E86EC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86EC1"/>
    <w:rPr>
      <w:i/>
      <w:iCs/>
      <w:color w:val="2F5496" w:themeColor="accent1" w:themeShade="BF"/>
    </w:rPr>
  </w:style>
  <w:style w:type="character" w:styleId="IntenseReference">
    <w:name w:val="Intense Reference"/>
    <w:basedOn w:val="DefaultParagraphFont"/>
    <w:uiPriority w:val="32"/>
    <w:qFormat/>
    <w:rsid w:val="00E86EC1"/>
    <w:rPr>
      <w:b/>
      <w:bCs/>
      <w:smallCaps/>
      <w:color w:val="2F5496" w:themeColor="accent1" w:themeShade="BF"/>
      <w:spacing w:val="5"/>
    </w:rPr>
  </w:style>
  <w:style w:type="table" w:styleId="TableGrid">
    <w:name w:val="Table Grid"/>
    <w:basedOn w:val="TableNormal"/>
    <w:uiPriority w:val="39"/>
    <w:rsid w:val="00326D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A360C"/>
    <w:pPr>
      <w:spacing w:after="200" w:line="240" w:lineRule="auto"/>
    </w:pPr>
    <w:rPr>
      <w:i/>
      <w:iCs/>
      <w:color w:val="44546A" w:themeColor="text2"/>
      <w:sz w:val="18"/>
      <w:szCs w:val="18"/>
    </w:rPr>
  </w:style>
  <w:style w:type="paragraph" w:styleId="NormalWeb">
    <w:name w:val="Normal (Web)"/>
    <w:basedOn w:val="Normal"/>
    <w:uiPriority w:val="99"/>
    <w:semiHidden/>
    <w:unhideWhenUsed/>
    <w:rsid w:val="00C82EF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CE1D3E"/>
    <w:rPr>
      <w:color w:val="0563C1" w:themeColor="hyperlink"/>
      <w:u w:val="single"/>
    </w:rPr>
  </w:style>
  <w:style w:type="character" w:styleId="UnresolvedMention">
    <w:name w:val="Unresolved Mention"/>
    <w:basedOn w:val="DefaultParagraphFont"/>
    <w:uiPriority w:val="99"/>
    <w:semiHidden/>
    <w:unhideWhenUsed/>
    <w:rsid w:val="00CE1D3E"/>
    <w:rPr>
      <w:color w:val="605E5C"/>
      <w:shd w:val="clear" w:color="auto" w:fill="E1DFDD"/>
    </w:rPr>
  </w:style>
  <w:style w:type="paragraph" w:styleId="TOCHeading">
    <w:name w:val="TOC Heading"/>
    <w:basedOn w:val="Heading1"/>
    <w:next w:val="Normal"/>
    <w:uiPriority w:val="39"/>
    <w:unhideWhenUsed/>
    <w:qFormat/>
    <w:rsid w:val="00CE1D3E"/>
    <w:pPr>
      <w:spacing w:before="240" w:after="0"/>
      <w:outlineLvl w:val="9"/>
    </w:pPr>
    <w:rPr>
      <w:sz w:val="32"/>
      <w:szCs w:val="32"/>
    </w:rPr>
  </w:style>
  <w:style w:type="paragraph" w:styleId="TOC1">
    <w:name w:val="toc 1"/>
    <w:basedOn w:val="Normal"/>
    <w:next w:val="Normal"/>
    <w:autoRedefine/>
    <w:uiPriority w:val="39"/>
    <w:unhideWhenUsed/>
    <w:rsid w:val="00CE1D3E"/>
    <w:pPr>
      <w:spacing w:after="100"/>
    </w:pPr>
  </w:style>
  <w:style w:type="paragraph" w:styleId="TOC2">
    <w:name w:val="toc 2"/>
    <w:basedOn w:val="Normal"/>
    <w:next w:val="Normal"/>
    <w:autoRedefine/>
    <w:uiPriority w:val="39"/>
    <w:unhideWhenUsed/>
    <w:rsid w:val="00CE1D3E"/>
    <w:pPr>
      <w:spacing w:after="100"/>
      <w:ind w:left="220"/>
    </w:pPr>
  </w:style>
  <w:style w:type="paragraph" w:styleId="TOC3">
    <w:name w:val="toc 3"/>
    <w:basedOn w:val="Normal"/>
    <w:next w:val="Normal"/>
    <w:autoRedefine/>
    <w:uiPriority w:val="39"/>
    <w:unhideWhenUsed/>
    <w:rsid w:val="00CE1D3E"/>
    <w:pPr>
      <w:spacing w:after="100"/>
      <w:ind w:left="440"/>
    </w:pPr>
  </w:style>
  <w:style w:type="paragraph" w:styleId="TableofFigures">
    <w:name w:val="table of figures"/>
    <w:basedOn w:val="Normal"/>
    <w:next w:val="Normal"/>
    <w:uiPriority w:val="99"/>
    <w:unhideWhenUsed/>
    <w:rsid w:val="00CE1D3E"/>
    <w:pPr>
      <w:spacing w:after="0"/>
    </w:pPr>
  </w:style>
  <w:style w:type="paragraph" w:styleId="Header">
    <w:name w:val="header"/>
    <w:basedOn w:val="Normal"/>
    <w:link w:val="HeaderChar"/>
    <w:uiPriority w:val="99"/>
    <w:unhideWhenUsed/>
    <w:rsid w:val="00CE1D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1D3E"/>
  </w:style>
  <w:style w:type="paragraph" w:styleId="Footer">
    <w:name w:val="footer"/>
    <w:basedOn w:val="Normal"/>
    <w:link w:val="FooterChar"/>
    <w:uiPriority w:val="99"/>
    <w:unhideWhenUsed/>
    <w:rsid w:val="00CE1D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1D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hdl.handle.net/10993/45285" TargetMode="External"/><Relationship Id="rId18" Type="http://schemas.openxmlformats.org/officeDocument/2006/relationships/hyperlink" Target="https://www.eba.europa.eu/sites/default/files/2025-11/d8b999ce-a1d9-4964-9606-971bbc2aaf89/AI%20Act%20implications%20for%20the%20EU%20banking%20sector.pdf" TargetMode="External"/><Relationship Id="rId26" Type="http://schemas.openxmlformats.org/officeDocument/2006/relationships/hyperlink" Target="https://www.hsbc.com/-/files/hsbc/investors/hsbc-results/2025/annual/pdfs/hsbc-uk-bank-plc/260225-annual-report-and-accounts-2025.pdf" TargetMode="External"/><Relationship Id="rId39" Type="http://schemas.openxmlformats.org/officeDocument/2006/relationships/hyperlink" Target="https://doi.org/10.22161/ijels.105.78" TargetMode="External"/><Relationship Id="rId21" Type="http://schemas.openxmlformats.org/officeDocument/2006/relationships/hyperlink" Target="https://www.fca.org.uk/news/press-releases/fca-fines-hsbc-bank-plc-deficient-transaction-monitoring-controls" TargetMode="External"/><Relationship Id="rId34" Type="http://schemas.openxmlformats.org/officeDocument/2006/relationships/hyperlink" Target="https://doi.org/10.1080/17579961.2016.1161893" TargetMode="External"/><Relationship Id="rId42" Type="http://schemas.openxmlformats.org/officeDocument/2006/relationships/hyperlink" Target="https://doi.org/10.52783/jier.v5i1.2382" TargetMode="External"/><Relationship Id="rId47"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1586/2018018" TargetMode="External"/><Relationship Id="rId29" Type="http://schemas.openxmlformats.org/officeDocument/2006/relationships/hyperlink" Target="https://doi.org/10.7753/ijcatr1312.1008" TargetMode="External"/><Relationship Id="rId11" Type="http://schemas.openxmlformats.org/officeDocument/2006/relationships/hyperlink" Target="https://doi.org/10.1093/oxrep/grab020" TargetMode="External"/><Relationship Id="rId24" Type="http://schemas.openxmlformats.org/officeDocument/2006/relationships/hyperlink" Target="https://doi.org/10.1007/s00146-025-02312-y" TargetMode="External"/><Relationship Id="rId32" Type="http://schemas.openxmlformats.org/officeDocument/2006/relationships/hyperlink" Target="https://doi.org/10.2139/ssrn.3481563" TargetMode="External"/><Relationship Id="rId37" Type="http://schemas.openxmlformats.org/officeDocument/2006/relationships/hyperlink" Target="https://doi.org/10.18574/nyu/9781479833641.001.0001" TargetMode="External"/><Relationship Id="rId40" Type="http://schemas.openxmlformats.org/officeDocument/2006/relationships/hyperlink" Target="https://doi.org/10.1109/access.2025.3596060" TargetMode="External"/><Relationship Id="rId45" Type="http://schemas.openxmlformats.org/officeDocument/2006/relationships/hyperlink" Target="https://www.justice.gov/archives/opa/pr/hsbc-holdings-plc-and-hsbc-bank-usa-na-admit-anti-money-laundering-and-sanctions-violations" TargetMode="External"/><Relationship Id="rId5" Type="http://schemas.openxmlformats.org/officeDocument/2006/relationships/webSettings" Target="webSettings.xml"/><Relationship Id="rId15" Type="http://schemas.openxmlformats.org/officeDocument/2006/relationships/hyperlink" Target="https://www.dbs.com/annualreports/2025/i/pdf/dbs-ar-2025.pdf" TargetMode="External"/><Relationship Id="rId23" Type="http://schemas.openxmlformats.org/officeDocument/2006/relationships/hyperlink" Target="https://doi.org/10.1002/9781119815075.ch45" TargetMode="External"/><Relationship Id="rId28" Type="http://schemas.openxmlformats.org/officeDocument/2006/relationships/hyperlink" Target="https://doi.org/10.2139/ssrn.5796762" TargetMode="External"/><Relationship Id="rId36" Type="http://schemas.openxmlformats.org/officeDocument/2006/relationships/hyperlink" Target="https://www.mas.gov.sg/-/media/mas/news-and-publications/monographs-and-information-papers/feat-principles-updated-7-feb-19.pdf" TargetMode="External"/><Relationship Id="rId49" Type="http://schemas.openxmlformats.org/officeDocument/2006/relationships/theme" Target="theme/theme1.xml"/><Relationship Id="rId10" Type="http://schemas.openxmlformats.org/officeDocument/2006/relationships/hyperlink" Target="https://www.bankofengland.co.uk/monetary-policy-report/2024/february-2024" TargetMode="External"/><Relationship Id="rId19" Type="http://schemas.openxmlformats.org/officeDocument/2006/relationships/hyperlink" Target="https://www.ey.com/content/dam/ey-unified-site/ey-com/en-cn/insights/financial-services/documents/ey-global-banking-outlook-2025-en.pdf" TargetMode="External"/><Relationship Id="rId31" Type="http://schemas.openxmlformats.org/officeDocument/2006/relationships/hyperlink" Target="https://doi.org/10.1007/s40804-020-00200-0" TargetMode="External"/><Relationship Id="rId44" Type="http://schemas.openxmlformats.org/officeDocument/2006/relationships/hyperlink" Target="https://doi.org/10.1007/s00521-023-09232-2" TargetMode="External"/><Relationship Id="rId4" Type="http://schemas.openxmlformats.org/officeDocument/2006/relationships/settings" Target="settings.xml"/><Relationship Id="rId9" Type="http://schemas.openxmlformats.org/officeDocument/2006/relationships/hyperlink" Target="https://doi.org/10.1017/cfl.2024.12" TargetMode="External"/><Relationship Id="rId14" Type="http://schemas.openxmlformats.org/officeDocument/2006/relationships/hyperlink" Target="https://doi.org/10.31586/ujfe.2020.1366" TargetMode="External"/><Relationship Id="rId22" Type="http://schemas.openxmlformats.org/officeDocument/2006/relationships/hyperlink" Target="https://docs.nrel.gov/docs/fy20osti/76881.pdf" TargetMode="External"/><Relationship Id="rId27" Type="http://schemas.openxmlformats.org/officeDocument/2006/relationships/hyperlink" Target="https://ico.org.uk/for-organisations/uk-gdpr-guidance-and-resources/artificial-intelligence/guidance-on-ai-and-data-protection/" TargetMode="External"/><Relationship Id="rId30" Type="http://schemas.openxmlformats.org/officeDocument/2006/relationships/hyperlink" Target="https://doi.org/10.60087/jklst.v4.n1.009" TargetMode="External"/><Relationship Id="rId35" Type="http://schemas.openxmlformats.org/officeDocument/2006/relationships/hyperlink" Target="https://doi.org/10.1038/s42256-019-0114-4" TargetMode="External"/><Relationship Id="rId43" Type="http://schemas.openxmlformats.org/officeDocument/2006/relationships/hyperlink" Target="https://www.sc.com/en/press-release/standard-chartered-rolls-out-sc-gpt-advancing-ai-driven-innovation-in-banking/" TargetMode="Externa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1177/2053951715622512" TargetMode="External"/><Relationship Id="rId17" Type="http://schemas.openxmlformats.org/officeDocument/2006/relationships/hyperlink" Target="https://doi.org/10.4324/9781003256878-22" TargetMode="External"/><Relationship Id="rId25" Type="http://schemas.openxmlformats.org/officeDocument/2006/relationships/hyperlink" Target="https://www.hsbc.com/-/files/hsbc/investors/hsbc-results/2024/annual/pdfs/hsbc-holdings-plc/250227-financial-statements-2024.pdf" TargetMode="External"/><Relationship Id="rId33" Type="http://schemas.openxmlformats.org/officeDocument/2006/relationships/hyperlink" Target="https://www.mas.gov.sg/-/media/mas-media-library/publications/financial-stability-review/2024/financial-stability-review-2024.pdf" TargetMode="External"/><Relationship Id="rId38" Type="http://schemas.openxmlformats.org/officeDocument/2006/relationships/hyperlink" Target="https://doi.org/10.22219/ljih.v33i2.38908" TargetMode="External"/><Relationship Id="rId46" Type="http://schemas.openxmlformats.org/officeDocument/2006/relationships/hyperlink" Target="https://www.gov.uk/government/publications/ai-regulation-a-pro-innovation-approach/white-paper" TargetMode="External"/><Relationship Id="rId20" Type="http://schemas.openxmlformats.org/officeDocument/2006/relationships/hyperlink" Target="https://doi.org/10.2139/ssrn.3510084" TargetMode="External"/><Relationship Id="rId41" Type="http://schemas.openxmlformats.org/officeDocument/2006/relationships/hyperlink" Target="https://doi.org/10.1093/jlb/lsaf021"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13AE93-61AC-4E28-9B39-35E71B9B7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7774</Words>
  <Characters>44312</Characters>
  <Application>Microsoft Office Word</Application>
  <DocSecurity>0</DocSecurity>
  <Lines>369</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2026-04-27T10:34:00Z</dcterms:created>
  <dcterms:modified xsi:type="dcterms:W3CDTF">2026-04-27T10:38:00Z</dcterms:modified>
</cp:coreProperties>
</file>