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5B5FD" w14:textId="77777777" w:rsidR="008A45EB" w:rsidRPr="00D5710B" w:rsidRDefault="008A45EB" w:rsidP="008A45EB">
      <w:r>
        <w:rPr>
          <w:noProof/>
        </w:rPr>
        <w:drawing>
          <wp:inline distT="0" distB="0" distL="0" distR="0" wp14:anchorId="2861EED8" wp14:editId="501494E8">
            <wp:extent cx="5943600" cy="3300095"/>
            <wp:effectExtent l="0" t="0" r="0" b="0"/>
            <wp:docPr id="930584739"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00095"/>
                    </a:xfrm>
                    <a:prstGeom prst="rect">
                      <a:avLst/>
                    </a:prstGeom>
                    <a:noFill/>
                    <a:ln>
                      <a:noFill/>
                    </a:ln>
                  </pic:spPr>
                </pic:pic>
              </a:graphicData>
            </a:graphic>
          </wp:inline>
        </w:drawing>
      </w:r>
    </w:p>
    <w:p w14:paraId="77B39262" w14:textId="6773B501" w:rsidR="008A45EB" w:rsidRPr="00C35263" w:rsidRDefault="009C4000" w:rsidP="008A45EB">
      <w:pPr>
        <w:pStyle w:val="Title"/>
        <w:jc w:val="center"/>
        <w:rPr>
          <w:b/>
          <w:bCs/>
        </w:rPr>
      </w:pPr>
      <w:r>
        <w:rPr>
          <w:b/>
          <w:bCs/>
        </w:rPr>
        <w:t>Application of CAE Processes</w:t>
      </w:r>
    </w:p>
    <w:p w14:paraId="3F03B3E3" w14:textId="77777777" w:rsidR="008A45EB" w:rsidRDefault="008A45EB" w:rsidP="008A45EB">
      <w:pPr>
        <w:jc w:val="center"/>
        <w:rPr>
          <w:rFonts w:ascii="Calibri" w:eastAsia="Calibri" w:hAnsi="Calibri" w:cs="Calibri"/>
          <w:sz w:val="22"/>
          <w:szCs w:val="22"/>
        </w:rPr>
      </w:pPr>
    </w:p>
    <w:p w14:paraId="0C18CFBA" w14:textId="77777777" w:rsidR="008A45EB" w:rsidRDefault="008A45EB" w:rsidP="008A45EB">
      <w:pPr>
        <w:jc w:val="center"/>
        <w:rPr>
          <w:rFonts w:ascii="Calibri" w:eastAsia="Calibri" w:hAnsi="Calibri" w:cs="Calibri"/>
          <w:sz w:val="22"/>
          <w:szCs w:val="22"/>
        </w:rPr>
      </w:pPr>
      <w:r w:rsidRPr="4A77D478">
        <w:rPr>
          <w:rFonts w:ascii="Calibri" w:eastAsia="Calibri" w:hAnsi="Calibri" w:cs="Calibri"/>
          <w:sz w:val="22"/>
          <w:szCs w:val="22"/>
        </w:rPr>
        <w:t>Tamzin Cooper</w:t>
      </w:r>
    </w:p>
    <w:p w14:paraId="2EE5D841" w14:textId="77777777" w:rsidR="008A45EB" w:rsidRDefault="008A45EB" w:rsidP="008A45EB">
      <w:pPr>
        <w:jc w:val="center"/>
        <w:rPr>
          <w:rFonts w:ascii="Calibri" w:eastAsia="Calibri" w:hAnsi="Calibri" w:cs="Calibri"/>
          <w:sz w:val="22"/>
          <w:szCs w:val="22"/>
        </w:rPr>
      </w:pPr>
      <w:r w:rsidRPr="4A77D478">
        <w:rPr>
          <w:rFonts w:ascii="Calibri" w:eastAsia="Calibri" w:hAnsi="Calibri" w:cs="Calibri"/>
          <w:sz w:val="22"/>
          <w:szCs w:val="22"/>
        </w:rPr>
        <w:t>2300764</w:t>
      </w:r>
    </w:p>
    <w:p w14:paraId="42A60C9B" w14:textId="77777777" w:rsidR="008A45EB" w:rsidRDefault="008A45EB" w:rsidP="008A45EB">
      <w:pPr>
        <w:jc w:val="center"/>
        <w:rPr>
          <w:rFonts w:ascii="Calibri" w:eastAsia="Calibri" w:hAnsi="Calibri" w:cs="Calibri"/>
          <w:sz w:val="22"/>
          <w:szCs w:val="22"/>
        </w:rPr>
      </w:pPr>
      <w:r w:rsidRPr="4A77D478">
        <w:rPr>
          <w:rFonts w:ascii="Calibri" w:eastAsia="Calibri" w:hAnsi="Calibri" w:cs="Calibri"/>
          <w:sz w:val="22"/>
          <w:szCs w:val="22"/>
        </w:rPr>
        <w:t>BEng Motorsport Engineering</w:t>
      </w:r>
    </w:p>
    <w:p w14:paraId="773E6BB9" w14:textId="75D00AB0" w:rsidR="008A45EB" w:rsidRDefault="009C4000" w:rsidP="008A45EB">
      <w:pPr>
        <w:jc w:val="center"/>
        <w:rPr>
          <w:rFonts w:ascii="Calibri" w:eastAsia="Calibri" w:hAnsi="Calibri" w:cs="Calibri"/>
          <w:sz w:val="22"/>
          <w:szCs w:val="22"/>
        </w:rPr>
      </w:pPr>
      <w:r>
        <w:rPr>
          <w:rFonts w:ascii="Calibri" w:eastAsia="Calibri" w:hAnsi="Calibri" w:cs="Calibri"/>
          <w:sz w:val="22"/>
          <w:szCs w:val="22"/>
        </w:rPr>
        <w:t>14</w:t>
      </w:r>
      <w:r w:rsidR="008A45EB">
        <w:rPr>
          <w:rFonts w:ascii="Calibri" w:eastAsia="Calibri" w:hAnsi="Calibri" w:cs="Calibri"/>
          <w:sz w:val="22"/>
          <w:szCs w:val="22"/>
        </w:rPr>
        <w:t>/12/2025</w:t>
      </w:r>
    </w:p>
    <w:p w14:paraId="30B79B1C" w14:textId="3A7F7EFC" w:rsidR="008A45EB" w:rsidRDefault="008A45EB" w:rsidP="008A45EB">
      <w:pPr>
        <w:jc w:val="center"/>
        <w:rPr>
          <w:rFonts w:ascii="Calibri" w:eastAsia="Calibri" w:hAnsi="Calibri" w:cs="Calibri"/>
          <w:sz w:val="22"/>
          <w:szCs w:val="22"/>
        </w:rPr>
      </w:pPr>
      <w:r>
        <w:rPr>
          <w:rFonts w:ascii="Calibri" w:eastAsia="Calibri" w:hAnsi="Calibri" w:cs="Calibri"/>
          <w:sz w:val="22"/>
          <w:szCs w:val="22"/>
        </w:rPr>
        <w:t>ACHA6</w:t>
      </w:r>
      <w:r w:rsidR="000F38C3">
        <w:rPr>
          <w:rFonts w:ascii="Calibri" w:eastAsia="Calibri" w:hAnsi="Calibri" w:cs="Calibri"/>
          <w:sz w:val="22"/>
          <w:szCs w:val="22"/>
        </w:rPr>
        <w:t>010 Structural and Fluid Dynamics</w:t>
      </w:r>
    </w:p>
    <w:p w14:paraId="0EC6413D" w14:textId="5ADA8036" w:rsidR="008A45EB" w:rsidRDefault="009C4000" w:rsidP="008A45EB">
      <w:pPr>
        <w:jc w:val="center"/>
        <w:rPr>
          <w:rFonts w:ascii="Calibri" w:eastAsia="Calibri" w:hAnsi="Calibri" w:cs="Calibri"/>
          <w:sz w:val="22"/>
          <w:szCs w:val="22"/>
        </w:rPr>
      </w:pPr>
      <w:r>
        <w:rPr>
          <w:rFonts w:ascii="Calibri" w:eastAsia="Calibri" w:hAnsi="Calibri" w:cs="Calibri"/>
          <w:sz w:val="22"/>
          <w:szCs w:val="22"/>
        </w:rPr>
        <w:t>Andrew Noble</w:t>
      </w:r>
    </w:p>
    <w:p w14:paraId="66C1803F" w14:textId="22129134" w:rsidR="008A45EB" w:rsidRDefault="008A45EB" w:rsidP="008A45EB">
      <w:pPr>
        <w:jc w:val="center"/>
        <w:rPr>
          <w:rFonts w:ascii="Calibri" w:eastAsia="Calibri" w:hAnsi="Calibri" w:cs="Calibri"/>
          <w:sz w:val="22"/>
          <w:szCs w:val="22"/>
        </w:rPr>
      </w:pPr>
      <w:r>
        <w:rPr>
          <w:rFonts w:ascii="Calibri" w:eastAsia="Calibri" w:hAnsi="Calibri" w:cs="Calibri"/>
          <w:sz w:val="22"/>
          <w:szCs w:val="22"/>
        </w:rPr>
        <w:t>Word Count: 32</w:t>
      </w:r>
      <w:r w:rsidR="00A84DAC">
        <w:rPr>
          <w:rFonts w:ascii="Calibri" w:eastAsia="Calibri" w:hAnsi="Calibri" w:cs="Calibri"/>
          <w:sz w:val="22"/>
          <w:szCs w:val="22"/>
        </w:rPr>
        <w:t>89</w:t>
      </w:r>
    </w:p>
    <w:p w14:paraId="10E5C357" w14:textId="77777777" w:rsidR="00C63935" w:rsidRDefault="00C63935" w:rsidP="008A45EB">
      <w:pPr>
        <w:jc w:val="center"/>
        <w:rPr>
          <w:rFonts w:ascii="Calibri" w:eastAsia="Calibri" w:hAnsi="Calibri" w:cs="Calibri"/>
          <w:sz w:val="22"/>
          <w:szCs w:val="22"/>
        </w:rPr>
      </w:pPr>
    </w:p>
    <w:p w14:paraId="2AA63AD7" w14:textId="77777777" w:rsidR="00C63935" w:rsidRDefault="00C63935" w:rsidP="008A45EB">
      <w:pPr>
        <w:jc w:val="center"/>
        <w:rPr>
          <w:rFonts w:ascii="Calibri" w:eastAsia="Calibri" w:hAnsi="Calibri" w:cs="Calibri"/>
          <w:sz w:val="22"/>
          <w:szCs w:val="22"/>
        </w:rPr>
      </w:pPr>
    </w:p>
    <w:p w14:paraId="26912AE8" w14:textId="77777777" w:rsidR="00C63935" w:rsidRDefault="00C63935" w:rsidP="008A45EB">
      <w:pPr>
        <w:jc w:val="center"/>
        <w:rPr>
          <w:rFonts w:ascii="Calibri" w:eastAsia="Calibri" w:hAnsi="Calibri" w:cs="Calibri"/>
          <w:sz w:val="22"/>
          <w:szCs w:val="22"/>
        </w:rPr>
      </w:pPr>
    </w:p>
    <w:p w14:paraId="547511F6" w14:textId="77777777" w:rsidR="00C63935" w:rsidRDefault="00C63935" w:rsidP="008A45EB">
      <w:pPr>
        <w:jc w:val="center"/>
        <w:rPr>
          <w:rFonts w:ascii="Calibri" w:eastAsia="Calibri" w:hAnsi="Calibri" w:cs="Calibri"/>
          <w:sz w:val="22"/>
          <w:szCs w:val="22"/>
        </w:rPr>
      </w:pPr>
    </w:p>
    <w:p w14:paraId="4C4C59D4" w14:textId="77777777" w:rsidR="00C63935" w:rsidRDefault="00C63935" w:rsidP="008A45EB">
      <w:pPr>
        <w:jc w:val="center"/>
        <w:rPr>
          <w:rFonts w:ascii="Calibri" w:eastAsia="Calibri" w:hAnsi="Calibri" w:cs="Calibri"/>
          <w:sz w:val="22"/>
          <w:szCs w:val="22"/>
        </w:rPr>
      </w:pPr>
    </w:p>
    <w:sdt>
      <w:sdtPr>
        <w:rPr>
          <w:rFonts w:asciiTheme="minorHAnsi" w:eastAsiaTheme="minorEastAsia" w:hAnsiTheme="minorHAnsi" w:cstheme="minorBidi"/>
          <w:color w:val="auto"/>
          <w:sz w:val="24"/>
          <w:szCs w:val="24"/>
          <w:lang w:eastAsia="ja-JP"/>
        </w:rPr>
        <w:id w:val="333971941"/>
        <w:docPartObj>
          <w:docPartGallery w:val="Table of Contents"/>
          <w:docPartUnique/>
        </w:docPartObj>
      </w:sdtPr>
      <w:sdtEndPr>
        <w:rPr>
          <w:b/>
          <w:bCs/>
        </w:rPr>
      </w:sdtEndPr>
      <w:sdtContent>
        <w:p w14:paraId="5A9ACAE5" w14:textId="385FBE88" w:rsidR="004E6791" w:rsidRDefault="004E6791">
          <w:pPr>
            <w:pStyle w:val="TOCHeading"/>
          </w:pPr>
          <w:r>
            <w:t>Contents</w:t>
          </w:r>
          <w:r w:rsidR="0011463D">
            <w:t xml:space="preserve"> Page</w:t>
          </w:r>
        </w:p>
        <w:p w14:paraId="204117C2" w14:textId="15FA6398" w:rsidR="00831D95" w:rsidRDefault="004E6791">
          <w:pPr>
            <w:pStyle w:val="TOC1"/>
            <w:tabs>
              <w:tab w:val="right" w:leader="dot" w:pos="9350"/>
            </w:tabs>
            <w:rPr>
              <w:noProof/>
              <w:kern w:val="2"/>
              <w:lang w:eastAsia="zh-CN"/>
              <w14:ligatures w14:val="standardContextual"/>
            </w:rPr>
          </w:pPr>
          <w:r>
            <w:fldChar w:fldCharType="begin"/>
          </w:r>
          <w:r>
            <w:instrText xml:space="preserve"> TOC \o "1-3" \h \z \u </w:instrText>
          </w:r>
          <w:r>
            <w:fldChar w:fldCharType="separate"/>
          </w:r>
          <w:hyperlink w:anchor="_Toc216617486" w:history="1">
            <w:r w:rsidR="00831D95" w:rsidRPr="008E669E">
              <w:rPr>
                <w:rStyle w:val="Hyperlink"/>
                <w:noProof/>
              </w:rPr>
              <w:t>Chapter 1 – Introduction</w:t>
            </w:r>
            <w:r w:rsidR="00831D95">
              <w:rPr>
                <w:noProof/>
                <w:webHidden/>
              </w:rPr>
              <w:tab/>
            </w:r>
            <w:r w:rsidR="00831D95">
              <w:rPr>
                <w:noProof/>
                <w:webHidden/>
              </w:rPr>
              <w:fldChar w:fldCharType="begin"/>
            </w:r>
            <w:r w:rsidR="00831D95">
              <w:rPr>
                <w:noProof/>
                <w:webHidden/>
              </w:rPr>
              <w:instrText xml:space="preserve"> PAGEREF _Toc216617486 \h </w:instrText>
            </w:r>
            <w:r w:rsidR="00831D95">
              <w:rPr>
                <w:noProof/>
                <w:webHidden/>
              </w:rPr>
            </w:r>
            <w:r w:rsidR="00831D95">
              <w:rPr>
                <w:noProof/>
                <w:webHidden/>
              </w:rPr>
              <w:fldChar w:fldCharType="separate"/>
            </w:r>
            <w:r w:rsidR="00831D95">
              <w:rPr>
                <w:noProof/>
                <w:webHidden/>
              </w:rPr>
              <w:t>4</w:t>
            </w:r>
            <w:r w:rsidR="00831D95">
              <w:rPr>
                <w:noProof/>
                <w:webHidden/>
              </w:rPr>
              <w:fldChar w:fldCharType="end"/>
            </w:r>
          </w:hyperlink>
        </w:p>
        <w:p w14:paraId="7C393195" w14:textId="36E6738A" w:rsidR="00831D95" w:rsidRDefault="00831D95">
          <w:pPr>
            <w:pStyle w:val="TOC1"/>
            <w:tabs>
              <w:tab w:val="right" w:leader="dot" w:pos="9350"/>
            </w:tabs>
            <w:rPr>
              <w:noProof/>
              <w:kern w:val="2"/>
              <w:lang w:eastAsia="zh-CN"/>
              <w14:ligatures w14:val="standardContextual"/>
            </w:rPr>
          </w:pPr>
          <w:hyperlink w:anchor="_Toc216617487" w:history="1">
            <w:r w:rsidRPr="008E669E">
              <w:rPr>
                <w:rStyle w:val="Hyperlink"/>
                <w:noProof/>
              </w:rPr>
              <w:t>Chapter 2 – Literature Review: Limitations of CAE</w:t>
            </w:r>
            <w:r>
              <w:rPr>
                <w:noProof/>
                <w:webHidden/>
              </w:rPr>
              <w:tab/>
            </w:r>
            <w:r>
              <w:rPr>
                <w:noProof/>
                <w:webHidden/>
              </w:rPr>
              <w:fldChar w:fldCharType="begin"/>
            </w:r>
            <w:r>
              <w:rPr>
                <w:noProof/>
                <w:webHidden/>
              </w:rPr>
              <w:instrText xml:space="preserve"> PAGEREF _Toc216617487 \h </w:instrText>
            </w:r>
            <w:r>
              <w:rPr>
                <w:noProof/>
                <w:webHidden/>
              </w:rPr>
            </w:r>
            <w:r>
              <w:rPr>
                <w:noProof/>
                <w:webHidden/>
              </w:rPr>
              <w:fldChar w:fldCharType="separate"/>
            </w:r>
            <w:r>
              <w:rPr>
                <w:noProof/>
                <w:webHidden/>
              </w:rPr>
              <w:t>5</w:t>
            </w:r>
            <w:r>
              <w:rPr>
                <w:noProof/>
                <w:webHidden/>
              </w:rPr>
              <w:fldChar w:fldCharType="end"/>
            </w:r>
          </w:hyperlink>
        </w:p>
        <w:p w14:paraId="3930259A" w14:textId="7C892962" w:rsidR="00831D95" w:rsidRDefault="00831D95">
          <w:pPr>
            <w:pStyle w:val="TOC1"/>
            <w:tabs>
              <w:tab w:val="right" w:leader="dot" w:pos="9350"/>
            </w:tabs>
            <w:rPr>
              <w:noProof/>
              <w:kern w:val="2"/>
              <w:lang w:eastAsia="zh-CN"/>
              <w14:ligatures w14:val="standardContextual"/>
            </w:rPr>
          </w:pPr>
          <w:hyperlink w:anchor="_Toc216617488" w:history="1">
            <w:r w:rsidRPr="008E669E">
              <w:rPr>
                <w:rStyle w:val="Hyperlink"/>
                <w:noProof/>
              </w:rPr>
              <w:t>Chapter 3 – Methodology</w:t>
            </w:r>
            <w:r>
              <w:rPr>
                <w:noProof/>
                <w:webHidden/>
              </w:rPr>
              <w:tab/>
            </w:r>
            <w:r>
              <w:rPr>
                <w:noProof/>
                <w:webHidden/>
              </w:rPr>
              <w:fldChar w:fldCharType="begin"/>
            </w:r>
            <w:r>
              <w:rPr>
                <w:noProof/>
                <w:webHidden/>
              </w:rPr>
              <w:instrText xml:space="preserve"> PAGEREF _Toc216617488 \h </w:instrText>
            </w:r>
            <w:r>
              <w:rPr>
                <w:noProof/>
                <w:webHidden/>
              </w:rPr>
            </w:r>
            <w:r>
              <w:rPr>
                <w:noProof/>
                <w:webHidden/>
              </w:rPr>
              <w:fldChar w:fldCharType="separate"/>
            </w:r>
            <w:r>
              <w:rPr>
                <w:noProof/>
                <w:webHidden/>
              </w:rPr>
              <w:t>6</w:t>
            </w:r>
            <w:r>
              <w:rPr>
                <w:noProof/>
                <w:webHidden/>
              </w:rPr>
              <w:fldChar w:fldCharType="end"/>
            </w:r>
          </w:hyperlink>
        </w:p>
        <w:p w14:paraId="071F642F" w14:textId="30AF05A8" w:rsidR="00831D95" w:rsidRDefault="00831D95">
          <w:pPr>
            <w:pStyle w:val="TOC2"/>
            <w:tabs>
              <w:tab w:val="right" w:leader="dot" w:pos="9350"/>
            </w:tabs>
            <w:rPr>
              <w:noProof/>
              <w:kern w:val="2"/>
              <w:lang w:eastAsia="zh-CN"/>
              <w14:ligatures w14:val="standardContextual"/>
            </w:rPr>
          </w:pPr>
          <w:hyperlink w:anchor="_Toc216617489" w:history="1">
            <w:r w:rsidRPr="008E669E">
              <w:rPr>
                <w:rStyle w:val="Hyperlink"/>
                <w:noProof/>
              </w:rPr>
              <w:t>3.1 Assembly and simulation set up</w:t>
            </w:r>
            <w:r>
              <w:rPr>
                <w:noProof/>
                <w:webHidden/>
              </w:rPr>
              <w:tab/>
            </w:r>
            <w:r>
              <w:rPr>
                <w:noProof/>
                <w:webHidden/>
              </w:rPr>
              <w:fldChar w:fldCharType="begin"/>
            </w:r>
            <w:r>
              <w:rPr>
                <w:noProof/>
                <w:webHidden/>
              </w:rPr>
              <w:instrText xml:space="preserve"> PAGEREF _Toc216617489 \h </w:instrText>
            </w:r>
            <w:r>
              <w:rPr>
                <w:noProof/>
                <w:webHidden/>
              </w:rPr>
            </w:r>
            <w:r>
              <w:rPr>
                <w:noProof/>
                <w:webHidden/>
              </w:rPr>
              <w:fldChar w:fldCharType="separate"/>
            </w:r>
            <w:r>
              <w:rPr>
                <w:noProof/>
                <w:webHidden/>
              </w:rPr>
              <w:t>6</w:t>
            </w:r>
            <w:r>
              <w:rPr>
                <w:noProof/>
                <w:webHidden/>
              </w:rPr>
              <w:fldChar w:fldCharType="end"/>
            </w:r>
          </w:hyperlink>
        </w:p>
        <w:p w14:paraId="5A530D61" w14:textId="444122C0" w:rsidR="00831D95" w:rsidRDefault="00831D95">
          <w:pPr>
            <w:pStyle w:val="TOC2"/>
            <w:tabs>
              <w:tab w:val="right" w:leader="dot" w:pos="9350"/>
            </w:tabs>
            <w:rPr>
              <w:noProof/>
              <w:kern w:val="2"/>
              <w:lang w:eastAsia="zh-CN"/>
              <w14:ligatures w14:val="standardContextual"/>
            </w:rPr>
          </w:pPr>
          <w:hyperlink w:anchor="_Toc216617490" w:history="1">
            <w:r w:rsidRPr="008E669E">
              <w:rPr>
                <w:rStyle w:val="Hyperlink"/>
                <w:noProof/>
              </w:rPr>
              <w:t>3.2 Kinematic analysis set up</w:t>
            </w:r>
            <w:r>
              <w:rPr>
                <w:noProof/>
                <w:webHidden/>
              </w:rPr>
              <w:tab/>
            </w:r>
            <w:r>
              <w:rPr>
                <w:noProof/>
                <w:webHidden/>
              </w:rPr>
              <w:fldChar w:fldCharType="begin"/>
            </w:r>
            <w:r>
              <w:rPr>
                <w:noProof/>
                <w:webHidden/>
              </w:rPr>
              <w:instrText xml:space="preserve"> PAGEREF _Toc216617490 \h </w:instrText>
            </w:r>
            <w:r>
              <w:rPr>
                <w:noProof/>
                <w:webHidden/>
              </w:rPr>
            </w:r>
            <w:r>
              <w:rPr>
                <w:noProof/>
                <w:webHidden/>
              </w:rPr>
              <w:fldChar w:fldCharType="separate"/>
            </w:r>
            <w:r>
              <w:rPr>
                <w:noProof/>
                <w:webHidden/>
              </w:rPr>
              <w:t>7</w:t>
            </w:r>
            <w:r>
              <w:rPr>
                <w:noProof/>
                <w:webHidden/>
              </w:rPr>
              <w:fldChar w:fldCharType="end"/>
            </w:r>
          </w:hyperlink>
        </w:p>
        <w:p w14:paraId="3F3525D1" w14:textId="30B85770" w:rsidR="00831D95" w:rsidRDefault="00831D95">
          <w:pPr>
            <w:pStyle w:val="TOC2"/>
            <w:tabs>
              <w:tab w:val="right" w:leader="dot" w:pos="9350"/>
            </w:tabs>
            <w:rPr>
              <w:noProof/>
              <w:kern w:val="2"/>
              <w:lang w:eastAsia="zh-CN"/>
              <w14:ligatures w14:val="standardContextual"/>
            </w:rPr>
          </w:pPr>
          <w:hyperlink w:anchor="_Toc216617491" w:history="1">
            <w:r w:rsidRPr="008E669E">
              <w:rPr>
                <w:rStyle w:val="Hyperlink"/>
                <w:noProof/>
              </w:rPr>
              <w:t>3.3 Thermal study set up</w:t>
            </w:r>
            <w:r>
              <w:rPr>
                <w:noProof/>
                <w:webHidden/>
              </w:rPr>
              <w:tab/>
            </w:r>
            <w:r>
              <w:rPr>
                <w:noProof/>
                <w:webHidden/>
              </w:rPr>
              <w:fldChar w:fldCharType="begin"/>
            </w:r>
            <w:r>
              <w:rPr>
                <w:noProof/>
                <w:webHidden/>
              </w:rPr>
              <w:instrText xml:space="preserve"> PAGEREF _Toc216617491 \h </w:instrText>
            </w:r>
            <w:r>
              <w:rPr>
                <w:noProof/>
                <w:webHidden/>
              </w:rPr>
            </w:r>
            <w:r>
              <w:rPr>
                <w:noProof/>
                <w:webHidden/>
              </w:rPr>
              <w:fldChar w:fldCharType="separate"/>
            </w:r>
            <w:r>
              <w:rPr>
                <w:noProof/>
                <w:webHidden/>
              </w:rPr>
              <w:t>7</w:t>
            </w:r>
            <w:r>
              <w:rPr>
                <w:noProof/>
                <w:webHidden/>
              </w:rPr>
              <w:fldChar w:fldCharType="end"/>
            </w:r>
          </w:hyperlink>
        </w:p>
        <w:p w14:paraId="74F8AC1F" w14:textId="18508A9D" w:rsidR="00831D95" w:rsidRDefault="00831D95">
          <w:pPr>
            <w:pStyle w:val="TOC2"/>
            <w:tabs>
              <w:tab w:val="right" w:leader="dot" w:pos="9350"/>
            </w:tabs>
            <w:rPr>
              <w:noProof/>
              <w:kern w:val="2"/>
              <w:lang w:eastAsia="zh-CN"/>
              <w14:ligatures w14:val="standardContextual"/>
            </w:rPr>
          </w:pPr>
          <w:hyperlink w:anchor="_Toc216617492" w:history="1">
            <w:r w:rsidRPr="008E669E">
              <w:rPr>
                <w:rStyle w:val="Hyperlink"/>
                <w:noProof/>
              </w:rPr>
              <w:t>3.4 Structural study set up</w:t>
            </w:r>
            <w:r>
              <w:rPr>
                <w:noProof/>
                <w:webHidden/>
              </w:rPr>
              <w:tab/>
            </w:r>
            <w:r>
              <w:rPr>
                <w:noProof/>
                <w:webHidden/>
              </w:rPr>
              <w:fldChar w:fldCharType="begin"/>
            </w:r>
            <w:r>
              <w:rPr>
                <w:noProof/>
                <w:webHidden/>
              </w:rPr>
              <w:instrText xml:space="preserve"> PAGEREF _Toc216617492 \h </w:instrText>
            </w:r>
            <w:r>
              <w:rPr>
                <w:noProof/>
                <w:webHidden/>
              </w:rPr>
            </w:r>
            <w:r>
              <w:rPr>
                <w:noProof/>
                <w:webHidden/>
              </w:rPr>
              <w:fldChar w:fldCharType="separate"/>
            </w:r>
            <w:r>
              <w:rPr>
                <w:noProof/>
                <w:webHidden/>
              </w:rPr>
              <w:t>8</w:t>
            </w:r>
            <w:r>
              <w:rPr>
                <w:noProof/>
                <w:webHidden/>
              </w:rPr>
              <w:fldChar w:fldCharType="end"/>
            </w:r>
          </w:hyperlink>
        </w:p>
        <w:p w14:paraId="02F0225E" w14:textId="5A93C44E" w:rsidR="00831D95" w:rsidRDefault="00831D95">
          <w:pPr>
            <w:pStyle w:val="TOC1"/>
            <w:tabs>
              <w:tab w:val="right" w:leader="dot" w:pos="9350"/>
            </w:tabs>
            <w:rPr>
              <w:noProof/>
              <w:kern w:val="2"/>
              <w:lang w:eastAsia="zh-CN"/>
              <w14:ligatures w14:val="standardContextual"/>
            </w:rPr>
          </w:pPr>
          <w:hyperlink w:anchor="_Toc216617493" w:history="1">
            <w:r w:rsidRPr="008E669E">
              <w:rPr>
                <w:rStyle w:val="Hyperlink"/>
                <w:noProof/>
              </w:rPr>
              <w:t>Chapter 4 - Validation of the CAE Process</w:t>
            </w:r>
            <w:r>
              <w:rPr>
                <w:noProof/>
                <w:webHidden/>
              </w:rPr>
              <w:tab/>
            </w:r>
            <w:r>
              <w:rPr>
                <w:noProof/>
                <w:webHidden/>
              </w:rPr>
              <w:fldChar w:fldCharType="begin"/>
            </w:r>
            <w:r>
              <w:rPr>
                <w:noProof/>
                <w:webHidden/>
              </w:rPr>
              <w:instrText xml:space="preserve"> PAGEREF _Toc216617493 \h </w:instrText>
            </w:r>
            <w:r>
              <w:rPr>
                <w:noProof/>
                <w:webHidden/>
              </w:rPr>
            </w:r>
            <w:r>
              <w:rPr>
                <w:noProof/>
                <w:webHidden/>
              </w:rPr>
              <w:fldChar w:fldCharType="separate"/>
            </w:r>
            <w:r>
              <w:rPr>
                <w:noProof/>
                <w:webHidden/>
              </w:rPr>
              <w:t>9</w:t>
            </w:r>
            <w:r>
              <w:rPr>
                <w:noProof/>
                <w:webHidden/>
              </w:rPr>
              <w:fldChar w:fldCharType="end"/>
            </w:r>
          </w:hyperlink>
        </w:p>
        <w:p w14:paraId="5163226D" w14:textId="0A382A41" w:rsidR="00831D95" w:rsidRDefault="00831D95">
          <w:pPr>
            <w:pStyle w:val="TOC2"/>
            <w:tabs>
              <w:tab w:val="right" w:leader="dot" w:pos="9350"/>
            </w:tabs>
            <w:rPr>
              <w:noProof/>
              <w:kern w:val="2"/>
              <w:lang w:eastAsia="zh-CN"/>
              <w14:ligatures w14:val="standardContextual"/>
            </w:rPr>
          </w:pPr>
          <w:hyperlink w:anchor="_Toc216617494" w:history="1">
            <w:r w:rsidRPr="008E669E">
              <w:rPr>
                <w:rStyle w:val="Hyperlink"/>
                <w:noProof/>
              </w:rPr>
              <w:t>4.1 Mesh Independence Study</w:t>
            </w:r>
            <w:r>
              <w:rPr>
                <w:noProof/>
                <w:webHidden/>
              </w:rPr>
              <w:tab/>
            </w:r>
            <w:r>
              <w:rPr>
                <w:noProof/>
                <w:webHidden/>
              </w:rPr>
              <w:fldChar w:fldCharType="begin"/>
            </w:r>
            <w:r>
              <w:rPr>
                <w:noProof/>
                <w:webHidden/>
              </w:rPr>
              <w:instrText xml:space="preserve"> PAGEREF _Toc216617494 \h </w:instrText>
            </w:r>
            <w:r>
              <w:rPr>
                <w:noProof/>
                <w:webHidden/>
              </w:rPr>
            </w:r>
            <w:r>
              <w:rPr>
                <w:noProof/>
                <w:webHidden/>
              </w:rPr>
              <w:fldChar w:fldCharType="separate"/>
            </w:r>
            <w:r>
              <w:rPr>
                <w:noProof/>
                <w:webHidden/>
              </w:rPr>
              <w:t>9</w:t>
            </w:r>
            <w:r>
              <w:rPr>
                <w:noProof/>
                <w:webHidden/>
              </w:rPr>
              <w:fldChar w:fldCharType="end"/>
            </w:r>
          </w:hyperlink>
        </w:p>
        <w:p w14:paraId="632C84DE" w14:textId="1B547CCE" w:rsidR="00831D95" w:rsidRDefault="00831D95">
          <w:pPr>
            <w:pStyle w:val="TOC3"/>
            <w:tabs>
              <w:tab w:val="right" w:leader="dot" w:pos="9350"/>
            </w:tabs>
            <w:rPr>
              <w:noProof/>
              <w:kern w:val="2"/>
              <w:lang w:eastAsia="zh-CN"/>
              <w14:ligatures w14:val="standardContextual"/>
            </w:rPr>
          </w:pPr>
          <w:hyperlink w:anchor="_Toc216617495" w:history="1">
            <w:r w:rsidRPr="008E669E">
              <w:rPr>
                <w:rStyle w:val="Hyperlink"/>
                <w:noProof/>
              </w:rPr>
              <w:t>4.1.1 Analytical Solution - Hand Calculations</w:t>
            </w:r>
            <w:r>
              <w:rPr>
                <w:noProof/>
                <w:webHidden/>
              </w:rPr>
              <w:tab/>
            </w:r>
            <w:r>
              <w:rPr>
                <w:noProof/>
                <w:webHidden/>
              </w:rPr>
              <w:fldChar w:fldCharType="begin"/>
            </w:r>
            <w:r>
              <w:rPr>
                <w:noProof/>
                <w:webHidden/>
              </w:rPr>
              <w:instrText xml:space="preserve"> PAGEREF _Toc216617495 \h </w:instrText>
            </w:r>
            <w:r>
              <w:rPr>
                <w:noProof/>
                <w:webHidden/>
              </w:rPr>
            </w:r>
            <w:r>
              <w:rPr>
                <w:noProof/>
                <w:webHidden/>
              </w:rPr>
              <w:fldChar w:fldCharType="separate"/>
            </w:r>
            <w:r>
              <w:rPr>
                <w:noProof/>
                <w:webHidden/>
              </w:rPr>
              <w:t>10</w:t>
            </w:r>
            <w:r>
              <w:rPr>
                <w:noProof/>
                <w:webHidden/>
              </w:rPr>
              <w:fldChar w:fldCharType="end"/>
            </w:r>
          </w:hyperlink>
        </w:p>
        <w:p w14:paraId="3DF21E40" w14:textId="4B77295A" w:rsidR="00831D95" w:rsidRDefault="00831D95">
          <w:pPr>
            <w:pStyle w:val="TOC2"/>
            <w:tabs>
              <w:tab w:val="right" w:leader="dot" w:pos="9350"/>
            </w:tabs>
            <w:rPr>
              <w:noProof/>
              <w:kern w:val="2"/>
              <w:lang w:eastAsia="zh-CN"/>
              <w14:ligatures w14:val="standardContextual"/>
            </w:rPr>
          </w:pPr>
          <w:hyperlink w:anchor="_Toc216617496" w:history="1">
            <w:r w:rsidRPr="008E669E">
              <w:rPr>
                <w:rStyle w:val="Hyperlink"/>
                <w:noProof/>
              </w:rPr>
              <w:t>4.2 Linear Static Structural Validation</w:t>
            </w:r>
            <w:r>
              <w:rPr>
                <w:noProof/>
                <w:webHidden/>
              </w:rPr>
              <w:tab/>
            </w:r>
            <w:r>
              <w:rPr>
                <w:noProof/>
                <w:webHidden/>
              </w:rPr>
              <w:fldChar w:fldCharType="begin"/>
            </w:r>
            <w:r>
              <w:rPr>
                <w:noProof/>
                <w:webHidden/>
              </w:rPr>
              <w:instrText xml:space="preserve"> PAGEREF _Toc216617496 \h </w:instrText>
            </w:r>
            <w:r>
              <w:rPr>
                <w:noProof/>
                <w:webHidden/>
              </w:rPr>
            </w:r>
            <w:r>
              <w:rPr>
                <w:noProof/>
                <w:webHidden/>
              </w:rPr>
              <w:fldChar w:fldCharType="separate"/>
            </w:r>
            <w:r>
              <w:rPr>
                <w:noProof/>
                <w:webHidden/>
              </w:rPr>
              <w:t>10</w:t>
            </w:r>
            <w:r>
              <w:rPr>
                <w:noProof/>
                <w:webHidden/>
              </w:rPr>
              <w:fldChar w:fldCharType="end"/>
            </w:r>
          </w:hyperlink>
        </w:p>
        <w:p w14:paraId="0C7F62C8" w14:textId="305E6502" w:rsidR="00831D95" w:rsidRDefault="00831D95">
          <w:pPr>
            <w:pStyle w:val="TOC3"/>
            <w:tabs>
              <w:tab w:val="right" w:leader="dot" w:pos="9350"/>
            </w:tabs>
            <w:rPr>
              <w:noProof/>
              <w:kern w:val="2"/>
              <w:lang w:eastAsia="zh-CN"/>
              <w14:ligatures w14:val="standardContextual"/>
            </w:rPr>
          </w:pPr>
          <w:hyperlink w:anchor="_Toc216617497" w:history="1">
            <w:r w:rsidRPr="008E669E">
              <w:rPr>
                <w:rStyle w:val="Hyperlink"/>
                <w:noProof/>
              </w:rPr>
              <w:t>4.2.1 Analytical Solution - Hand Calculations</w:t>
            </w:r>
            <w:r>
              <w:rPr>
                <w:noProof/>
                <w:webHidden/>
              </w:rPr>
              <w:tab/>
            </w:r>
            <w:r>
              <w:rPr>
                <w:noProof/>
                <w:webHidden/>
              </w:rPr>
              <w:fldChar w:fldCharType="begin"/>
            </w:r>
            <w:r>
              <w:rPr>
                <w:noProof/>
                <w:webHidden/>
              </w:rPr>
              <w:instrText xml:space="preserve"> PAGEREF _Toc216617497 \h </w:instrText>
            </w:r>
            <w:r>
              <w:rPr>
                <w:noProof/>
                <w:webHidden/>
              </w:rPr>
            </w:r>
            <w:r>
              <w:rPr>
                <w:noProof/>
                <w:webHidden/>
              </w:rPr>
              <w:fldChar w:fldCharType="separate"/>
            </w:r>
            <w:r>
              <w:rPr>
                <w:noProof/>
                <w:webHidden/>
              </w:rPr>
              <w:t>11</w:t>
            </w:r>
            <w:r>
              <w:rPr>
                <w:noProof/>
                <w:webHidden/>
              </w:rPr>
              <w:fldChar w:fldCharType="end"/>
            </w:r>
          </w:hyperlink>
        </w:p>
        <w:p w14:paraId="0DFD4ADB" w14:textId="65AC44D5" w:rsidR="00831D95" w:rsidRDefault="00831D95">
          <w:pPr>
            <w:pStyle w:val="TOC2"/>
            <w:tabs>
              <w:tab w:val="right" w:leader="dot" w:pos="9350"/>
            </w:tabs>
            <w:rPr>
              <w:noProof/>
              <w:kern w:val="2"/>
              <w:lang w:eastAsia="zh-CN"/>
              <w14:ligatures w14:val="standardContextual"/>
            </w:rPr>
          </w:pPr>
          <w:hyperlink w:anchor="_Toc216617498" w:history="1">
            <w:r w:rsidRPr="008E669E">
              <w:rPr>
                <w:rStyle w:val="Hyperlink"/>
                <w:noProof/>
              </w:rPr>
              <w:t>4.3 Boundary conditions study</w:t>
            </w:r>
            <w:r>
              <w:rPr>
                <w:noProof/>
                <w:webHidden/>
              </w:rPr>
              <w:tab/>
            </w:r>
            <w:r>
              <w:rPr>
                <w:noProof/>
                <w:webHidden/>
              </w:rPr>
              <w:fldChar w:fldCharType="begin"/>
            </w:r>
            <w:r>
              <w:rPr>
                <w:noProof/>
                <w:webHidden/>
              </w:rPr>
              <w:instrText xml:space="preserve"> PAGEREF _Toc216617498 \h </w:instrText>
            </w:r>
            <w:r>
              <w:rPr>
                <w:noProof/>
                <w:webHidden/>
              </w:rPr>
            </w:r>
            <w:r>
              <w:rPr>
                <w:noProof/>
                <w:webHidden/>
              </w:rPr>
              <w:fldChar w:fldCharType="separate"/>
            </w:r>
            <w:r>
              <w:rPr>
                <w:noProof/>
                <w:webHidden/>
              </w:rPr>
              <w:t>12</w:t>
            </w:r>
            <w:r>
              <w:rPr>
                <w:noProof/>
                <w:webHidden/>
              </w:rPr>
              <w:fldChar w:fldCharType="end"/>
            </w:r>
          </w:hyperlink>
        </w:p>
        <w:p w14:paraId="492D6FE0" w14:textId="60CF4B33" w:rsidR="00831D95" w:rsidRDefault="00831D95">
          <w:pPr>
            <w:pStyle w:val="TOC2"/>
            <w:tabs>
              <w:tab w:val="right" w:leader="dot" w:pos="9350"/>
            </w:tabs>
            <w:rPr>
              <w:noProof/>
              <w:kern w:val="2"/>
              <w:lang w:eastAsia="zh-CN"/>
              <w14:ligatures w14:val="standardContextual"/>
            </w:rPr>
          </w:pPr>
          <w:hyperlink w:anchor="_Toc216617499" w:history="1">
            <w:r w:rsidRPr="008E669E">
              <w:rPr>
                <w:rStyle w:val="Hyperlink"/>
                <w:noProof/>
              </w:rPr>
              <w:t>4.4 Piston Mesh Size Validation</w:t>
            </w:r>
            <w:r>
              <w:rPr>
                <w:noProof/>
                <w:webHidden/>
              </w:rPr>
              <w:tab/>
            </w:r>
            <w:r>
              <w:rPr>
                <w:noProof/>
                <w:webHidden/>
              </w:rPr>
              <w:fldChar w:fldCharType="begin"/>
            </w:r>
            <w:r>
              <w:rPr>
                <w:noProof/>
                <w:webHidden/>
              </w:rPr>
              <w:instrText xml:space="preserve"> PAGEREF _Toc216617499 \h </w:instrText>
            </w:r>
            <w:r>
              <w:rPr>
                <w:noProof/>
                <w:webHidden/>
              </w:rPr>
            </w:r>
            <w:r>
              <w:rPr>
                <w:noProof/>
                <w:webHidden/>
              </w:rPr>
              <w:fldChar w:fldCharType="separate"/>
            </w:r>
            <w:r>
              <w:rPr>
                <w:noProof/>
                <w:webHidden/>
              </w:rPr>
              <w:t>12</w:t>
            </w:r>
            <w:r>
              <w:rPr>
                <w:noProof/>
                <w:webHidden/>
              </w:rPr>
              <w:fldChar w:fldCharType="end"/>
            </w:r>
          </w:hyperlink>
        </w:p>
        <w:p w14:paraId="6F29C6AE" w14:textId="019D6B94" w:rsidR="00831D95" w:rsidRDefault="00831D95">
          <w:pPr>
            <w:pStyle w:val="TOC1"/>
            <w:tabs>
              <w:tab w:val="right" w:leader="dot" w:pos="9350"/>
            </w:tabs>
            <w:rPr>
              <w:noProof/>
              <w:kern w:val="2"/>
              <w:lang w:eastAsia="zh-CN"/>
              <w14:ligatures w14:val="standardContextual"/>
            </w:rPr>
          </w:pPr>
          <w:hyperlink w:anchor="_Toc216617500" w:history="1">
            <w:r w:rsidRPr="008E669E">
              <w:rPr>
                <w:rStyle w:val="Hyperlink"/>
                <w:noProof/>
              </w:rPr>
              <w:t>Chapter 5 – Iterative Optimisation and Re-analysis</w:t>
            </w:r>
            <w:r>
              <w:rPr>
                <w:noProof/>
                <w:webHidden/>
              </w:rPr>
              <w:tab/>
            </w:r>
            <w:r>
              <w:rPr>
                <w:noProof/>
                <w:webHidden/>
              </w:rPr>
              <w:fldChar w:fldCharType="begin"/>
            </w:r>
            <w:r>
              <w:rPr>
                <w:noProof/>
                <w:webHidden/>
              </w:rPr>
              <w:instrText xml:space="preserve"> PAGEREF _Toc216617500 \h </w:instrText>
            </w:r>
            <w:r>
              <w:rPr>
                <w:noProof/>
                <w:webHidden/>
              </w:rPr>
            </w:r>
            <w:r>
              <w:rPr>
                <w:noProof/>
                <w:webHidden/>
              </w:rPr>
              <w:fldChar w:fldCharType="separate"/>
            </w:r>
            <w:r>
              <w:rPr>
                <w:noProof/>
                <w:webHidden/>
              </w:rPr>
              <w:t>15</w:t>
            </w:r>
            <w:r>
              <w:rPr>
                <w:noProof/>
                <w:webHidden/>
              </w:rPr>
              <w:fldChar w:fldCharType="end"/>
            </w:r>
          </w:hyperlink>
        </w:p>
        <w:p w14:paraId="30B7E70A" w14:textId="760A98D5" w:rsidR="00831D95" w:rsidRDefault="00831D95">
          <w:pPr>
            <w:pStyle w:val="TOC2"/>
            <w:tabs>
              <w:tab w:val="right" w:leader="dot" w:pos="9350"/>
            </w:tabs>
            <w:rPr>
              <w:noProof/>
              <w:kern w:val="2"/>
              <w:lang w:eastAsia="zh-CN"/>
              <w14:ligatures w14:val="standardContextual"/>
            </w:rPr>
          </w:pPr>
          <w:hyperlink w:anchor="_Toc216617501" w:history="1">
            <w:r w:rsidRPr="008E669E">
              <w:rPr>
                <w:rStyle w:val="Hyperlink"/>
                <w:noProof/>
              </w:rPr>
              <w:t>5.1 Optimisation of oil groove</w:t>
            </w:r>
            <w:r>
              <w:rPr>
                <w:noProof/>
                <w:webHidden/>
              </w:rPr>
              <w:tab/>
            </w:r>
            <w:r>
              <w:rPr>
                <w:noProof/>
                <w:webHidden/>
              </w:rPr>
              <w:fldChar w:fldCharType="begin"/>
            </w:r>
            <w:r>
              <w:rPr>
                <w:noProof/>
                <w:webHidden/>
              </w:rPr>
              <w:instrText xml:space="preserve"> PAGEREF _Toc216617501 \h </w:instrText>
            </w:r>
            <w:r>
              <w:rPr>
                <w:noProof/>
                <w:webHidden/>
              </w:rPr>
            </w:r>
            <w:r>
              <w:rPr>
                <w:noProof/>
                <w:webHidden/>
              </w:rPr>
              <w:fldChar w:fldCharType="separate"/>
            </w:r>
            <w:r>
              <w:rPr>
                <w:noProof/>
                <w:webHidden/>
              </w:rPr>
              <w:t>15</w:t>
            </w:r>
            <w:r>
              <w:rPr>
                <w:noProof/>
                <w:webHidden/>
              </w:rPr>
              <w:fldChar w:fldCharType="end"/>
            </w:r>
          </w:hyperlink>
        </w:p>
        <w:p w14:paraId="1A273EC8" w14:textId="0AF8CE59" w:rsidR="00831D95" w:rsidRDefault="00831D95">
          <w:pPr>
            <w:pStyle w:val="TOC2"/>
            <w:tabs>
              <w:tab w:val="right" w:leader="dot" w:pos="9350"/>
            </w:tabs>
            <w:rPr>
              <w:noProof/>
              <w:kern w:val="2"/>
              <w:lang w:eastAsia="zh-CN"/>
              <w14:ligatures w14:val="standardContextual"/>
            </w:rPr>
          </w:pPr>
          <w:hyperlink w:anchor="_Toc216617502" w:history="1">
            <w:r w:rsidRPr="008E669E">
              <w:rPr>
                <w:rStyle w:val="Hyperlink"/>
                <w:noProof/>
              </w:rPr>
              <w:t>5.2 Underside Reinforcement</w:t>
            </w:r>
            <w:r>
              <w:rPr>
                <w:noProof/>
                <w:webHidden/>
              </w:rPr>
              <w:tab/>
            </w:r>
            <w:r>
              <w:rPr>
                <w:noProof/>
                <w:webHidden/>
              </w:rPr>
              <w:fldChar w:fldCharType="begin"/>
            </w:r>
            <w:r>
              <w:rPr>
                <w:noProof/>
                <w:webHidden/>
              </w:rPr>
              <w:instrText xml:space="preserve"> PAGEREF _Toc216617502 \h </w:instrText>
            </w:r>
            <w:r>
              <w:rPr>
                <w:noProof/>
                <w:webHidden/>
              </w:rPr>
            </w:r>
            <w:r>
              <w:rPr>
                <w:noProof/>
                <w:webHidden/>
              </w:rPr>
              <w:fldChar w:fldCharType="separate"/>
            </w:r>
            <w:r>
              <w:rPr>
                <w:noProof/>
                <w:webHidden/>
              </w:rPr>
              <w:t>17</w:t>
            </w:r>
            <w:r>
              <w:rPr>
                <w:noProof/>
                <w:webHidden/>
              </w:rPr>
              <w:fldChar w:fldCharType="end"/>
            </w:r>
          </w:hyperlink>
        </w:p>
        <w:p w14:paraId="6EA03175" w14:textId="5091F7EE" w:rsidR="00831D95" w:rsidRDefault="00831D95">
          <w:pPr>
            <w:pStyle w:val="TOC2"/>
            <w:tabs>
              <w:tab w:val="right" w:leader="dot" w:pos="9350"/>
            </w:tabs>
            <w:rPr>
              <w:noProof/>
              <w:kern w:val="2"/>
              <w:lang w:eastAsia="zh-CN"/>
              <w14:ligatures w14:val="standardContextual"/>
            </w:rPr>
          </w:pPr>
          <w:hyperlink w:anchor="_Toc216617503" w:history="1">
            <w:r w:rsidRPr="008E669E">
              <w:rPr>
                <w:rStyle w:val="Hyperlink"/>
                <w:noProof/>
              </w:rPr>
              <w:t>5.3 Mass Consideration - Topology Analysis</w:t>
            </w:r>
            <w:r>
              <w:rPr>
                <w:noProof/>
                <w:webHidden/>
              </w:rPr>
              <w:tab/>
            </w:r>
            <w:r>
              <w:rPr>
                <w:noProof/>
                <w:webHidden/>
              </w:rPr>
              <w:fldChar w:fldCharType="begin"/>
            </w:r>
            <w:r>
              <w:rPr>
                <w:noProof/>
                <w:webHidden/>
              </w:rPr>
              <w:instrText xml:space="preserve"> PAGEREF _Toc216617503 \h </w:instrText>
            </w:r>
            <w:r>
              <w:rPr>
                <w:noProof/>
                <w:webHidden/>
              </w:rPr>
            </w:r>
            <w:r>
              <w:rPr>
                <w:noProof/>
                <w:webHidden/>
              </w:rPr>
              <w:fldChar w:fldCharType="separate"/>
            </w:r>
            <w:r>
              <w:rPr>
                <w:noProof/>
                <w:webHidden/>
              </w:rPr>
              <w:t>19</w:t>
            </w:r>
            <w:r>
              <w:rPr>
                <w:noProof/>
                <w:webHidden/>
              </w:rPr>
              <w:fldChar w:fldCharType="end"/>
            </w:r>
          </w:hyperlink>
        </w:p>
        <w:p w14:paraId="12963531" w14:textId="007105B0" w:rsidR="00831D95" w:rsidRDefault="00831D95">
          <w:pPr>
            <w:pStyle w:val="TOC2"/>
            <w:tabs>
              <w:tab w:val="right" w:leader="dot" w:pos="9350"/>
            </w:tabs>
            <w:rPr>
              <w:noProof/>
              <w:kern w:val="2"/>
              <w:lang w:eastAsia="zh-CN"/>
              <w14:ligatures w14:val="standardContextual"/>
            </w:rPr>
          </w:pPr>
          <w:hyperlink w:anchor="_Toc216617504" w:history="1">
            <w:r w:rsidRPr="008E669E">
              <w:rPr>
                <w:rStyle w:val="Hyperlink"/>
                <w:noProof/>
              </w:rPr>
              <w:t>5.4 Fatigue Analysis</w:t>
            </w:r>
            <w:r>
              <w:rPr>
                <w:noProof/>
                <w:webHidden/>
              </w:rPr>
              <w:tab/>
            </w:r>
            <w:r>
              <w:rPr>
                <w:noProof/>
                <w:webHidden/>
              </w:rPr>
              <w:fldChar w:fldCharType="begin"/>
            </w:r>
            <w:r>
              <w:rPr>
                <w:noProof/>
                <w:webHidden/>
              </w:rPr>
              <w:instrText xml:space="preserve"> PAGEREF _Toc216617504 \h </w:instrText>
            </w:r>
            <w:r>
              <w:rPr>
                <w:noProof/>
                <w:webHidden/>
              </w:rPr>
            </w:r>
            <w:r>
              <w:rPr>
                <w:noProof/>
                <w:webHidden/>
              </w:rPr>
              <w:fldChar w:fldCharType="separate"/>
            </w:r>
            <w:r>
              <w:rPr>
                <w:noProof/>
                <w:webHidden/>
              </w:rPr>
              <w:t>20</w:t>
            </w:r>
            <w:r>
              <w:rPr>
                <w:noProof/>
                <w:webHidden/>
              </w:rPr>
              <w:fldChar w:fldCharType="end"/>
            </w:r>
          </w:hyperlink>
        </w:p>
        <w:p w14:paraId="27834AA1" w14:textId="4B07173D" w:rsidR="00831D95" w:rsidRDefault="00831D95">
          <w:pPr>
            <w:pStyle w:val="TOC1"/>
            <w:tabs>
              <w:tab w:val="right" w:leader="dot" w:pos="9350"/>
            </w:tabs>
            <w:rPr>
              <w:noProof/>
              <w:kern w:val="2"/>
              <w:lang w:eastAsia="zh-CN"/>
              <w14:ligatures w14:val="standardContextual"/>
            </w:rPr>
          </w:pPr>
          <w:hyperlink w:anchor="_Toc216617505" w:history="1">
            <w:r w:rsidRPr="008E669E">
              <w:rPr>
                <w:rStyle w:val="Hyperlink"/>
                <w:noProof/>
              </w:rPr>
              <w:t>Chapter 6 – Conclusion</w:t>
            </w:r>
            <w:r>
              <w:rPr>
                <w:noProof/>
                <w:webHidden/>
              </w:rPr>
              <w:tab/>
            </w:r>
            <w:r>
              <w:rPr>
                <w:noProof/>
                <w:webHidden/>
              </w:rPr>
              <w:fldChar w:fldCharType="begin"/>
            </w:r>
            <w:r>
              <w:rPr>
                <w:noProof/>
                <w:webHidden/>
              </w:rPr>
              <w:instrText xml:space="preserve"> PAGEREF _Toc216617505 \h </w:instrText>
            </w:r>
            <w:r>
              <w:rPr>
                <w:noProof/>
                <w:webHidden/>
              </w:rPr>
            </w:r>
            <w:r>
              <w:rPr>
                <w:noProof/>
                <w:webHidden/>
              </w:rPr>
              <w:fldChar w:fldCharType="separate"/>
            </w:r>
            <w:r>
              <w:rPr>
                <w:noProof/>
                <w:webHidden/>
              </w:rPr>
              <w:t>22</w:t>
            </w:r>
            <w:r>
              <w:rPr>
                <w:noProof/>
                <w:webHidden/>
              </w:rPr>
              <w:fldChar w:fldCharType="end"/>
            </w:r>
          </w:hyperlink>
        </w:p>
        <w:p w14:paraId="72D2D44F" w14:textId="0487C859" w:rsidR="00831D95" w:rsidRDefault="00831D95">
          <w:pPr>
            <w:pStyle w:val="TOC2"/>
            <w:tabs>
              <w:tab w:val="right" w:leader="dot" w:pos="9350"/>
            </w:tabs>
            <w:rPr>
              <w:noProof/>
              <w:kern w:val="2"/>
              <w:lang w:eastAsia="zh-CN"/>
              <w14:ligatures w14:val="standardContextual"/>
            </w:rPr>
          </w:pPr>
          <w:hyperlink w:anchor="_Toc216617506" w:history="1">
            <w:r w:rsidRPr="008E669E">
              <w:rPr>
                <w:rStyle w:val="Hyperlink"/>
                <w:noProof/>
              </w:rPr>
              <w:t>6.1 Further Work</w:t>
            </w:r>
            <w:r>
              <w:rPr>
                <w:noProof/>
                <w:webHidden/>
              </w:rPr>
              <w:tab/>
            </w:r>
            <w:r>
              <w:rPr>
                <w:noProof/>
                <w:webHidden/>
              </w:rPr>
              <w:fldChar w:fldCharType="begin"/>
            </w:r>
            <w:r>
              <w:rPr>
                <w:noProof/>
                <w:webHidden/>
              </w:rPr>
              <w:instrText xml:space="preserve"> PAGEREF _Toc216617506 \h </w:instrText>
            </w:r>
            <w:r>
              <w:rPr>
                <w:noProof/>
                <w:webHidden/>
              </w:rPr>
            </w:r>
            <w:r>
              <w:rPr>
                <w:noProof/>
                <w:webHidden/>
              </w:rPr>
              <w:fldChar w:fldCharType="separate"/>
            </w:r>
            <w:r>
              <w:rPr>
                <w:noProof/>
                <w:webHidden/>
              </w:rPr>
              <w:t>22</w:t>
            </w:r>
            <w:r>
              <w:rPr>
                <w:noProof/>
                <w:webHidden/>
              </w:rPr>
              <w:fldChar w:fldCharType="end"/>
            </w:r>
          </w:hyperlink>
        </w:p>
        <w:p w14:paraId="1D27C207" w14:textId="5663620F" w:rsidR="00831D95" w:rsidRDefault="00831D95">
          <w:pPr>
            <w:pStyle w:val="TOC1"/>
            <w:tabs>
              <w:tab w:val="right" w:leader="dot" w:pos="9350"/>
            </w:tabs>
            <w:rPr>
              <w:noProof/>
              <w:kern w:val="2"/>
              <w:lang w:eastAsia="zh-CN"/>
              <w14:ligatures w14:val="standardContextual"/>
            </w:rPr>
          </w:pPr>
          <w:hyperlink w:anchor="_Toc216617507" w:history="1">
            <w:r w:rsidRPr="008E669E">
              <w:rPr>
                <w:rStyle w:val="Hyperlink"/>
                <w:noProof/>
              </w:rPr>
              <w:t>Reference List</w:t>
            </w:r>
            <w:r>
              <w:rPr>
                <w:noProof/>
                <w:webHidden/>
              </w:rPr>
              <w:tab/>
            </w:r>
            <w:r>
              <w:rPr>
                <w:noProof/>
                <w:webHidden/>
              </w:rPr>
              <w:fldChar w:fldCharType="begin"/>
            </w:r>
            <w:r>
              <w:rPr>
                <w:noProof/>
                <w:webHidden/>
              </w:rPr>
              <w:instrText xml:space="preserve"> PAGEREF _Toc216617507 \h </w:instrText>
            </w:r>
            <w:r>
              <w:rPr>
                <w:noProof/>
                <w:webHidden/>
              </w:rPr>
            </w:r>
            <w:r>
              <w:rPr>
                <w:noProof/>
                <w:webHidden/>
              </w:rPr>
              <w:fldChar w:fldCharType="separate"/>
            </w:r>
            <w:r>
              <w:rPr>
                <w:noProof/>
                <w:webHidden/>
              </w:rPr>
              <w:t>23</w:t>
            </w:r>
            <w:r>
              <w:rPr>
                <w:noProof/>
                <w:webHidden/>
              </w:rPr>
              <w:fldChar w:fldCharType="end"/>
            </w:r>
          </w:hyperlink>
        </w:p>
        <w:p w14:paraId="194B4C9B" w14:textId="0174CF7C" w:rsidR="00831D95" w:rsidRDefault="00831D95">
          <w:pPr>
            <w:pStyle w:val="TOC1"/>
            <w:tabs>
              <w:tab w:val="right" w:leader="dot" w:pos="9350"/>
            </w:tabs>
            <w:rPr>
              <w:noProof/>
              <w:kern w:val="2"/>
              <w:lang w:eastAsia="zh-CN"/>
              <w14:ligatures w14:val="standardContextual"/>
            </w:rPr>
          </w:pPr>
          <w:hyperlink w:anchor="_Toc216617508" w:history="1">
            <w:r w:rsidRPr="008E669E">
              <w:rPr>
                <w:rStyle w:val="Hyperlink"/>
                <w:noProof/>
              </w:rPr>
              <w:t>Appendix</w:t>
            </w:r>
            <w:r>
              <w:rPr>
                <w:noProof/>
                <w:webHidden/>
              </w:rPr>
              <w:tab/>
            </w:r>
            <w:r>
              <w:rPr>
                <w:noProof/>
                <w:webHidden/>
              </w:rPr>
              <w:fldChar w:fldCharType="begin"/>
            </w:r>
            <w:r>
              <w:rPr>
                <w:noProof/>
                <w:webHidden/>
              </w:rPr>
              <w:instrText xml:space="preserve"> PAGEREF _Toc216617508 \h </w:instrText>
            </w:r>
            <w:r>
              <w:rPr>
                <w:noProof/>
                <w:webHidden/>
              </w:rPr>
            </w:r>
            <w:r>
              <w:rPr>
                <w:noProof/>
                <w:webHidden/>
              </w:rPr>
              <w:fldChar w:fldCharType="separate"/>
            </w:r>
            <w:r>
              <w:rPr>
                <w:noProof/>
                <w:webHidden/>
              </w:rPr>
              <w:t>25</w:t>
            </w:r>
            <w:r>
              <w:rPr>
                <w:noProof/>
                <w:webHidden/>
              </w:rPr>
              <w:fldChar w:fldCharType="end"/>
            </w:r>
          </w:hyperlink>
        </w:p>
        <w:p w14:paraId="3B37FA45" w14:textId="78C6836A" w:rsidR="00C63935" w:rsidRDefault="004E6791" w:rsidP="00C63935">
          <w:r>
            <w:rPr>
              <w:b/>
              <w:bCs/>
            </w:rPr>
            <w:fldChar w:fldCharType="end"/>
          </w:r>
        </w:p>
      </w:sdtContent>
    </w:sdt>
    <w:p w14:paraId="377918FA" w14:textId="77777777" w:rsidR="00C63935" w:rsidRDefault="00C63935">
      <w:pPr>
        <w:pStyle w:val="TableofFigures"/>
        <w:tabs>
          <w:tab w:val="right" w:leader="dot" w:pos="9350"/>
        </w:tabs>
      </w:pPr>
    </w:p>
    <w:p w14:paraId="4D19BB1B" w14:textId="77777777" w:rsidR="00C63935" w:rsidRDefault="00C63935">
      <w:pPr>
        <w:pStyle w:val="TableofFigures"/>
        <w:tabs>
          <w:tab w:val="right" w:leader="dot" w:pos="9350"/>
        </w:tabs>
      </w:pPr>
    </w:p>
    <w:p w14:paraId="00DCE6B8" w14:textId="77777777" w:rsidR="00C63935" w:rsidRDefault="00C63935">
      <w:pPr>
        <w:pStyle w:val="TableofFigures"/>
        <w:tabs>
          <w:tab w:val="right" w:leader="dot" w:pos="9350"/>
        </w:tabs>
      </w:pPr>
    </w:p>
    <w:p w14:paraId="52290AC5" w14:textId="77777777" w:rsidR="00C63935" w:rsidRDefault="00C63935">
      <w:pPr>
        <w:pStyle w:val="TableofFigures"/>
        <w:tabs>
          <w:tab w:val="right" w:leader="dot" w:pos="9350"/>
        </w:tabs>
      </w:pPr>
    </w:p>
    <w:p w14:paraId="08C85DDC" w14:textId="77777777" w:rsidR="00C63935" w:rsidRDefault="00C63935">
      <w:pPr>
        <w:pStyle w:val="TableofFigures"/>
        <w:tabs>
          <w:tab w:val="right" w:leader="dot" w:pos="9350"/>
        </w:tabs>
      </w:pPr>
    </w:p>
    <w:p w14:paraId="0CD3127F" w14:textId="6149CB7F" w:rsidR="00C63935" w:rsidRPr="00C63935" w:rsidRDefault="00C63935">
      <w:pPr>
        <w:pStyle w:val="TableofFigures"/>
        <w:tabs>
          <w:tab w:val="right" w:leader="dot" w:pos="9350"/>
        </w:tabs>
        <w:rPr>
          <w:color w:val="156082" w:themeColor="accent1"/>
          <w:sz w:val="40"/>
          <w:szCs w:val="40"/>
        </w:rPr>
      </w:pPr>
      <w:r w:rsidRPr="00C63935">
        <w:rPr>
          <w:color w:val="156082" w:themeColor="accent1"/>
          <w:sz w:val="40"/>
          <w:szCs w:val="40"/>
        </w:rPr>
        <w:lastRenderedPageBreak/>
        <w:t>Table of Figures</w:t>
      </w:r>
    </w:p>
    <w:p w14:paraId="2DE78F7C" w14:textId="1475F8B6" w:rsidR="00C63935" w:rsidRDefault="00C63935">
      <w:pPr>
        <w:pStyle w:val="TableofFigures"/>
        <w:tabs>
          <w:tab w:val="right" w:leader="dot" w:pos="9350"/>
        </w:tabs>
        <w:rPr>
          <w:noProof/>
          <w:kern w:val="2"/>
          <w:lang w:eastAsia="zh-CN"/>
          <w14:ligatures w14:val="standardContextual"/>
        </w:rPr>
      </w:pPr>
      <w:r>
        <w:fldChar w:fldCharType="begin"/>
      </w:r>
      <w:r>
        <w:instrText xml:space="preserve"> TOC \h \z \c "Figure" </w:instrText>
      </w:r>
      <w:r>
        <w:fldChar w:fldCharType="separate"/>
      </w:r>
      <w:hyperlink w:anchor="_Toc216550106" w:history="1">
        <w:r w:rsidRPr="004F4D4A">
          <w:rPr>
            <w:rStyle w:val="Hyperlink"/>
            <w:noProof/>
          </w:rPr>
          <w:t>Figure 1 - SolidWorks (2024) crankshaft, piston, connecting rod, gudgeon pin and end bearing assembly.</w:t>
        </w:r>
        <w:r>
          <w:rPr>
            <w:noProof/>
            <w:webHidden/>
          </w:rPr>
          <w:tab/>
        </w:r>
        <w:r>
          <w:rPr>
            <w:noProof/>
            <w:webHidden/>
          </w:rPr>
          <w:fldChar w:fldCharType="begin"/>
        </w:r>
        <w:r>
          <w:rPr>
            <w:noProof/>
            <w:webHidden/>
          </w:rPr>
          <w:instrText xml:space="preserve"> PAGEREF _Toc216550106 \h </w:instrText>
        </w:r>
        <w:r>
          <w:rPr>
            <w:noProof/>
            <w:webHidden/>
          </w:rPr>
        </w:r>
        <w:r>
          <w:rPr>
            <w:noProof/>
            <w:webHidden/>
          </w:rPr>
          <w:fldChar w:fldCharType="separate"/>
        </w:r>
        <w:r>
          <w:rPr>
            <w:noProof/>
            <w:webHidden/>
          </w:rPr>
          <w:t>6</w:t>
        </w:r>
        <w:r>
          <w:rPr>
            <w:noProof/>
            <w:webHidden/>
          </w:rPr>
          <w:fldChar w:fldCharType="end"/>
        </w:r>
      </w:hyperlink>
    </w:p>
    <w:p w14:paraId="277853E0" w14:textId="53996003" w:rsidR="00C63935" w:rsidRDefault="00C63935">
      <w:pPr>
        <w:pStyle w:val="TableofFigures"/>
        <w:tabs>
          <w:tab w:val="right" w:leader="dot" w:pos="9350"/>
        </w:tabs>
        <w:rPr>
          <w:noProof/>
          <w:kern w:val="2"/>
          <w:lang w:eastAsia="zh-CN"/>
          <w14:ligatures w14:val="standardContextual"/>
        </w:rPr>
      </w:pPr>
      <w:hyperlink w:anchor="_Toc216550107" w:history="1">
        <w:r w:rsidRPr="004F4D4A">
          <w:rPr>
            <w:rStyle w:val="Hyperlink"/>
            <w:noProof/>
          </w:rPr>
          <w:t>Figure 2 - ANSYS (2024) Workbench flow of the Kinematic and Structural analysis of the assembly.</w:t>
        </w:r>
        <w:r>
          <w:rPr>
            <w:noProof/>
            <w:webHidden/>
          </w:rPr>
          <w:tab/>
        </w:r>
        <w:r>
          <w:rPr>
            <w:noProof/>
            <w:webHidden/>
          </w:rPr>
          <w:fldChar w:fldCharType="begin"/>
        </w:r>
        <w:r>
          <w:rPr>
            <w:noProof/>
            <w:webHidden/>
          </w:rPr>
          <w:instrText xml:space="preserve"> PAGEREF _Toc216550107 \h </w:instrText>
        </w:r>
        <w:r>
          <w:rPr>
            <w:noProof/>
            <w:webHidden/>
          </w:rPr>
        </w:r>
        <w:r>
          <w:rPr>
            <w:noProof/>
            <w:webHidden/>
          </w:rPr>
          <w:fldChar w:fldCharType="separate"/>
        </w:r>
        <w:r>
          <w:rPr>
            <w:noProof/>
            <w:webHidden/>
          </w:rPr>
          <w:t>7</w:t>
        </w:r>
        <w:r>
          <w:rPr>
            <w:noProof/>
            <w:webHidden/>
          </w:rPr>
          <w:fldChar w:fldCharType="end"/>
        </w:r>
      </w:hyperlink>
    </w:p>
    <w:p w14:paraId="4E368B52" w14:textId="684030A1" w:rsidR="00C63935" w:rsidRDefault="00C63935">
      <w:pPr>
        <w:pStyle w:val="TableofFigures"/>
        <w:tabs>
          <w:tab w:val="right" w:leader="dot" w:pos="9350"/>
        </w:tabs>
        <w:rPr>
          <w:noProof/>
          <w:kern w:val="2"/>
          <w:lang w:eastAsia="zh-CN"/>
          <w14:ligatures w14:val="standardContextual"/>
        </w:rPr>
      </w:pPr>
      <w:hyperlink w:anchor="_Toc216550108" w:history="1">
        <w:r w:rsidRPr="004F4D4A">
          <w:rPr>
            <w:rStyle w:val="Hyperlink"/>
            <w:noProof/>
          </w:rPr>
          <w:t>Figure 3 - Temperature profile of the piston generated in the steady state thermal solver.</w:t>
        </w:r>
        <w:r>
          <w:rPr>
            <w:noProof/>
            <w:webHidden/>
          </w:rPr>
          <w:tab/>
        </w:r>
        <w:r>
          <w:rPr>
            <w:noProof/>
            <w:webHidden/>
          </w:rPr>
          <w:fldChar w:fldCharType="begin"/>
        </w:r>
        <w:r>
          <w:rPr>
            <w:noProof/>
            <w:webHidden/>
          </w:rPr>
          <w:instrText xml:space="preserve"> PAGEREF _Toc216550108 \h </w:instrText>
        </w:r>
        <w:r>
          <w:rPr>
            <w:noProof/>
            <w:webHidden/>
          </w:rPr>
        </w:r>
        <w:r>
          <w:rPr>
            <w:noProof/>
            <w:webHidden/>
          </w:rPr>
          <w:fldChar w:fldCharType="separate"/>
        </w:r>
        <w:r>
          <w:rPr>
            <w:noProof/>
            <w:webHidden/>
          </w:rPr>
          <w:t>8</w:t>
        </w:r>
        <w:r>
          <w:rPr>
            <w:noProof/>
            <w:webHidden/>
          </w:rPr>
          <w:fldChar w:fldCharType="end"/>
        </w:r>
      </w:hyperlink>
    </w:p>
    <w:p w14:paraId="1D8BA58D" w14:textId="06D53803" w:rsidR="00C63935" w:rsidRDefault="00C63935">
      <w:pPr>
        <w:pStyle w:val="TableofFigures"/>
        <w:tabs>
          <w:tab w:val="right" w:leader="dot" w:pos="9350"/>
        </w:tabs>
        <w:rPr>
          <w:noProof/>
          <w:kern w:val="2"/>
          <w:lang w:eastAsia="zh-CN"/>
          <w14:ligatures w14:val="standardContextual"/>
        </w:rPr>
      </w:pPr>
      <w:hyperlink w:anchor="_Toc216550109" w:history="1">
        <w:r w:rsidRPr="004F4D4A">
          <w:rPr>
            <w:rStyle w:val="Hyperlink"/>
            <w:noProof/>
          </w:rPr>
          <w:t>Figure 4 - A graph representing the percentage error from the analytical solution comparing quadratic and linear mesh elements.</w:t>
        </w:r>
        <w:r>
          <w:rPr>
            <w:noProof/>
            <w:webHidden/>
          </w:rPr>
          <w:tab/>
        </w:r>
        <w:r>
          <w:rPr>
            <w:noProof/>
            <w:webHidden/>
          </w:rPr>
          <w:fldChar w:fldCharType="begin"/>
        </w:r>
        <w:r>
          <w:rPr>
            <w:noProof/>
            <w:webHidden/>
          </w:rPr>
          <w:instrText xml:space="preserve"> PAGEREF _Toc216550109 \h </w:instrText>
        </w:r>
        <w:r>
          <w:rPr>
            <w:noProof/>
            <w:webHidden/>
          </w:rPr>
        </w:r>
        <w:r>
          <w:rPr>
            <w:noProof/>
            <w:webHidden/>
          </w:rPr>
          <w:fldChar w:fldCharType="separate"/>
        </w:r>
        <w:r>
          <w:rPr>
            <w:noProof/>
            <w:webHidden/>
          </w:rPr>
          <w:t>10</w:t>
        </w:r>
        <w:r>
          <w:rPr>
            <w:noProof/>
            <w:webHidden/>
          </w:rPr>
          <w:fldChar w:fldCharType="end"/>
        </w:r>
      </w:hyperlink>
    </w:p>
    <w:p w14:paraId="115AE71F" w14:textId="7414896A" w:rsidR="00C63935" w:rsidRDefault="00C63935">
      <w:pPr>
        <w:pStyle w:val="TableofFigures"/>
        <w:tabs>
          <w:tab w:val="right" w:leader="dot" w:pos="9350"/>
        </w:tabs>
        <w:rPr>
          <w:noProof/>
          <w:kern w:val="2"/>
          <w:lang w:eastAsia="zh-CN"/>
          <w14:ligatures w14:val="standardContextual"/>
        </w:rPr>
      </w:pPr>
      <w:hyperlink w:anchor="_Toc216550110" w:history="1">
        <w:r w:rsidRPr="004F4D4A">
          <w:rPr>
            <w:rStyle w:val="Hyperlink"/>
            <w:noProof/>
          </w:rPr>
          <w:t>Figure 5 - Section view of the mesh discretisation around the gudgeon pin holes in the piston (using 3mm mesh size).</w:t>
        </w:r>
        <w:r>
          <w:rPr>
            <w:noProof/>
            <w:webHidden/>
          </w:rPr>
          <w:tab/>
        </w:r>
        <w:r>
          <w:rPr>
            <w:noProof/>
            <w:webHidden/>
          </w:rPr>
          <w:fldChar w:fldCharType="begin"/>
        </w:r>
        <w:r>
          <w:rPr>
            <w:noProof/>
            <w:webHidden/>
          </w:rPr>
          <w:instrText xml:space="preserve"> PAGEREF _Toc216550110 \h </w:instrText>
        </w:r>
        <w:r>
          <w:rPr>
            <w:noProof/>
            <w:webHidden/>
          </w:rPr>
        </w:r>
        <w:r>
          <w:rPr>
            <w:noProof/>
            <w:webHidden/>
          </w:rPr>
          <w:fldChar w:fldCharType="separate"/>
        </w:r>
        <w:r>
          <w:rPr>
            <w:noProof/>
            <w:webHidden/>
          </w:rPr>
          <w:t>14</w:t>
        </w:r>
        <w:r>
          <w:rPr>
            <w:noProof/>
            <w:webHidden/>
          </w:rPr>
          <w:fldChar w:fldCharType="end"/>
        </w:r>
      </w:hyperlink>
    </w:p>
    <w:p w14:paraId="67613C05" w14:textId="3EFE8AE7" w:rsidR="00C63935" w:rsidRDefault="00C63935">
      <w:pPr>
        <w:pStyle w:val="TableofFigures"/>
        <w:tabs>
          <w:tab w:val="right" w:leader="dot" w:pos="9350"/>
        </w:tabs>
        <w:rPr>
          <w:noProof/>
          <w:kern w:val="2"/>
          <w:lang w:eastAsia="zh-CN"/>
          <w14:ligatures w14:val="standardContextual"/>
        </w:rPr>
      </w:pPr>
      <w:hyperlink w:anchor="_Toc216550111" w:history="1">
        <w:r w:rsidRPr="004F4D4A">
          <w:rPr>
            <w:rStyle w:val="Hyperlink"/>
            <w:noProof/>
          </w:rPr>
          <w:t>Figure 6 - Initial equivalent von mises stress analysis of the piston.</w:t>
        </w:r>
        <w:r>
          <w:rPr>
            <w:noProof/>
            <w:webHidden/>
          </w:rPr>
          <w:tab/>
        </w:r>
        <w:r>
          <w:rPr>
            <w:noProof/>
            <w:webHidden/>
          </w:rPr>
          <w:fldChar w:fldCharType="begin"/>
        </w:r>
        <w:r>
          <w:rPr>
            <w:noProof/>
            <w:webHidden/>
          </w:rPr>
          <w:instrText xml:space="preserve"> PAGEREF _Toc216550111 \h </w:instrText>
        </w:r>
        <w:r>
          <w:rPr>
            <w:noProof/>
            <w:webHidden/>
          </w:rPr>
        </w:r>
        <w:r>
          <w:rPr>
            <w:noProof/>
            <w:webHidden/>
          </w:rPr>
          <w:fldChar w:fldCharType="separate"/>
        </w:r>
        <w:r>
          <w:rPr>
            <w:noProof/>
            <w:webHidden/>
          </w:rPr>
          <w:t>15</w:t>
        </w:r>
        <w:r>
          <w:rPr>
            <w:noProof/>
            <w:webHidden/>
          </w:rPr>
          <w:fldChar w:fldCharType="end"/>
        </w:r>
      </w:hyperlink>
    </w:p>
    <w:p w14:paraId="184868A8" w14:textId="5C30B748" w:rsidR="00C63935" w:rsidRDefault="00C63935">
      <w:pPr>
        <w:pStyle w:val="TableofFigures"/>
        <w:tabs>
          <w:tab w:val="right" w:leader="dot" w:pos="9350"/>
        </w:tabs>
        <w:rPr>
          <w:noProof/>
          <w:kern w:val="2"/>
          <w:lang w:eastAsia="zh-CN"/>
          <w14:ligatures w14:val="standardContextual"/>
        </w:rPr>
      </w:pPr>
      <w:hyperlink w:anchor="_Toc216550112" w:history="1">
        <w:r w:rsidRPr="004F4D4A">
          <w:rPr>
            <w:rStyle w:val="Hyperlink"/>
            <w:noProof/>
          </w:rPr>
          <w:t>Figure 7 - SolidWorks (2024) oil groove 1mm fillet incorporation.</w:t>
        </w:r>
        <w:r>
          <w:rPr>
            <w:noProof/>
            <w:webHidden/>
          </w:rPr>
          <w:tab/>
        </w:r>
        <w:r>
          <w:rPr>
            <w:noProof/>
            <w:webHidden/>
          </w:rPr>
          <w:fldChar w:fldCharType="begin"/>
        </w:r>
        <w:r>
          <w:rPr>
            <w:noProof/>
            <w:webHidden/>
          </w:rPr>
          <w:instrText xml:space="preserve"> PAGEREF _Toc216550112 \h </w:instrText>
        </w:r>
        <w:r>
          <w:rPr>
            <w:noProof/>
            <w:webHidden/>
          </w:rPr>
        </w:r>
        <w:r>
          <w:rPr>
            <w:noProof/>
            <w:webHidden/>
          </w:rPr>
          <w:fldChar w:fldCharType="separate"/>
        </w:r>
        <w:r>
          <w:rPr>
            <w:noProof/>
            <w:webHidden/>
          </w:rPr>
          <w:t>15</w:t>
        </w:r>
        <w:r>
          <w:rPr>
            <w:noProof/>
            <w:webHidden/>
          </w:rPr>
          <w:fldChar w:fldCharType="end"/>
        </w:r>
      </w:hyperlink>
    </w:p>
    <w:p w14:paraId="2CE3AA88" w14:textId="576FCD25" w:rsidR="00C63935" w:rsidRDefault="00C63935">
      <w:pPr>
        <w:pStyle w:val="TableofFigures"/>
        <w:tabs>
          <w:tab w:val="right" w:leader="dot" w:pos="9350"/>
        </w:tabs>
        <w:rPr>
          <w:noProof/>
          <w:kern w:val="2"/>
          <w:lang w:eastAsia="zh-CN"/>
          <w14:ligatures w14:val="standardContextual"/>
        </w:rPr>
      </w:pPr>
      <w:hyperlink w:anchor="_Toc216550113" w:history="1">
        <w:r w:rsidRPr="004F4D4A">
          <w:rPr>
            <w:rStyle w:val="Hyperlink"/>
            <w:noProof/>
          </w:rPr>
          <w:t>Figure 8 - Von mises equivalent stress analysis post oil groove fillet optimisation.</w:t>
        </w:r>
        <w:r>
          <w:rPr>
            <w:noProof/>
            <w:webHidden/>
          </w:rPr>
          <w:tab/>
        </w:r>
        <w:r>
          <w:rPr>
            <w:noProof/>
            <w:webHidden/>
          </w:rPr>
          <w:fldChar w:fldCharType="begin"/>
        </w:r>
        <w:r>
          <w:rPr>
            <w:noProof/>
            <w:webHidden/>
          </w:rPr>
          <w:instrText xml:space="preserve"> PAGEREF _Toc216550113 \h </w:instrText>
        </w:r>
        <w:r>
          <w:rPr>
            <w:noProof/>
            <w:webHidden/>
          </w:rPr>
        </w:r>
        <w:r>
          <w:rPr>
            <w:noProof/>
            <w:webHidden/>
          </w:rPr>
          <w:fldChar w:fldCharType="separate"/>
        </w:r>
        <w:r>
          <w:rPr>
            <w:noProof/>
            <w:webHidden/>
          </w:rPr>
          <w:t>16</w:t>
        </w:r>
        <w:r>
          <w:rPr>
            <w:noProof/>
            <w:webHidden/>
          </w:rPr>
          <w:fldChar w:fldCharType="end"/>
        </w:r>
      </w:hyperlink>
    </w:p>
    <w:p w14:paraId="3511F168" w14:textId="5004E068" w:rsidR="00C63935" w:rsidRDefault="00C63935">
      <w:pPr>
        <w:pStyle w:val="TableofFigures"/>
        <w:tabs>
          <w:tab w:val="right" w:leader="dot" w:pos="9350"/>
        </w:tabs>
        <w:rPr>
          <w:noProof/>
          <w:kern w:val="2"/>
          <w:lang w:eastAsia="zh-CN"/>
          <w14:ligatures w14:val="standardContextual"/>
        </w:rPr>
      </w:pPr>
      <w:hyperlink w:anchor="_Toc216550114" w:history="1">
        <w:r w:rsidRPr="004F4D4A">
          <w:rPr>
            <w:rStyle w:val="Hyperlink"/>
            <w:noProof/>
          </w:rPr>
          <w:t>Figure 9 - Piston underside equivalent stress regions before and after oil groove optimisation.</w:t>
        </w:r>
        <w:r>
          <w:rPr>
            <w:noProof/>
            <w:webHidden/>
          </w:rPr>
          <w:tab/>
        </w:r>
        <w:r>
          <w:rPr>
            <w:noProof/>
            <w:webHidden/>
          </w:rPr>
          <w:fldChar w:fldCharType="begin"/>
        </w:r>
        <w:r>
          <w:rPr>
            <w:noProof/>
            <w:webHidden/>
          </w:rPr>
          <w:instrText xml:space="preserve"> PAGEREF _Toc216550114 \h </w:instrText>
        </w:r>
        <w:r>
          <w:rPr>
            <w:noProof/>
            <w:webHidden/>
          </w:rPr>
        </w:r>
        <w:r>
          <w:rPr>
            <w:noProof/>
            <w:webHidden/>
          </w:rPr>
          <w:fldChar w:fldCharType="separate"/>
        </w:r>
        <w:r>
          <w:rPr>
            <w:noProof/>
            <w:webHidden/>
          </w:rPr>
          <w:t>16</w:t>
        </w:r>
        <w:r>
          <w:rPr>
            <w:noProof/>
            <w:webHidden/>
          </w:rPr>
          <w:fldChar w:fldCharType="end"/>
        </w:r>
      </w:hyperlink>
    </w:p>
    <w:p w14:paraId="0C66FFFF" w14:textId="390D251C" w:rsidR="00C63935" w:rsidRDefault="00C63935">
      <w:pPr>
        <w:pStyle w:val="TableofFigures"/>
        <w:tabs>
          <w:tab w:val="right" w:leader="dot" w:pos="9350"/>
        </w:tabs>
        <w:rPr>
          <w:noProof/>
          <w:kern w:val="2"/>
          <w:lang w:eastAsia="zh-CN"/>
          <w14:ligatures w14:val="standardContextual"/>
        </w:rPr>
      </w:pPr>
      <w:hyperlink w:anchor="_Toc216550115" w:history="1">
        <w:r w:rsidRPr="004F4D4A">
          <w:rPr>
            <w:rStyle w:val="Hyperlink"/>
            <w:noProof/>
          </w:rPr>
          <w:t>Figure 10 - Initial total deformation analysis of the piston.</w:t>
        </w:r>
        <w:r>
          <w:rPr>
            <w:noProof/>
            <w:webHidden/>
          </w:rPr>
          <w:tab/>
        </w:r>
        <w:r>
          <w:rPr>
            <w:noProof/>
            <w:webHidden/>
          </w:rPr>
          <w:fldChar w:fldCharType="begin"/>
        </w:r>
        <w:r>
          <w:rPr>
            <w:noProof/>
            <w:webHidden/>
          </w:rPr>
          <w:instrText xml:space="preserve"> PAGEREF _Toc216550115 \h </w:instrText>
        </w:r>
        <w:r>
          <w:rPr>
            <w:noProof/>
            <w:webHidden/>
          </w:rPr>
        </w:r>
        <w:r>
          <w:rPr>
            <w:noProof/>
            <w:webHidden/>
          </w:rPr>
          <w:fldChar w:fldCharType="separate"/>
        </w:r>
        <w:r>
          <w:rPr>
            <w:noProof/>
            <w:webHidden/>
          </w:rPr>
          <w:t>17</w:t>
        </w:r>
        <w:r>
          <w:rPr>
            <w:noProof/>
            <w:webHidden/>
          </w:rPr>
          <w:fldChar w:fldCharType="end"/>
        </w:r>
      </w:hyperlink>
    </w:p>
    <w:p w14:paraId="66778B9D" w14:textId="0FE0CDD6" w:rsidR="00C63935" w:rsidRDefault="00C63935">
      <w:pPr>
        <w:pStyle w:val="TableofFigures"/>
        <w:tabs>
          <w:tab w:val="right" w:leader="dot" w:pos="9350"/>
        </w:tabs>
        <w:rPr>
          <w:noProof/>
          <w:kern w:val="2"/>
          <w:lang w:eastAsia="zh-CN"/>
          <w14:ligatures w14:val="standardContextual"/>
        </w:rPr>
      </w:pPr>
      <w:hyperlink w:anchor="_Toc216550116" w:history="1">
        <w:r w:rsidRPr="004F4D4A">
          <w:rPr>
            <w:rStyle w:val="Hyperlink"/>
            <w:noProof/>
          </w:rPr>
          <w:t>Figure 11 - Added 1mm plate reinforcement on the underside of the piston in CAD.</w:t>
        </w:r>
        <w:r>
          <w:rPr>
            <w:noProof/>
            <w:webHidden/>
          </w:rPr>
          <w:tab/>
        </w:r>
        <w:r>
          <w:rPr>
            <w:noProof/>
            <w:webHidden/>
          </w:rPr>
          <w:fldChar w:fldCharType="begin"/>
        </w:r>
        <w:r>
          <w:rPr>
            <w:noProof/>
            <w:webHidden/>
          </w:rPr>
          <w:instrText xml:space="preserve"> PAGEREF _Toc216550116 \h </w:instrText>
        </w:r>
        <w:r>
          <w:rPr>
            <w:noProof/>
            <w:webHidden/>
          </w:rPr>
        </w:r>
        <w:r>
          <w:rPr>
            <w:noProof/>
            <w:webHidden/>
          </w:rPr>
          <w:fldChar w:fldCharType="separate"/>
        </w:r>
        <w:r>
          <w:rPr>
            <w:noProof/>
            <w:webHidden/>
          </w:rPr>
          <w:t>17</w:t>
        </w:r>
        <w:r>
          <w:rPr>
            <w:noProof/>
            <w:webHidden/>
          </w:rPr>
          <w:fldChar w:fldCharType="end"/>
        </w:r>
      </w:hyperlink>
    </w:p>
    <w:p w14:paraId="1333E5CC" w14:textId="050E5260" w:rsidR="00C63935" w:rsidRDefault="00C63935">
      <w:pPr>
        <w:pStyle w:val="TableofFigures"/>
        <w:tabs>
          <w:tab w:val="right" w:leader="dot" w:pos="9350"/>
        </w:tabs>
        <w:rPr>
          <w:noProof/>
          <w:kern w:val="2"/>
          <w:lang w:eastAsia="zh-CN"/>
          <w14:ligatures w14:val="standardContextual"/>
        </w:rPr>
      </w:pPr>
      <w:hyperlink w:anchor="_Toc216550117" w:history="1">
        <w:r w:rsidRPr="004F4D4A">
          <w:rPr>
            <w:rStyle w:val="Hyperlink"/>
            <w:noProof/>
          </w:rPr>
          <w:t>Figure 12 - Total deformation the piston withstands before and after the underside reinforcement optimisation.</w:t>
        </w:r>
        <w:r>
          <w:rPr>
            <w:noProof/>
            <w:webHidden/>
          </w:rPr>
          <w:tab/>
        </w:r>
        <w:r>
          <w:rPr>
            <w:noProof/>
            <w:webHidden/>
          </w:rPr>
          <w:fldChar w:fldCharType="begin"/>
        </w:r>
        <w:r>
          <w:rPr>
            <w:noProof/>
            <w:webHidden/>
          </w:rPr>
          <w:instrText xml:space="preserve"> PAGEREF _Toc216550117 \h </w:instrText>
        </w:r>
        <w:r>
          <w:rPr>
            <w:noProof/>
            <w:webHidden/>
          </w:rPr>
        </w:r>
        <w:r>
          <w:rPr>
            <w:noProof/>
            <w:webHidden/>
          </w:rPr>
          <w:fldChar w:fldCharType="separate"/>
        </w:r>
        <w:r>
          <w:rPr>
            <w:noProof/>
            <w:webHidden/>
          </w:rPr>
          <w:t>18</w:t>
        </w:r>
        <w:r>
          <w:rPr>
            <w:noProof/>
            <w:webHidden/>
          </w:rPr>
          <w:fldChar w:fldCharType="end"/>
        </w:r>
      </w:hyperlink>
    </w:p>
    <w:p w14:paraId="49037BD4" w14:textId="344813FC" w:rsidR="00C63935" w:rsidRDefault="00C63935">
      <w:pPr>
        <w:pStyle w:val="TableofFigures"/>
        <w:tabs>
          <w:tab w:val="right" w:leader="dot" w:pos="9350"/>
        </w:tabs>
        <w:rPr>
          <w:noProof/>
          <w:kern w:val="2"/>
          <w:lang w:eastAsia="zh-CN"/>
          <w14:ligatures w14:val="standardContextual"/>
        </w:rPr>
      </w:pPr>
      <w:hyperlink w:anchor="_Toc216550118" w:history="1">
        <w:r w:rsidRPr="004F4D4A">
          <w:rPr>
            <w:rStyle w:val="Hyperlink"/>
            <w:noProof/>
          </w:rPr>
          <w:t>Figure 13 - Density set approach results (left) and level set approach results (right).</w:t>
        </w:r>
        <w:r>
          <w:rPr>
            <w:noProof/>
            <w:webHidden/>
          </w:rPr>
          <w:tab/>
        </w:r>
        <w:r>
          <w:rPr>
            <w:noProof/>
            <w:webHidden/>
          </w:rPr>
          <w:fldChar w:fldCharType="begin"/>
        </w:r>
        <w:r>
          <w:rPr>
            <w:noProof/>
            <w:webHidden/>
          </w:rPr>
          <w:instrText xml:space="preserve"> PAGEREF _Toc216550118 \h </w:instrText>
        </w:r>
        <w:r>
          <w:rPr>
            <w:noProof/>
            <w:webHidden/>
          </w:rPr>
        </w:r>
        <w:r>
          <w:rPr>
            <w:noProof/>
            <w:webHidden/>
          </w:rPr>
          <w:fldChar w:fldCharType="separate"/>
        </w:r>
        <w:r>
          <w:rPr>
            <w:noProof/>
            <w:webHidden/>
          </w:rPr>
          <w:t>19</w:t>
        </w:r>
        <w:r>
          <w:rPr>
            <w:noProof/>
            <w:webHidden/>
          </w:rPr>
          <w:fldChar w:fldCharType="end"/>
        </w:r>
      </w:hyperlink>
    </w:p>
    <w:p w14:paraId="25B2611D" w14:textId="6FD7D6B8" w:rsidR="00C63935" w:rsidRDefault="00C63935">
      <w:pPr>
        <w:pStyle w:val="TableofFigures"/>
        <w:tabs>
          <w:tab w:val="right" w:leader="dot" w:pos="9350"/>
        </w:tabs>
        <w:rPr>
          <w:noProof/>
          <w:kern w:val="2"/>
          <w:lang w:eastAsia="zh-CN"/>
          <w14:ligatures w14:val="standardContextual"/>
        </w:rPr>
      </w:pPr>
      <w:hyperlink w:anchor="_Toc216550119" w:history="1">
        <w:r w:rsidRPr="004F4D4A">
          <w:rPr>
            <w:rStyle w:val="Hyperlink"/>
            <w:noProof/>
          </w:rPr>
          <w:t>Figure 14 - Fine mesh and boundary condition application topology analysis (density based on the left and level set on the right).</w:t>
        </w:r>
        <w:r>
          <w:rPr>
            <w:noProof/>
            <w:webHidden/>
          </w:rPr>
          <w:tab/>
        </w:r>
        <w:r>
          <w:rPr>
            <w:noProof/>
            <w:webHidden/>
          </w:rPr>
          <w:fldChar w:fldCharType="begin"/>
        </w:r>
        <w:r>
          <w:rPr>
            <w:noProof/>
            <w:webHidden/>
          </w:rPr>
          <w:instrText xml:space="preserve"> PAGEREF _Toc216550119 \h </w:instrText>
        </w:r>
        <w:r>
          <w:rPr>
            <w:noProof/>
            <w:webHidden/>
          </w:rPr>
        </w:r>
        <w:r>
          <w:rPr>
            <w:noProof/>
            <w:webHidden/>
          </w:rPr>
          <w:fldChar w:fldCharType="separate"/>
        </w:r>
        <w:r>
          <w:rPr>
            <w:noProof/>
            <w:webHidden/>
          </w:rPr>
          <w:t>19</w:t>
        </w:r>
        <w:r>
          <w:rPr>
            <w:noProof/>
            <w:webHidden/>
          </w:rPr>
          <w:fldChar w:fldCharType="end"/>
        </w:r>
      </w:hyperlink>
    </w:p>
    <w:p w14:paraId="47445AFE" w14:textId="51891150" w:rsidR="00C63935" w:rsidRDefault="00C63935">
      <w:pPr>
        <w:pStyle w:val="TableofFigures"/>
        <w:tabs>
          <w:tab w:val="right" w:leader="dot" w:pos="9350"/>
        </w:tabs>
        <w:rPr>
          <w:noProof/>
          <w:kern w:val="2"/>
          <w:lang w:eastAsia="zh-CN"/>
          <w14:ligatures w14:val="standardContextual"/>
        </w:rPr>
      </w:pPr>
      <w:hyperlink w:anchor="_Toc216550120" w:history="1">
        <w:r w:rsidRPr="004F4D4A">
          <w:rPr>
            <w:rStyle w:val="Hyperlink"/>
            <w:noProof/>
          </w:rPr>
          <w:t>Figure 15 - Fatigue analysis of the baseline piston.</w:t>
        </w:r>
        <w:r>
          <w:rPr>
            <w:noProof/>
            <w:webHidden/>
          </w:rPr>
          <w:tab/>
        </w:r>
        <w:r>
          <w:rPr>
            <w:noProof/>
            <w:webHidden/>
          </w:rPr>
          <w:fldChar w:fldCharType="begin"/>
        </w:r>
        <w:r>
          <w:rPr>
            <w:noProof/>
            <w:webHidden/>
          </w:rPr>
          <w:instrText xml:space="preserve"> PAGEREF _Toc216550120 \h </w:instrText>
        </w:r>
        <w:r>
          <w:rPr>
            <w:noProof/>
            <w:webHidden/>
          </w:rPr>
        </w:r>
        <w:r>
          <w:rPr>
            <w:noProof/>
            <w:webHidden/>
          </w:rPr>
          <w:fldChar w:fldCharType="separate"/>
        </w:r>
        <w:r>
          <w:rPr>
            <w:noProof/>
            <w:webHidden/>
          </w:rPr>
          <w:t>20</w:t>
        </w:r>
        <w:r>
          <w:rPr>
            <w:noProof/>
            <w:webHidden/>
          </w:rPr>
          <w:fldChar w:fldCharType="end"/>
        </w:r>
      </w:hyperlink>
    </w:p>
    <w:p w14:paraId="2463AABA" w14:textId="0A0490FF" w:rsidR="00C63935" w:rsidRDefault="00C63935">
      <w:pPr>
        <w:pStyle w:val="TableofFigures"/>
        <w:tabs>
          <w:tab w:val="right" w:leader="dot" w:pos="9350"/>
        </w:tabs>
        <w:rPr>
          <w:noProof/>
          <w:kern w:val="2"/>
          <w:lang w:eastAsia="zh-CN"/>
          <w14:ligatures w14:val="standardContextual"/>
        </w:rPr>
      </w:pPr>
      <w:hyperlink w:anchor="_Toc216550121" w:history="1">
        <w:r w:rsidRPr="004F4D4A">
          <w:rPr>
            <w:rStyle w:val="Hyperlink"/>
            <w:noProof/>
          </w:rPr>
          <w:t>Figure 16 - Factor of safety analysis on the baseline piston.</w:t>
        </w:r>
        <w:r>
          <w:rPr>
            <w:noProof/>
            <w:webHidden/>
          </w:rPr>
          <w:tab/>
        </w:r>
        <w:r>
          <w:rPr>
            <w:noProof/>
            <w:webHidden/>
          </w:rPr>
          <w:fldChar w:fldCharType="begin"/>
        </w:r>
        <w:r>
          <w:rPr>
            <w:noProof/>
            <w:webHidden/>
          </w:rPr>
          <w:instrText xml:space="preserve"> PAGEREF _Toc216550121 \h </w:instrText>
        </w:r>
        <w:r>
          <w:rPr>
            <w:noProof/>
            <w:webHidden/>
          </w:rPr>
        </w:r>
        <w:r>
          <w:rPr>
            <w:noProof/>
            <w:webHidden/>
          </w:rPr>
          <w:fldChar w:fldCharType="separate"/>
        </w:r>
        <w:r>
          <w:rPr>
            <w:noProof/>
            <w:webHidden/>
          </w:rPr>
          <w:t>20</w:t>
        </w:r>
        <w:r>
          <w:rPr>
            <w:noProof/>
            <w:webHidden/>
          </w:rPr>
          <w:fldChar w:fldCharType="end"/>
        </w:r>
      </w:hyperlink>
    </w:p>
    <w:p w14:paraId="3FF1C8DF" w14:textId="12C7077E" w:rsidR="00C63935" w:rsidRDefault="00C63935" w:rsidP="01A552DA">
      <w:pPr>
        <w:pStyle w:val="Heading1"/>
      </w:pPr>
      <w:r>
        <w:fldChar w:fldCharType="end"/>
      </w:r>
    </w:p>
    <w:p w14:paraId="1A77E12A" w14:textId="77777777" w:rsidR="00C63935" w:rsidRDefault="00C63935" w:rsidP="01A552DA">
      <w:pPr>
        <w:pStyle w:val="Heading1"/>
      </w:pPr>
    </w:p>
    <w:p w14:paraId="6F5B3ACA" w14:textId="77777777" w:rsidR="00C63935" w:rsidRDefault="00C63935" w:rsidP="01A552DA">
      <w:pPr>
        <w:pStyle w:val="Heading1"/>
      </w:pPr>
    </w:p>
    <w:p w14:paraId="4B94A3A4" w14:textId="77777777" w:rsidR="00C63935" w:rsidRDefault="00C63935" w:rsidP="00C63935"/>
    <w:p w14:paraId="37BA855D" w14:textId="77777777" w:rsidR="00C63935" w:rsidRPr="00C63935" w:rsidRDefault="00C63935" w:rsidP="00C63935"/>
    <w:p w14:paraId="312078F3" w14:textId="0405D8CF" w:rsidR="0DABB658" w:rsidRDefault="0DABB658" w:rsidP="01A552DA">
      <w:pPr>
        <w:pStyle w:val="Heading1"/>
      </w:pPr>
      <w:bookmarkStart w:id="0" w:name="_Toc216617486"/>
      <w:r>
        <w:lastRenderedPageBreak/>
        <w:t>Chapter 1</w:t>
      </w:r>
      <w:r w:rsidR="35C6FD3D">
        <w:t xml:space="preserve"> – </w:t>
      </w:r>
      <w:r w:rsidR="6440ED34">
        <w:t>Introduction</w:t>
      </w:r>
      <w:bookmarkEnd w:id="0"/>
    </w:p>
    <w:p w14:paraId="4074A2BB" w14:textId="77777777" w:rsidR="00D40A90" w:rsidRPr="00D40A90" w:rsidRDefault="00D40A90" w:rsidP="00D40A90"/>
    <w:p w14:paraId="4FBB6C84" w14:textId="05751D99" w:rsidR="0032235B" w:rsidRDefault="03682E7A" w:rsidP="01A552DA">
      <w:r>
        <w:t>This report demonstrates how Computer Aided Engineering (CAE) can be used to simulate, analyse and validate re</w:t>
      </w:r>
      <w:r w:rsidR="2CC86465">
        <w:t>al-world mechanical systems.</w:t>
      </w:r>
      <w:r w:rsidR="0E918395">
        <w:t xml:space="preserve"> </w:t>
      </w:r>
      <w:r w:rsidR="0007188C">
        <w:t xml:space="preserve">CAE has become a </w:t>
      </w:r>
      <w:r w:rsidR="0008533B">
        <w:t>fundamental</w:t>
      </w:r>
      <w:r w:rsidR="0007188C">
        <w:t xml:space="preserve"> part of modern product </w:t>
      </w:r>
      <w:r w:rsidR="007374F9">
        <w:t>development,</w:t>
      </w:r>
      <w:r w:rsidR="0007188C">
        <w:t xml:space="preserve"> and it has enabled engineers to predict and optimise the performance of complex systems prior to physical testing. </w:t>
      </w:r>
      <w:r w:rsidR="009E3F8D">
        <w:t>As explained by Kamble (20</w:t>
      </w:r>
      <w:r w:rsidR="005B67A3">
        <w:t>22), t</w:t>
      </w:r>
      <w:r w:rsidR="0082200A">
        <w:t>echnologies such as Finite Element Analysis (FEA)</w:t>
      </w:r>
      <w:r w:rsidR="00E90462">
        <w:t xml:space="preserve"> have significantly reduced the cost and time associated with designing components by allowing </w:t>
      </w:r>
      <w:r w:rsidR="009E3F8D">
        <w:t>optimisation at early design stages</w:t>
      </w:r>
      <w:r w:rsidR="005B67A3">
        <w:t xml:space="preserve">, highlighting the significance of CAE in engineering. </w:t>
      </w:r>
      <w:r w:rsidR="00397AEE">
        <w:t>This report uses kinematic, structural and thermal analys</w:t>
      </w:r>
      <w:r w:rsidR="005E49EA">
        <w:t xml:space="preserve">es </w:t>
      </w:r>
      <w:r w:rsidR="0034428B">
        <w:t>to explore design improvements and validate the reliability of the simulation results against analytical solutions</w:t>
      </w:r>
      <w:r w:rsidR="00457267">
        <w:t>, whilst highlighting the limitations involved</w:t>
      </w:r>
      <w:r w:rsidR="0034428B">
        <w:t xml:space="preserve">. </w:t>
      </w:r>
    </w:p>
    <w:p w14:paraId="67853209" w14:textId="4C1D454B" w:rsidR="000159F7" w:rsidRDefault="000159F7" w:rsidP="000159F7">
      <w:pPr>
        <w:pStyle w:val="Heading2"/>
      </w:pPr>
    </w:p>
    <w:p w14:paraId="63821EFE" w14:textId="77777777" w:rsidR="000159F7" w:rsidRDefault="000159F7" w:rsidP="000159F7"/>
    <w:p w14:paraId="239AE0A9" w14:textId="77777777" w:rsidR="000159F7" w:rsidRDefault="000159F7" w:rsidP="000159F7"/>
    <w:p w14:paraId="09ED5E67" w14:textId="77777777" w:rsidR="000159F7" w:rsidRDefault="000159F7" w:rsidP="000159F7"/>
    <w:p w14:paraId="4BF93938" w14:textId="77777777" w:rsidR="000159F7" w:rsidRDefault="000159F7" w:rsidP="000159F7"/>
    <w:p w14:paraId="4543A970" w14:textId="77777777" w:rsidR="0032235B" w:rsidRDefault="0032235B" w:rsidP="01A552DA"/>
    <w:p w14:paraId="10240EB7" w14:textId="77777777" w:rsidR="0032235B" w:rsidRDefault="0032235B" w:rsidP="01A552DA"/>
    <w:p w14:paraId="08D004E3" w14:textId="77777777" w:rsidR="0032235B" w:rsidRDefault="0032235B" w:rsidP="01A552DA"/>
    <w:p w14:paraId="7C0222DF" w14:textId="77777777" w:rsidR="0032235B" w:rsidRDefault="0032235B" w:rsidP="01A552DA"/>
    <w:p w14:paraId="54B266F9" w14:textId="77777777" w:rsidR="0032235B" w:rsidRDefault="0032235B" w:rsidP="01A552DA"/>
    <w:p w14:paraId="1248FF12" w14:textId="77777777" w:rsidR="0032235B" w:rsidRDefault="0032235B" w:rsidP="01A552DA"/>
    <w:p w14:paraId="01A5AEBF" w14:textId="77777777" w:rsidR="0032235B" w:rsidRDefault="0032235B" w:rsidP="01A552DA"/>
    <w:p w14:paraId="7147FCC2" w14:textId="77777777" w:rsidR="0032235B" w:rsidRDefault="0032235B" w:rsidP="01A552DA"/>
    <w:p w14:paraId="139B28B4" w14:textId="77777777" w:rsidR="0032235B" w:rsidRDefault="0032235B" w:rsidP="01A552DA"/>
    <w:p w14:paraId="117183AF" w14:textId="77777777" w:rsidR="008866AE" w:rsidRDefault="008866AE" w:rsidP="01A552DA"/>
    <w:p w14:paraId="2D44A714" w14:textId="1C481DE8" w:rsidR="00381D96" w:rsidRDefault="00381D96" w:rsidP="00381D96">
      <w:pPr>
        <w:pStyle w:val="Heading1"/>
      </w:pPr>
      <w:bookmarkStart w:id="1" w:name="_Toc216617487"/>
      <w:r>
        <w:lastRenderedPageBreak/>
        <w:t>Chapter 2 – Literature Review</w:t>
      </w:r>
      <w:r w:rsidR="00CA66F5">
        <w:t>: Limitations of CAE</w:t>
      </w:r>
      <w:bookmarkEnd w:id="1"/>
    </w:p>
    <w:p w14:paraId="74F82F9F" w14:textId="77777777" w:rsidR="008866AE" w:rsidRPr="008866AE" w:rsidRDefault="008866AE" w:rsidP="008866AE"/>
    <w:p w14:paraId="3AD1F7BA" w14:textId="3E3018AE" w:rsidR="00D16985" w:rsidRPr="00D16985" w:rsidRDefault="004D2F21" w:rsidP="00D16985">
      <w:r>
        <w:t xml:space="preserve">Although CAE tools are widely used in industry to support engineering design, </w:t>
      </w:r>
      <w:r w:rsidR="00695FEC">
        <w:t xml:space="preserve">after reviewing literature, </w:t>
      </w:r>
      <w:r w:rsidR="00871776">
        <w:t>modelling assumptions constrain its effectiveness</w:t>
      </w:r>
      <w:r w:rsidR="0061473B">
        <w:t xml:space="preserve">. </w:t>
      </w:r>
      <w:r w:rsidR="00871776">
        <w:t>Understanding</w:t>
      </w:r>
      <w:r w:rsidR="00A60109">
        <w:t xml:space="preserve"> </w:t>
      </w:r>
      <w:r w:rsidR="00014379">
        <w:t>these limitations is essential to ensure CAE is applied appropriately</w:t>
      </w:r>
      <w:r w:rsidR="00D03A9F">
        <w:t>, rather than being treated as a definitive predictor of real-world behaviour.</w:t>
      </w:r>
      <w:r w:rsidR="00014379">
        <w:t xml:space="preserve"> </w:t>
      </w:r>
    </w:p>
    <w:p w14:paraId="1AFD5106" w14:textId="0F7DCB51" w:rsidR="00D03A9F" w:rsidRPr="00D16985" w:rsidRDefault="009525C5" w:rsidP="00D16985">
      <w:r>
        <w:t>One main limitation</w:t>
      </w:r>
      <w:r w:rsidR="00D838D3">
        <w:t xml:space="preserve"> is that </w:t>
      </w:r>
      <w:r w:rsidR="001B5D4B">
        <w:t xml:space="preserve">systems must be simplified to remain computationally accessible. </w:t>
      </w:r>
      <w:r w:rsidR="004F2EC6">
        <w:t xml:space="preserve">In structural and thermal analysis, </w:t>
      </w:r>
      <w:r w:rsidR="00A41B03">
        <w:t xml:space="preserve">it is common practice to apply assumptions such as linear elastic </w:t>
      </w:r>
      <w:r w:rsidR="00BA67A7">
        <w:t>behaviour</w:t>
      </w:r>
      <w:r w:rsidR="00A41B03">
        <w:t xml:space="preserve"> and steady state thermal conditions</w:t>
      </w:r>
      <w:r w:rsidR="00097036">
        <w:t xml:space="preserve">, even though more advanced non-linear and transient solvers are available. Oberkampf and Roy (2010) explain that these simplifications are due to computational cost </w:t>
      </w:r>
      <w:r w:rsidR="00352CE0">
        <w:t xml:space="preserve">and limitations to available </w:t>
      </w:r>
      <w:r w:rsidR="00BA67A7">
        <w:t>input</w:t>
      </w:r>
      <w:r w:rsidR="00352CE0">
        <w:t xml:space="preserve"> data</w:t>
      </w:r>
      <w:r w:rsidR="00D47E72">
        <w:t>.</w:t>
      </w:r>
    </w:p>
    <w:p w14:paraId="2A9B1DB1" w14:textId="4A6C20B4" w:rsidR="00B92297" w:rsidRPr="00D16985" w:rsidRDefault="00F83665" w:rsidP="00D16985">
      <w:r>
        <w:t xml:space="preserve">Mesh discretisation introduces another </w:t>
      </w:r>
      <w:r w:rsidR="00EE17CF">
        <w:t>limitation</w:t>
      </w:r>
      <w:r>
        <w:t xml:space="preserve"> as FEA approximates geometry using discrete elements, introducing numerical error. </w:t>
      </w:r>
      <w:r w:rsidR="00635180">
        <w:t>Zienkiewicz and Taylor (2000) and Cook et al. (2002) show that stress and strain results are sensitive to element formulation</w:t>
      </w:r>
      <w:r w:rsidR="00ED5623">
        <w:t>, particularly in regions of high stress</w:t>
      </w:r>
      <w:r w:rsidR="00F27CEF">
        <w:t xml:space="preserve"> or geometric discontinuities. </w:t>
      </w:r>
      <w:r w:rsidR="00A27E37">
        <w:t xml:space="preserve">Whilst mesh refinement studies improve solution accuracy, </w:t>
      </w:r>
      <w:r w:rsidR="00D005D7">
        <w:t>it increases computational cost</w:t>
      </w:r>
      <w:r w:rsidR="004D59AF">
        <w:t xml:space="preserve">, ensuring a balance </w:t>
      </w:r>
      <w:r w:rsidR="00EE17CF">
        <w:t xml:space="preserve">with fidelity and practicality. </w:t>
      </w:r>
    </w:p>
    <w:p w14:paraId="73FCC8B0" w14:textId="323B4C44" w:rsidR="008A331A" w:rsidRPr="00D16985" w:rsidRDefault="003677A6" w:rsidP="00D16985">
      <w:r>
        <w:t xml:space="preserve">Boundary conditions are widely seen as the largest source of uncertainty in CAE. </w:t>
      </w:r>
      <w:r w:rsidR="00C3298D">
        <w:t xml:space="preserve">If constraints and loads do not represent </w:t>
      </w:r>
      <w:r w:rsidR="00866002">
        <w:t>physical behaviour</w:t>
      </w:r>
      <w:r w:rsidR="006F37C2">
        <w:t xml:space="preserve">, accuracy is limited. Cook et al. (2002) </w:t>
      </w:r>
      <w:r w:rsidR="000603BB">
        <w:t>demonstrates that over constraining a model can inaccurately increase stiffness and hinder deformation</w:t>
      </w:r>
      <w:r w:rsidR="004737B9">
        <w:t>, highlighting the sensitivity to boundary condition choices.</w:t>
      </w:r>
      <w:r w:rsidR="00ED55A3">
        <w:t xml:space="preserve"> </w:t>
      </w:r>
    </w:p>
    <w:p w14:paraId="47A46B51" w14:textId="15E6DB42" w:rsidR="004737B9" w:rsidRPr="00D16985" w:rsidRDefault="004737B9" w:rsidP="00D16985">
      <w:r>
        <w:t xml:space="preserve">Bendsoe and Sigmund (2003) show that </w:t>
      </w:r>
      <w:r w:rsidR="00CE6FF8">
        <w:t xml:space="preserve">topology </w:t>
      </w:r>
      <w:r>
        <w:t>optimisation</w:t>
      </w:r>
      <w:r w:rsidR="004A3399">
        <w:t xml:space="preserve"> outcomes rely strongly on </w:t>
      </w:r>
      <w:r w:rsidR="00E03A9A">
        <w:t xml:space="preserve">modelling assumptions and constraints, often </w:t>
      </w:r>
      <w:r w:rsidR="00215F2C">
        <w:t>producing impractical geometries if not defined accurately</w:t>
      </w:r>
      <w:r w:rsidR="00CE6FF8">
        <w:t>, highlighting a further limitation.</w:t>
      </w:r>
    </w:p>
    <w:p w14:paraId="4D1305F3" w14:textId="10FCEB00" w:rsidR="000A6828" w:rsidRPr="00D16985" w:rsidRDefault="000A6828" w:rsidP="000A6828">
      <w:r>
        <w:t>Due to these limitations discussed, verification and validation are critical for credible CAE use. They are fundamental processes in FEA to ensure accuracy and reliability of models. Oberkampf and Roy (2010) explain that verification is related to confirming the computational model is solving the analytical solutions correctly, whereas validation assesses whether the model accurately represents real world behaviour.</w:t>
      </w:r>
    </w:p>
    <w:p w14:paraId="572BF997" w14:textId="77777777" w:rsidR="000A6828" w:rsidRPr="00D16985" w:rsidRDefault="000A6828" w:rsidP="00D16985"/>
    <w:p w14:paraId="70467901" w14:textId="72D7D476" w:rsidR="09AE0FD5" w:rsidRDefault="09AE0FD5" w:rsidP="01A552DA">
      <w:pPr>
        <w:pStyle w:val="Heading1"/>
      </w:pPr>
      <w:bookmarkStart w:id="2" w:name="_Toc216617488"/>
      <w:r>
        <w:lastRenderedPageBreak/>
        <w:t xml:space="preserve">Chapter </w:t>
      </w:r>
      <w:r w:rsidR="00580637">
        <w:t>3</w:t>
      </w:r>
      <w:r w:rsidR="1ED4BCD0">
        <w:t xml:space="preserve"> – </w:t>
      </w:r>
      <w:r w:rsidR="6440ED34">
        <w:t>Methodology</w:t>
      </w:r>
      <w:bookmarkEnd w:id="2"/>
    </w:p>
    <w:p w14:paraId="7AEA7C9D" w14:textId="58FC61C0" w:rsidR="4E159D49" w:rsidRDefault="00580637" w:rsidP="01A552DA">
      <w:pPr>
        <w:pStyle w:val="Heading2"/>
      </w:pPr>
      <w:bookmarkStart w:id="3" w:name="_Toc216617489"/>
      <w:r>
        <w:t>3</w:t>
      </w:r>
      <w:r w:rsidR="4E159D49">
        <w:t xml:space="preserve">.1 Assembly </w:t>
      </w:r>
      <w:r w:rsidR="65CA1254">
        <w:t xml:space="preserve">and </w:t>
      </w:r>
      <w:r w:rsidR="002826A7">
        <w:t>simulation set up</w:t>
      </w:r>
      <w:bookmarkEnd w:id="3"/>
    </w:p>
    <w:p w14:paraId="36650559" w14:textId="77777777" w:rsidR="002756EF" w:rsidRDefault="00934523" w:rsidP="009E633A">
      <w:pPr>
        <w:keepNext/>
        <w:jc w:val="center"/>
      </w:pPr>
      <w:r>
        <w:rPr>
          <w:noProof/>
        </w:rPr>
        <w:drawing>
          <wp:inline distT="0" distB="0" distL="0" distR="0" wp14:anchorId="0F9FC398" wp14:editId="7F1F5224">
            <wp:extent cx="4291149" cy="2711309"/>
            <wp:effectExtent l="0" t="0" r="0" b="0"/>
            <wp:docPr id="790254934" name="Picture 1" descr="A drawing of a cranksha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54934" name="Picture 1" descr="A drawing of a crankshaft&#10;&#10;AI-generated content may be incorrect."/>
                    <pic:cNvPicPr/>
                  </pic:nvPicPr>
                  <pic:blipFill>
                    <a:blip r:embed="rId9"/>
                    <a:stretch>
                      <a:fillRect/>
                    </a:stretch>
                  </pic:blipFill>
                  <pic:spPr>
                    <a:xfrm>
                      <a:off x="0" y="0"/>
                      <a:ext cx="4298572" cy="2715999"/>
                    </a:xfrm>
                    <a:prstGeom prst="rect">
                      <a:avLst/>
                    </a:prstGeom>
                  </pic:spPr>
                </pic:pic>
              </a:graphicData>
            </a:graphic>
          </wp:inline>
        </w:drawing>
      </w:r>
    </w:p>
    <w:p w14:paraId="4DAF87DB" w14:textId="5EF28E95" w:rsidR="00934523" w:rsidRDefault="002756EF" w:rsidP="009E633A">
      <w:pPr>
        <w:pStyle w:val="Caption"/>
        <w:jc w:val="center"/>
      </w:pPr>
      <w:bookmarkStart w:id="4" w:name="_Toc216550106"/>
      <w:r>
        <w:t xml:space="preserve">Figure </w:t>
      </w:r>
      <w:r>
        <w:fldChar w:fldCharType="begin"/>
      </w:r>
      <w:r>
        <w:instrText xml:space="preserve"> SEQ Figure \* ARABIC </w:instrText>
      </w:r>
      <w:r>
        <w:fldChar w:fldCharType="separate"/>
      </w:r>
      <w:r w:rsidR="002A1D76">
        <w:rPr>
          <w:noProof/>
        </w:rPr>
        <w:t>1</w:t>
      </w:r>
      <w:r>
        <w:fldChar w:fldCharType="end"/>
      </w:r>
      <w:r>
        <w:t xml:space="preserve"> - SolidWorks (2024) crankshaft, piston, connecting rod, gudgeon pin and end bearing assembly.</w:t>
      </w:r>
      <w:bookmarkEnd w:id="4"/>
    </w:p>
    <w:p w14:paraId="75950F0B" w14:textId="05083669" w:rsidR="007E260E" w:rsidRDefault="00437962" w:rsidP="00934523">
      <w:r>
        <w:t xml:space="preserve">This </w:t>
      </w:r>
      <w:r w:rsidR="00E3312C">
        <w:t xml:space="preserve">SolidWorks </w:t>
      </w:r>
      <w:r w:rsidR="004407BB">
        <w:t xml:space="preserve">5 component </w:t>
      </w:r>
      <w:r>
        <w:t xml:space="preserve">CAD model </w:t>
      </w:r>
      <w:r w:rsidR="00887D32">
        <w:t xml:space="preserve">provided by Noble (2025) and adapted, </w:t>
      </w:r>
      <w:r w:rsidR="00423FD2">
        <w:t>replicates a crankshaft assembly with the piston being the main component of kinematic and structural simulation.</w:t>
      </w:r>
      <w:r w:rsidR="005C6628">
        <w:t xml:space="preserve"> </w:t>
      </w:r>
      <w:r w:rsidR="00794BBE">
        <w:t>The piston is an appropriate component to analyse due to it</w:t>
      </w:r>
      <w:r w:rsidR="00007B64">
        <w:t>s susc</w:t>
      </w:r>
      <w:r w:rsidR="00736E7D">
        <w:t>epti</w:t>
      </w:r>
      <w:r w:rsidR="00DB569C">
        <w:t>bility</w:t>
      </w:r>
      <w:r w:rsidR="00007B64">
        <w:t xml:space="preserve"> to </w:t>
      </w:r>
      <w:r w:rsidR="00F7368D">
        <w:t>mechanical a</w:t>
      </w:r>
      <w:r w:rsidR="00DB569C">
        <w:t>n</w:t>
      </w:r>
      <w:r w:rsidR="00F7368D">
        <w:t xml:space="preserve">d thermal loads and </w:t>
      </w:r>
      <w:r w:rsidR="00AD2691">
        <w:t>the</w:t>
      </w:r>
      <w:r w:rsidR="00F7368D">
        <w:t xml:space="preserve"> large existing research </w:t>
      </w:r>
      <w:r w:rsidR="00AD2691">
        <w:t xml:space="preserve">conducted </w:t>
      </w:r>
      <w:r w:rsidR="00F7368D">
        <w:t xml:space="preserve">on them. </w:t>
      </w:r>
      <w:r w:rsidR="007203A8">
        <w:t>(</w:t>
      </w:r>
      <w:r w:rsidR="007203A8" w:rsidRPr="00C77E86">
        <w:t>Sounthararasu</w:t>
      </w:r>
      <w:r w:rsidR="007203A8">
        <w:t xml:space="preserve">, </w:t>
      </w:r>
      <w:r w:rsidR="007203A8" w:rsidRPr="00C77E86">
        <w:t>2024)</w:t>
      </w:r>
    </w:p>
    <w:p w14:paraId="6167E153" w14:textId="77777777" w:rsidR="009E633A" w:rsidRDefault="002826A7" w:rsidP="009E633A">
      <w:pPr>
        <w:keepNext/>
        <w:jc w:val="center"/>
      </w:pPr>
      <w:r>
        <w:rPr>
          <w:noProof/>
        </w:rPr>
        <w:drawing>
          <wp:inline distT="0" distB="0" distL="0" distR="0" wp14:anchorId="252C027D" wp14:editId="7836EE40">
            <wp:extent cx="5943600" cy="1704975"/>
            <wp:effectExtent l="0" t="0" r="0" b="9525"/>
            <wp:docPr id="13765139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13918" name="Picture 1" descr="A screenshot of a computer&#10;&#10;AI-generated content may be incorrect."/>
                    <pic:cNvPicPr/>
                  </pic:nvPicPr>
                  <pic:blipFill>
                    <a:blip r:embed="rId10"/>
                    <a:stretch>
                      <a:fillRect/>
                    </a:stretch>
                  </pic:blipFill>
                  <pic:spPr>
                    <a:xfrm>
                      <a:off x="0" y="0"/>
                      <a:ext cx="5943600" cy="1704975"/>
                    </a:xfrm>
                    <a:prstGeom prst="rect">
                      <a:avLst/>
                    </a:prstGeom>
                  </pic:spPr>
                </pic:pic>
              </a:graphicData>
            </a:graphic>
          </wp:inline>
        </w:drawing>
      </w:r>
    </w:p>
    <w:p w14:paraId="3B7010DD" w14:textId="691AAB7D" w:rsidR="002826A7" w:rsidRDefault="009E633A" w:rsidP="009E633A">
      <w:pPr>
        <w:pStyle w:val="Caption"/>
        <w:jc w:val="center"/>
      </w:pPr>
      <w:bookmarkStart w:id="5" w:name="_Toc216550107"/>
      <w:r>
        <w:t xml:space="preserve">Figure </w:t>
      </w:r>
      <w:r>
        <w:fldChar w:fldCharType="begin"/>
      </w:r>
      <w:r>
        <w:instrText xml:space="preserve"> SEQ Figure \* ARABIC </w:instrText>
      </w:r>
      <w:r>
        <w:fldChar w:fldCharType="separate"/>
      </w:r>
      <w:r w:rsidR="002A1D76">
        <w:rPr>
          <w:noProof/>
        </w:rPr>
        <w:t>2</w:t>
      </w:r>
      <w:r>
        <w:fldChar w:fldCharType="end"/>
      </w:r>
      <w:r>
        <w:t xml:space="preserve"> - ANSYS (2024) Workbench </w:t>
      </w:r>
      <w:r w:rsidR="00D9689A">
        <w:t>coupled solvers</w:t>
      </w:r>
      <w:r>
        <w:t>.</w:t>
      </w:r>
      <w:bookmarkEnd w:id="5"/>
    </w:p>
    <w:p w14:paraId="37C3DCFA" w14:textId="72A77846" w:rsidR="002826A7" w:rsidRPr="00934523" w:rsidRDefault="00621832" w:rsidP="00934523">
      <w:r>
        <w:t>Figure</w:t>
      </w:r>
      <w:r w:rsidR="002826A7">
        <w:t xml:space="preserve"> </w:t>
      </w:r>
      <w:r w:rsidR="009E633A">
        <w:t xml:space="preserve">2 </w:t>
      </w:r>
      <w:r w:rsidR="00335A1C">
        <w:t xml:space="preserve">demonstrates the </w:t>
      </w:r>
      <w:r w:rsidR="000B0448">
        <w:t xml:space="preserve">workbench flow of </w:t>
      </w:r>
      <w:r w:rsidR="00C54DC5">
        <w:t xml:space="preserve">the kinematic analysis, thermal loading on the piston and </w:t>
      </w:r>
      <w:r w:rsidR="00414066">
        <w:t xml:space="preserve">structural analysis of the performance. </w:t>
      </w:r>
      <w:r w:rsidR="0058529F">
        <w:t xml:space="preserve">Engineering data </w:t>
      </w:r>
      <w:r w:rsidR="0090666F">
        <w:t xml:space="preserve">was </w:t>
      </w:r>
      <w:r w:rsidR="004F5BB9">
        <w:t>added</w:t>
      </w:r>
      <w:r w:rsidR="0090666F">
        <w:t xml:space="preserve"> as a standalone system with 6061</w:t>
      </w:r>
      <w:r w:rsidR="00447B51">
        <w:t xml:space="preserve"> </w:t>
      </w:r>
      <w:r w:rsidR="0090666F">
        <w:t>T6 Aluminium</w:t>
      </w:r>
      <w:r w:rsidR="00187703">
        <w:t xml:space="preserve"> created with assigned material properties</w:t>
      </w:r>
      <w:r w:rsidR="00BE23C9">
        <w:t xml:space="preserve"> (Noble, 2025)</w:t>
      </w:r>
      <w:r w:rsidR="00187703">
        <w:t xml:space="preserve">. </w:t>
      </w:r>
    </w:p>
    <w:p w14:paraId="0BC4FE2B" w14:textId="27AF931C" w:rsidR="005A6A28" w:rsidRPr="00CA38AD" w:rsidRDefault="0039419B" w:rsidP="005A6A28">
      <w:pPr>
        <w:pStyle w:val="Heading2"/>
      </w:pPr>
      <w:bookmarkStart w:id="6" w:name="_Toc216617490"/>
      <w:r w:rsidRPr="00CA38AD">
        <w:lastRenderedPageBreak/>
        <w:t xml:space="preserve">3.2 </w:t>
      </w:r>
      <w:r w:rsidR="65CA1254" w:rsidRPr="00CA38AD">
        <w:t>Kinematic analysis set up</w:t>
      </w:r>
      <w:bookmarkEnd w:id="6"/>
    </w:p>
    <w:p w14:paraId="17ABADDB" w14:textId="3ED9A392" w:rsidR="00EE4EDA" w:rsidRPr="00CA38AD" w:rsidRDefault="005A6A28" w:rsidP="005A6A28">
      <w:r w:rsidRPr="00CA38AD">
        <w:t xml:space="preserve">The rigid dynamics solver is used to </w:t>
      </w:r>
      <w:r w:rsidR="00B30777" w:rsidRPr="00CA38AD">
        <w:t xml:space="preserve">generate motion loads </w:t>
      </w:r>
      <w:r w:rsidR="00134F56" w:rsidRPr="00CA38AD">
        <w:t>that the piston withstands</w:t>
      </w:r>
      <w:r w:rsidR="0053062E" w:rsidRPr="00CA38AD">
        <w:t xml:space="preserve">. The crankshaft was conditioned to 4000 RPM </w:t>
      </w:r>
      <w:r w:rsidR="009E012A" w:rsidRPr="00CA38AD">
        <w:t>to gain the loads on the piston as Heywood (1988)</w:t>
      </w:r>
      <w:r w:rsidR="000552A9" w:rsidRPr="00CA38AD">
        <w:t xml:space="preserve"> </w:t>
      </w:r>
      <w:r w:rsidR="001B63D0" w:rsidRPr="00CA38AD">
        <w:t xml:space="preserve">explains how </w:t>
      </w:r>
      <w:r w:rsidR="00D30712" w:rsidRPr="00CA38AD">
        <w:t>it represents a typical mid-range operating condition for automotive engines</w:t>
      </w:r>
      <w:r w:rsidR="00590784" w:rsidRPr="00CA38AD">
        <w:t xml:space="preserve"> and avoids the extreme dynamic conditions of redline.</w:t>
      </w:r>
    </w:p>
    <w:p w14:paraId="63B08F50" w14:textId="1BD09803" w:rsidR="009E633A" w:rsidRDefault="009E633A" w:rsidP="009E633A">
      <w:pPr>
        <w:pStyle w:val="Caption"/>
        <w:keepNext/>
        <w:jc w:val="center"/>
      </w:pPr>
      <w:r>
        <w:t xml:space="preserve">Table </w:t>
      </w:r>
      <w:r>
        <w:fldChar w:fldCharType="begin"/>
      </w:r>
      <w:r>
        <w:instrText xml:space="preserve"> SEQ Table \* ARABIC </w:instrText>
      </w:r>
      <w:r>
        <w:fldChar w:fldCharType="separate"/>
      </w:r>
      <w:r w:rsidR="0027502D">
        <w:rPr>
          <w:noProof/>
        </w:rPr>
        <w:t>1</w:t>
      </w:r>
      <w:r>
        <w:fldChar w:fldCharType="end"/>
      </w:r>
      <w:r>
        <w:t xml:space="preserve"> - The joint connections used in the assembly in ANSYS (2024) rigid dynamics solver.</w:t>
      </w:r>
    </w:p>
    <w:tbl>
      <w:tblPr>
        <w:tblStyle w:val="TableGrid"/>
        <w:tblW w:w="0" w:type="auto"/>
        <w:tblInd w:w="720" w:type="dxa"/>
        <w:tblLook w:val="04A0" w:firstRow="1" w:lastRow="0" w:firstColumn="1" w:lastColumn="0" w:noHBand="0" w:noVBand="1"/>
      </w:tblPr>
      <w:tblGrid>
        <w:gridCol w:w="2846"/>
        <w:gridCol w:w="2892"/>
        <w:gridCol w:w="2892"/>
      </w:tblGrid>
      <w:tr w:rsidR="005A6A28" w:rsidRPr="00CA38AD" w14:paraId="0EF53229" w14:textId="77777777" w:rsidTr="00BE4C10">
        <w:tc>
          <w:tcPr>
            <w:tcW w:w="2846" w:type="dxa"/>
          </w:tcPr>
          <w:p w14:paraId="7492B922" w14:textId="77777777" w:rsidR="005A6A28" w:rsidRPr="00CA38AD" w:rsidRDefault="005A6A28" w:rsidP="009E633A">
            <w:pPr>
              <w:pStyle w:val="ListParagraph"/>
              <w:ind w:left="0"/>
              <w:jc w:val="center"/>
              <w:rPr>
                <w:b/>
              </w:rPr>
            </w:pPr>
            <w:r w:rsidRPr="00CA38AD">
              <w:rPr>
                <w:b/>
              </w:rPr>
              <w:t>Joint</w:t>
            </w:r>
          </w:p>
        </w:tc>
        <w:tc>
          <w:tcPr>
            <w:tcW w:w="2892" w:type="dxa"/>
          </w:tcPr>
          <w:p w14:paraId="3BD54F94" w14:textId="77777777" w:rsidR="005A6A28" w:rsidRPr="00CA38AD" w:rsidRDefault="005A6A28" w:rsidP="009E633A">
            <w:pPr>
              <w:pStyle w:val="ListParagraph"/>
              <w:ind w:left="0"/>
              <w:jc w:val="center"/>
              <w:rPr>
                <w:b/>
              </w:rPr>
            </w:pPr>
            <w:r w:rsidRPr="00CA38AD">
              <w:rPr>
                <w:b/>
              </w:rPr>
              <w:t>Component 1</w:t>
            </w:r>
          </w:p>
        </w:tc>
        <w:tc>
          <w:tcPr>
            <w:tcW w:w="2892" w:type="dxa"/>
          </w:tcPr>
          <w:p w14:paraId="015AAEEC" w14:textId="77777777" w:rsidR="005A6A28" w:rsidRPr="00CA38AD" w:rsidRDefault="005A6A28" w:rsidP="009E633A">
            <w:pPr>
              <w:pStyle w:val="ListParagraph"/>
              <w:ind w:left="0"/>
              <w:jc w:val="center"/>
              <w:rPr>
                <w:b/>
              </w:rPr>
            </w:pPr>
            <w:r w:rsidRPr="00CA38AD">
              <w:rPr>
                <w:b/>
              </w:rPr>
              <w:t>Component 2</w:t>
            </w:r>
          </w:p>
        </w:tc>
      </w:tr>
      <w:tr w:rsidR="005A6A28" w:rsidRPr="00CA38AD" w14:paraId="70A7B33F" w14:textId="77777777" w:rsidTr="00BE4C10">
        <w:tc>
          <w:tcPr>
            <w:tcW w:w="2846" w:type="dxa"/>
          </w:tcPr>
          <w:p w14:paraId="6F91F8A1" w14:textId="77777777" w:rsidR="005A6A28" w:rsidRPr="00CA38AD" w:rsidRDefault="005A6A28" w:rsidP="009E633A">
            <w:pPr>
              <w:pStyle w:val="ListParagraph"/>
              <w:ind w:left="0"/>
              <w:jc w:val="center"/>
            </w:pPr>
            <w:r w:rsidRPr="00CA38AD">
              <w:t>Revolute</w:t>
            </w:r>
          </w:p>
        </w:tc>
        <w:tc>
          <w:tcPr>
            <w:tcW w:w="2892" w:type="dxa"/>
          </w:tcPr>
          <w:p w14:paraId="4DFC247F" w14:textId="77777777" w:rsidR="005A6A28" w:rsidRPr="00CA38AD" w:rsidRDefault="005A6A28" w:rsidP="009E633A">
            <w:pPr>
              <w:pStyle w:val="ListParagraph"/>
              <w:ind w:left="0"/>
              <w:jc w:val="center"/>
            </w:pPr>
            <w:r w:rsidRPr="00CA38AD">
              <w:t>Crankshaft bearing</w:t>
            </w:r>
          </w:p>
        </w:tc>
        <w:tc>
          <w:tcPr>
            <w:tcW w:w="2892" w:type="dxa"/>
          </w:tcPr>
          <w:p w14:paraId="5D1102DD" w14:textId="77777777" w:rsidR="005A6A28" w:rsidRPr="00CA38AD" w:rsidRDefault="005A6A28" w:rsidP="009E633A">
            <w:pPr>
              <w:pStyle w:val="ListParagraph"/>
              <w:ind w:left="0"/>
              <w:jc w:val="center"/>
            </w:pPr>
            <w:r w:rsidRPr="00CA38AD">
              <w:t>Connecting rod bearing</w:t>
            </w:r>
          </w:p>
        </w:tc>
      </w:tr>
      <w:tr w:rsidR="005A6A28" w:rsidRPr="00CA38AD" w14:paraId="379D831F" w14:textId="77777777" w:rsidTr="00BE4C10">
        <w:tc>
          <w:tcPr>
            <w:tcW w:w="2846" w:type="dxa"/>
          </w:tcPr>
          <w:p w14:paraId="6C94655B" w14:textId="77777777" w:rsidR="005A6A28" w:rsidRPr="00CA38AD" w:rsidRDefault="005A6A28" w:rsidP="009E633A">
            <w:pPr>
              <w:pStyle w:val="ListParagraph"/>
              <w:ind w:left="0"/>
              <w:jc w:val="center"/>
            </w:pPr>
            <w:r w:rsidRPr="00CA38AD">
              <w:t>Revolute</w:t>
            </w:r>
          </w:p>
        </w:tc>
        <w:tc>
          <w:tcPr>
            <w:tcW w:w="2892" w:type="dxa"/>
          </w:tcPr>
          <w:p w14:paraId="14013C70" w14:textId="77777777" w:rsidR="005A6A28" w:rsidRPr="00CA38AD" w:rsidRDefault="005A6A28" w:rsidP="009E633A">
            <w:pPr>
              <w:pStyle w:val="ListParagraph"/>
              <w:ind w:left="0"/>
              <w:jc w:val="center"/>
            </w:pPr>
            <w:r w:rsidRPr="00CA38AD">
              <w:t>Gudgeon pin</w:t>
            </w:r>
          </w:p>
        </w:tc>
        <w:tc>
          <w:tcPr>
            <w:tcW w:w="2892" w:type="dxa"/>
          </w:tcPr>
          <w:p w14:paraId="0E784937" w14:textId="77777777" w:rsidR="005A6A28" w:rsidRPr="00CA38AD" w:rsidRDefault="005A6A28" w:rsidP="009E633A">
            <w:pPr>
              <w:pStyle w:val="ListParagraph"/>
              <w:ind w:left="0"/>
              <w:jc w:val="center"/>
            </w:pPr>
            <w:r w:rsidRPr="00CA38AD">
              <w:t>Connecting rod bearing</w:t>
            </w:r>
          </w:p>
        </w:tc>
      </w:tr>
      <w:tr w:rsidR="005A6A28" w:rsidRPr="00CA38AD" w14:paraId="43D94494" w14:textId="77777777" w:rsidTr="00BE4C10">
        <w:tc>
          <w:tcPr>
            <w:tcW w:w="2846" w:type="dxa"/>
          </w:tcPr>
          <w:p w14:paraId="30BC0252" w14:textId="77777777" w:rsidR="005A6A28" w:rsidRPr="00CA38AD" w:rsidRDefault="005A6A28" w:rsidP="009E633A">
            <w:pPr>
              <w:pStyle w:val="ListParagraph"/>
              <w:ind w:left="0"/>
              <w:jc w:val="center"/>
            </w:pPr>
            <w:r w:rsidRPr="00CA38AD">
              <w:t>Revolute</w:t>
            </w:r>
          </w:p>
        </w:tc>
        <w:tc>
          <w:tcPr>
            <w:tcW w:w="2892" w:type="dxa"/>
          </w:tcPr>
          <w:p w14:paraId="37B1D743" w14:textId="77777777" w:rsidR="005A6A28" w:rsidRPr="00CA38AD" w:rsidRDefault="005A6A28" w:rsidP="009E633A">
            <w:pPr>
              <w:pStyle w:val="ListParagraph"/>
              <w:ind w:left="0"/>
              <w:jc w:val="center"/>
            </w:pPr>
            <w:r w:rsidRPr="00CA38AD">
              <w:t>Gudgeon pin</w:t>
            </w:r>
          </w:p>
        </w:tc>
        <w:tc>
          <w:tcPr>
            <w:tcW w:w="2892" w:type="dxa"/>
          </w:tcPr>
          <w:p w14:paraId="3C9BE627" w14:textId="77777777" w:rsidR="005A6A28" w:rsidRPr="00CA38AD" w:rsidRDefault="005A6A28" w:rsidP="009E633A">
            <w:pPr>
              <w:pStyle w:val="ListParagraph"/>
              <w:ind w:left="0"/>
              <w:jc w:val="center"/>
            </w:pPr>
            <w:r w:rsidRPr="00CA38AD">
              <w:t>Piston</w:t>
            </w:r>
          </w:p>
        </w:tc>
      </w:tr>
      <w:tr w:rsidR="005A6A28" w:rsidRPr="00CA38AD" w14:paraId="3305BB58" w14:textId="77777777" w:rsidTr="00BE4C10">
        <w:tc>
          <w:tcPr>
            <w:tcW w:w="2846" w:type="dxa"/>
          </w:tcPr>
          <w:p w14:paraId="0128B684" w14:textId="732BCF26" w:rsidR="005A6A28" w:rsidRPr="00CA38AD" w:rsidRDefault="005A6A28" w:rsidP="009E633A">
            <w:pPr>
              <w:pStyle w:val="ListParagraph"/>
              <w:ind w:left="0"/>
              <w:jc w:val="center"/>
            </w:pPr>
            <w:r w:rsidRPr="00CA38AD">
              <w:t>Revolute</w:t>
            </w:r>
          </w:p>
        </w:tc>
        <w:tc>
          <w:tcPr>
            <w:tcW w:w="2892" w:type="dxa"/>
          </w:tcPr>
          <w:p w14:paraId="11EE83C7" w14:textId="77777777" w:rsidR="005A6A28" w:rsidRPr="00CA38AD" w:rsidRDefault="005A6A28" w:rsidP="009E633A">
            <w:pPr>
              <w:pStyle w:val="ListParagraph"/>
              <w:ind w:left="0"/>
              <w:jc w:val="center"/>
            </w:pPr>
            <w:r w:rsidRPr="00CA38AD">
              <w:t>End bearing</w:t>
            </w:r>
          </w:p>
        </w:tc>
        <w:tc>
          <w:tcPr>
            <w:tcW w:w="2892" w:type="dxa"/>
          </w:tcPr>
          <w:p w14:paraId="06422803" w14:textId="72B6D4AB" w:rsidR="005A6A28" w:rsidRPr="00CA38AD" w:rsidRDefault="005A6A28" w:rsidP="009E633A">
            <w:pPr>
              <w:pStyle w:val="ListParagraph"/>
              <w:ind w:left="0"/>
              <w:jc w:val="center"/>
            </w:pPr>
            <w:r w:rsidRPr="00CA38AD">
              <w:t>Crankshaft</w:t>
            </w:r>
          </w:p>
        </w:tc>
      </w:tr>
      <w:tr w:rsidR="005A6A28" w:rsidRPr="00CA38AD" w14:paraId="2DF50A6D" w14:textId="77777777" w:rsidTr="00BE4C10">
        <w:tc>
          <w:tcPr>
            <w:tcW w:w="2846" w:type="dxa"/>
          </w:tcPr>
          <w:p w14:paraId="7DF0DC4B" w14:textId="77777777" w:rsidR="005A6A28" w:rsidRPr="00CA38AD" w:rsidRDefault="005A6A28" w:rsidP="009E633A">
            <w:pPr>
              <w:pStyle w:val="ListParagraph"/>
              <w:ind w:left="0"/>
              <w:jc w:val="center"/>
            </w:pPr>
            <w:r w:rsidRPr="00CA38AD">
              <w:t>Revolute (body to ground)</w:t>
            </w:r>
          </w:p>
        </w:tc>
        <w:tc>
          <w:tcPr>
            <w:tcW w:w="2892" w:type="dxa"/>
          </w:tcPr>
          <w:p w14:paraId="1C403015" w14:textId="77777777" w:rsidR="005A6A28" w:rsidRPr="00CA38AD" w:rsidRDefault="005A6A28" w:rsidP="009E633A">
            <w:pPr>
              <w:pStyle w:val="ListParagraph"/>
              <w:ind w:left="0"/>
              <w:jc w:val="center"/>
            </w:pPr>
            <w:r w:rsidRPr="00CA38AD">
              <w:t>Crankshaft bearing</w:t>
            </w:r>
          </w:p>
        </w:tc>
        <w:tc>
          <w:tcPr>
            <w:tcW w:w="2892" w:type="dxa"/>
          </w:tcPr>
          <w:p w14:paraId="6581570A" w14:textId="77777777" w:rsidR="005A6A28" w:rsidRPr="00CA38AD" w:rsidRDefault="005A6A28" w:rsidP="009E633A">
            <w:pPr>
              <w:pStyle w:val="ListParagraph"/>
              <w:ind w:left="0"/>
              <w:jc w:val="center"/>
            </w:pPr>
            <w:r w:rsidRPr="00CA38AD">
              <w:t>Ground</w:t>
            </w:r>
          </w:p>
        </w:tc>
      </w:tr>
      <w:tr w:rsidR="005A6A28" w:rsidRPr="00CA38AD" w14:paraId="6D631399" w14:textId="77777777" w:rsidTr="00BE4C10">
        <w:tc>
          <w:tcPr>
            <w:tcW w:w="2846" w:type="dxa"/>
          </w:tcPr>
          <w:p w14:paraId="2C9DD1BD" w14:textId="77777777" w:rsidR="005A6A28" w:rsidRPr="00CA38AD" w:rsidRDefault="005A6A28" w:rsidP="009E633A">
            <w:pPr>
              <w:pStyle w:val="ListParagraph"/>
              <w:ind w:left="0"/>
              <w:jc w:val="center"/>
            </w:pPr>
            <w:r w:rsidRPr="00CA38AD">
              <w:rPr>
                <w:rFonts w:hint="eastAsia"/>
              </w:rPr>
              <w:t>G</w:t>
            </w:r>
            <w:r w:rsidRPr="00CA38AD">
              <w:t>eneral (body to ground)</w:t>
            </w:r>
          </w:p>
        </w:tc>
        <w:tc>
          <w:tcPr>
            <w:tcW w:w="2892" w:type="dxa"/>
          </w:tcPr>
          <w:p w14:paraId="3D8406D8" w14:textId="77777777" w:rsidR="005A6A28" w:rsidRPr="00CA38AD" w:rsidRDefault="005A6A28" w:rsidP="009E633A">
            <w:pPr>
              <w:pStyle w:val="ListParagraph"/>
              <w:ind w:left="0"/>
              <w:jc w:val="center"/>
            </w:pPr>
            <w:r w:rsidRPr="00CA38AD">
              <w:t>Piston</w:t>
            </w:r>
          </w:p>
        </w:tc>
        <w:tc>
          <w:tcPr>
            <w:tcW w:w="2892" w:type="dxa"/>
          </w:tcPr>
          <w:p w14:paraId="0D075561" w14:textId="77777777" w:rsidR="005A6A28" w:rsidRPr="00CA38AD" w:rsidRDefault="005A6A28" w:rsidP="009E633A">
            <w:pPr>
              <w:pStyle w:val="ListParagraph"/>
              <w:ind w:left="0"/>
              <w:jc w:val="center"/>
            </w:pPr>
            <w:r w:rsidRPr="00CA38AD">
              <w:t>Ground</w:t>
            </w:r>
          </w:p>
        </w:tc>
      </w:tr>
      <w:tr w:rsidR="005A6A28" w:rsidRPr="00CA38AD" w14:paraId="79090953" w14:textId="77777777" w:rsidTr="00BE4C10">
        <w:tc>
          <w:tcPr>
            <w:tcW w:w="2846" w:type="dxa"/>
          </w:tcPr>
          <w:p w14:paraId="0CF3B89D" w14:textId="77777777" w:rsidR="005A6A28" w:rsidRPr="00CA38AD" w:rsidRDefault="005A6A28" w:rsidP="009E633A">
            <w:pPr>
              <w:pStyle w:val="ListParagraph"/>
              <w:ind w:left="0"/>
              <w:jc w:val="center"/>
            </w:pPr>
            <w:r w:rsidRPr="00CA38AD">
              <w:t>Revolute (body to ground)</w:t>
            </w:r>
          </w:p>
        </w:tc>
        <w:tc>
          <w:tcPr>
            <w:tcW w:w="2892" w:type="dxa"/>
          </w:tcPr>
          <w:p w14:paraId="7CFE2564" w14:textId="77777777" w:rsidR="005A6A28" w:rsidRPr="00CA38AD" w:rsidRDefault="005A6A28" w:rsidP="009E633A">
            <w:pPr>
              <w:pStyle w:val="ListParagraph"/>
              <w:ind w:left="0"/>
              <w:jc w:val="center"/>
            </w:pPr>
            <w:r w:rsidRPr="00CA38AD">
              <w:t>End bearing</w:t>
            </w:r>
          </w:p>
        </w:tc>
        <w:tc>
          <w:tcPr>
            <w:tcW w:w="2892" w:type="dxa"/>
          </w:tcPr>
          <w:p w14:paraId="3CED5CAC" w14:textId="77777777" w:rsidR="005A6A28" w:rsidRPr="00CA38AD" w:rsidRDefault="005A6A28" w:rsidP="009E633A">
            <w:pPr>
              <w:pStyle w:val="ListParagraph"/>
              <w:ind w:left="0"/>
              <w:jc w:val="center"/>
            </w:pPr>
            <w:r w:rsidRPr="00CA38AD">
              <w:t>Ground</w:t>
            </w:r>
          </w:p>
        </w:tc>
      </w:tr>
    </w:tbl>
    <w:p w14:paraId="52F74EB1" w14:textId="55DB7F39" w:rsidR="005A6A28" w:rsidRPr="00CA38AD" w:rsidRDefault="005A6A28" w:rsidP="005A6A28"/>
    <w:p w14:paraId="318C8006" w14:textId="722D21F6" w:rsidR="00423FD2" w:rsidRPr="00423FD2" w:rsidRDefault="00D53BA5" w:rsidP="00423FD2">
      <w:r w:rsidRPr="00CA38AD">
        <w:t xml:space="preserve">The general body to ground joint allows the piston to move freely in the Z direction in accordance </w:t>
      </w:r>
      <w:r w:rsidR="005950CF" w:rsidRPr="00CA38AD">
        <w:t>with</w:t>
      </w:r>
      <w:r w:rsidRPr="00CA38AD">
        <w:t xml:space="preserve"> the crankshaft rotating</w:t>
      </w:r>
      <w:r w:rsidR="002B64B5" w:rsidRPr="00CA38AD">
        <w:t xml:space="preserve">. Due to the piston being the main case study, the motion load solutions were generated from the loads transferred between the piston and </w:t>
      </w:r>
      <w:r w:rsidR="00B92103" w:rsidRPr="00CA38AD">
        <w:t>g</w:t>
      </w:r>
      <w:r w:rsidR="002B64B5" w:rsidRPr="00CA38AD">
        <w:t>udgeon pin</w:t>
      </w:r>
      <w:r w:rsidR="00020B95" w:rsidRPr="00CA38AD">
        <w:t xml:space="preserve">. </w:t>
      </w:r>
      <w:r w:rsidR="005950CF" w:rsidRPr="00CA38AD">
        <w:t>The maximum loads were exported to represent the largest possible load the piston must withstand, and the minimum loads were extracted to use in a fatigue study.</w:t>
      </w:r>
    </w:p>
    <w:p w14:paraId="1B00091A" w14:textId="0547B1A8" w:rsidR="00E71E27" w:rsidRDefault="00580637" w:rsidP="00157E4E">
      <w:pPr>
        <w:pStyle w:val="Heading2"/>
      </w:pPr>
      <w:bookmarkStart w:id="7" w:name="_Toc216617491"/>
      <w:r>
        <w:t>3</w:t>
      </w:r>
      <w:r w:rsidR="65CA1254">
        <w:t>.3 Thermal study set up</w:t>
      </w:r>
      <w:bookmarkEnd w:id="7"/>
      <w:r w:rsidR="65CA1254">
        <w:t xml:space="preserve"> </w:t>
      </w:r>
    </w:p>
    <w:p w14:paraId="319B25DD" w14:textId="59D91CDD" w:rsidR="005950CF" w:rsidRDefault="005C5BED" w:rsidP="005950CF">
      <w:r>
        <w:t xml:space="preserve">A temperature profile is generated in the </w:t>
      </w:r>
      <w:r w:rsidR="0084270C">
        <w:t xml:space="preserve">steady state thermal solver to apply thermal loading to the piston. </w:t>
      </w:r>
      <w:r w:rsidR="001D117C">
        <w:t>Convection inputs are incorporate</w:t>
      </w:r>
      <w:r w:rsidR="00053A06">
        <w:t>d</w:t>
      </w:r>
      <w:r w:rsidR="001D117C">
        <w:t xml:space="preserve"> to generate the differing temperature </w:t>
      </w:r>
      <w:r w:rsidR="00EC7F17">
        <w:t xml:space="preserve">and heat coefficient </w:t>
      </w:r>
      <w:r w:rsidR="001D117C">
        <w:t xml:space="preserve">boundary conditions at each region of the piston. </w:t>
      </w:r>
    </w:p>
    <w:p w14:paraId="1432B67A" w14:textId="77777777" w:rsidR="009E633A" w:rsidRDefault="00032FC2" w:rsidP="009E633A">
      <w:pPr>
        <w:keepNext/>
        <w:jc w:val="center"/>
      </w:pPr>
      <w:r>
        <w:rPr>
          <w:noProof/>
        </w:rPr>
        <w:lastRenderedPageBreak/>
        <w:drawing>
          <wp:inline distT="0" distB="0" distL="0" distR="0" wp14:anchorId="481A63C5" wp14:editId="78F6197F">
            <wp:extent cx="3279729" cy="1883391"/>
            <wp:effectExtent l="0" t="0" r="0" b="3175"/>
            <wp:docPr id="376103985" name="Picture 1" descr="A rainbow colored object with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103985" name="Picture 1" descr="A rainbow colored object with a circle&#10;&#10;AI-generated content may be incorrect."/>
                    <pic:cNvPicPr/>
                  </pic:nvPicPr>
                  <pic:blipFill>
                    <a:blip r:embed="rId11"/>
                    <a:stretch>
                      <a:fillRect/>
                    </a:stretch>
                  </pic:blipFill>
                  <pic:spPr>
                    <a:xfrm>
                      <a:off x="0" y="0"/>
                      <a:ext cx="3287662" cy="1887946"/>
                    </a:xfrm>
                    <a:prstGeom prst="rect">
                      <a:avLst/>
                    </a:prstGeom>
                  </pic:spPr>
                </pic:pic>
              </a:graphicData>
            </a:graphic>
          </wp:inline>
        </w:drawing>
      </w:r>
    </w:p>
    <w:p w14:paraId="08089F71" w14:textId="5A7888C2" w:rsidR="00032FC2" w:rsidRPr="005950CF" w:rsidRDefault="009E633A" w:rsidP="009E633A">
      <w:pPr>
        <w:pStyle w:val="Caption"/>
        <w:jc w:val="center"/>
      </w:pPr>
      <w:bookmarkStart w:id="8" w:name="_Toc216550108"/>
      <w:r>
        <w:t xml:space="preserve">Figure </w:t>
      </w:r>
      <w:r>
        <w:fldChar w:fldCharType="begin"/>
      </w:r>
      <w:r>
        <w:instrText xml:space="preserve"> SEQ Figure \* ARABIC </w:instrText>
      </w:r>
      <w:r>
        <w:fldChar w:fldCharType="separate"/>
      </w:r>
      <w:r w:rsidR="002A1D76">
        <w:rPr>
          <w:noProof/>
        </w:rPr>
        <w:t>3</w:t>
      </w:r>
      <w:r>
        <w:fldChar w:fldCharType="end"/>
      </w:r>
      <w:r>
        <w:t xml:space="preserve"> - Temperature profile of the piston generated in the steady state thermal solver.</w:t>
      </w:r>
      <w:bookmarkEnd w:id="8"/>
    </w:p>
    <w:p w14:paraId="1755E3EA" w14:textId="4F0C58CC" w:rsidR="65CA1254" w:rsidRDefault="00580637" w:rsidP="01A552DA">
      <w:pPr>
        <w:pStyle w:val="Heading2"/>
      </w:pPr>
      <w:bookmarkStart w:id="9" w:name="_Toc216617492"/>
      <w:r>
        <w:t>3</w:t>
      </w:r>
      <w:r w:rsidR="65CA1254">
        <w:t>.4 Structural study set up</w:t>
      </w:r>
      <w:bookmarkEnd w:id="9"/>
      <w:r w:rsidR="65CA1254">
        <w:t xml:space="preserve"> </w:t>
      </w:r>
    </w:p>
    <w:p w14:paraId="597E4B82" w14:textId="068E18A4" w:rsidR="007E269F" w:rsidRDefault="00334102" w:rsidP="00032FC2">
      <w:r>
        <w:t xml:space="preserve">The static structural solver is used to generate the equivalent stress, strain and total </w:t>
      </w:r>
      <w:r w:rsidRPr="00CA38AD">
        <w:t xml:space="preserve">deformation the piston undergoes with the kinematic and thermal loadings generated in the previous sections. </w:t>
      </w:r>
      <w:r w:rsidR="00D375AB" w:rsidRPr="00CA38AD">
        <w:t xml:space="preserve">The mesh </w:t>
      </w:r>
      <w:r w:rsidR="00D85F07" w:rsidRPr="00CA38AD">
        <w:t>siz</w:t>
      </w:r>
      <w:r w:rsidR="00874F64" w:rsidRPr="00CA38AD">
        <w:t xml:space="preserve">e </w:t>
      </w:r>
      <w:r w:rsidR="00D85F07" w:rsidRPr="00CA38AD">
        <w:t xml:space="preserve">was 3mm globally and </w:t>
      </w:r>
      <w:r w:rsidR="006A0D11" w:rsidRPr="00CA38AD">
        <w:t>1mm mesh</w:t>
      </w:r>
      <w:r w:rsidR="00D85F07" w:rsidRPr="00CA38AD">
        <w:t xml:space="preserve"> controls were applied in areas of </w:t>
      </w:r>
      <w:r w:rsidR="006A0D11" w:rsidRPr="00CA38AD">
        <w:t>high stress concentration and intricate design, as explain</w:t>
      </w:r>
      <w:r w:rsidR="00031EB7" w:rsidRPr="00CA38AD">
        <w:t>ed</w:t>
      </w:r>
      <w:r w:rsidR="006A0D11" w:rsidRPr="00CA38AD">
        <w:t xml:space="preserve"> in </w:t>
      </w:r>
      <w:r w:rsidR="00031EB7" w:rsidRPr="00CA38AD">
        <w:t xml:space="preserve">section 4.4. </w:t>
      </w:r>
      <w:r w:rsidR="00CA3727" w:rsidRPr="00CA38AD">
        <w:t>Weak spring boundary conditions were applied to constrain the piston while preserving realistic stress flow, avoiding the artificial stiffness associated with rigid constraints</w:t>
      </w:r>
      <w:r w:rsidR="007E269F" w:rsidRPr="00CA38AD">
        <w:t xml:space="preserve">. </w:t>
      </w:r>
      <w:r w:rsidR="00150C8B" w:rsidRPr="00CA38AD">
        <w:t xml:space="preserve">A pressure load of 105 bar was applied uniformly on the top surface of the piston to represent combustion pressure, </w:t>
      </w:r>
      <w:r w:rsidR="00BA121D" w:rsidRPr="00CA38AD">
        <w:t xml:space="preserve">supported by </w:t>
      </w:r>
      <w:r w:rsidR="00A47632" w:rsidRPr="00CA38AD">
        <w:t>Diamond (2009)</w:t>
      </w:r>
      <w:r w:rsidR="00BA121D" w:rsidRPr="00CA38AD">
        <w:t xml:space="preserve">, who explains </w:t>
      </w:r>
      <w:r w:rsidR="00A47632" w:rsidRPr="00CA38AD">
        <w:t>petrol</w:t>
      </w:r>
      <w:r w:rsidR="00BA121D" w:rsidRPr="00CA38AD">
        <w:t xml:space="preserve"> engines </w:t>
      </w:r>
      <w:r w:rsidR="00442850" w:rsidRPr="00CA38AD">
        <w:t xml:space="preserve">operate in the range of </w:t>
      </w:r>
      <w:r w:rsidR="00CA02AA" w:rsidRPr="00CA38AD">
        <w:t>70</w:t>
      </w:r>
      <w:r w:rsidR="00442850" w:rsidRPr="00CA38AD">
        <w:t>-</w:t>
      </w:r>
      <w:r w:rsidR="00CA02AA" w:rsidRPr="00CA38AD">
        <w:t>105</w:t>
      </w:r>
      <w:r w:rsidR="00442850" w:rsidRPr="00CA38AD">
        <w:t xml:space="preserve"> bar.</w:t>
      </w:r>
    </w:p>
    <w:p w14:paraId="6A7FA419" w14:textId="77777777" w:rsidR="0032235B" w:rsidRDefault="0032235B" w:rsidP="00032FC2"/>
    <w:p w14:paraId="37DAB3D8" w14:textId="77777777" w:rsidR="0032235B" w:rsidRDefault="0032235B" w:rsidP="00032FC2"/>
    <w:p w14:paraId="7DB08391" w14:textId="77777777" w:rsidR="0032235B" w:rsidRDefault="0032235B" w:rsidP="00032FC2"/>
    <w:p w14:paraId="547D248A" w14:textId="77777777" w:rsidR="0032235B" w:rsidRDefault="0032235B" w:rsidP="00032FC2"/>
    <w:p w14:paraId="30FE7A2C" w14:textId="77777777" w:rsidR="0032235B" w:rsidRDefault="0032235B" w:rsidP="00032FC2"/>
    <w:p w14:paraId="208B65CA" w14:textId="77777777" w:rsidR="0032235B" w:rsidRDefault="0032235B" w:rsidP="00032FC2"/>
    <w:p w14:paraId="03B75F3A" w14:textId="77777777" w:rsidR="0032235B" w:rsidRDefault="0032235B" w:rsidP="00032FC2"/>
    <w:p w14:paraId="1D43260C" w14:textId="77777777" w:rsidR="0032235B" w:rsidRDefault="0032235B" w:rsidP="00032FC2"/>
    <w:p w14:paraId="21D6DC8F" w14:textId="77777777" w:rsidR="0032235B" w:rsidRDefault="0032235B" w:rsidP="00032FC2"/>
    <w:p w14:paraId="2F022815" w14:textId="77777777" w:rsidR="0032235B" w:rsidRDefault="0032235B" w:rsidP="00032FC2"/>
    <w:p w14:paraId="307EB9B6" w14:textId="77777777" w:rsidR="0032235B" w:rsidRPr="00CA38AD" w:rsidRDefault="0032235B" w:rsidP="00032FC2"/>
    <w:p w14:paraId="55EEE213" w14:textId="6EBC5252" w:rsidR="1BD96644" w:rsidRPr="00CA38AD" w:rsidRDefault="1BD96644" w:rsidP="01A552DA">
      <w:pPr>
        <w:pStyle w:val="Heading1"/>
      </w:pPr>
      <w:bookmarkStart w:id="10" w:name="_Toc216617493"/>
      <w:r w:rsidRPr="00CA38AD">
        <w:lastRenderedPageBreak/>
        <w:t>Chapter</w:t>
      </w:r>
      <w:r w:rsidR="000178C9" w:rsidRPr="00CA38AD">
        <w:t xml:space="preserve"> </w:t>
      </w:r>
      <w:r w:rsidR="7C08501A" w:rsidRPr="00CA38AD">
        <w:t>4</w:t>
      </w:r>
      <w:r w:rsidR="6CA45E07" w:rsidRPr="00CA38AD">
        <w:t xml:space="preserve"> </w:t>
      </w:r>
      <w:r w:rsidR="005C7268" w:rsidRPr="00CA38AD">
        <w:t xml:space="preserve">- </w:t>
      </w:r>
      <w:r w:rsidR="6169C3A1" w:rsidRPr="00CA38AD">
        <w:t>Validation</w:t>
      </w:r>
      <w:r w:rsidR="0005646D" w:rsidRPr="00CA38AD">
        <w:t xml:space="preserve"> of the CAE Process</w:t>
      </w:r>
      <w:bookmarkEnd w:id="10"/>
    </w:p>
    <w:p w14:paraId="21EC10C3" w14:textId="41046179" w:rsidR="00812D32" w:rsidRPr="00CA38AD" w:rsidRDefault="003B5355" w:rsidP="004301D6">
      <w:r w:rsidRPr="00CA38AD">
        <w:t>Anderson</w:t>
      </w:r>
      <w:r w:rsidR="00D62C8E" w:rsidRPr="00CA38AD">
        <w:t xml:space="preserve"> et al</w:t>
      </w:r>
      <w:r w:rsidR="000B0DD5" w:rsidRPr="00CA38AD">
        <w:t>.</w:t>
      </w:r>
      <w:r w:rsidR="00D62C8E" w:rsidRPr="00CA38AD">
        <w:t xml:space="preserve"> (2007) </w:t>
      </w:r>
      <w:r w:rsidR="005B3A8E" w:rsidRPr="00CA38AD">
        <w:t>emphasises</w:t>
      </w:r>
      <w:r w:rsidR="003874CC" w:rsidRPr="00CA38AD">
        <w:t xml:space="preserve"> the use of simplified validation studies to test the numerical solver and mesh settings </w:t>
      </w:r>
      <w:r w:rsidR="000903D6" w:rsidRPr="00CA38AD">
        <w:t xml:space="preserve">for accuracy and convergence, to build confidence that the </w:t>
      </w:r>
      <w:r w:rsidR="002E3204" w:rsidRPr="00CA38AD">
        <w:t>model will produce reliable results under more complex loading conditions</w:t>
      </w:r>
      <w:r w:rsidR="00940A97" w:rsidRPr="00CA38AD">
        <w:t>.</w:t>
      </w:r>
      <w:r w:rsidR="00F30CE9" w:rsidRPr="00CA38AD">
        <w:t xml:space="preserve"> </w:t>
      </w:r>
      <w:r w:rsidR="00940A97" w:rsidRPr="00CA38AD">
        <w:t xml:space="preserve">Therefore, simplified cantilever </w:t>
      </w:r>
      <w:r w:rsidR="0065289F" w:rsidRPr="00CA38AD">
        <w:t xml:space="preserve">beam </w:t>
      </w:r>
      <w:r w:rsidR="00940A97" w:rsidRPr="00CA38AD">
        <w:t>and</w:t>
      </w:r>
      <w:r w:rsidR="000903D6" w:rsidRPr="00CA38AD">
        <w:t xml:space="preserve"> </w:t>
      </w:r>
      <w:r w:rsidR="002F68BC" w:rsidRPr="00CA38AD">
        <w:t xml:space="preserve">bimetallic strip studies </w:t>
      </w:r>
      <w:r w:rsidR="0056491D" w:rsidRPr="00CA38AD">
        <w:t xml:space="preserve">provided by Dlubal </w:t>
      </w:r>
      <w:r w:rsidR="001B19A3" w:rsidRPr="00CA38AD">
        <w:t>Software (2025</w:t>
      </w:r>
      <w:r w:rsidR="0056491D" w:rsidRPr="00CA38AD">
        <w:t>)</w:t>
      </w:r>
      <w:r w:rsidR="002F68BC" w:rsidRPr="00CA38AD">
        <w:t xml:space="preserve"> were conducted </w:t>
      </w:r>
      <w:r w:rsidR="00930B06" w:rsidRPr="00CA38AD">
        <w:t xml:space="preserve">to validate the solver types </w:t>
      </w:r>
      <w:r w:rsidR="0056491D" w:rsidRPr="00CA38AD">
        <w:t>and apply results to the main piston case study</w:t>
      </w:r>
      <w:r w:rsidR="00F56398" w:rsidRPr="00CA38AD">
        <w:t>.</w:t>
      </w:r>
      <w:r w:rsidR="00805568" w:rsidRPr="00CA38AD">
        <w:t xml:space="preserve"> </w:t>
      </w:r>
    </w:p>
    <w:p w14:paraId="33B9D81D" w14:textId="678D537C" w:rsidR="6E05C506" w:rsidRPr="00CA38AD" w:rsidRDefault="0011463D" w:rsidP="01A552DA">
      <w:pPr>
        <w:pStyle w:val="Heading2"/>
      </w:pPr>
      <w:bookmarkStart w:id="11" w:name="_Toc216617494"/>
      <w:r w:rsidRPr="00CA38AD">
        <w:t>4</w:t>
      </w:r>
      <w:r w:rsidR="6E05C506" w:rsidRPr="00CA38AD">
        <w:t>.</w:t>
      </w:r>
      <w:r w:rsidRPr="00CA38AD">
        <w:t>1</w:t>
      </w:r>
      <w:r w:rsidR="6E05C506" w:rsidRPr="00CA38AD">
        <w:t xml:space="preserve"> Mesh </w:t>
      </w:r>
      <w:r w:rsidR="005C7268" w:rsidRPr="00CA38AD">
        <w:t>Independence S</w:t>
      </w:r>
      <w:r w:rsidR="6E05C506" w:rsidRPr="00CA38AD">
        <w:t>tudy</w:t>
      </w:r>
      <w:bookmarkEnd w:id="11"/>
    </w:p>
    <w:p w14:paraId="40716514" w14:textId="32A78A02" w:rsidR="00D02EA6" w:rsidRPr="00CA38AD" w:rsidRDefault="00900D41" w:rsidP="00277573">
      <w:r w:rsidRPr="00CA38AD">
        <w:t xml:space="preserve">To validate the Steady State Thermal Solver in Ansys (2024), </w:t>
      </w:r>
      <w:r w:rsidR="00C20BEB" w:rsidRPr="00CA38AD">
        <w:t>a</w:t>
      </w:r>
      <w:r w:rsidR="005A2D21" w:rsidRPr="00CA38AD">
        <w:t xml:space="preserve"> mesh convergence study was conducted on</w:t>
      </w:r>
      <w:r w:rsidRPr="00CA38AD">
        <w:t xml:space="preserve"> </w:t>
      </w:r>
      <w:r w:rsidR="00C41B51" w:rsidRPr="00CA38AD">
        <w:t xml:space="preserve">the Bimetallic Strip validation example (Dlubal, 225), whereby a thermal load was applied to the </w:t>
      </w:r>
      <w:r w:rsidR="00212642" w:rsidRPr="00CA38AD">
        <w:t>strip,</w:t>
      </w:r>
      <w:r w:rsidR="00C41B51" w:rsidRPr="00CA38AD">
        <w:t xml:space="preserve"> and the total deformation </w:t>
      </w:r>
      <w:r w:rsidR="00212642" w:rsidRPr="00CA38AD">
        <w:t>w</w:t>
      </w:r>
      <w:r w:rsidR="00C41B51" w:rsidRPr="00CA38AD">
        <w:t>as recorded</w:t>
      </w:r>
      <w:r w:rsidR="0093540A" w:rsidRPr="00CA38AD">
        <w:t xml:space="preserve"> as shown in </w:t>
      </w:r>
      <w:r w:rsidR="0027582D">
        <w:t>the appendix</w:t>
      </w:r>
      <w:r w:rsidR="0093540A" w:rsidRPr="00CA38AD">
        <w:t>.</w:t>
      </w:r>
      <w:r w:rsidR="005A2D21" w:rsidRPr="00CA38AD">
        <w:t xml:space="preserve"> </w:t>
      </w:r>
      <w:r w:rsidR="005327E9" w:rsidRPr="00CA38AD">
        <w:t xml:space="preserve">Both linear and quadratic element types were tested with varying mesh sizes.  </w:t>
      </w:r>
    </w:p>
    <w:p w14:paraId="34A70056" w14:textId="53F67723" w:rsidR="00546B76" w:rsidRPr="00CA38AD" w:rsidRDefault="00546B76" w:rsidP="00277573">
      <w:r w:rsidRPr="00CA38AD">
        <w:t xml:space="preserve">Results showed a </w:t>
      </w:r>
      <w:r w:rsidR="00262277" w:rsidRPr="00CA38AD">
        <w:t xml:space="preserve">below 2% deviation between the analytical solution and solver solution </w:t>
      </w:r>
      <w:r w:rsidR="00826C4E" w:rsidRPr="00CA38AD">
        <w:t xml:space="preserve">for all mesh sizes, validating the accuracy of the steady state thermal solver. </w:t>
      </w:r>
      <w:r w:rsidR="00417885" w:rsidRPr="00CA38AD">
        <w:t>(</w:t>
      </w:r>
      <w:r w:rsidR="008C59D0">
        <w:t>Oberkam</w:t>
      </w:r>
      <w:r w:rsidR="00854D4E">
        <w:t>pf and Roy, 2010)</w:t>
      </w:r>
    </w:p>
    <w:p w14:paraId="7AF6174A" w14:textId="77777777" w:rsidR="009E633A" w:rsidRDefault="00F67A42" w:rsidP="009E633A">
      <w:pPr>
        <w:keepNext/>
        <w:jc w:val="center"/>
      </w:pPr>
      <w:r w:rsidRPr="00CA38AD">
        <w:rPr>
          <w:noProof/>
        </w:rPr>
        <w:drawing>
          <wp:inline distT="0" distB="0" distL="0" distR="0" wp14:anchorId="0593E096" wp14:editId="01A8B421">
            <wp:extent cx="5248275" cy="2286000"/>
            <wp:effectExtent l="0" t="0" r="9525" b="0"/>
            <wp:docPr id="1625250672" name="Chart 1">
              <a:extLst xmlns:a="http://schemas.openxmlformats.org/drawingml/2006/main">
                <a:ext uri="{FF2B5EF4-FFF2-40B4-BE49-F238E27FC236}">
                  <a16:creationId xmlns:a16="http://schemas.microsoft.com/office/drawing/2014/main" id="{B57C0910-7EFC-1B03-D08C-F04DA51F72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D056AD" w14:textId="0C802930" w:rsidR="00F67A42" w:rsidRPr="00CA38AD" w:rsidRDefault="009E633A" w:rsidP="009E633A">
      <w:pPr>
        <w:pStyle w:val="Caption"/>
        <w:jc w:val="center"/>
      </w:pPr>
      <w:bookmarkStart w:id="12" w:name="_Toc216550109"/>
      <w:r>
        <w:t xml:space="preserve">Figure </w:t>
      </w:r>
      <w:r>
        <w:fldChar w:fldCharType="begin"/>
      </w:r>
      <w:r>
        <w:instrText xml:space="preserve"> SEQ Figure \* ARABIC </w:instrText>
      </w:r>
      <w:r>
        <w:fldChar w:fldCharType="separate"/>
      </w:r>
      <w:r w:rsidR="002A1D76">
        <w:rPr>
          <w:noProof/>
        </w:rPr>
        <w:t>4</w:t>
      </w:r>
      <w:r>
        <w:fldChar w:fldCharType="end"/>
      </w:r>
      <w:r>
        <w:t xml:space="preserve"> - A graph representing the percentage error from the analytical solution comparing quadratic and linear mesh elements.</w:t>
      </w:r>
      <w:bookmarkEnd w:id="12"/>
    </w:p>
    <w:p w14:paraId="7C3D2AEE" w14:textId="32D4CDDF" w:rsidR="00874A1F" w:rsidRPr="00CA38AD" w:rsidRDefault="00F75A19" w:rsidP="00FC6341">
      <w:r w:rsidRPr="00CA38AD">
        <w:t xml:space="preserve">From figure </w:t>
      </w:r>
      <w:r w:rsidR="009E633A">
        <w:t>4</w:t>
      </w:r>
      <w:r w:rsidR="00D2495D">
        <w:t xml:space="preserve">, </w:t>
      </w:r>
      <w:r w:rsidR="00F3523A" w:rsidRPr="00CA38AD">
        <w:t>the</w:t>
      </w:r>
      <w:r w:rsidR="00DB3F13" w:rsidRPr="00CA38AD">
        <w:t xml:space="preserve"> quadratic </w:t>
      </w:r>
      <w:r w:rsidR="000D4CE9" w:rsidRPr="00CA38AD">
        <w:t>elements</w:t>
      </w:r>
      <w:r w:rsidR="00DB3F13" w:rsidRPr="00CA38AD">
        <w:t xml:space="preserve"> </w:t>
      </w:r>
      <w:r w:rsidR="00967A50" w:rsidRPr="00CA38AD">
        <w:t>produce a lower percentage error across all mesh sizes</w:t>
      </w:r>
      <w:r w:rsidR="00BB6118" w:rsidRPr="00CA38AD">
        <w:t xml:space="preserve">, </w:t>
      </w:r>
      <w:r w:rsidR="004601A9" w:rsidRPr="00CA38AD">
        <w:t xml:space="preserve">supported by </w:t>
      </w:r>
      <w:r w:rsidR="000C5F2C" w:rsidRPr="00CA38AD">
        <w:t xml:space="preserve">Cook et al. (2002) </w:t>
      </w:r>
      <w:r w:rsidR="004601A9" w:rsidRPr="00CA38AD">
        <w:t>and his</w:t>
      </w:r>
      <w:r w:rsidR="00CB2A60" w:rsidRPr="00CA38AD">
        <w:t xml:space="preserve"> </w:t>
      </w:r>
      <w:r w:rsidR="000D4CE9" w:rsidRPr="00CA38AD">
        <w:t>claim that quadratic elements are more accurate than linear elements for the same mesh size.</w:t>
      </w:r>
      <w:r w:rsidR="00982698" w:rsidRPr="00CA38AD">
        <w:t xml:space="preserve"> This is due to quadratic </w:t>
      </w:r>
      <w:r w:rsidR="009920A6" w:rsidRPr="00CA38AD">
        <w:t>elements</w:t>
      </w:r>
      <w:r w:rsidR="00982698" w:rsidRPr="00CA38AD">
        <w:t xml:space="preserve"> </w:t>
      </w:r>
      <w:r w:rsidR="00416D32" w:rsidRPr="00416D32">
        <w:t xml:space="preserve">more accurately </w:t>
      </w:r>
      <w:r w:rsidR="00CB7679">
        <w:t>representing</w:t>
      </w:r>
      <w:r w:rsidR="00982698" w:rsidRPr="00CA38AD">
        <w:t xml:space="preserve"> curved </w:t>
      </w:r>
      <w:r w:rsidR="00CB7679">
        <w:t>geometry</w:t>
      </w:r>
      <w:r w:rsidR="00D01284">
        <w:t xml:space="preserve"> and</w:t>
      </w:r>
      <w:r w:rsidR="00225820">
        <w:t xml:space="preserve"> bending behaviour</w:t>
      </w:r>
      <w:r w:rsidR="009920A6" w:rsidRPr="00CA38AD">
        <w:t xml:space="preserve">, </w:t>
      </w:r>
      <w:r w:rsidR="00416D32" w:rsidRPr="00416D32">
        <w:t>which reduces</w:t>
      </w:r>
      <w:r w:rsidR="009920A6" w:rsidRPr="00CA38AD">
        <w:t xml:space="preserve"> </w:t>
      </w:r>
      <w:r w:rsidR="00855AE6">
        <w:t>geometric approximation</w:t>
      </w:r>
      <w:r w:rsidR="00343A43">
        <w:t xml:space="preserve"> </w:t>
      </w:r>
      <w:r w:rsidR="00416D32" w:rsidRPr="00416D32">
        <w:t xml:space="preserve">error </w:t>
      </w:r>
      <w:r w:rsidR="00343A43">
        <w:t>and numerical stiffness</w:t>
      </w:r>
      <w:r w:rsidR="009920A6" w:rsidRPr="00CA38AD">
        <w:t>.</w:t>
      </w:r>
      <w:r w:rsidR="000D4CE9" w:rsidRPr="00CA38AD">
        <w:t xml:space="preserve"> The small deviations in percentage error </w:t>
      </w:r>
      <w:r w:rsidR="00A37355" w:rsidRPr="00CA38AD">
        <w:t xml:space="preserve">(less than 0.05% difference) </w:t>
      </w:r>
      <w:r w:rsidR="000D4CE9" w:rsidRPr="00CA38AD">
        <w:t xml:space="preserve">from 1mm to </w:t>
      </w:r>
      <w:r w:rsidR="00941A13" w:rsidRPr="00CA38AD">
        <w:t xml:space="preserve">0.1mm shows that quadratic </w:t>
      </w:r>
      <w:r w:rsidR="00403434" w:rsidRPr="00CA38AD">
        <w:t>elements</w:t>
      </w:r>
      <w:r w:rsidR="00941A13" w:rsidRPr="00CA38AD">
        <w:t xml:space="preserve"> have a lower sensitivity to mesh </w:t>
      </w:r>
      <w:r w:rsidR="00A37355" w:rsidRPr="00CA38AD">
        <w:t>refinement</w:t>
      </w:r>
      <w:r w:rsidR="0016225C" w:rsidRPr="00CA38AD">
        <w:t xml:space="preserve">. However, linear elements show a clearer </w:t>
      </w:r>
      <w:r w:rsidR="0016225C" w:rsidRPr="00CA38AD">
        <w:lastRenderedPageBreak/>
        <w:t xml:space="preserve">increase in error at coarser meshes, highlighting their susceptibility to discretisation errors. </w:t>
      </w:r>
      <w:r w:rsidR="00DE52FF" w:rsidRPr="00CA38AD">
        <w:t>Due</w:t>
      </w:r>
      <w:r w:rsidR="008A51B6" w:rsidRPr="00CA38AD">
        <w:t xml:space="preserve"> to this</w:t>
      </w:r>
      <w:r w:rsidR="00911F3B" w:rsidRPr="00CA38AD">
        <w:t>,</w:t>
      </w:r>
      <w:r w:rsidR="003E4285" w:rsidRPr="00CA38AD">
        <w:t xml:space="preserve"> </w:t>
      </w:r>
      <w:r w:rsidR="00D477AE" w:rsidRPr="00CA38AD">
        <w:t>the use of quadratic elements was chosen for the piston</w:t>
      </w:r>
      <w:r w:rsidR="00FE1E6B" w:rsidRPr="00CA38AD">
        <w:t xml:space="preserve"> </w:t>
      </w:r>
      <w:r w:rsidR="00F747B2" w:rsidRPr="00CA38AD">
        <w:t>as quadratic elements can achieve acceptable accuracy</w:t>
      </w:r>
      <w:r w:rsidR="00C962A0">
        <w:t xml:space="preserve"> </w:t>
      </w:r>
      <w:r w:rsidR="00F747B2" w:rsidRPr="00CA38AD">
        <w:t>with coarser meshes, reducing computational expense</w:t>
      </w:r>
      <w:r w:rsidR="00403434" w:rsidRPr="00CA38AD">
        <w:t xml:space="preserve"> </w:t>
      </w:r>
      <w:r w:rsidR="00C962A0">
        <w:t>(Oberkampf and Roy, 2020)</w:t>
      </w:r>
      <w:r w:rsidR="00945E0E">
        <w:t>.</w:t>
      </w:r>
      <w:r w:rsidR="00C962A0">
        <w:t xml:space="preserve"> </w:t>
      </w:r>
      <w:r w:rsidR="00560FDD" w:rsidRPr="00CA38AD">
        <w:t>Tables</w:t>
      </w:r>
      <w:r w:rsidR="00A80615" w:rsidRPr="00CA38AD">
        <w:t xml:space="preserve"> </w:t>
      </w:r>
      <w:r w:rsidR="00945E0E">
        <w:t xml:space="preserve">A2 and A3 in the </w:t>
      </w:r>
      <w:r w:rsidR="00A80615">
        <w:t>appendix</w:t>
      </w:r>
      <w:r w:rsidR="00A80615" w:rsidRPr="00CA38AD">
        <w:t xml:space="preserve"> </w:t>
      </w:r>
      <w:r w:rsidR="00BA68CE" w:rsidRPr="00CA38AD">
        <w:t>shows</w:t>
      </w:r>
      <w:r w:rsidR="00560FDD" w:rsidRPr="00CA38AD">
        <w:t xml:space="preserve"> the quadratic </w:t>
      </w:r>
      <w:r w:rsidR="00BA0575" w:rsidRPr="00CA38AD">
        <w:t xml:space="preserve">study </w:t>
      </w:r>
      <w:r w:rsidR="00525412" w:rsidRPr="00CA38AD">
        <w:t xml:space="preserve">uses over 2.5x </w:t>
      </w:r>
      <w:r w:rsidR="002A0C80" w:rsidRPr="00CA38AD">
        <w:t>the nodes used in the linear study</w:t>
      </w:r>
      <w:r w:rsidR="004301FE" w:rsidRPr="00CA38AD">
        <w:t xml:space="preserve"> for the same mesh size, explaining the increase in accuracy. However, there were minimal differences in the time taken for each to solve, and therefore the increase in accuracy of the quadratic is still favourable.</w:t>
      </w:r>
      <w:r w:rsidR="002F78B4" w:rsidRPr="00CA38AD">
        <w:t xml:space="preserve"> </w:t>
      </w:r>
    </w:p>
    <w:p w14:paraId="435D1042" w14:textId="3275A65F" w:rsidR="00571ACF" w:rsidRPr="00CA38AD" w:rsidRDefault="00CB7825" w:rsidP="00CB7825">
      <w:pPr>
        <w:pStyle w:val="Heading3"/>
      </w:pPr>
      <w:bookmarkStart w:id="13" w:name="_Toc216617495"/>
      <w:r w:rsidRPr="00CA38AD">
        <w:t>4.</w:t>
      </w:r>
      <w:r w:rsidR="00022579" w:rsidRPr="00CA38AD">
        <w:t>1</w:t>
      </w:r>
      <w:r w:rsidRPr="00CA38AD">
        <w:t xml:space="preserve">.1 </w:t>
      </w:r>
      <w:r w:rsidR="001302F8" w:rsidRPr="00CA38AD">
        <w:t xml:space="preserve">Analytical Solution - </w:t>
      </w:r>
      <w:r w:rsidRPr="00CA38AD">
        <w:t>Hand Calculations</w:t>
      </w:r>
      <w:bookmarkEnd w:id="13"/>
    </w:p>
    <w:p w14:paraId="6A61F6C9" w14:textId="4BFC01D9" w:rsidR="00571ACF" w:rsidRPr="00CA38AD" w:rsidRDefault="00831D95" w:rsidP="0013663F">
      <w:pPr>
        <w:keepNext/>
        <w:jc w:val="center"/>
      </w:pPr>
      <m:oMathPara>
        <m:oMath>
          <m:sSub>
            <m:sSubPr>
              <m:ctrlPr>
                <w:rPr>
                  <w:rFonts w:ascii="Cambria Math" w:hAnsi="Cambria Math"/>
                  <w:i/>
                </w:rPr>
              </m:ctrlPr>
            </m:sSubPr>
            <m:e>
              <m:r>
                <w:rPr>
                  <w:rFonts w:ascii="Cambria Math" w:hAnsi="Cambria Math"/>
                </w:rPr>
                <m:t>K</m:t>
              </m:r>
            </m:e>
            <m:sub>
              <m:r>
                <w:rPr>
                  <w:rFonts w:ascii="Cambria Math" w:hAnsi="Cambria Math"/>
                </w:rPr>
                <m:t>1</m:t>
              </m:r>
            </m:sub>
          </m:sSub>
          <m:r>
            <w:rPr>
              <w:rFonts w:ascii="Cambria Math" w:hAnsi="Cambria Math"/>
            </w:rPr>
            <m:t>=4+6</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r>
            <w:rPr>
              <w:rFonts w:ascii="Cambria Math" w:hAnsi="Cambria Math"/>
            </w:rPr>
            <m:t>+</m:t>
          </m:r>
          <m:sSup>
            <m:sSupPr>
              <m:ctrlPr>
                <w:rPr>
                  <w:rFonts w:ascii="Cambria Math" w:hAnsi="Cambria Math"/>
                  <w:i/>
                </w:rPr>
              </m:ctrlPr>
            </m:sSupPr>
            <m:e>
              <m:r>
                <w:rPr>
                  <w:rFonts w:ascii="Cambria Math" w:hAnsi="Cambria Math"/>
                </w:rPr>
                <m:t>4(</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c</m:t>
                  </m:r>
                </m:sub>
              </m:sSub>
            </m:num>
            <m:den>
              <m:sSub>
                <m:sSubPr>
                  <m:ctrlPr>
                    <w:rPr>
                      <w:rFonts w:ascii="Cambria Math" w:hAnsi="Cambria Math"/>
                      <w:i/>
                    </w:rPr>
                  </m:ctrlPr>
                </m:sSubPr>
                <m:e>
                  <m:r>
                    <w:rPr>
                      <w:rFonts w:ascii="Cambria Math" w:hAnsi="Cambria Math"/>
                    </w:rPr>
                    <m:t>E</m:t>
                  </m:r>
                </m:e>
                <m:sub>
                  <m:r>
                    <w:rPr>
                      <w:rFonts w:ascii="Cambria Math" w:hAnsi="Cambria Math"/>
                    </w:rPr>
                    <m:t>i</m:t>
                  </m:r>
                </m:sub>
              </m:sSub>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e>
              </m:d>
            </m:e>
            <m:sup>
              <m:r>
                <w:rPr>
                  <w:rFonts w:ascii="Cambria Math" w:hAnsi="Cambria Math"/>
                </w:rPr>
                <m:t>3</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i</m:t>
                  </m:r>
                </m:sub>
              </m:sSub>
              <m:sSub>
                <m:sSubPr>
                  <m:ctrlPr>
                    <w:rPr>
                      <w:rFonts w:ascii="Cambria Math" w:hAnsi="Cambria Math"/>
                      <w:i/>
                    </w:rPr>
                  </m:ctrlPr>
                </m:sSubPr>
                <m:e>
                  <m:r>
                    <w:rPr>
                      <w:rFonts w:ascii="Cambria Math" w:hAnsi="Cambria Math"/>
                    </w:rPr>
                    <m:t>t</m:t>
                  </m:r>
                </m:e>
                <m:sub>
                  <m:r>
                    <w:rPr>
                      <w:rFonts w:ascii="Cambria Math" w:hAnsi="Cambria Math"/>
                    </w:rPr>
                    <m:t>i</m:t>
                  </m:r>
                </m:sub>
              </m:sSub>
            </m:num>
            <m:den>
              <m:sSub>
                <m:sSubPr>
                  <m:ctrlPr>
                    <w:rPr>
                      <w:rFonts w:ascii="Cambria Math" w:hAnsi="Cambria Math"/>
                      <w:i/>
                    </w:rPr>
                  </m:ctrlPr>
                </m:sSubPr>
                <m:e>
                  <m:r>
                    <w:rPr>
                      <w:rFonts w:ascii="Cambria Math" w:hAnsi="Cambria Math"/>
                    </w:rPr>
                    <m:t>E</m:t>
                  </m:r>
                </m:e>
                <m:sub>
                  <m:r>
                    <w:rPr>
                      <w:rFonts w:ascii="Cambria Math" w:hAnsi="Cambria Math"/>
                    </w:rPr>
                    <m:t>c</m:t>
                  </m:r>
                </m:sub>
              </m:sSub>
              <m:sSub>
                <m:sSubPr>
                  <m:ctrlPr>
                    <w:rPr>
                      <w:rFonts w:ascii="Cambria Math" w:hAnsi="Cambria Math"/>
                      <w:i/>
                    </w:rPr>
                  </m:ctrlPr>
                </m:sSubPr>
                <m:e>
                  <m:r>
                    <w:rPr>
                      <w:rFonts w:ascii="Cambria Math" w:hAnsi="Cambria Math"/>
                    </w:rPr>
                    <m:t>t</m:t>
                  </m:r>
                </m:e>
                <m:sub>
                  <m:r>
                    <w:rPr>
                      <w:rFonts w:ascii="Cambria Math" w:hAnsi="Cambria Math"/>
                    </w:rPr>
                    <m:t>c</m:t>
                  </m:r>
                </m:sub>
              </m:sSub>
            </m:den>
          </m:f>
        </m:oMath>
      </m:oMathPara>
    </w:p>
    <w:p w14:paraId="4215DA12" w14:textId="77777777" w:rsidR="00571ACF" w:rsidRPr="00CA38AD" w:rsidRDefault="00831D95" w:rsidP="00E82B50">
      <w:pPr>
        <w:keepNext/>
        <w:jc w:val="center"/>
      </w:pPr>
      <m:oMathPara>
        <m:oMath>
          <m:sSub>
            <m:sSubPr>
              <m:ctrlPr>
                <w:rPr>
                  <w:rFonts w:ascii="Cambria Math" w:hAnsi="Cambria Math"/>
                  <w:i/>
                </w:rPr>
              </m:ctrlPr>
            </m:sSubPr>
            <m:e>
              <m:r>
                <w:rPr>
                  <w:rFonts w:ascii="Cambria Math" w:hAnsi="Cambria Math"/>
                </w:rPr>
                <m:t>K</m:t>
              </m:r>
            </m:e>
            <m:sub>
              <m:r>
                <w:rPr>
                  <w:rFonts w:ascii="Cambria Math" w:hAnsi="Cambria Math"/>
                </w:rPr>
                <m:t>1</m:t>
              </m:r>
            </m:sub>
          </m:sSub>
          <m:r>
            <w:rPr>
              <w:rFonts w:ascii="Cambria Math" w:hAnsi="Cambria Math"/>
            </w:rPr>
            <m:t>=4+6</m:t>
          </m:r>
          <m:f>
            <m:fPr>
              <m:ctrlPr>
                <w:rPr>
                  <w:rFonts w:ascii="Cambria Math" w:hAnsi="Cambria Math"/>
                  <w:i/>
                </w:rPr>
              </m:ctrlPr>
            </m:fPr>
            <m:num>
              <m:r>
                <w:rPr>
                  <w:rFonts w:ascii="Cambria Math" w:hAnsi="Cambria Math"/>
                </w:rPr>
                <m:t>1</m:t>
              </m:r>
            </m:num>
            <m:den>
              <m:r>
                <w:rPr>
                  <w:rFonts w:ascii="Cambria Math" w:hAnsi="Cambria Math"/>
                </w:rPr>
                <m:t>1</m:t>
              </m:r>
            </m:den>
          </m:f>
          <m:r>
            <w:rPr>
              <w:rFonts w:ascii="Cambria Math" w:hAnsi="Cambria Math"/>
            </w:rPr>
            <m:t>+</m:t>
          </m:r>
          <m:sSup>
            <m:sSupPr>
              <m:ctrlPr>
                <w:rPr>
                  <w:rFonts w:ascii="Cambria Math" w:hAnsi="Cambria Math"/>
                  <w:i/>
                </w:rPr>
              </m:ctrlPr>
            </m:sSup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1</m:t>
                  </m:r>
                </m:den>
              </m:f>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(1.3×</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)×1</m:t>
              </m:r>
            </m:num>
            <m:den>
              <m:r>
                <w:rPr>
                  <w:rFonts w:ascii="Cambria Math" w:hAnsi="Cambria Math"/>
                </w:rPr>
                <m:t>(1.37×</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)×1</m:t>
              </m:r>
            </m:den>
          </m:f>
          <m:sSup>
            <m:sSupPr>
              <m:ctrlPr>
                <w:rPr>
                  <w:rFonts w:ascii="Cambria Math" w:hAnsi="Cambria Math"/>
                  <w:i/>
                </w:rPr>
              </m:ctrlPr>
            </m:sSupPr>
            <m:e>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1</m:t>
                      </m:r>
                    </m:den>
                  </m:f>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(1.3×</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)×1</m:t>
              </m:r>
            </m:num>
            <m:den>
              <m:r>
                <w:rPr>
                  <w:rFonts w:ascii="Cambria Math" w:hAnsi="Cambria Math"/>
                </w:rPr>
                <m:t>(1.3×</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)×1</m:t>
              </m:r>
            </m:den>
          </m:f>
          <m:r>
            <w:rPr>
              <w:rFonts w:ascii="Cambria Math" w:hAnsi="Cambria Math"/>
            </w:rPr>
            <m:t>=16.00275126</m:t>
          </m:r>
        </m:oMath>
      </m:oMathPara>
    </w:p>
    <w:p w14:paraId="4481AAD5" w14:textId="45100F6E" w:rsidR="00E82B50" w:rsidRDefault="00E82B50" w:rsidP="00E82B50">
      <w:pPr>
        <w:pStyle w:val="Caption"/>
        <w:jc w:val="center"/>
      </w:pPr>
      <w:r>
        <w:t xml:space="preserve">Equation </w:t>
      </w:r>
      <w:r>
        <w:fldChar w:fldCharType="begin"/>
      </w:r>
      <w:r>
        <w:instrText xml:space="preserve"> SEQ Equation \* ARABIC </w:instrText>
      </w:r>
      <w:r>
        <w:fldChar w:fldCharType="separate"/>
      </w:r>
      <w:r w:rsidR="0052550A">
        <w:rPr>
          <w:noProof/>
        </w:rPr>
        <w:t>1</w:t>
      </w:r>
      <w:r>
        <w:fldChar w:fldCharType="end"/>
      </w:r>
      <w:r>
        <w:t xml:space="preserve"> - Stiffness coefficient.</w:t>
      </w:r>
    </w:p>
    <w:p w14:paraId="6AA61545" w14:textId="77777777" w:rsidR="00571ACF" w:rsidRPr="00CA38AD" w:rsidRDefault="00831D95" w:rsidP="00BF13B9">
      <w:pPr>
        <w:keepNext/>
        <w:jc w:val="center"/>
      </w:pPr>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 xml:space="preserve">= </m:t>
          </m:r>
          <m:f>
            <m:fPr>
              <m:ctrlPr>
                <w:rPr>
                  <w:rFonts w:ascii="Cambria Math" w:hAnsi="Cambria Math"/>
                  <w:i/>
                </w:rPr>
              </m:ctrlPr>
            </m:fPr>
            <m:num>
              <m:r>
                <w:rPr>
                  <w:rFonts w:ascii="Cambria Math" w:hAnsi="Cambria Math"/>
                </w:rPr>
                <m:t>6</m:t>
              </m:r>
              <m:d>
                <m:dPr>
                  <m:ctrlPr>
                    <w:rPr>
                      <w:rFonts w:ascii="Cambria Math" w:hAnsi="Cambria Math"/>
                      <w:i/>
                    </w:rPr>
                  </m:ctrlPr>
                </m:dPr>
                <m:e>
                  <m:sSub>
                    <m:sSubPr>
                      <m:ctrlPr>
                        <w:rPr>
                          <w:rFonts w:ascii="Cambria Math" w:hAnsi="Cambria Math"/>
                          <w:i/>
                        </w:rPr>
                      </m:ctrlPr>
                    </m:sSubPr>
                    <m:e>
                      <m:r>
                        <w:rPr>
                          <w:rFonts w:ascii="Cambria Math" w:hAnsi="Cambria Math"/>
                        </w:rPr>
                        <m:t>α</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α</m:t>
                      </m:r>
                    </m:e>
                    <m:sub>
                      <m:r>
                        <w:rPr>
                          <w:rFonts w:ascii="Cambria Math" w:hAnsi="Cambria Math"/>
                        </w:rPr>
                        <m:t>c</m:t>
                      </m:r>
                    </m:sub>
                  </m:sSub>
                </m:e>
              </m: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e>
              </m:d>
              <m:sSub>
                <m:sSubPr>
                  <m:ctrlPr>
                    <w:rPr>
                      <w:rFonts w:ascii="Cambria Math" w:hAnsi="Cambria Math"/>
                      <w:i/>
                    </w:rPr>
                  </m:ctrlPr>
                </m:sSubPr>
                <m:e>
                  <m:r>
                    <w:rPr>
                      <w:rFonts w:ascii="Cambria Math" w:hAnsi="Cambria Math"/>
                    </w:rPr>
                    <m:t>T</m:t>
                  </m:r>
                </m:e>
                <m:sub>
                  <m:r>
                    <w:rPr>
                      <w:rFonts w:ascii="Cambria Math" w:hAnsi="Cambria Math"/>
                    </w:rPr>
                    <m:t>c</m:t>
                  </m:r>
                </m:sub>
              </m:sSub>
              <m:r>
                <w:rPr>
                  <w:rFonts w:ascii="Cambria Math" w:hAnsi="Cambria Math"/>
                </w:rPr>
                <m:t>(</m:t>
              </m:r>
              <m:sSup>
                <m:sSupPr>
                  <m:ctrlPr>
                    <w:rPr>
                      <w:rFonts w:ascii="Cambria Math" w:hAnsi="Cambria Math"/>
                      <w:i/>
                    </w:rPr>
                  </m:ctrlPr>
                </m:sSupPr>
                <m:e>
                  <m:r>
                    <w:rPr>
                      <w:rFonts w:ascii="Cambria Math" w:hAnsi="Cambria Math"/>
                    </w:rPr>
                    <m:t>L</m:t>
                  </m:r>
                </m:e>
                <m:sup>
                  <m:r>
                    <w:rPr>
                      <w:rFonts w:ascii="Cambria Math" w:hAnsi="Cambria Math"/>
                    </w:rPr>
                    <m:t>2</m:t>
                  </m:r>
                </m:sup>
              </m:sSup>
              <m:r>
                <w:rPr>
                  <w:rFonts w:ascii="Cambria Math" w:hAnsi="Cambria Math"/>
                </w:rPr>
                <m:t>÷2)</m:t>
              </m:r>
            </m:num>
            <m:den>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2</m:t>
                  </m:r>
                </m:sup>
              </m:sSubSup>
              <m:sSub>
                <m:sSubPr>
                  <m:ctrlPr>
                    <w:rPr>
                      <w:rFonts w:ascii="Cambria Math" w:hAnsi="Cambria Math"/>
                      <w:i/>
                    </w:rPr>
                  </m:ctrlPr>
                </m:sSubPr>
                <m:e>
                  <m:r>
                    <w:rPr>
                      <w:rFonts w:ascii="Cambria Math" w:hAnsi="Cambria Math"/>
                    </w:rPr>
                    <m:t>K</m:t>
                  </m:r>
                </m:e>
                <m:sub>
                  <m:r>
                    <w:rPr>
                      <w:rFonts w:ascii="Cambria Math" w:hAnsi="Cambria Math"/>
                    </w:rPr>
                    <m:t>1</m:t>
                  </m:r>
                </m:sub>
              </m:sSub>
            </m:den>
          </m:f>
        </m:oMath>
      </m:oMathPara>
    </w:p>
    <w:p w14:paraId="6A7AEDBE" w14:textId="77777777" w:rsidR="00571ACF" w:rsidRPr="00CA38AD" w:rsidRDefault="00831D95" w:rsidP="00E82B50">
      <w:pPr>
        <w:keepNext/>
        <w:jc w:val="center"/>
      </w:pPr>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 xml:space="preserve">= </m:t>
          </m:r>
          <m:f>
            <m:fPr>
              <m:ctrlPr>
                <w:rPr>
                  <w:rFonts w:ascii="Cambria Math" w:hAnsi="Cambria Math"/>
                  <w:i/>
                </w:rPr>
              </m:ctrlPr>
            </m:fPr>
            <m:num>
              <m:r>
                <w:rPr>
                  <w:rFonts w:ascii="Cambria Math" w:hAnsi="Cambria Math"/>
                </w:rPr>
                <m:t>6</m:t>
              </m:r>
              <m:d>
                <m:dPr>
                  <m:ctrlPr>
                    <w:rPr>
                      <w:rFonts w:ascii="Cambria Math" w:hAnsi="Cambria Math"/>
                      <w:i/>
                    </w:rPr>
                  </m:ctrlPr>
                </m:dPr>
                <m:e>
                  <m:r>
                    <w:rPr>
                      <w:rFonts w:ascii="Cambria Math" w:hAnsi="Cambria Math"/>
                    </w:rPr>
                    <m:t>1.2×</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-5</m:t>
                      </m:r>
                    </m:sup>
                  </m:sSup>
                </m:e>
              </m:d>
              <m:d>
                <m:dPr>
                  <m:ctrlPr>
                    <w:rPr>
                      <w:rFonts w:ascii="Cambria Math" w:hAnsi="Cambria Math"/>
                      <w:i/>
                    </w:rPr>
                  </m:ctrlPr>
                </m:dPr>
                <m:e>
                  <m:r>
                    <w:rPr>
                      <w:rFonts w:ascii="Cambria Math" w:hAnsi="Cambria Math"/>
                    </w:rPr>
                    <m:t>1+1</m:t>
                  </m:r>
                </m:e>
              </m:d>
              <m:r>
                <w:rPr>
                  <w:rFonts w:ascii="Cambria Math" w:hAnsi="Cambria Math"/>
                </w:rPr>
                <m:t>×100(</m:t>
              </m:r>
              <m:sSup>
                <m:sSupPr>
                  <m:ctrlPr>
                    <w:rPr>
                      <w:rFonts w:ascii="Cambria Math" w:hAnsi="Cambria Math"/>
                      <w:i/>
                    </w:rPr>
                  </m:ctrlPr>
                </m:sSupPr>
                <m:e>
                  <m:r>
                    <w:rPr>
                      <w:rFonts w:ascii="Cambria Math" w:hAnsi="Cambria Math"/>
                    </w:rPr>
                    <m:t>100</m:t>
                  </m:r>
                </m:e>
                <m:sup>
                  <m:r>
                    <w:rPr>
                      <w:rFonts w:ascii="Cambria Math" w:hAnsi="Cambria Math"/>
                    </w:rPr>
                    <m:t>2</m:t>
                  </m:r>
                </m:sup>
              </m:sSup>
              <m:r>
                <w:rPr>
                  <w:rFonts w:ascii="Cambria Math" w:hAnsi="Cambria Math"/>
                </w:rPr>
                <m:t>÷2)</m:t>
              </m:r>
            </m:num>
            <m:den>
              <m:sSup>
                <m:sSupPr>
                  <m:ctrlPr>
                    <w:rPr>
                      <w:rFonts w:ascii="Cambria Math" w:hAnsi="Cambria Math"/>
                      <w:i/>
                    </w:rPr>
                  </m:ctrlPr>
                </m:sSupPr>
                <m:e>
                  <m:r>
                    <w:rPr>
                      <w:rFonts w:ascii="Cambria Math" w:hAnsi="Cambria Math"/>
                    </w:rPr>
                    <m:t>1</m:t>
                  </m:r>
                </m:e>
                <m:sup>
                  <m:r>
                    <w:rPr>
                      <w:rFonts w:ascii="Cambria Math" w:hAnsi="Cambria Math"/>
                    </w:rPr>
                    <m:t>1</m:t>
                  </m:r>
                </m:sup>
              </m:sSup>
              <m:r>
                <w:rPr>
                  <w:rFonts w:ascii="Cambria Math" w:hAnsi="Cambria Math"/>
                </w:rPr>
                <m:t>×16.00275126</m:t>
              </m:r>
            </m:den>
          </m:f>
          <m:r>
            <w:rPr>
              <w:rFonts w:ascii="Cambria Math" w:hAnsi="Cambria Math"/>
            </w:rPr>
            <m:t>= -7.048787934 mm</m:t>
          </m:r>
        </m:oMath>
      </m:oMathPara>
    </w:p>
    <w:p w14:paraId="721FE48E" w14:textId="5624BF6B" w:rsidR="00BF13B9" w:rsidRPr="00BF13B9" w:rsidRDefault="00E82B50" w:rsidP="00E82B50">
      <w:pPr>
        <w:pStyle w:val="Caption"/>
        <w:jc w:val="center"/>
      </w:pPr>
      <w:r>
        <w:t xml:space="preserve">Equation </w:t>
      </w:r>
      <w:r>
        <w:fldChar w:fldCharType="begin"/>
      </w:r>
      <w:r>
        <w:instrText xml:space="preserve"> SEQ Equation \* ARABIC </w:instrText>
      </w:r>
      <w:r>
        <w:fldChar w:fldCharType="separate"/>
      </w:r>
      <w:r w:rsidR="0052550A">
        <w:rPr>
          <w:noProof/>
        </w:rPr>
        <w:t>2</w:t>
      </w:r>
      <w:r>
        <w:fldChar w:fldCharType="end"/>
      </w:r>
      <w:r>
        <w:t xml:space="preserve"> – Maximum deflection.</w:t>
      </w:r>
    </w:p>
    <w:p w14:paraId="3676A13A" w14:textId="33EFAE7D" w:rsidR="00022579" w:rsidRPr="00CA38AD" w:rsidRDefault="00022579" w:rsidP="00022579">
      <w:pPr>
        <w:pStyle w:val="Heading2"/>
      </w:pPr>
      <w:bookmarkStart w:id="14" w:name="_Toc216617496"/>
      <w:r w:rsidRPr="00CA38AD">
        <w:t>4.2 Linear Static Structural Validation</w:t>
      </w:r>
      <w:bookmarkEnd w:id="14"/>
    </w:p>
    <w:p w14:paraId="45388BF1" w14:textId="077F78E6" w:rsidR="00416883" w:rsidRDefault="00135F90" w:rsidP="00022579">
      <w:r w:rsidRPr="00CA38AD">
        <w:t xml:space="preserve">A linear elastic cantilever beam was selected to validate the static structural solver because it provides a </w:t>
      </w:r>
      <w:r w:rsidR="00EB3A07" w:rsidRPr="00CA38AD">
        <w:t>linear analytical solution for de</w:t>
      </w:r>
      <w:r w:rsidRPr="00CA38AD">
        <w:t xml:space="preserve">flections. This allows </w:t>
      </w:r>
      <w:r w:rsidR="00902EB3" w:rsidRPr="00CA38AD">
        <w:t xml:space="preserve">confirmation </w:t>
      </w:r>
      <w:r w:rsidRPr="00CA38AD">
        <w:t xml:space="preserve">that the </w:t>
      </w:r>
      <w:r w:rsidR="00987F63" w:rsidRPr="00CA38AD">
        <w:t>s</w:t>
      </w:r>
      <w:r w:rsidRPr="00CA38AD">
        <w:t xml:space="preserve">tatic </w:t>
      </w:r>
      <w:r w:rsidR="00987F63" w:rsidRPr="00CA38AD">
        <w:t>s</w:t>
      </w:r>
      <w:r w:rsidRPr="00CA38AD">
        <w:t xml:space="preserve">tructural solver, mesh settings, and boundary conditions are producing accurate results. Since the piston analysis also assumes linear elasticity, a nonlinear validation study would not be appropriate as it would test solver behaviour under conditions </w:t>
      </w:r>
      <w:proofErr w:type="gramStart"/>
      <w:r w:rsidRPr="00CA38AD">
        <w:t>not present</w:t>
      </w:r>
      <w:proofErr w:type="gramEnd"/>
      <w:r w:rsidRPr="00CA38AD">
        <w:t xml:space="preserve"> </w:t>
      </w:r>
      <w:r w:rsidR="00243D16" w:rsidRPr="00CA38AD">
        <w:t>in</w:t>
      </w:r>
      <w:r w:rsidRPr="00CA38AD">
        <w:t xml:space="preserve"> the main </w:t>
      </w:r>
      <w:r w:rsidR="006C71EF" w:rsidRPr="00CA38AD">
        <w:t xml:space="preserve">piston </w:t>
      </w:r>
      <w:r w:rsidRPr="00CA38AD">
        <w:t>analysis.</w:t>
      </w:r>
      <w:r w:rsidR="00416883" w:rsidRPr="00CA38AD">
        <w:t xml:space="preserve"> Only </w:t>
      </w:r>
      <w:r w:rsidR="002F4E99" w:rsidRPr="00CA38AD">
        <w:t xml:space="preserve">a </w:t>
      </w:r>
      <w:r w:rsidR="00416883" w:rsidRPr="00CA38AD">
        <w:t xml:space="preserve">quadratic mesh </w:t>
      </w:r>
      <w:r w:rsidR="002F4E99" w:rsidRPr="00CA38AD">
        <w:t>was conducted due to the prior</w:t>
      </w:r>
      <w:r w:rsidR="00692C7E" w:rsidRPr="00CA38AD">
        <w:t xml:space="preserve"> validation</w:t>
      </w:r>
      <w:r w:rsidR="002F4E99" w:rsidRPr="00CA38AD">
        <w:t xml:space="preserve"> confirming the increase in accuracy coinciding with lower computational costs. </w:t>
      </w:r>
    </w:p>
    <w:p w14:paraId="7AA98D7E" w14:textId="77777777" w:rsidR="009443AC" w:rsidRDefault="009443AC" w:rsidP="00022579"/>
    <w:p w14:paraId="5E940F84" w14:textId="77777777" w:rsidR="009443AC" w:rsidRDefault="009443AC" w:rsidP="00022579"/>
    <w:p w14:paraId="1388BB87" w14:textId="77777777" w:rsidR="009443AC" w:rsidRDefault="009443AC" w:rsidP="00022579"/>
    <w:p w14:paraId="285EEC79" w14:textId="77777777" w:rsidR="009443AC" w:rsidRPr="00CA38AD" w:rsidRDefault="009443AC" w:rsidP="00022579"/>
    <w:p w14:paraId="375D08B7" w14:textId="7AEB9D50" w:rsidR="00BF13B9" w:rsidRDefault="00BF13B9" w:rsidP="00BF13B9">
      <w:pPr>
        <w:pStyle w:val="Caption"/>
        <w:keepNext/>
        <w:jc w:val="center"/>
      </w:pPr>
      <w:r>
        <w:lastRenderedPageBreak/>
        <w:t xml:space="preserve">Table </w:t>
      </w:r>
      <w:r>
        <w:fldChar w:fldCharType="begin"/>
      </w:r>
      <w:r>
        <w:instrText xml:space="preserve"> SEQ Table \* ARABIC </w:instrText>
      </w:r>
      <w:r>
        <w:fldChar w:fldCharType="separate"/>
      </w:r>
      <w:r w:rsidR="0027502D">
        <w:rPr>
          <w:noProof/>
        </w:rPr>
        <w:t>2</w:t>
      </w:r>
      <w:r>
        <w:fldChar w:fldCharType="end"/>
      </w:r>
      <w:r>
        <w:t xml:space="preserve"> - Mesh independence study results from the cantilever beam.</w:t>
      </w:r>
    </w:p>
    <w:tbl>
      <w:tblPr>
        <w:tblW w:w="7015" w:type="dxa"/>
        <w:jc w:val="center"/>
        <w:tblLook w:val="04A0" w:firstRow="1" w:lastRow="0" w:firstColumn="1" w:lastColumn="0" w:noHBand="0" w:noVBand="1"/>
      </w:tblPr>
      <w:tblGrid>
        <w:gridCol w:w="2161"/>
        <w:gridCol w:w="1136"/>
        <w:gridCol w:w="957"/>
        <w:gridCol w:w="1589"/>
        <w:gridCol w:w="1136"/>
        <w:gridCol w:w="222"/>
      </w:tblGrid>
      <w:tr w:rsidR="000D6F11" w:rsidRPr="00CA38AD" w14:paraId="571288D0" w14:textId="77777777" w:rsidTr="000D6F11">
        <w:trPr>
          <w:gridAfter w:val="1"/>
          <w:wAfter w:w="36" w:type="dxa"/>
          <w:trHeight w:val="501"/>
          <w:jc w:val="center"/>
        </w:trPr>
        <w:tc>
          <w:tcPr>
            <w:tcW w:w="6979" w:type="dxa"/>
            <w:gridSpan w:val="5"/>
            <w:vMerge w:val="restart"/>
            <w:tcBorders>
              <w:top w:val="single" w:sz="4" w:space="0" w:color="auto"/>
              <w:left w:val="single" w:sz="4" w:space="0" w:color="auto"/>
              <w:bottom w:val="single" w:sz="4" w:space="0" w:color="auto"/>
              <w:right w:val="single" w:sz="4" w:space="0" w:color="auto"/>
            </w:tcBorders>
            <w:noWrap/>
            <w:vAlign w:val="bottom"/>
            <w:hideMark/>
          </w:tcPr>
          <w:p w14:paraId="22093A69" w14:textId="77777777" w:rsidR="000D6F11" w:rsidRPr="00CA38AD" w:rsidRDefault="000D6F11" w:rsidP="00BF13B9">
            <w:pPr>
              <w:spacing w:after="0" w:line="240" w:lineRule="auto"/>
              <w:jc w:val="center"/>
              <w:rPr>
                <w:rFonts w:ascii="Aptos Narrow" w:eastAsia="Times New Roman" w:hAnsi="Aptos Narrow" w:cs="Times New Roman"/>
                <w:b/>
                <w:bCs/>
                <w:color w:val="000000"/>
                <w:sz w:val="36"/>
                <w:szCs w:val="36"/>
                <w:lang w:eastAsia="zh-CN"/>
              </w:rPr>
            </w:pPr>
            <w:r w:rsidRPr="00CA38AD">
              <w:rPr>
                <w:rFonts w:ascii="Aptos Narrow" w:eastAsia="Times New Roman" w:hAnsi="Aptos Narrow" w:cs="Times New Roman"/>
                <w:b/>
                <w:bCs/>
                <w:color w:val="000000"/>
                <w:sz w:val="36"/>
                <w:szCs w:val="36"/>
                <w:lang w:eastAsia="zh-CN"/>
              </w:rPr>
              <w:t>Mesh Study (quadratic)</w:t>
            </w:r>
          </w:p>
        </w:tc>
      </w:tr>
      <w:tr w:rsidR="000D6F11" w:rsidRPr="00CA38AD" w14:paraId="05790F40" w14:textId="77777777" w:rsidTr="000D6F11">
        <w:trPr>
          <w:trHeight w:val="510"/>
          <w:jc w:val="center"/>
        </w:trPr>
        <w:tc>
          <w:tcPr>
            <w:tcW w:w="6979" w:type="dxa"/>
            <w:gridSpan w:val="5"/>
            <w:vMerge/>
            <w:tcBorders>
              <w:top w:val="single" w:sz="4" w:space="0" w:color="auto"/>
              <w:left w:val="single" w:sz="4" w:space="0" w:color="auto"/>
              <w:bottom w:val="single" w:sz="4" w:space="0" w:color="auto"/>
              <w:right w:val="single" w:sz="4" w:space="0" w:color="auto"/>
            </w:tcBorders>
            <w:vAlign w:val="center"/>
            <w:hideMark/>
          </w:tcPr>
          <w:p w14:paraId="7D177604" w14:textId="77777777" w:rsidR="000D6F11" w:rsidRPr="00CA38AD" w:rsidRDefault="000D6F11" w:rsidP="00BF13B9">
            <w:pPr>
              <w:spacing w:after="0" w:line="240" w:lineRule="auto"/>
              <w:jc w:val="center"/>
              <w:rPr>
                <w:rFonts w:ascii="Aptos Narrow" w:eastAsia="Times New Roman" w:hAnsi="Aptos Narrow" w:cs="Times New Roman"/>
                <w:b/>
                <w:bCs/>
                <w:color w:val="000000"/>
                <w:sz w:val="36"/>
                <w:szCs w:val="36"/>
                <w:lang w:eastAsia="zh-CN"/>
              </w:rPr>
            </w:pPr>
          </w:p>
        </w:tc>
        <w:tc>
          <w:tcPr>
            <w:tcW w:w="36" w:type="dxa"/>
            <w:tcBorders>
              <w:top w:val="nil"/>
              <w:left w:val="nil"/>
              <w:bottom w:val="nil"/>
              <w:right w:val="nil"/>
            </w:tcBorders>
            <w:noWrap/>
            <w:vAlign w:val="bottom"/>
            <w:hideMark/>
          </w:tcPr>
          <w:p w14:paraId="08176B39" w14:textId="77777777" w:rsidR="000D6F11" w:rsidRPr="00CA38AD" w:rsidRDefault="000D6F11" w:rsidP="00BF13B9">
            <w:pPr>
              <w:spacing w:after="0" w:line="240" w:lineRule="auto"/>
              <w:jc w:val="center"/>
              <w:rPr>
                <w:rFonts w:ascii="Aptos Narrow" w:eastAsia="Times New Roman" w:hAnsi="Aptos Narrow" w:cs="Times New Roman"/>
                <w:b/>
                <w:bCs/>
                <w:color w:val="000000"/>
                <w:sz w:val="36"/>
                <w:szCs w:val="36"/>
                <w:lang w:eastAsia="zh-CN"/>
              </w:rPr>
            </w:pPr>
          </w:p>
        </w:tc>
      </w:tr>
      <w:tr w:rsidR="000D6F11" w:rsidRPr="00CA38AD" w14:paraId="3043D975" w14:textId="77777777" w:rsidTr="000D6F11">
        <w:trPr>
          <w:trHeight w:val="345"/>
          <w:jc w:val="center"/>
        </w:trPr>
        <w:tc>
          <w:tcPr>
            <w:tcW w:w="2161" w:type="dxa"/>
            <w:vMerge w:val="restart"/>
            <w:tcBorders>
              <w:top w:val="nil"/>
              <w:left w:val="single" w:sz="4" w:space="0" w:color="auto"/>
              <w:bottom w:val="single" w:sz="4" w:space="0" w:color="000000"/>
              <w:right w:val="single" w:sz="4" w:space="0" w:color="auto"/>
            </w:tcBorders>
            <w:noWrap/>
            <w:vAlign w:val="bottom"/>
            <w:hideMark/>
          </w:tcPr>
          <w:p w14:paraId="104ABDCE" w14:textId="77777777" w:rsidR="000D6F11" w:rsidRPr="00CA38AD" w:rsidRDefault="000D6F11" w:rsidP="00BF13B9">
            <w:pPr>
              <w:spacing w:after="0" w:line="240" w:lineRule="auto"/>
              <w:jc w:val="center"/>
              <w:rPr>
                <w:rFonts w:ascii="Aptos Narrow" w:eastAsia="Times New Roman" w:hAnsi="Aptos Narrow" w:cs="Times New Roman"/>
                <w:b/>
                <w:bCs/>
                <w:color w:val="000000"/>
                <w:sz w:val="22"/>
                <w:szCs w:val="22"/>
                <w:lang w:eastAsia="zh-CN"/>
              </w:rPr>
            </w:pPr>
            <w:r w:rsidRPr="00CA38AD">
              <w:rPr>
                <w:rFonts w:ascii="Aptos Narrow" w:eastAsia="Times New Roman" w:hAnsi="Aptos Narrow" w:cs="Times New Roman"/>
                <w:b/>
                <w:bCs/>
                <w:color w:val="000000"/>
                <w:sz w:val="22"/>
                <w:szCs w:val="22"/>
                <w:lang w:eastAsia="zh-CN"/>
              </w:rPr>
              <w:t>Mesh Size (mm)</w:t>
            </w:r>
          </w:p>
        </w:tc>
        <w:tc>
          <w:tcPr>
            <w:tcW w:w="1136" w:type="dxa"/>
            <w:tcBorders>
              <w:top w:val="nil"/>
              <w:left w:val="nil"/>
              <w:bottom w:val="single" w:sz="4" w:space="0" w:color="auto"/>
              <w:right w:val="single" w:sz="4" w:space="0" w:color="auto"/>
            </w:tcBorders>
            <w:noWrap/>
            <w:vAlign w:val="bottom"/>
            <w:hideMark/>
          </w:tcPr>
          <w:p w14:paraId="1E603A1D" w14:textId="77777777" w:rsidR="000D6F11" w:rsidRPr="00CA38AD" w:rsidRDefault="000D6F11" w:rsidP="00BF13B9">
            <w:pPr>
              <w:spacing w:after="0" w:line="240" w:lineRule="auto"/>
              <w:jc w:val="center"/>
              <w:rPr>
                <w:rFonts w:ascii="Aptos Narrow" w:eastAsia="Times New Roman" w:hAnsi="Aptos Narrow" w:cs="Times New Roman"/>
                <w:b/>
                <w:bCs/>
                <w:color w:val="000000"/>
                <w:sz w:val="20"/>
                <w:szCs w:val="20"/>
                <w:lang w:eastAsia="zh-CN"/>
              </w:rPr>
            </w:pPr>
            <w:r w:rsidRPr="00CA38AD">
              <w:rPr>
                <w:rFonts w:ascii="Aptos Narrow" w:eastAsia="Times New Roman" w:hAnsi="Aptos Narrow" w:cs="Times New Roman"/>
                <w:b/>
                <w:bCs/>
                <w:color w:val="000000"/>
                <w:sz w:val="20"/>
                <w:szCs w:val="20"/>
                <w:lang w:eastAsia="zh-CN"/>
              </w:rPr>
              <w:t>Pressure</w:t>
            </w:r>
          </w:p>
        </w:tc>
        <w:tc>
          <w:tcPr>
            <w:tcW w:w="957" w:type="dxa"/>
            <w:tcBorders>
              <w:top w:val="nil"/>
              <w:left w:val="nil"/>
              <w:bottom w:val="single" w:sz="4" w:space="0" w:color="auto"/>
              <w:right w:val="single" w:sz="4" w:space="0" w:color="auto"/>
            </w:tcBorders>
            <w:noWrap/>
            <w:vAlign w:val="bottom"/>
            <w:hideMark/>
          </w:tcPr>
          <w:p w14:paraId="6CA23FCD" w14:textId="77777777" w:rsidR="000D6F11" w:rsidRPr="00CA38AD" w:rsidRDefault="000D6F11" w:rsidP="00BF13B9">
            <w:pPr>
              <w:spacing w:after="0" w:line="240" w:lineRule="auto"/>
              <w:jc w:val="center"/>
              <w:rPr>
                <w:rFonts w:ascii="Aptos Narrow" w:eastAsia="Times New Roman" w:hAnsi="Aptos Narrow" w:cs="Times New Roman"/>
                <w:b/>
                <w:bCs/>
                <w:color w:val="000000"/>
                <w:sz w:val="20"/>
                <w:szCs w:val="20"/>
                <w:lang w:eastAsia="zh-CN"/>
              </w:rPr>
            </w:pPr>
            <w:r w:rsidRPr="00CA38AD">
              <w:rPr>
                <w:rFonts w:ascii="Aptos Narrow" w:eastAsia="Times New Roman" w:hAnsi="Aptos Narrow" w:cs="Times New Roman"/>
                <w:b/>
                <w:bCs/>
                <w:color w:val="000000"/>
                <w:sz w:val="20"/>
                <w:szCs w:val="20"/>
                <w:lang w:eastAsia="zh-CN"/>
              </w:rPr>
              <w:t>Force</w:t>
            </w:r>
          </w:p>
        </w:tc>
        <w:tc>
          <w:tcPr>
            <w:tcW w:w="1589" w:type="dxa"/>
            <w:vMerge w:val="restart"/>
            <w:tcBorders>
              <w:top w:val="nil"/>
              <w:left w:val="single" w:sz="4" w:space="0" w:color="auto"/>
              <w:bottom w:val="single" w:sz="4" w:space="0" w:color="000000"/>
              <w:right w:val="single" w:sz="4" w:space="0" w:color="auto"/>
            </w:tcBorders>
            <w:vAlign w:val="center"/>
            <w:hideMark/>
          </w:tcPr>
          <w:p w14:paraId="27769070" w14:textId="77777777" w:rsidR="000D6F11" w:rsidRPr="00CA38AD" w:rsidRDefault="000D6F11" w:rsidP="00BF13B9">
            <w:pPr>
              <w:spacing w:after="0" w:line="240" w:lineRule="auto"/>
              <w:jc w:val="center"/>
              <w:rPr>
                <w:rFonts w:ascii="Aptos Narrow" w:eastAsia="Times New Roman" w:hAnsi="Aptos Narrow" w:cs="Times New Roman"/>
                <w:b/>
                <w:bCs/>
                <w:color w:val="000000"/>
                <w:sz w:val="22"/>
                <w:szCs w:val="22"/>
                <w:lang w:eastAsia="zh-CN"/>
              </w:rPr>
            </w:pPr>
            <w:r w:rsidRPr="00CA38AD">
              <w:rPr>
                <w:rFonts w:ascii="Aptos Narrow" w:eastAsia="Times New Roman" w:hAnsi="Aptos Narrow" w:cs="Times New Roman"/>
                <w:b/>
                <w:bCs/>
                <w:color w:val="000000"/>
                <w:sz w:val="22"/>
                <w:szCs w:val="22"/>
                <w:lang w:eastAsia="zh-CN"/>
              </w:rPr>
              <w:t>Element count</w:t>
            </w:r>
          </w:p>
        </w:tc>
        <w:tc>
          <w:tcPr>
            <w:tcW w:w="1136" w:type="dxa"/>
            <w:vMerge w:val="restart"/>
            <w:tcBorders>
              <w:top w:val="nil"/>
              <w:left w:val="single" w:sz="4" w:space="0" w:color="auto"/>
              <w:bottom w:val="single" w:sz="4" w:space="0" w:color="auto"/>
              <w:right w:val="single" w:sz="4" w:space="0" w:color="auto"/>
            </w:tcBorders>
            <w:noWrap/>
            <w:vAlign w:val="center"/>
            <w:hideMark/>
          </w:tcPr>
          <w:p w14:paraId="0A8FE0FF" w14:textId="77777777" w:rsidR="000D6F11" w:rsidRPr="00CA38AD" w:rsidRDefault="000D6F11" w:rsidP="00BF13B9">
            <w:pPr>
              <w:spacing w:after="0" w:line="240" w:lineRule="auto"/>
              <w:jc w:val="center"/>
              <w:rPr>
                <w:rFonts w:ascii="Aptos Narrow" w:eastAsia="Times New Roman" w:hAnsi="Aptos Narrow" w:cs="Times New Roman"/>
                <w:b/>
                <w:bCs/>
                <w:color w:val="000000"/>
                <w:sz w:val="22"/>
                <w:szCs w:val="22"/>
                <w:lang w:eastAsia="zh-CN"/>
              </w:rPr>
            </w:pPr>
            <w:r w:rsidRPr="00CA38AD">
              <w:rPr>
                <w:rFonts w:ascii="Aptos Narrow" w:eastAsia="Times New Roman" w:hAnsi="Aptos Narrow" w:cs="Times New Roman"/>
                <w:b/>
                <w:bCs/>
                <w:color w:val="000000"/>
                <w:sz w:val="22"/>
                <w:szCs w:val="22"/>
                <w:lang w:eastAsia="zh-CN"/>
              </w:rPr>
              <w:t>Nodes</w:t>
            </w:r>
          </w:p>
        </w:tc>
        <w:tc>
          <w:tcPr>
            <w:tcW w:w="36" w:type="dxa"/>
            <w:vAlign w:val="center"/>
            <w:hideMark/>
          </w:tcPr>
          <w:p w14:paraId="4CB754FA" w14:textId="77777777" w:rsidR="000D6F11" w:rsidRPr="00CA38AD" w:rsidRDefault="000D6F11" w:rsidP="00BF13B9">
            <w:pPr>
              <w:spacing w:after="0" w:line="240" w:lineRule="auto"/>
              <w:jc w:val="center"/>
              <w:rPr>
                <w:rFonts w:ascii="Times New Roman" w:eastAsia="Times New Roman" w:hAnsi="Times New Roman" w:cs="Times New Roman"/>
                <w:sz w:val="20"/>
                <w:szCs w:val="20"/>
                <w:lang w:eastAsia="zh-CN"/>
              </w:rPr>
            </w:pPr>
          </w:p>
        </w:tc>
      </w:tr>
      <w:tr w:rsidR="000D6F11" w:rsidRPr="00CA38AD" w14:paraId="6C3926A2" w14:textId="77777777" w:rsidTr="000D6F11">
        <w:trPr>
          <w:trHeight w:val="300"/>
          <w:jc w:val="center"/>
        </w:trPr>
        <w:tc>
          <w:tcPr>
            <w:tcW w:w="2161" w:type="dxa"/>
            <w:vMerge/>
            <w:tcBorders>
              <w:top w:val="nil"/>
              <w:left w:val="single" w:sz="4" w:space="0" w:color="auto"/>
              <w:bottom w:val="single" w:sz="4" w:space="0" w:color="000000"/>
              <w:right w:val="single" w:sz="4" w:space="0" w:color="auto"/>
            </w:tcBorders>
            <w:vAlign w:val="center"/>
            <w:hideMark/>
          </w:tcPr>
          <w:p w14:paraId="35FA20CA" w14:textId="77777777" w:rsidR="000D6F11" w:rsidRPr="00CA38AD" w:rsidRDefault="000D6F11" w:rsidP="00BF13B9">
            <w:pPr>
              <w:spacing w:after="0" w:line="240" w:lineRule="auto"/>
              <w:jc w:val="center"/>
              <w:rPr>
                <w:rFonts w:ascii="Aptos Narrow" w:eastAsia="Times New Roman" w:hAnsi="Aptos Narrow" w:cs="Times New Roman"/>
                <w:b/>
                <w:bCs/>
                <w:color w:val="000000"/>
                <w:sz w:val="22"/>
                <w:szCs w:val="22"/>
                <w:lang w:eastAsia="zh-CN"/>
              </w:rPr>
            </w:pPr>
          </w:p>
        </w:tc>
        <w:tc>
          <w:tcPr>
            <w:tcW w:w="2093" w:type="dxa"/>
            <w:gridSpan w:val="2"/>
            <w:tcBorders>
              <w:top w:val="single" w:sz="4" w:space="0" w:color="auto"/>
              <w:left w:val="nil"/>
              <w:bottom w:val="nil"/>
              <w:right w:val="single" w:sz="4" w:space="0" w:color="000000"/>
            </w:tcBorders>
            <w:noWrap/>
            <w:vAlign w:val="bottom"/>
            <w:hideMark/>
          </w:tcPr>
          <w:p w14:paraId="57C8C391" w14:textId="77777777" w:rsidR="000D6F11" w:rsidRPr="00CA38AD" w:rsidRDefault="000D6F11" w:rsidP="00BF13B9">
            <w:pPr>
              <w:spacing w:after="0" w:line="240" w:lineRule="auto"/>
              <w:jc w:val="center"/>
              <w:rPr>
                <w:rFonts w:ascii="Aptos Narrow" w:eastAsia="Times New Roman" w:hAnsi="Aptos Narrow" w:cs="Times New Roman"/>
                <w:b/>
                <w:bCs/>
                <w:color w:val="000000"/>
                <w:sz w:val="22"/>
                <w:szCs w:val="22"/>
                <w:lang w:eastAsia="zh-CN"/>
              </w:rPr>
            </w:pPr>
            <w:r w:rsidRPr="00CA38AD">
              <w:rPr>
                <w:rFonts w:ascii="Aptos Narrow" w:eastAsia="Times New Roman" w:hAnsi="Aptos Narrow" w:cs="Times New Roman"/>
                <w:b/>
                <w:bCs/>
                <w:color w:val="000000"/>
                <w:sz w:val="22"/>
                <w:szCs w:val="22"/>
                <w:lang w:eastAsia="zh-CN"/>
              </w:rPr>
              <w:t>Max deformation (mm)</w:t>
            </w:r>
          </w:p>
        </w:tc>
        <w:tc>
          <w:tcPr>
            <w:tcW w:w="1589" w:type="dxa"/>
            <w:vMerge/>
            <w:tcBorders>
              <w:top w:val="nil"/>
              <w:left w:val="single" w:sz="4" w:space="0" w:color="auto"/>
              <w:bottom w:val="single" w:sz="4" w:space="0" w:color="000000"/>
              <w:right w:val="single" w:sz="4" w:space="0" w:color="auto"/>
            </w:tcBorders>
            <w:vAlign w:val="center"/>
            <w:hideMark/>
          </w:tcPr>
          <w:p w14:paraId="4C0377E1" w14:textId="77777777" w:rsidR="000D6F11" w:rsidRPr="00CA38AD" w:rsidRDefault="000D6F11" w:rsidP="00BF13B9">
            <w:pPr>
              <w:spacing w:after="0" w:line="240" w:lineRule="auto"/>
              <w:jc w:val="center"/>
              <w:rPr>
                <w:rFonts w:ascii="Aptos Narrow" w:eastAsia="Times New Roman" w:hAnsi="Aptos Narrow" w:cs="Times New Roman"/>
                <w:b/>
                <w:bCs/>
                <w:color w:val="000000"/>
                <w:sz w:val="22"/>
                <w:szCs w:val="22"/>
                <w:lang w:eastAsia="zh-CN"/>
              </w:rPr>
            </w:pPr>
          </w:p>
        </w:tc>
        <w:tc>
          <w:tcPr>
            <w:tcW w:w="1136" w:type="dxa"/>
            <w:vMerge/>
            <w:tcBorders>
              <w:top w:val="nil"/>
              <w:left w:val="single" w:sz="4" w:space="0" w:color="auto"/>
              <w:bottom w:val="single" w:sz="4" w:space="0" w:color="auto"/>
              <w:right w:val="single" w:sz="4" w:space="0" w:color="auto"/>
            </w:tcBorders>
            <w:vAlign w:val="center"/>
            <w:hideMark/>
          </w:tcPr>
          <w:p w14:paraId="3C1AC349" w14:textId="77777777" w:rsidR="000D6F11" w:rsidRPr="00CA38AD" w:rsidRDefault="000D6F11" w:rsidP="00BF13B9">
            <w:pPr>
              <w:spacing w:after="0" w:line="240" w:lineRule="auto"/>
              <w:jc w:val="center"/>
              <w:rPr>
                <w:rFonts w:ascii="Aptos Narrow" w:eastAsia="Times New Roman" w:hAnsi="Aptos Narrow" w:cs="Times New Roman"/>
                <w:b/>
                <w:bCs/>
                <w:color w:val="000000"/>
                <w:sz w:val="22"/>
                <w:szCs w:val="22"/>
                <w:lang w:eastAsia="zh-CN"/>
              </w:rPr>
            </w:pPr>
          </w:p>
        </w:tc>
        <w:tc>
          <w:tcPr>
            <w:tcW w:w="36" w:type="dxa"/>
            <w:vAlign w:val="center"/>
            <w:hideMark/>
          </w:tcPr>
          <w:p w14:paraId="69C2AB79" w14:textId="77777777" w:rsidR="000D6F11" w:rsidRPr="00CA38AD" w:rsidRDefault="000D6F11" w:rsidP="00BF13B9">
            <w:pPr>
              <w:spacing w:after="0" w:line="240" w:lineRule="auto"/>
              <w:jc w:val="center"/>
              <w:rPr>
                <w:rFonts w:ascii="Times New Roman" w:eastAsia="Times New Roman" w:hAnsi="Times New Roman" w:cs="Times New Roman"/>
                <w:sz w:val="20"/>
                <w:szCs w:val="20"/>
                <w:lang w:eastAsia="zh-CN"/>
              </w:rPr>
            </w:pPr>
          </w:p>
        </w:tc>
      </w:tr>
      <w:tr w:rsidR="000D6F11" w:rsidRPr="00CA38AD" w14:paraId="27A93722" w14:textId="77777777" w:rsidTr="000D6F11">
        <w:trPr>
          <w:trHeight w:val="300"/>
          <w:jc w:val="center"/>
        </w:trPr>
        <w:tc>
          <w:tcPr>
            <w:tcW w:w="2161" w:type="dxa"/>
            <w:tcBorders>
              <w:top w:val="nil"/>
              <w:left w:val="single" w:sz="4" w:space="0" w:color="000000"/>
              <w:bottom w:val="single" w:sz="4" w:space="0" w:color="000000"/>
              <w:right w:val="nil"/>
            </w:tcBorders>
            <w:noWrap/>
            <w:vAlign w:val="bottom"/>
            <w:hideMark/>
          </w:tcPr>
          <w:p w14:paraId="678C0158"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6</w:t>
            </w:r>
          </w:p>
        </w:tc>
        <w:tc>
          <w:tcPr>
            <w:tcW w:w="1136" w:type="dxa"/>
            <w:tcBorders>
              <w:top w:val="single" w:sz="4" w:space="0" w:color="auto"/>
              <w:left w:val="single" w:sz="4" w:space="0" w:color="auto"/>
              <w:bottom w:val="single" w:sz="4" w:space="0" w:color="auto"/>
              <w:right w:val="single" w:sz="4" w:space="0" w:color="auto"/>
            </w:tcBorders>
            <w:noWrap/>
            <w:vAlign w:val="bottom"/>
            <w:hideMark/>
          </w:tcPr>
          <w:p w14:paraId="011C8DC6"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957" w:type="dxa"/>
            <w:tcBorders>
              <w:top w:val="single" w:sz="4" w:space="0" w:color="auto"/>
              <w:left w:val="nil"/>
              <w:bottom w:val="single" w:sz="4" w:space="0" w:color="auto"/>
              <w:right w:val="single" w:sz="4" w:space="0" w:color="auto"/>
            </w:tcBorders>
            <w:noWrap/>
            <w:vAlign w:val="bottom"/>
            <w:hideMark/>
          </w:tcPr>
          <w:p w14:paraId="3F77A19F"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1589" w:type="dxa"/>
            <w:tcBorders>
              <w:top w:val="nil"/>
              <w:left w:val="nil"/>
              <w:bottom w:val="single" w:sz="4" w:space="0" w:color="auto"/>
              <w:right w:val="single" w:sz="4" w:space="0" w:color="auto"/>
            </w:tcBorders>
            <w:vAlign w:val="center"/>
            <w:hideMark/>
          </w:tcPr>
          <w:p w14:paraId="6B802F8B"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1503</w:t>
            </w:r>
          </w:p>
        </w:tc>
        <w:tc>
          <w:tcPr>
            <w:tcW w:w="1136" w:type="dxa"/>
            <w:tcBorders>
              <w:top w:val="nil"/>
              <w:left w:val="nil"/>
              <w:bottom w:val="single" w:sz="4" w:space="0" w:color="auto"/>
              <w:right w:val="single" w:sz="4" w:space="0" w:color="auto"/>
            </w:tcBorders>
            <w:noWrap/>
            <w:vAlign w:val="bottom"/>
            <w:hideMark/>
          </w:tcPr>
          <w:p w14:paraId="2FACEA8C"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11404</w:t>
            </w:r>
          </w:p>
        </w:tc>
        <w:tc>
          <w:tcPr>
            <w:tcW w:w="36" w:type="dxa"/>
            <w:vAlign w:val="center"/>
            <w:hideMark/>
          </w:tcPr>
          <w:p w14:paraId="17AECADD" w14:textId="77777777" w:rsidR="000D6F11" w:rsidRPr="00CA38AD" w:rsidRDefault="000D6F11" w:rsidP="00BF13B9">
            <w:pPr>
              <w:spacing w:after="0" w:line="240" w:lineRule="auto"/>
              <w:jc w:val="center"/>
              <w:rPr>
                <w:rFonts w:ascii="Times New Roman" w:eastAsia="Times New Roman" w:hAnsi="Times New Roman" w:cs="Times New Roman"/>
                <w:sz w:val="20"/>
                <w:szCs w:val="20"/>
                <w:lang w:eastAsia="zh-CN"/>
              </w:rPr>
            </w:pPr>
          </w:p>
        </w:tc>
      </w:tr>
      <w:tr w:rsidR="000D6F11" w:rsidRPr="00CA38AD" w14:paraId="200BFEF2" w14:textId="77777777" w:rsidTr="000D6F11">
        <w:trPr>
          <w:trHeight w:val="300"/>
          <w:jc w:val="center"/>
        </w:trPr>
        <w:tc>
          <w:tcPr>
            <w:tcW w:w="2161" w:type="dxa"/>
            <w:tcBorders>
              <w:top w:val="nil"/>
              <w:left w:val="single" w:sz="4" w:space="0" w:color="000000"/>
              <w:bottom w:val="single" w:sz="4" w:space="0" w:color="000000"/>
              <w:right w:val="single" w:sz="4" w:space="0" w:color="000000"/>
            </w:tcBorders>
            <w:noWrap/>
            <w:vAlign w:val="bottom"/>
            <w:hideMark/>
          </w:tcPr>
          <w:p w14:paraId="21B4EBB2"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5</w:t>
            </w:r>
          </w:p>
        </w:tc>
        <w:tc>
          <w:tcPr>
            <w:tcW w:w="1136" w:type="dxa"/>
            <w:tcBorders>
              <w:top w:val="nil"/>
              <w:left w:val="nil"/>
              <w:bottom w:val="single" w:sz="4" w:space="0" w:color="000000"/>
              <w:right w:val="nil"/>
            </w:tcBorders>
            <w:noWrap/>
            <w:vAlign w:val="bottom"/>
            <w:hideMark/>
          </w:tcPr>
          <w:p w14:paraId="34C2C50F"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957" w:type="dxa"/>
            <w:tcBorders>
              <w:top w:val="nil"/>
              <w:left w:val="single" w:sz="4" w:space="0" w:color="000000"/>
              <w:bottom w:val="single" w:sz="4" w:space="0" w:color="000000"/>
              <w:right w:val="nil"/>
            </w:tcBorders>
            <w:noWrap/>
            <w:vAlign w:val="bottom"/>
            <w:hideMark/>
          </w:tcPr>
          <w:p w14:paraId="2F0EAF89"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1589" w:type="dxa"/>
            <w:tcBorders>
              <w:top w:val="nil"/>
              <w:left w:val="single" w:sz="4" w:space="0" w:color="auto"/>
              <w:bottom w:val="single" w:sz="4" w:space="0" w:color="auto"/>
              <w:right w:val="single" w:sz="4" w:space="0" w:color="auto"/>
            </w:tcBorders>
            <w:vAlign w:val="center"/>
            <w:hideMark/>
          </w:tcPr>
          <w:p w14:paraId="6170E180"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2000</w:t>
            </w:r>
          </w:p>
        </w:tc>
        <w:tc>
          <w:tcPr>
            <w:tcW w:w="1136" w:type="dxa"/>
            <w:tcBorders>
              <w:top w:val="nil"/>
              <w:left w:val="nil"/>
              <w:bottom w:val="single" w:sz="4" w:space="0" w:color="auto"/>
              <w:right w:val="single" w:sz="4" w:space="0" w:color="auto"/>
            </w:tcBorders>
            <w:noWrap/>
            <w:vAlign w:val="bottom"/>
            <w:hideMark/>
          </w:tcPr>
          <w:p w14:paraId="4287D752"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15053</w:t>
            </w:r>
          </w:p>
        </w:tc>
        <w:tc>
          <w:tcPr>
            <w:tcW w:w="36" w:type="dxa"/>
            <w:vAlign w:val="center"/>
            <w:hideMark/>
          </w:tcPr>
          <w:p w14:paraId="705C4D3D" w14:textId="77777777" w:rsidR="000D6F11" w:rsidRPr="00CA38AD" w:rsidRDefault="000D6F11" w:rsidP="00BF13B9">
            <w:pPr>
              <w:spacing w:after="0" w:line="240" w:lineRule="auto"/>
              <w:jc w:val="center"/>
              <w:rPr>
                <w:rFonts w:ascii="Times New Roman" w:eastAsia="Times New Roman" w:hAnsi="Times New Roman" w:cs="Times New Roman"/>
                <w:sz w:val="20"/>
                <w:szCs w:val="20"/>
                <w:lang w:eastAsia="zh-CN"/>
              </w:rPr>
            </w:pPr>
          </w:p>
        </w:tc>
      </w:tr>
      <w:tr w:rsidR="000D6F11" w:rsidRPr="00CA38AD" w14:paraId="3BB6CA69" w14:textId="77777777" w:rsidTr="000D6F11">
        <w:trPr>
          <w:trHeight w:val="300"/>
          <w:jc w:val="center"/>
        </w:trPr>
        <w:tc>
          <w:tcPr>
            <w:tcW w:w="2161" w:type="dxa"/>
            <w:tcBorders>
              <w:top w:val="nil"/>
              <w:left w:val="single" w:sz="4" w:space="0" w:color="000000"/>
              <w:bottom w:val="single" w:sz="4" w:space="0" w:color="000000"/>
              <w:right w:val="single" w:sz="4" w:space="0" w:color="000000"/>
            </w:tcBorders>
            <w:noWrap/>
            <w:vAlign w:val="bottom"/>
            <w:hideMark/>
          </w:tcPr>
          <w:p w14:paraId="07403F0B"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4</w:t>
            </w:r>
          </w:p>
        </w:tc>
        <w:tc>
          <w:tcPr>
            <w:tcW w:w="1136" w:type="dxa"/>
            <w:tcBorders>
              <w:top w:val="nil"/>
              <w:left w:val="nil"/>
              <w:bottom w:val="single" w:sz="4" w:space="0" w:color="000000"/>
              <w:right w:val="nil"/>
            </w:tcBorders>
            <w:noWrap/>
            <w:vAlign w:val="bottom"/>
            <w:hideMark/>
          </w:tcPr>
          <w:p w14:paraId="46BF3428"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957" w:type="dxa"/>
            <w:tcBorders>
              <w:top w:val="nil"/>
              <w:left w:val="single" w:sz="4" w:space="0" w:color="000000"/>
              <w:bottom w:val="single" w:sz="4" w:space="0" w:color="000000"/>
              <w:right w:val="nil"/>
            </w:tcBorders>
            <w:noWrap/>
            <w:vAlign w:val="bottom"/>
            <w:hideMark/>
          </w:tcPr>
          <w:p w14:paraId="3040ADFC"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1589" w:type="dxa"/>
            <w:tcBorders>
              <w:top w:val="nil"/>
              <w:left w:val="single" w:sz="4" w:space="0" w:color="auto"/>
              <w:bottom w:val="single" w:sz="4" w:space="0" w:color="auto"/>
              <w:right w:val="single" w:sz="4" w:space="0" w:color="auto"/>
            </w:tcBorders>
            <w:vAlign w:val="center"/>
            <w:hideMark/>
          </w:tcPr>
          <w:p w14:paraId="3C5F7304"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6500</w:t>
            </w:r>
          </w:p>
        </w:tc>
        <w:tc>
          <w:tcPr>
            <w:tcW w:w="1136" w:type="dxa"/>
            <w:tcBorders>
              <w:top w:val="nil"/>
              <w:left w:val="nil"/>
              <w:bottom w:val="single" w:sz="4" w:space="0" w:color="auto"/>
              <w:right w:val="single" w:sz="4" w:space="0" w:color="auto"/>
            </w:tcBorders>
            <w:noWrap/>
            <w:vAlign w:val="bottom"/>
            <w:hideMark/>
          </w:tcPr>
          <w:p w14:paraId="34CC2B75"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37859</w:t>
            </w:r>
          </w:p>
        </w:tc>
        <w:tc>
          <w:tcPr>
            <w:tcW w:w="36" w:type="dxa"/>
            <w:vAlign w:val="center"/>
            <w:hideMark/>
          </w:tcPr>
          <w:p w14:paraId="17ABFA87" w14:textId="77777777" w:rsidR="000D6F11" w:rsidRPr="00CA38AD" w:rsidRDefault="000D6F11" w:rsidP="00BF13B9">
            <w:pPr>
              <w:spacing w:after="0" w:line="240" w:lineRule="auto"/>
              <w:jc w:val="center"/>
              <w:rPr>
                <w:rFonts w:ascii="Times New Roman" w:eastAsia="Times New Roman" w:hAnsi="Times New Roman" w:cs="Times New Roman"/>
                <w:sz w:val="20"/>
                <w:szCs w:val="20"/>
                <w:lang w:eastAsia="zh-CN"/>
              </w:rPr>
            </w:pPr>
          </w:p>
        </w:tc>
      </w:tr>
      <w:tr w:rsidR="000D6F11" w:rsidRPr="00CA38AD" w14:paraId="6F8D0488" w14:textId="77777777" w:rsidTr="000D6F11">
        <w:trPr>
          <w:trHeight w:val="300"/>
          <w:jc w:val="center"/>
        </w:trPr>
        <w:tc>
          <w:tcPr>
            <w:tcW w:w="2161" w:type="dxa"/>
            <w:tcBorders>
              <w:top w:val="nil"/>
              <w:left w:val="single" w:sz="4" w:space="0" w:color="000000"/>
              <w:bottom w:val="single" w:sz="4" w:space="0" w:color="000000"/>
              <w:right w:val="single" w:sz="4" w:space="0" w:color="000000"/>
            </w:tcBorders>
            <w:noWrap/>
            <w:vAlign w:val="bottom"/>
            <w:hideMark/>
          </w:tcPr>
          <w:p w14:paraId="6E7FEEEA"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3</w:t>
            </w:r>
          </w:p>
        </w:tc>
        <w:tc>
          <w:tcPr>
            <w:tcW w:w="1136" w:type="dxa"/>
            <w:tcBorders>
              <w:top w:val="nil"/>
              <w:left w:val="nil"/>
              <w:bottom w:val="single" w:sz="4" w:space="0" w:color="000000"/>
              <w:right w:val="nil"/>
            </w:tcBorders>
            <w:noWrap/>
            <w:vAlign w:val="bottom"/>
            <w:hideMark/>
          </w:tcPr>
          <w:p w14:paraId="3CFD7FDE"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957" w:type="dxa"/>
            <w:tcBorders>
              <w:top w:val="nil"/>
              <w:left w:val="single" w:sz="4" w:space="0" w:color="000000"/>
              <w:bottom w:val="single" w:sz="4" w:space="0" w:color="000000"/>
              <w:right w:val="nil"/>
            </w:tcBorders>
            <w:noWrap/>
            <w:vAlign w:val="bottom"/>
            <w:hideMark/>
          </w:tcPr>
          <w:p w14:paraId="641F4109"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1589" w:type="dxa"/>
            <w:tcBorders>
              <w:top w:val="nil"/>
              <w:left w:val="single" w:sz="4" w:space="0" w:color="auto"/>
              <w:bottom w:val="single" w:sz="4" w:space="0" w:color="auto"/>
              <w:right w:val="single" w:sz="4" w:space="0" w:color="auto"/>
            </w:tcBorders>
            <w:vAlign w:val="center"/>
            <w:hideMark/>
          </w:tcPr>
          <w:p w14:paraId="1E0EEADC"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11356</w:t>
            </w:r>
          </w:p>
        </w:tc>
        <w:tc>
          <w:tcPr>
            <w:tcW w:w="1136" w:type="dxa"/>
            <w:tcBorders>
              <w:top w:val="nil"/>
              <w:left w:val="nil"/>
              <w:bottom w:val="single" w:sz="4" w:space="0" w:color="auto"/>
              <w:right w:val="single" w:sz="4" w:space="0" w:color="auto"/>
            </w:tcBorders>
            <w:noWrap/>
            <w:vAlign w:val="bottom"/>
            <w:hideMark/>
          </w:tcPr>
          <w:p w14:paraId="3D54C5AD"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65271</w:t>
            </w:r>
          </w:p>
        </w:tc>
        <w:tc>
          <w:tcPr>
            <w:tcW w:w="36" w:type="dxa"/>
            <w:vAlign w:val="center"/>
            <w:hideMark/>
          </w:tcPr>
          <w:p w14:paraId="783049D2" w14:textId="77777777" w:rsidR="000D6F11" w:rsidRPr="00CA38AD" w:rsidRDefault="000D6F11" w:rsidP="00BF13B9">
            <w:pPr>
              <w:spacing w:after="0" w:line="240" w:lineRule="auto"/>
              <w:jc w:val="center"/>
              <w:rPr>
                <w:rFonts w:ascii="Times New Roman" w:eastAsia="Times New Roman" w:hAnsi="Times New Roman" w:cs="Times New Roman"/>
                <w:sz w:val="20"/>
                <w:szCs w:val="20"/>
                <w:lang w:eastAsia="zh-CN"/>
              </w:rPr>
            </w:pPr>
          </w:p>
        </w:tc>
      </w:tr>
      <w:tr w:rsidR="000D6F11" w:rsidRPr="00CA38AD" w14:paraId="42F75C93" w14:textId="77777777" w:rsidTr="000D6F11">
        <w:trPr>
          <w:trHeight w:val="300"/>
          <w:jc w:val="center"/>
        </w:trPr>
        <w:tc>
          <w:tcPr>
            <w:tcW w:w="2161" w:type="dxa"/>
            <w:tcBorders>
              <w:top w:val="nil"/>
              <w:left w:val="single" w:sz="4" w:space="0" w:color="000000"/>
              <w:bottom w:val="single" w:sz="4" w:space="0" w:color="000000"/>
              <w:right w:val="single" w:sz="4" w:space="0" w:color="000000"/>
            </w:tcBorders>
            <w:noWrap/>
            <w:vAlign w:val="bottom"/>
            <w:hideMark/>
          </w:tcPr>
          <w:p w14:paraId="0FF3D05E"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2</w:t>
            </w:r>
          </w:p>
        </w:tc>
        <w:tc>
          <w:tcPr>
            <w:tcW w:w="1136" w:type="dxa"/>
            <w:tcBorders>
              <w:top w:val="nil"/>
              <w:left w:val="nil"/>
              <w:bottom w:val="single" w:sz="4" w:space="0" w:color="000000"/>
              <w:right w:val="nil"/>
            </w:tcBorders>
            <w:noWrap/>
            <w:vAlign w:val="bottom"/>
            <w:hideMark/>
          </w:tcPr>
          <w:p w14:paraId="178D5C79"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957" w:type="dxa"/>
            <w:tcBorders>
              <w:top w:val="nil"/>
              <w:left w:val="single" w:sz="4" w:space="0" w:color="000000"/>
              <w:bottom w:val="single" w:sz="4" w:space="0" w:color="000000"/>
              <w:right w:val="nil"/>
            </w:tcBorders>
            <w:noWrap/>
            <w:vAlign w:val="bottom"/>
            <w:hideMark/>
          </w:tcPr>
          <w:p w14:paraId="25215BE2"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1589" w:type="dxa"/>
            <w:tcBorders>
              <w:top w:val="nil"/>
              <w:left w:val="single" w:sz="4" w:space="0" w:color="auto"/>
              <w:bottom w:val="single" w:sz="4" w:space="0" w:color="auto"/>
              <w:right w:val="single" w:sz="4" w:space="0" w:color="auto"/>
            </w:tcBorders>
            <w:vAlign w:val="center"/>
            <w:hideMark/>
          </w:tcPr>
          <w:p w14:paraId="0BCEC359"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37500</w:t>
            </w:r>
          </w:p>
        </w:tc>
        <w:tc>
          <w:tcPr>
            <w:tcW w:w="1136" w:type="dxa"/>
            <w:tcBorders>
              <w:top w:val="nil"/>
              <w:left w:val="nil"/>
              <w:bottom w:val="single" w:sz="4" w:space="0" w:color="auto"/>
              <w:right w:val="single" w:sz="4" w:space="0" w:color="auto"/>
            </w:tcBorders>
            <w:noWrap/>
            <w:vAlign w:val="bottom"/>
            <w:hideMark/>
          </w:tcPr>
          <w:p w14:paraId="1628E36F"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193282</w:t>
            </w:r>
          </w:p>
        </w:tc>
        <w:tc>
          <w:tcPr>
            <w:tcW w:w="36" w:type="dxa"/>
            <w:vAlign w:val="center"/>
            <w:hideMark/>
          </w:tcPr>
          <w:p w14:paraId="39A9D258" w14:textId="77777777" w:rsidR="000D6F11" w:rsidRPr="00CA38AD" w:rsidRDefault="000D6F11" w:rsidP="00BF13B9">
            <w:pPr>
              <w:spacing w:after="0" w:line="240" w:lineRule="auto"/>
              <w:jc w:val="center"/>
              <w:rPr>
                <w:rFonts w:ascii="Times New Roman" w:eastAsia="Times New Roman" w:hAnsi="Times New Roman" w:cs="Times New Roman"/>
                <w:sz w:val="20"/>
                <w:szCs w:val="20"/>
                <w:lang w:eastAsia="zh-CN"/>
              </w:rPr>
            </w:pPr>
          </w:p>
        </w:tc>
      </w:tr>
      <w:tr w:rsidR="000D6F11" w:rsidRPr="00CA38AD" w14:paraId="0B0D4699" w14:textId="77777777" w:rsidTr="000D6F11">
        <w:trPr>
          <w:trHeight w:val="300"/>
          <w:jc w:val="center"/>
        </w:trPr>
        <w:tc>
          <w:tcPr>
            <w:tcW w:w="2161" w:type="dxa"/>
            <w:tcBorders>
              <w:top w:val="nil"/>
              <w:left w:val="single" w:sz="4" w:space="0" w:color="000000"/>
              <w:bottom w:val="single" w:sz="4" w:space="0" w:color="000000"/>
              <w:right w:val="single" w:sz="4" w:space="0" w:color="000000"/>
            </w:tcBorders>
            <w:noWrap/>
            <w:vAlign w:val="bottom"/>
            <w:hideMark/>
          </w:tcPr>
          <w:p w14:paraId="26A74EBE"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w:t>
            </w:r>
          </w:p>
        </w:tc>
        <w:tc>
          <w:tcPr>
            <w:tcW w:w="1136" w:type="dxa"/>
            <w:tcBorders>
              <w:top w:val="nil"/>
              <w:left w:val="nil"/>
              <w:bottom w:val="nil"/>
              <w:right w:val="nil"/>
            </w:tcBorders>
            <w:noWrap/>
            <w:vAlign w:val="bottom"/>
            <w:hideMark/>
          </w:tcPr>
          <w:p w14:paraId="7B84929B"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957" w:type="dxa"/>
            <w:tcBorders>
              <w:top w:val="nil"/>
              <w:left w:val="single" w:sz="4" w:space="0" w:color="000000"/>
              <w:bottom w:val="nil"/>
              <w:right w:val="nil"/>
            </w:tcBorders>
            <w:noWrap/>
            <w:vAlign w:val="bottom"/>
            <w:hideMark/>
          </w:tcPr>
          <w:p w14:paraId="27F93E5E"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157.54</w:t>
            </w:r>
          </w:p>
        </w:tc>
        <w:tc>
          <w:tcPr>
            <w:tcW w:w="1589" w:type="dxa"/>
            <w:tcBorders>
              <w:top w:val="nil"/>
              <w:left w:val="single" w:sz="4" w:space="0" w:color="auto"/>
              <w:bottom w:val="nil"/>
              <w:right w:val="single" w:sz="4" w:space="0" w:color="auto"/>
            </w:tcBorders>
            <w:vAlign w:val="center"/>
            <w:hideMark/>
          </w:tcPr>
          <w:p w14:paraId="1FDA71F2"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250000</w:t>
            </w:r>
          </w:p>
        </w:tc>
        <w:tc>
          <w:tcPr>
            <w:tcW w:w="1136" w:type="dxa"/>
            <w:tcBorders>
              <w:top w:val="nil"/>
              <w:left w:val="nil"/>
              <w:bottom w:val="nil"/>
              <w:right w:val="single" w:sz="4" w:space="0" w:color="auto"/>
            </w:tcBorders>
            <w:noWrap/>
            <w:vAlign w:val="bottom"/>
            <w:hideMark/>
          </w:tcPr>
          <w:p w14:paraId="1A520391"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1167861</w:t>
            </w:r>
          </w:p>
        </w:tc>
        <w:tc>
          <w:tcPr>
            <w:tcW w:w="36" w:type="dxa"/>
            <w:vAlign w:val="center"/>
            <w:hideMark/>
          </w:tcPr>
          <w:p w14:paraId="575FA36C" w14:textId="77777777" w:rsidR="000D6F11" w:rsidRPr="00CA38AD" w:rsidRDefault="000D6F11" w:rsidP="00BF13B9">
            <w:pPr>
              <w:spacing w:after="0" w:line="240" w:lineRule="auto"/>
              <w:jc w:val="center"/>
              <w:rPr>
                <w:rFonts w:ascii="Times New Roman" w:eastAsia="Times New Roman" w:hAnsi="Times New Roman" w:cs="Times New Roman"/>
                <w:sz w:val="20"/>
                <w:szCs w:val="20"/>
                <w:lang w:eastAsia="zh-CN"/>
              </w:rPr>
            </w:pPr>
          </w:p>
        </w:tc>
      </w:tr>
      <w:tr w:rsidR="000D6F11" w:rsidRPr="00CA38AD" w14:paraId="0F767464" w14:textId="77777777" w:rsidTr="000D6F11">
        <w:trPr>
          <w:trHeight w:val="600"/>
          <w:jc w:val="center"/>
        </w:trPr>
        <w:tc>
          <w:tcPr>
            <w:tcW w:w="2161" w:type="dxa"/>
            <w:tcBorders>
              <w:top w:val="nil"/>
              <w:left w:val="single" w:sz="4" w:space="0" w:color="000000"/>
              <w:bottom w:val="single" w:sz="4" w:space="0" w:color="000000"/>
              <w:right w:val="nil"/>
            </w:tcBorders>
            <w:vAlign w:val="bottom"/>
            <w:hideMark/>
          </w:tcPr>
          <w:p w14:paraId="1759FF53" w14:textId="415C45B1"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Analytical Solution:</w:t>
            </w:r>
          </w:p>
        </w:tc>
        <w:tc>
          <w:tcPr>
            <w:tcW w:w="4818" w:type="dxa"/>
            <w:gridSpan w:val="4"/>
            <w:tcBorders>
              <w:top w:val="single" w:sz="4" w:space="0" w:color="auto"/>
              <w:left w:val="single" w:sz="4" w:space="0" w:color="auto"/>
              <w:bottom w:val="single" w:sz="4" w:space="0" w:color="auto"/>
              <w:right w:val="single" w:sz="4" w:space="0" w:color="000000"/>
            </w:tcBorders>
            <w:vAlign w:val="center"/>
            <w:hideMark/>
          </w:tcPr>
          <w:p w14:paraId="72A4DF47" w14:textId="77777777" w:rsidR="000D6F11" w:rsidRPr="00CA38AD" w:rsidRDefault="000D6F11" w:rsidP="00BF13B9">
            <w:pPr>
              <w:spacing w:after="0" w:line="240" w:lineRule="auto"/>
              <w:jc w:val="center"/>
              <w:rPr>
                <w:rFonts w:ascii="Aptos Narrow" w:eastAsia="Times New Roman" w:hAnsi="Aptos Narrow" w:cs="Times New Roman"/>
                <w:color w:val="000000"/>
                <w:sz w:val="22"/>
                <w:szCs w:val="22"/>
                <w:lang w:eastAsia="zh-CN"/>
              </w:rPr>
            </w:pPr>
            <w:r w:rsidRPr="00CA38AD">
              <w:rPr>
                <w:rFonts w:ascii="Aptos Narrow" w:eastAsia="Times New Roman" w:hAnsi="Aptos Narrow" w:cs="Times New Roman"/>
                <w:color w:val="000000"/>
                <w:sz w:val="22"/>
                <w:szCs w:val="22"/>
                <w:lang w:eastAsia="zh-CN"/>
              </w:rPr>
              <w:t>157.15mm (against software)</w:t>
            </w:r>
            <w:r w:rsidRPr="00CA38AD">
              <w:rPr>
                <w:rFonts w:ascii="Aptos Narrow" w:eastAsia="Times New Roman" w:hAnsi="Aptos Narrow" w:cs="Times New Roman"/>
                <w:color w:val="000000"/>
                <w:sz w:val="22"/>
                <w:szCs w:val="22"/>
                <w:lang w:eastAsia="zh-CN"/>
              </w:rPr>
              <w:br/>
              <w:t>157.143mm (against hand calcs)</w:t>
            </w:r>
          </w:p>
        </w:tc>
        <w:tc>
          <w:tcPr>
            <w:tcW w:w="36" w:type="dxa"/>
            <w:vAlign w:val="center"/>
            <w:hideMark/>
          </w:tcPr>
          <w:p w14:paraId="3A16959D" w14:textId="77777777" w:rsidR="000D6F11" w:rsidRPr="00CA38AD" w:rsidRDefault="000D6F11" w:rsidP="00BF13B9">
            <w:pPr>
              <w:spacing w:after="0" w:line="240" w:lineRule="auto"/>
              <w:jc w:val="center"/>
              <w:rPr>
                <w:rFonts w:ascii="Times New Roman" w:eastAsia="Times New Roman" w:hAnsi="Times New Roman" w:cs="Times New Roman"/>
                <w:sz w:val="20"/>
                <w:szCs w:val="20"/>
                <w:lang w:eastAsia="zh-CN"/>
              </w:rPr>
            </w:pPr>
          </w:p>
        </w:tc>
      </w:tr>
    </w:tbl>
    <w:p w14:paraId="3F392562" w14:textId="0CBF0FF3" w:rsidR="00022579" w:rsidRPr="00CA38AD" w:rsidRDefault="00022579" w:rsidP="00022579"/>
    <w:p w14:paraId="06511A34" w14:textId="16BFBDC4" w:rsidR="00283DED" w:rsidRPr="00CA38AD" w:rsidRDefault="00283DED" w:rsidP="00022579">
      <w:r w:rsidRPr="00CA38AD">
        <w:t xml:space="preserve">From table </w:t>
      </w:r>
      <w:r w:rsidR="008C59D0">
        <w:t xml:space="preserve">2, </w:t>
      </w:r>
      <w:r w:rsidR="00AA2054" w:rsidRPr="00CA38AD">
        <w:t xml:space="preserve">a </w:t>
      </w:r>
      <w:r w:rsidR="00594270" w:rsidRPr="00CA38AD">
        <w:t>0.</w:t>
      </w:r>
      <w:r w:rsidR="004C1E49" w:rsidRPr="00CA38AD">
        <w:t>248% deviation from the verification analytical solution</w:t>
      </w:r>
      <w:r w:rsidR="00692C7E" w:rsidRPr="00CA38AD">
        <w:t xml:space="preserve"> is seen</w:t>
      </w:r>
      <w:r w:rsidR="004C1E49" w:rsidRPr="00CA38AD">
        <w:t xml:space="preserve">, proving high accuracy in the linear static structural solver. </w:t>
      </w:r>
      <w:r w:rsidR="00756FF5" w:rsidRPr="00CA38AD">
        <w:t>It is also seen that mesh sizing has no impact on the accuracy of the maximum deformation seen in the beam</w:t>
      </w:r>
      <w:r w:rsidR="00042FAD" w:rsidRPr="00CA38AD">
        <w:t xml:space="preserve">, indicating that the solution is fully converged for this simple linear elastic </w:t>
      </w:r>
      <w:r w:rsidR="00C67A39" w:rsidRPr="00CA38AD">
        <w:t>example</w:t>
      </w:r>
      <w:r w:rsidR="00420695">
        <w:t xml:space="preserve"> at these chosen sizes</w:t>
      </w:r>
      <w:r w:rsidR="000A6F8C" w:rsidRPr="00CA38AD">
        <w:t xml:space="preserve">. </w:t>
      </w:r>
    </w:p>
    <w:p w14:paraId="0E5BEADC" w14:textId="5BB2E756" w:rsidR="00022579" w:rsidRPr="00CA38AD" w:rsidRDefault="00022579" w:rsidP="00022579">
      <w:pPr>
        <w:pStyle w:val="Heading3"/>
      </w:pPr>
      <w:bookmarkStart w:id="15" w:name="_Toc216617497"/>
      <w:r w:rsidRPr="00CA38AD">
        <w:t>4.2.1 Analytical Solution - Hand Calculations</w:t>
      </w:r>
      <w:bookmarkEnd w:id="15"/>
    </w:p>
    <w:p w14:paraId="774DAD9F" w14:textId="77777777" w:rsidR="00022579" w:rsidRPr="00CA38AD" w:rsidRDefault="00022579" w:rsidP="00E82B50">
      <w:pPr>
        <w:keepNext/>
        <w:jc w:val="center"/>
      </w:pPr>
      <m:oMathPara>
        <m:oMath>
          <m:r>
            <w:rPr>
              <w:rFonts w:ascii="Cambria Math" w:hAnsi="Cambria Math"/>
            </w:rPr>
            <m:t>q= pw</m:t>
          </m:r>
        </m:oMath>
      </m:oMathPara>
    </w:p>
    <w:p w14:paraId="7A0A9356" w14:textId="77777777" w:rsidR="00022579" w:rsidRPr="00CA38AD" w:rsidRDefault="00022579" w:rsidP="00E82B50">
      <w:pPr>
        <w:keepNext/>
        <w:jc w:val="center"/>
      </w:pPr>
      <m:oMathPara>
        <m:oMath>
          <m:r>
            <w:rPr>
              <w:rFonts w:ascii="Cambria Math" w:hAnsi="Cambria Math"/>
            </w:rPr>
            <m:t>q=2750 ×0.05=137.5 Nm</m:t>
          </m:r>
        </m:oMath>
      </m:oMathPara>
    </w:p>
    <w:p w14:paraId="5651D1AC" w14:textId="6DDA9939" w:rsidR="00E82B50" w:rsidRDefault="00E82B50" w:rsidP="00E82B50">
      <w:pPr>
        <w:pStyle w:val="Caption"/>
        <w:jc w:val="center"/>
      </w:pPr>
      <w:r>
        <w:t xml:space="preserve">Equation </w:t>
      </w:r>
      <w:r>
        <w:fldChar w:fldCharType="begin"/>
      </w:r>
      <w:r>
        <w:instrText xml:space="preserve"> SEQ Equation \* ARABIC </w:instrText>
      </w:r>
      <w:r>
        <w:fldChar w:fldCharType="separate"/>
      </w:r>
      <w:r w:rsidR="0052550A">
        <w:rPr>
          <w:noProof/>
        </w:rPr>
        <w:t>3</w:t>
      </w:r>
      <w:r>
        <w:fldChar w:fldCharType="end"/>
      </w:r>
      <w:r>
        <w:t xml:space="preserve"> - Distributed load on the beam.</w:t>
      </w:r>
    </w:p>
    <w:p w14:paraId="02C33DB6" w14:textId="77777777" w:rsidR="00022579" w:rsidRPr="00CA38AD" w:rsidRDefault="00831D95" w:rsidP="00E82B50">
      <w:pPr>
        <w:keepNext/>
        <w:jc w:val="center"/>
      </w:pPr>
      <m:oMathPara>
        <m:oMath>
          <m:sSub>
            <m:sSubPr>
              <m:ctrlPr>
                <w:rPr>
                  <w:rFonts w:ascii="Cambria Math" w:hAnsi="Cambria Math"/>
                  <w:i/>
                </w:rPr>
              </m:ctrlPr>
            </m:sSubPr>
            <m:e>
              <m:r>
                <w:rPr>
                  <w:rFonts w:ascii="Cambria Math" w:hAnsi="Cambria Math"/>
                </w:rPr>
                <m:t>I</m:t>
              </m:r>
            </m:e>
            <m:sub>
              <m:r>
                <w:rPr>
                  <w:rFonts w:ascii="Cambria Math" w:hAnsi="Cambria Math"/>
                </w:rPr>
                <m:t>y</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0.05 ×0.005</m:t>
                  </m:r>
                </m:e>
                <m:sup>
                  <m:r>
                    <w:rPr>
                      <w:rFonts w:ascii="Cambria Math" w:hAnsi="Cambria Math"/>
                    </w:rPr>
                    <m:t>3</m:t>
                  </m:r>
                </m:sup>
              </m:sSup>
            </m:num>
            <m:den>
              <m:r>
                <w:rPr>
                  <w:rFonts w:ascii="Cambria Math" w:hAnsi="Cambria Math"/>
                </w:rPr>
                <m:t>12</m:t>
              </m:r>
            </m:den>
          </m:f>
          <m:r>
            <w:rPr>
              <w:rFonts w:ascii="Cambria Math" w:hAnsi="Cambria Math"/>
            </w:rPr>
            <m:t>=5.21×</m:t>
          </m:r>
          <m:sSup>
            <m:sSupPr>
              <m:ctrlPr>
                <w:rPr>
                  <w:rFonts w:ascii="Cambria Math" w:hAnsi="Cambria Math"/>
                  <w:i/>
                </w:rPr>
              </m:ctrlPr>
            </m:sSupPr>
            <m:e>
              <m:r>
                <w:rPr>
                  <w:rFonts w:ascii="Cambria Math" w:hAnsi="Cambria Math"/>
                </w:rPr>
                <m:t>10</m:t>
              </m:r>
            </m:e>
            <m:sup>
              <m:r>
                <w:rPr>
                  <w:rFonts w:ascii="Cambria Math" w:hAnsi="Cambria Math"/>
                </w:rPr>
                <m:t>-10</m:t>
              </m:r>
            </m:sup>
          </m:sSup>
          <m:sSup>
            <m:sSupPr>
              <m:ctrlPr>
                <w:rPr>
                  <w:rFonts w:ascii="Cambria Math" w:hAnsi="Cambria Math"/>
                  <w:i/>
                </w:rPr>
              </m:ctrlPr>
            </m:sSupPr>
            <m:e>
              <m:r>
                <w:rPr>
                  <w:rFonts w:ascii="Cambria Math" w:hAnsi="Cambria Math"/>
                </w:rPr>
                <m:t>m</m:t>
              </m:r>
            </m:e>
            <m:sup>
              <m:r>
                <w:rPr>
                  <w:rFonts w:ascii="Cambria Math" w:hAnsi="Cambria Math"/>
                </w:rPr>
                <m:t>4</m:t>
              </m:r>
            </m:sup>
          </m:sSup>
        </m:oMath>
      </m:oMathPara>
    </w:p>
    <w:p w14:paraId="20521F44" w14:textId="76A3D08F" w:rsidR="00E82B50" w:rsidRDefault="00E82B50" w:rsidP="00E82B50">
      <w:pPr>
        <w:pStyle w:val="Caption"/>
        <w:jc w:val="center"/>
      </w:pPr>
      <w:r>
        <w:t xml:space="preserve">Equation </w:t>
      </w:r>
      <w:r>
        <w:fldChar w:fldCharType="begin"/>
      </w:r>
      <w:r>
        <w:instrText xml:space="preserve"> SEQ Equation \* ARABIC </w:instrText>
      </w:r>
      <w:r>
        <w:fldChar w:fldCharType="separate"/>
      </w:r>
      <w:r w:rsidR="0052550A">
        <w:rPr>
          <w:noProof/>
        </w:rPr>
        <w:t>4</w:t>
      </w:r>
      <w:r>
        <w:fldChar w:fldCharType="end"/>
      </w:r>
      <w:r>
        <w:t xml:space="preserve"> - Second moment of area.</w:t>
      </w:r>
    </w:p>
    <w:p w14:paraId="17231F26" w14:textId="77777777" w:rsidR="00022579" w:rsidRPr="00CA38AD" w:rsidRDefault="00831D95" w:rsidP="00E82B50">
      <w:pPr>
        <w:jc w:val="center"/>
      </w:pPr>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m:t>
          </m:r>
          <m:f>
            <m:fPr>
              <m:ctrlPr>
                <w:rPr>
                  <w:rFonts w:ascii="Cambria Math" w:hAnsi="Cambria Math"/>
                  <w:i/>
                </w:rPr>
              </m:ctrlPr>
            </m:fPr>
            <m:num>
              <m:r>
                <w:rPr>
                  <w:rFonts w:ascii="Cambria Math" w:hAnsi="Cambria Math"/>
                </w:rPr>
                <m:t>q</m:t>
              </m:r>
              <m:sSup>
                <m:sSupPr>
                  <m:ctrlPr>
                    <w:rPr>
                      <w:rFonts w:ascii="Cambria Math" w:hAnsi="Cambria Math"/>
                      <w:i/>
                    </w:rPr>
                  </m:ctrlPr>
                </m:sSupPr>
                <m:e>
                  <m:r>
                    <w:rPr>
                      <w:rFonts w:ascii="Cambria Math" w:hAnsi="Cambria Math"/>
                    </w:rPr>
                    <m:t>L</m:t>
                  </m:r>
                </m:e>
                <m:sup>
                  <m:r>
                    <w:rPr>
                      <w:rFonts w:ascii="Cambria Math" w:hAnsi="Cambria Math"/>
                    </w:rPr>
                    <m:t>4</m:t>
                  </m:r>
                </m:sup>
              </m:sSup>
            </m:num>
            <m:den>
              <m:r>
                <w:rPr>
                  <w:rFonts w:ascii="Cambria Math" w:hAnsi="Cambria Math"/>
                </w:rPr>
                <m:t>8E</m:t>
              </m:r>
              <m:sSub>
                <m:sSubPr>
                  <m:ctrlPr>
                    <w:rPr>
                      <w:rFonts w:ascii="Cambria Math" w:hAnsi="Cambria Math"/>
                      <w:i/>
                    </w:rPr>
                  </m:ctrlPr>
                </m:sSubPr>
                <m:e>
                  <m:r>
                    <w:rPr>
                      <w:rFonts w:ascii="Cambria Math" w:hAnsi="Cambria Math"/>
                    </w:rPr>
                    <m:t>I</m:t>
                  </m:r>
                </m:e>
                <m:sub>
                  <m:r>
                    <w:rPr>
                      <w:rFonts w:ascii="Cambria Math" w:hAnsi="Cambria Math"/>
                    </w:rPr>
                    <m:t>y</m:t>
                  </m:r>
                </m:sub>
              </m:sSub>
            </m:den>
          </m:f>
          <m:r>
            <w:rPr>
              <w:rFonts w:ascii="Cambria Math" w:hAnsi="Cambria Math"/>
            </w:rPr>
            <m:t>=</m:t>
          </m:r>
          <m:f>
            <m:fPr>
              <m:ctrlPr>
                <w:rPr>
                  <w:rFonts w:ascii="Cambria Math" w:hAnsi="Cambria Math"/>
                  <w:i/>
                </w:rPr>
              </m:ctrlPr>
            </m:fPr>
            <m:num>
              <m:r>
                <w:rPr>
                  <w:rFonts w:ascii="Cambria Math" w:hAnsi="Cambria Math"/>
                </w:rPr>
                <m:t>137.5×</m:t>
              </m:r>
              <m:sSup>
                <m:sSupPr>
                  <m:ctrlPr>
                    <w:rPr>
                      <w:rFonts w:ascii="Cambria Math" w:hAnsi="Cambria Math"/>
                      <w:i/>
                    </w:rPr>
                  </m:ctrlPr>
                </m:sSupPr>
                <m:e>
                  <m:r>
                    <w:rPr>
                      <w:rFonts w:ascii="Cambria Math" w:hAnsi="Cambria Math"/>
                    </w:rPr>
                    <m:t>1</m:t>
                  </m:r>
                </m:e>
                <m:sup>
                  <m:r>
                    <w:rPr>
                      <w:rFonts w:ascii="Cambria Math" w:hAnsi="Cambria Math"/>
                    </w:rPr>
                    <m:t>4</m:t>
                  </m:r>
                </m:sup>
              </m:sSup>
            </m:num>
            <m:den>
              <m:r>
                <w:rPr>
                  <w:rFonts w:ascii="Cambria Math" w:hAnsi="Cambria Math"/>
                </w:rPr>
                <m:t>8×</m:t>
              </m:r>
              <m:d>
                <m:dPr>
                  <m:ctrlPr>
                    <w:rPr>
                      <w:rFonts w:ascii="Cambria Math" w:hAnsi="Cambria Math"/>
                      <w:i/>
                    </w:rPr>
                  </m:ctrlPr>
                </m:dPr>
                <m:e>
                  <m:r>
                    <w:rPr>
                      <w:rFonts w:ascii="Cambria Math" w:hAnsi="Cambria Math"/>
                    </w:rPr>
                    <m:t>210000×</m:t>
                  </m:r>
                  <m:sSup>
                    <m:sSupPr>
                      <m:ctrlPr>
                        <w:rPr>
                          <w:rFonts w:ascii="Cambria Math" w:hAnsi="Cambria Math"/>
                          <w:i/>
                        </w:rPr>
                      </m:ctrlPr>
                    </m:sSupPr>
                    <m:e>
                      <m:r>
                        <w:rPr>
                          <w:rFonts w:ascii="Cambria Math" w:hAnsi="Cambria Math"/>
                        </w:rPr>
                        <m:t>10</m:t>
                      </m:r>
                    </m:e>
                    <m:sup>
                      <m:r>
                        <w:rPr>
                          <w:rFonts w:ascii="Cambria Math" w:hAnsi="Cambria Math"/>
                        </w:rPr>
                        <m:t>6</m:t>
                      </m:r>
                    </m:sup>
                  </m:sSup>
                </m:e>
              </m:d>
              <m:r>
                <w:rPr>
                  <w:rFonts w:ascii="Cambria Math" w:hAnsi="Cambria Math"/>
                </w:rPr>
                <m:t>×</m:t>
              </m:r>
              <m:d>
                <m:dPr>
                  <m:ctrlPr>
                    <w:rPr>
                      <w:rFonts w:ascii="Cambria Math" w:hAnsi="Cambria Math"/>
                      <w:i/>
                    </w:rPr>
                  </m:ctrlPr>
                </m:dPr>
                <m:e>
                  <m:r>
                    <w:rPr>
                      <w:rFonts w:ascii="Cambria Math" w:hAnsi="Cambria Math"/>
                    </w:rPr>
                    <m:t>5.21×</m:t>
                  </m:r>
                  <m:sSup>
                    <m:sSupPr>
                      <m:ctrlPr>
                        <w:rPr>
                          <w:rFonts w:ascii="Cambria Math" w:hAnsi="Cambria Math"/>
                          <w:i/>
                        </w:rPr>
                      </m:ctrlPr>
                    </m:sSupPr>
                    <m:e>
                      <m:r>
                        <w:rPr>
                          <w:rFonts w:ascii="Cambria Math" w:hAnsi="Cambria Math"/>
                        </w:rPr>
                        <m:t>10</m:t>
                      </m:r>
                    </m:e>
                    <m:sup>
                      <m:r>
                        <w:rPr>
                          <w:rFonts w:ascii="Cambria Math" w:hAnsi="Cambria Math"/>
                        </w:rPr>
                        <m:t>-10</m:t>
                      </m:r>
                    </m:sup>
                  </m:sSup>
                </m:e>
              </m:d>
            </m:den>
          </m:f>
          <m:r>
            <w:rPr>
              <w:rFonts w:ascii="Cambria Math" w:hAnsi="Cambria Math"/>
            </w:rPr>
            <m:t>=0.1571 m</m:t>
          </m:r>
        </m:oMath>
      </m:oMathPara>
    </w:p>
    <w:p w14:paraId="396EB8D8" w14:textId="77777777" w:rsidR="00022579" w:rsidRPr="00CA38AD" w:rsidRDefault="00831D95" w:rsidP="00E82B50">
      <w:pPr>
        <w:keepNext/>
        <w:jc w:val="center"/>
      </w:pPr>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=157.10 mm</m:t>
          </m:r>
        </m:oMath>
      </m:oMathPara>
    </w:p>
    <w:p w14:paraId="2D9C8A67" w14:textId="208141DE" w:rsidR="00271167" w:rsidRPr="00CA38AD" w:rsidRDefault="00E82B50" w:rsidP="00E82B50">
      <w:pPr>
        <w:pStyle w:val="Caption"/>
        <w:jc w:val="center"/>
      </w:pPr>
      <w:r>
        <w:t xml:space="preserve">Equation </w:t>
      </w:r>
      <w:r>
        <w:fldChar w:fldCharType="begin"/>
      </w:r>
      <w:r>
        <w:instrText xml:space="preserve"> SEQ Equation \* ARABIC </w:instrText>
      </w:r>
      <w:r>
        <w:fldChar w:fldCharType="separate"/>
      </w:r>
      <w:r w:rsidR="0052550A">
        <w:rPr>
          <w:noProof/>
        </w:rPr>
        <w:t>5</w:t>
      </w:r>
      <w:r>
        <w:fldChar w:fldCharType="end"/>
      </w:r>
      <w:r>
        <w:t xml:space="preserve"> - Maximum deflection.</w:t>
      </w:r>
    </w:p>
    <w:p w14:paraId="625E9C84" w14:textId="0BB33FB6" w:rsidR="00214A27" w:rsidRPr="00CA38AD" w:rsidRDefault="00271167" w:rsidP="009D0BF4">
      <w:r w:rsidRPr="00CA38AD">
        <w:t>T</w:t>
      </w:r>
      <w:r w:rsidR="00214A27" w:rsidRPr="00CA38AD">
        <w:t xml:space="preserve">he analytical solution </w:t>
      </w:r>
      <w:r w:rsidRPr="00CA38AD">
        <w:t xml:space="preserve">shows a 157.143 mm </w:t>
      </w:r>
      <w:r w:rsidR="009026F1" w:rsidRPr="00CA38AD">
        <w:t xml:space="preserve">total deformation, whereas the hand calculations </w:t>
      </w:r>
      <w:r w:rsidR="00197052" w:rsidRPr="00CA38AD">
        <w:t xml:space="preserve">show 157.10mm. </w:t>
      </w:r>
      <w:r w:rsidR="002F041A" w:rsidRPr="00CA38AD">
        <w:t xml:space="preserve">This discrepancy can be attributed to rounding errors as the </w:t>
      </w:r>
      <w:r w:rsidR="002F041A" w:rsidRPr="00CA38AD">
        <w:lastRenderedPageBreak/>
        <w:t xml:space="preserve">analytical solution </w:t>
      </w:r>
      <w:r w:rsidR="000D1D2C" w:rsidRPr="00CA38AD">
        <w:t xml:space="preserve">incorporates the </w:t>
      </w:r>
      <m:oMath>
        <m:sSub>
          <m:sSubPr>
            <m:ctrlPr>
              <w:rPr>
                <w:rFonts w:ascii="Cambria Math" w:hAnsi="Cambria Math"/>
                <w:i/>
              </w:rPr>
            </m:ctrlPr>
          </m:sSubPr>
          <m:e>
            <m:r>
              <w:rPr>
                <w:rFonts w:ascii="Cambria Math" w:hAnsi="Cambria Math"/>
              </w:rPr>
              <m:t>I</m:t>
            </m:r>
          </m:e>
          <m:sub>
            <m:r>
              <w:rPr>
                <w:rFonts w:ascii="Cambria Math" w:hAnsi="Cambria Math"/>
              </w:rPr>
              <m:t>y</m:t>
            </m:r>
          </m:sub>
        </m:sSub>
      </m:oMath>
      <w:r w:rsidR="000D1D2C" w:rsidRPr="00CA38AD">
        <w:t xml:space="preserve"> equation into the </w:t>
      </w:r>
      <m:oMath>
        <m:sSub>
          <m:sSubPr>
            <m:ctrlPr>
              <w:rPr>
                <w:rFonts w:ascii="Cambria Math" w:hAnsi="Cambria Math"/>
                <w:i/>
              </w:rPr>
            </m:ctrlPr>
          </m:sSubPr>
          <m:e>
            <m:r>
              <w:rPr>
                <w:rFonts w:ascii="Cambria Math" w:hAnsi="Cambria Math"/>
              </w:rPr>
              <m:t>u</m:t>
            </m:r>
          </m:e>
          <m:sub>
            <m:r>
              <w:rPr>
                <w:rFonts w:ascii="Cambria Math" w:hAnsi="Cambria Math"/>
              </w:rPr>
              <m:t>z,max</m:t>
            </m:r>
          </m:sub>
        </m:sSub>
      </m:oMath>
      <w:r w:rsidR="00FC43F2" w:rsidRPr="00CA38AD">
        <w:t xml:space="preserve"> , rather than </w:t>
      </w:r>
      <w:r w:rsidR="00260CC5" w:rsidRPr="00CA38AD">
        <w:t>calculating separately as done in the hand calculations above.</w:t>
      </w:r>
    </w:p>
    <w:p w14:paraId="14C3659D" w14:textId="0E4F5148" w:rsidR="1C872060" w:rsidRDefault="6298E55E" w:rsidP="1C872060">
      <w:pPr>
        <w:pStyle w:val="Heading2"/>
      </w:pPr>
      <w:bookmarkStart w:id="16" w:name="_Toc216617498"/>
      <w:r w:rsidRPr="00CA38AD">
        <w:t>4.</w:t>
      </w:r>
      <w:r w:rsidR="00E3134D" w:rsidRPr="00CA38AD">
        <w:t>3</w:t>
      </w:r>
      <w:r w:rsidRPr="00CA38AD">
        <w:t xml:space="preserve"> </w:t>
      </w:r>
      <w:r w:rsidR="00E3134D" w:rsidRPr="00CA38AD">
        <w:t>Boundary conditions study</w:t>
      </w:r>
      <w:bookmarkEnd w:id="16"/>
    </w:p>
    <w:p w14:paraId="57D07D61" w14:textId="776D5FFE" w:rsidR="00A52E93" w:rsidRDefault="00A52E93" w:rsidP="00A52E93">
      <w:r>
        <w:t xml:space="preserve">To validate the influence of applying boundary conditions </w:t>
      </w:r>
      <w:r w:rsidR="001847D6">
        <w:t xml:space="preserve">to the simulation, the cantilever beam study was used. The initial analytical solution provides a </w:t>
      </w:r>
      <w:r w:rsidR="00B93A79">
        <w:t>pressure load to apply uniformly to the beam</w:t>
      </w:r>
      <w:r w:rsidR="0037146D">
        <w:t xml:space="preserve"> as seen in figure </w:t>
      </w:r>
      <w:r w:rsidR="00A0094E">
        <w:t>A1 in the appendix</w:t>
      </w:r>
      <w:r w:rsidR="00CE3D44">
        <w:t xml:space="preserve">, </w:t>
      </w:r>
      <w:r w:rsidR="00C65DE0">
        <w:t xml:space="preserve">therefore, </w:t>
      </w:r>
      <w:r w:rsidR="00E91AAE">
        <w:t xml:space="preserve">converting this value to a force </w:t>
      </w:r>
      <w:r w:rsidR="0062428D">
        <w:t xml:space="preserve">(using equation </w:t>
      </w:r>
      <w:r w:rsidR="0027502D">
        <w:t>6</w:t>
      </w:r>
      <w:r w:rsidR="0062428D">
        <w:t>)</w:t>
      </w:r>
      <w:r w:rsidR="00C81561">
        <w:t xml:space="preserve"> </w:t>
      </w:r>
      <w:r w:rsidR="00E91AAE">
        <w:t xml:space="preserve">investigates the influence on boundary condition application. </w:t>
      </w:r>
    </w:p>
    <w:p w14:paraId="79F67F67" w14:textId="430E3770" w:rsidR="00297D62" w:rsidRPr="009D0BF4" w:rsidRDefault="00297D62" w:rsidP="0027502D">
      <w:pPr>
        <w:jc w:val="center"/>
      </w:pPr>
      <m:oMathPara>
        <m:oMath>
          <m:r>
            <w:rPr>
              <w:rFonts w:ascii="Cambria Math" w:hAnsi="Cambria Math"/>
            </w:rPr>
            <m:t>F=PA</m:t>
          </m:r>
        </m:oMath>
      </m:oMathPara>
    </w:p>
    <w:p w14:paraId="243979C1" w14:textId="6D236788" w:rsidR="009D0BF4" w:rsidRPr="00F83234" w:rsidRDefault="00430ED3" w:rsidP="0027502D">
      <w:pPr>
        <w:keepNext/>
        <w:jc w:val="center"/>
      </w:pPr>
      <m:oMathPara>
        <m:oMath>
          <m:r>
            <w:rPr>
              <w:rFonts w:ascii="Cambria Math" w:hAnsi="Cambria Math"/>
            </w:rPr>
            <m:t>F=</m:t>
          </m:r>
          <m:d>
            <m:dPr>
              <m:ctrlPr>
                <w:rPr>
                  <w:rFonts w:ascii="Cambria Math" w:hAnsi="Cambria Math"/>
                  <w:i/>
                </w:rPr>
              </m:ctrlPr>
            </m:dPr>
            <m:e>
              <m:r>
                <w:rPr>
                  <w:rFonts w:ascii="Cambria Math" w:hAnsi="Cambria Math"/>
                </w:rPr>
                <m:t>2.75×</m:t>
              </m:r>
              <m:sSup>
                <m:sSupPr>
                  <m:ctrlPr>
                    <w:rPr>
                      <w:rFonts w:ascii="Cambria Math" w:hAnsi="Cambria Math"/>
                      <w:i/>
                    </w:rPr>
                  </m:ctrlPr>
                </m:sSupPr>
                <m:e>
                  <m:r>
                    <w:rPr>
                      <w:rFonts w:ascii="Cambria Math" w:hAnsi="Cambria Math"/>
                    </w:rPr>
                    <m:t>10</m:t>
                  </m:r>
                </m:e>
                <m:sup>
                  <m:r>
                    <w:rPr>
                      <w:rFonts w:ascii="Cambria Math" w:hAnsi="Cambria Math"/>
                    </w:rPr>
                    <m:t>6</m:t>
                  </m:r>
                </m:sup>
              </m:sSup>
            </m:e>
          </m:d>
          <m:r>
            <w:rPr>
              <w:rFonts w:ascii="Cambria Math" w:hAnsi="Cambria Math"/>
            </w:rPr>
            <m:t>×</m:t>
          </m:r>
          <m:d>
            <m:dPr>
              <m:ctrlPr>
                <w:rPr>
                  <w:rFonts w:ascii="Cambria Math" w:hAnsi="Cambria Math"/>
                  <w:i/>
                </w:rPr>
              </m:ctrlPr>
            </m:dPr>
            <m:e>
              <m:r>
                <w:rPr>
                  <w:rFonts w:ascii="Cambria Math" w:hAnsi="Cambria Math"/>
                </w:rPr>
                <m:t>1×0.005</m:t>
              </m:r>
            </m:e>
          </m:d>
          <m:r>
            <w:rPr>
              <w:rFonts w:ascii="Cambria Math" w:hAnsi="Cambria Math"/>
            </w:rPr>
            <m:t>=13750 N</m:t>
          </m:r>
        </m:oMath>
      </m:oMathPara>
    </w:p>
    <w:p w14:paraId="27C45601" w14:textId="040B0DC4" w:rsidR="0052550A" w:rsidRDefault="0052550A" w:rsidP="0027502D">
      <w:pPr>
        <w:pStyle w:val="Caption"/>
        <w:jc w:val="center"/>
      </w:pPr>
      <w:r>
        <w:t xml:space="preserve">Equation </w:t>
      </w:r>
      <w:r>
        <w:fldChar w:fldCharType="begin"/>
      </w:r>
      <w:r>
        <w:instrText xml:space="preserve"> SEQ Equation \* ARABIC </w:instrText>
      </w:r>
      <w:r>
        <w:fldChar w:fldCharType="separate"/>
      </w:r>
      <w:r>
        <w:rPr>
          <w:noProof/>
        </w:rPr>
        <w:t>6</w:t>
      </w:r>
      <w:r>
        <w:fldChar w:fldCharType="end"/>
      </w:r>
      <w:r>
        <w:t xml:space="preserve"> - Force from pressure and area.</w:t>
      </w:r>
    </w:p>
    <w:p w14:paraId="5838FA8B" w14:textId="2F90671A" w:rsidR="00F83234" w:rsidRDefault="008E435C" w:rsidP="00A52E93">
      <w:r>
        <w:t>As expected, applying an equivalent force and pressure load to the beam produces the same maximum deformation value as shown in the table</w:t>
      </w:r>
      <w:r w:rsidR="0027502D">
        <w:t xml:space="preserve"> 2</w:t>
      </w:r>
      <w:r w:rsidR="00526646">
        <w:t xml:space="preserve">. It was found that </w:t>
      </w:r>
      <w:r w:rsidR="006930C9">
        <w:t xml:space="preserve">when completing the simulation on differing mesh sizes, the </w:t>
      </w:r>
      <w:r w:rsidR="003C3198">
        <w:t xml:space="preserve">maximum </w:t>
      </w:r>
      <w:r w:rsidR="006930C9">
        <w:t xml:space="preserve">deformation value remained </w:t>
      </w:r>
      <w:r w:rsidR="001C3D9C">
        <w:t>the same (</w:t>
      </w:r>
      <w:r w:rsidR="00FE058B">
        <w:t xml:space="preserve">0.249% above the </w:t>
      </w:r>
      <w:r w:rsidR="00400F3E">
        <w:t>validation example)</w:t>
      </w:r>
      <w:r w:rsidR="003C3198">
        <w:t xml:space="preserve">. This validates the </w:t>
      </w:r>
      <w:r w:rsidR="00BB623F">
        <w:t>software’s</w:t>
      </w:r>
      <w:r w:rsidR="003C3198">
        <w:t xml:space="preserve"> process of applying an equal pressure and force uniformly. </w:t>
      </w:r>
    </w:p>
    <w:p w14:paraId="339B4FBD" w14:textId="5E5964FD" w:rsidR="00FD716B" w:rsidRPr="00F206CA" w:rsidRDefault="00046C3C" w:rsidP="00A52E93">
      <w:pPr>
        <w:rPr>
          <w:rFonts w:ascii="Aptos" w:eastAsia="Aptos" w:hAnsi="Aptos" w:cs="Aptos"/>
        </w:rPr>
      </w:pPr>
      <w:r>
        <w:rPr>
          <w:rFonts w:ascii="Aptos" w:eastAsia="Aptos" w:hAnsi="Aptos" w:cs="Aptos"/>
        </w:rPr>
        <w:t xml:space="preserve">Research by </w:t>
      </w:r>
      <w:r w:rsidR="00C3454E" w:rsidRPr="0032202D">
        <w:rPr>
          <w:rFonts w:ascii="Aptos" w:eastAsia="Aptos" w:hAnsi="Aptos" w:cs="Aptos"/>
        </w:rPr>
        <w:t>Zienkiewicz</w:t>
      </w:r>
      <w:r w:rsidR="00C3454E">
        <w:rPr>
          <w:rFonts w:ascii="Aptos" w:eastAsia="Aptos" w:hAnsi="Aptos" w:cs="Aptos"/>
        </w:rPr>
        <w:t xml:space="preserve"> et al.</w:t>
      </w:r>
      <w:r w:rsidR="00C3454E" w:rsidRPr="0032202D">
        <w:rPr>
          <w:rFonts w:ascii="Aptos" w:eastAsia="Aptos" w:hAnsi="Aptos" w:cs="Aptos"/>
        </w:rPr>
        <w:t xml:space="preserve"> (2000)</w:t>
      </w:r>
      <w:r w:rsidR="00474DDB">
        <w:rPr>
          <w:rFonts w:ascii="Aptos" w:eastAsia="Aptos" w:hAnsi="Aptos" w:cs="Aptos"/>
        </w:rPr>
        <w:t xml:space="preserve"> </w:t>
      </w:r>
      <w:r>
        <w:rPr>
          <w:rFonts w:ascii="Aptos" w:eastAsia="Aptos" w:hAnsi="Aptos" w:cs="Aptos"/>
        </w:rPr>
        <w:t xml:space="preserve">highlights that </w:t>
      </w:r>
      <w:r w:rsidR="009F0425">
        <w:rPr>
          <w:rFonts w:ascii="Aptos" w:eastAsia="Aptos" w:hAnsi="Aptos" w:cs="Aptos"/>
        </w:rPr>
        <w:t>d</w:t>
      </w:r>
      <w:r w:rsidR="009F0425" w:rsidRPr="009F0425">
        <w:rPr>
          <w:rFonts w:ascii="Aptos" w:eastAsia="Aptos" w:hAnsi="Aptos" w:cs="Aptos"/>
        </w:rPr>
        <w:t xml:space="preserve">ifferent representations of the same load can </w:t>
      </w:r>
      <w:r w:rsidR="009F0425">
        <w:rPr>
          <w:rFonts w:ascii="Aptos" w:eastAsia="Aptos" w:hAnsi="Aptos" w:cs="Aptos"/>
        </w:rPr>
        <w:t>produce the same deformation</w:t>
      </w:r>
      <w:r w:rsidR="009F0425" w:rsidRPr="009F0425">
        <w:rPr>
          <w:rFonts w:ascii="Aptos" w:eastAsia="Aptos" w:hAnsi="Aptos" w:cs="Aptos"/>
        </w:rPr>
        <w:t xml:space="preserve"> but different stress fields.</w:t>
      </w:r>
      <w:r w:rsidR="009F0425">
        <w:rPr>
          <w:rFonts w:ascii="Aptos" w:eastAsia="Aptos" w:hAnsi="Aptos" w:cs="Aptos"/>
        </w:rPr>
        <w:t xml:space="preserve"> Therefore, at the finer mesh size, the equivalent stress </w:t>
      </w:r>
      <w:r w:rsidR="00A81808">
        <w:rPr>
          <w:rFonts w:ascii="Aptos" w:eastAsia="Aptos" w:hAnsi="Aptos" w:cs="Aptos"/>
        </w:rPr>
        <w:t xml:space="preserve">of both applications </w:t>
      </w:r>
      <w:proofErr w:type="gramStart"/>
      <w:r w:rsidR="00A81808">
        <w:rPr>
          <w:rFonts w:ascii="Aptos" w:eastAsia="Aptos" w:hAnsi="Aptos" w:cs="Aptos"/>
        </w:rPr>
        <w:t>were</w:t>
      </w:r>
      <w:proofErr w:type="gramEnd"/>
      <w:r w:rsidR="00A81808">
        <w:rPr>
          <w:rFonts w:ascii="Aptos" w:eastAsia="Aptos" w:hAnsi="Aptos" w:cs="Aptos"/>
        </w:rPr>
        <w:t xml:space="preserve"> analysed.</w:t>
      </w:r>
      <w:r w:rsidR="00202009">
        <w:rPr>
          <w:rFonts w:ascii="Aptos" w:eastAsia="Aptos" w:hAnsi="Aptos" w:cs="Aptos"/>
        </w:rPr>
        <w:t xml:space="preserve"> Figures </w:t>
      </w:r>
      <w:r w:rsidR="00A0094E">
        <w:rPr>
          <w:rFonts w:ascii="Aptos" w:eastAsia="Aptos" w:hAnsi="Aptos" w:cs="Aptos"/>
        </w:rPr>
        <w:t>A6 and A7 in the appendix</w:t>
      </w:r>
      <w:r w:rsidR="00202009">
        <w:rPr>
          <w:rFonts w:ascii="Aptos" w:eastAsia="Aptos" w:hAnsi="Aptos" w:cs="Aptos"/>
        </w:rPr>
        <w:t xml:space="preserve"> display the </w:t>
      </w:r>
      <w:r w:rsidR="00E76D6D">
        <w:rPr>
          <w:rFonts w:ascii="Aptos" w:eastAsia="Aptos" w:hAnsi="Aptos" w:cs="Aptos"/>
        </w:rPr>
        <w:t xml:space="preserve">equivalent stress profiles of the beam </w:t>
      </w:r>
      <w:r w:rsidR="0076398E">
        <w:rPr>
          <w:rFonts w:ascii="Aptos" w:eastAsia="Aptos" w:hAnsi="Aptos" w:cs="Aptos"/>
        </w:rPr>
        <w:t xml:space="preserve">with force vs pressure applied. </w:t>
      </w:r>
      <w:r w:rsidR="00641695">
        <w:rPr>
          <w:rFonts w:ascii="Aptos" w:eastAsia="Aptos" w:hAnsi="Aptos" w:cs="Aptos"/>
        </w:rPr>
        <w:t xml:space="preserve">The minimum stress load value between each beams had a </w:t>
      </w:r>
      <w:r w:rsidR="007F5160">
        <w:rPr>
          <w:rFonts w:ascii="Aptos" w:eastAsia="Aptos" w:hAnsi="Aptos" w:cs="Aptos"/>
        </w:rPr>
        <w:t>20 M</w:t>
      </w:r>
      <w:r w:rsidR="008D3D35">
        <w:rPr>
          <w:rFonts w:ascii="Aptos" w:eastAsia="Aptos" w:hAnsi="Aptos" w:cs="Aptos"/>
        </w:rPr>
        <w:t>Pa difference</w:t>
      </w:r>
      <w:r w:rsidR="007F5160">
        <w:rPr>
          <w:rFonts w:ascii="Aptos" w:eastAsia="Aptos" w:hAnsi="Aptos" w:cs="Aptos"/>
        </w:rPr>
        <w:t xml:space="preserve">, </w:t>
      </w:r>
      <w:r w:rsidR="00A34FAB" w:rsidRPr="00A34FAB">
        <w:rPr>
          <w:rFonts w:ascii="Aptos" w:eastAsia="Aptos" w:hAnsi="Aptos" w:cs="Aptos"/>
        </w:rPr>
        <w:t>indicating the local stress distribution is influenced by the boundary</w:t>
      </w:r>
      <w:r w:rsidR="00FD696E">
        <w:rPr>
          <w:rFonts w:ascii="Aptos" w:eastAsia="Aptos" w:hAnsi="Aptos" w:cs="Aptos"/>
        </w:rPr>
        <w:t xml:space="preserve"> </w:t>
      </w:r>
      <w:r w:rsidR="00A34FAB" w:rsidRPr="00A34FAB">
        <w:rPr>
          <w:rFonts w:ascii="Aptos" w:eastAsia="Aptos" w:hAnsi="Aptos" w:cs="Aptos"/>
        </w:rPr>
        <w:t xml:space="preserve">condition </w:t>
      </w:r>
      <w:r w:rsidR="00A34FAB">
        <w:rPr>
          <w:rFonts w:ascii="Aptos" w:eastAsia="Aptos" w:hAnsi="Aptos" w:cs="Aptos"/>
        </w:rPr>
        <w:t>application</w:t>
      </w:r>
      <w:r w:rsidR="00A51F3B">
        <w:rPr>
          <w:rFonts w:ascii="Aptos" w:eastAsia="Aptos" w:hAnsi="Aptos" w:cs="Aptos"/>
        </w:rPr>
        <w:t>.</w:t>
      </w:r>
    </w:p>
    <w:p w14:paraId="26B65124" w14:textId="5C97C2D4" w:rsidR="00D16245" w:rsidRDefault="52F59FE6" w:rsidP="003F0FE1">
      <w:pPr>
        <w:pStyle w:val="Heading2"/>
      </w:pPr>
      <w:bookmarkStart w:id="17" w:name="_Toc216617499"/>
      <w:r>
        <w:t>4</w:t>
      </w:r>
      <w:r w:rsidR="6E05C506">
        <w:t>.</w:t>
      </w:r>
      <w:r w:rsidR="00E3134D">
        <w:t>4</w:t>
      </w:r>
      <w:r w:rsidR="6E05C506">
        <w:t xml:space="preserve"> </w:t>
      </w:r>
      <w:r w:rsidR="00E3134D">
        <w:t xml:space="preserve">Piston Mesh Size </w:t>
      </w:r>
      <w:r w:rsidR="007D5C00">
        <w:t>Validation</w:t>
      </w:r>
      <w:bookmarkEnd w:id="17"/>
    </w:p>
    <w:p w14:paraId="6B2CB79C" w14:textId="5ED98E82" w:rsidR="00835BF3" w:rsidRDefault="0051003F" w:rsidP="00835BF3">
      <w:r>
        <w:t xml:space="preserve">As </w:t>
      </w:r>
      <w:r w:rsidR="002C1567">
        <w:t xml:space="preserve">highlighted in the literature review and previous </w:t>
      </w:r>
      <w:r w:rsidR="00647FB3">
        <w:t xml:space="preserve">validation, the discretisation of the component is influential </w:t>
      </w:r>
      <w:r w:rsidR="002D1CDE">
        <w:t>o</w:t>
      </w:r>
      <w:r w:rsidR="00647FB3">
        <w:t xml:space="preserve">n the solution outputs. Therefore, a </w:t>
      </w:r>
      <w:r w:rsidR="00D72097">
        <w:t>small-scale</w:t>
      </w:r>
      <w:r w:rsidR="00647FB3">
        <w:t xml:space="preserve"> study was conducted comparing th</w:t>
      </w:r>
      <w:r w:rsidR="003E42F5">
        <w:t xml:space="preserve">e accuracy and computational expenses of </w:t>
      </w:r>
      <w:r w:rsidR="008A2E91">
        <w:t>each element size</w:t>
      </w:r>
      <w:r w:rsidR="00EE71FC">
        <w:t xml:space="preserve"> to determine </w:t>
      </w:r>
      <w:r w:rsidR="006F164F">
        <w:t>an appropriate mesh s</w:t>
      </w:r>
      <w:r w:rsidR="00D33269">
        <w:t>ize for the piston</w:t>
      </w:r>
      <w:r w:rsidR="007A319E">
        <w:t>.</w:t>
      </w:r>
    </w:p>
    <w:p w14:paraId="6F7B3DD3" w14:textId="77777777" w:rsidR="009443AC" w:rsidRDefault="009443AC" w:rsidP="00835BF3"/>
    <w:p w14:paraId="399D783A" w14:textId="77777777" w:rsidR="00A51F3B" w:rsidRDefault="00A51F3B" w:rsidP="00835BF3"/>
    <w:p w14:paraId="28B4AD99" w14:textId="77777777" w:rsidR="00A51F3B" w:rsidRDefault="00A51F3B" w:rsidP="00835BF3"/>
    <w:p w14:paraId="20A8AE0D" w14:textId="77777777" w:rsidR="009443AC" w:rsidRPr="00835BF3" w:rsidRDefault="009443AC" w:rsidP="00835BF3"/>
    <w:p w14:paraId="388E3703" w14:textId="3AB93F96" w:rsidR="0027502D" w:rsidRDefault="0027502D" w:rsidP="0027502D">
      <w:pPr>
        <w:pStyle w:val="Caption"/>
        <w:keepNext/>
        <w:jc w:val="center"/>
      </w:pPr>
      <w:r>
        <w:lastRenderedPageBreak/>
        <w:t xml:space="preserve">Table </w:t>
      </w:r>
      <w:r>
        <w:fldChar w:fldCharType="begin"/>
      </w:r>
      <w:r>
        <w:instrText xml:space="preserve"> SEQ Table \* ARABIC </w:instrText>
      </w:r>
      <w:r>
        <w:fldChar w:fldCharType="separate"/>
      </w:r>
      <w:r>
        <w:rPr>
          <w:noProof/>
        </w:rPr>
        <w:t>3</w:t>
      </w:r>
      <w:r>
        <w:fldChar w:fldCharType="end"/>
      </w:r>
      <w:r>
        <w:t xml:space="preserve"> - Piston Mesh study results.</w:t>
      </w:r>
    </w:p>
    <w:tbl>
      <w:tblPr>
        <w:tblW w:w="8616" w:type="dxa"/>
        <w:tblLook w:val="04A0" w:firstRow="1" w:lastRow="0" w:firstColumn="1" w:lastColumn="0" w:noHBand="0" w:noVBand="1"/>
      </w:tblPr>
      <w:tblGrid>
        <w:gridCol w:w="1736"/>
        <w:gridCol w:w="2973"/>
        <w:gridCol w:w="997"/>
        <w:gridCol w:w="997"/>
        <w:gridCol w:w="842"/>
        <w:gridCol w:w="1155"/>
        <w:gridCol w:w="222"/>
      </w:tblGrid>
      <w:tr w:rsidR="00071B21" w:rsidRPr="00071B21" w14:paraId="7F6191BD" w14:textId="77777777" w:rsidTr="00071B21">
        <w:trPr>
          <w:gridAfter w:val="1"/>
          <w:wAfter w:w="36" w:type="dxa"/>
          <w:trHeight w:val="501"/>
        </w:trPr>
        <w:tc>
          <w:tcPr>
            <w:tcW w:w="8580" w:type="dxa"/>
            <w:gridSpan w:val="6"/>
            <w:vMerge w:val="restart"/>
            <w:tcBorders>
              <w:top w:val="single" w:sz="4" w:space="0" w:color="auto"/>
              <w:left w:val="single" w:sz="4" w:space="0" w:color="auto"/>
              <w:bottom w:val="single" w:sz="4" w:space="0" w:color="000000"/>
              <w:right w:val="single" w:sz="4" w:space="0" w:color="000000"/>
            </w:tcBorders>
            <w:noWrap/>
            <w:vAlign w:val="bottom"/>
            <w:hideMark/>
          </w:tcPr>
          <w:p w14:paraId="0914D5FA" w14:textId="647DA258" w:rsidR="00071B21" w:rsidRPr="00071B21" w:rsidRDefault="00DC688A" w:rsidP="0027502D">
            <w:pPr>
              <w:spacing w:after="0" w:line="240" w:lineRule="auto"/>
              <w:jc w:val="center"/>
              <w:rPr>
                <w:rFonts w:ascii="Aptos Narrow" w:eastAsia="Times New Roman" w:hAnsi="Aptos Narrow" w:cs="Times New Roman"/>
                <w:b/>
                <w:bCs/>
                <w:color w:val="000000"/>
                <w:sz w:val="36"/>
                <w:szCs w:val="36"/>
                <w:lang w:eastAsia="zh-CN"/>
              </w:rPr>
            </w:pPr>
            <w:r>
              <w:rPr>
                <w:rFonts w:ascii="Aptos Narrow" w:eastAsia="Times New Roman" w:hAnsi="Aptos Narrow" w:cs="Times New Roman"/>
                <w:b/>
                <w:bCs/>
                <w:color w:val="000000"/>
                <w:sz w:val="36"/>
                <w:szCs w:val="36"/>
                <w:lang w:eastAsia="zh-CN"/>
              </w:rPr>
              <w:t>Piston Mesh Study</w:t>
            </w:r>
          </w:p>
        </w:tc>
      </w:tr>
      <w:tr w:rsidR="00071B21" w:rsidRPr="00071B21" w14:paraId="032F4587" w14:textId="77777777" w:rsidTr="00071B21">
        <w:trPr>
          <w:trHeight w:val="300"/>
        </w:trPr>
        <w:tc>
          <w:tcPr>
            <w:tcW w:w="8580" w:type="dxa"/>
            <w:gridSpan w:val="6"/>
            <w:vMerge/>
            <w:tcBorders>
              <w:top w:val="single" w:sz="4" w:space="0" w:color="auto"/>
              <w:left w:val="single" w:sz="4" w:space="0" w:color="auto"/>
              <w:bottom w:val="single" w:sz="4" w:space="0" w:color="000000"/>
              <w:right w:val="single" w:sz="4" w:space="0" w:color="000000"/>
            </w:tcBorders>
            <w:vAlign w:val="center"/>
            <w:hideMark/>
          </w:tcPr>
          <w:p w14:paraId="5D20E928" w14:textId="77777777" w:rsidR="00071B21" w:rsidRPr="00071B21" w:rsidRDefault="00071B21" w:rsidP="0027502D">
            <w:pPr>
              <w:spacing w:after="0" w:line="240" w:lineRule="auto"/>
              <w:jc w:val="center"/>
              <w:rPr>
                <w:rFonts w:ascii="Aptos Narrow" w:eastAsia="Times New Roman" w:hAnsi="Aptos Narrow" w:cs="Times New Roman"/>
                <w:b/>
                <w:bCs/>
                <w:color w:val="000000"/>
                <w:sz w:val="36"/>
                <w:szCs w:val="36"/>
                <w:lang w:eastAsia="zh-CN"/>
              </w:rPr>
            </w:pPr>
          </w:p>
        </w:tc>
        <w:tc>
          <w:tcPr>
            <w:tcW w:w="36" w:type="dxa"/>
            <w:tcBorders>
              <w:top w:val="nil"/>
              <w:left w:val="nil"/>
              <w:bottom w:val="nil"/>
              <w:right w:val="nil"/>
            </w:tcBorders>
            <w:noWrap/>
            <w:vAlign w:val="bottom"/>
            <w:hideMark/>
          </w:tcPr>
          <w:p w14:paraId="529D9A24" w14:textId="77777777" w:rsidR="00071B21" w:rsidRPr="00071B21" w:rsidRDefault="00071B21" w:rsidP="0027502D">
            <w:pPr>
              <w:spacing w:after="0" w:line="240" w:lineRule="auto"/>
              <w:jc w:val="center"/>
              <w:rPr>
                <w:rFonts w:ascii="Aptos Narrow" w:eastAsia="Times New Roman" w:hAnsi="Aptos Narrow" w:cs="Times New Roman"/>
                <w:b/>
                <w:bCs/>
                <w:color w:val="000000"/>
                <w:sz w:val="36"/>
                <w:szCs w:val="36"/>
                <w:lang w:eastAsia="zh-CN"/>
              </w:rPr>
            </w:pPr>
          </w:p>
        </w:tc>
      </w:tr>
      <w:tr w:rsidR="00071B21" w:rsidRPr="00071B21" w14:paraId="351EE6E6" w14:textId="77777777" w:rsidTr="00071B21">
        <w:trPr>
          <w:trHeight w:val="945"/>
        </w:trPr>
        <w:tc>
          <w:tcPr>
            <w:tcW w:w="1736" w:type="dxa"/>
            <w:tcBorders>
              <w:top w:val="nil"/>
              <w:left w:val="single" w:sz="4" w:space="0" w:color="000000"/>
              <w:bottom w:val="single" w:sz="4" w:space="0" w:color="000000"/>
              <w:right w:val="single" w:sz="4" w:space="0" w:color="000000"/>
            </w:tcBorders>
            <w:noWrap/>
            <w:vAlign w:val="bottom"/>
            <w:hideMark/>
          </w:tcPr>
          <w:p w14:paraId="478AF57A" w14:textId="77777777" w:rsidR="00071B21" w:rsidRPr="00071B21" w:rsidRDefault="00071B21" w:rsidP="0027502D">
            <w:pPr>
              <w:spacing w:after="0" w:line="240" w:lineRule="auto"/>
              <w:jc w:val="center"/>
              <w:rPr>
                <w:rFonts w:ascii="Aptos Narrow" w:eastAsia="Times New Roman" w:hAnsi="Aptos Narrow" w:cs="Times New Roman"/>
                <w:b/>
                <w:bCs/>
                <w:color w:val="000000"/>
                <w:sz w:val="22"/>
                <w:szCs w:val="22"/>
                <w:lang w:eastAsia="zh-CN"/>
              </w:rPr>
            </w:pPr>
            <w:r w:rsidRPr="00071B21">
              <w:rPr>
                <w:rFonts w:ascii="Aptos Narrow" w:eastAsia="Times New Roman" w:hAnsi="Aptos Narrow" w:cs="Times New Roman"/>
                <w:b/>
                <w:bCs/>
                <w:color w:val="000000"/>
                <w:sz w:val="22"/>
                <w:szCs w:val="22"/>
                <w:lang w:eastAsia="zh-CN"/>
              </w:rPr>
              <w:t>Mesh Size (mm)</w:t>
            </w:r>
          </w:p>
        </w:tc>
        <w:tc>
          <w:tcPr>
            <w:tcW w:w="2973" w:type="dxa"/>
            <w:tcBorders>
              <w:top w:val="nil"/>
              <w:left w:val="nil"/>
              <w:bottom w:val="single" w:sz="4" w:space="0" w:color="000000"/>
              <w:right w:val="nil"/>
            </w:tcBorders>
            <w:noWrap/>
            <w:vAlign w:val="bottom"/>
            <w:hideMark/>
          </w:tcPr>
          <w:p w14:paraId="38F83452" w14:textId="77777777" w:rsidR="00071B21" w:rsidRPr="00071B21" w:rsidRDefault="00071B21" w:rsidP="0027502D">
            <w:pPr>
              <w:spacing w:after="0" w:line="240" w:lineRule="auto"/>
              <w:jc w:val="center"/>
              <w:rPr>
                <w:rFonts w:ascii="Aptos Narrow" w:eastAsia="Times New Roman" w:hAnsi="Aptos Narrow" w:cs="Times New Roman"/>
                <w:b/>
                <w:bCs/>
                <w:color w:val="000000"/>
                <w:sz w:val="22"/>
                <w:szCs w:val="22"/>
                <w:lang w:eastAsia="zh-CN"/>
              </w:rPr>
            </w:pPr>
            <w:r w:rsidRPr="00071B21">
              <w:rPr>
                <w:rFonts w:ascii="Aptos Narrow" w:eastAsia="Times New Roman" w:hAnsi="Aptos Narrow" w:cs="Times New Roman"/>
                <w:b/>
                <w:bCs/>
                <w:color w:val="000000"/>
                <w:sz w:val="22"/>
                <w:szCs w:val="22"/>
                <w:lang w:eastAsia="zh-CN"/>
              </w:rPr>
              <w:t>Max deformation (mm) *10-5</w:t>
            </w:r>
          </w:p>
        </w:tc>
        <w:tc>
          <w:tcPr>
            <w:tcW w:w="962" w:type="dxa"/>
            <w:tcBorders>
              <w:top w:val="nil"/>
              <w:left w:val="single" w:sz="4" w:space="0" w:color="auto"/>
              <w:bottom w:val="single" w:sz="4" w:space="0" w:color="auto"/>
              <w:right w:val="single" w:sz="4" w:space="0" w:color="auto"/>
            </w:tcBorders>
            <w:vAlign w:val="center"/>
            <w:hideMark/>
          </w:tcPr>
          <w:p w14:paraId="24FC06F5" w14:textId="77777777" w:rsidR="00071B21" w:rsidRPr="00071B21" w:rsidRDefault="00071B21" w:rsidP="0027502D">
            <w:pPr>
              <w:spacing w:after="0" w:line="240" w:lineRule="auto"/>
              <w:jc w:val="center"/>
              <w:rPr>
                <w:rFonts w:ascii="Aptos Narrow" w:eastAsia="Times New Roman" w:hAnsi="Aptos Narrow" w:cs="Times New Roman"/>
                <w:b/>
                <w:bCs/>
                <w:color w:val="000000"/>
                <w:sz w:val="22"/>
                <w:szCs w:val="22"/>
                <w:lang w:eastAsia="zh-CN"/>
              </w:rPr>
            </w:pPr>
            <w:r w:rsidRPr="00071B21">
              <w:rPr>
                <w:rFonts w:ascii="Aptos Narrow" w:eastAsia="Times New Roman" w:hAnsi="Aptos Narrow" w:cs="Times New Roman"/>
                <w:b/>
                <w:bCs/>
                <w:color w:val="000000"/>
                <w:sz w:val="22"/>
                <w:szCs w:val="22"/>
                <w:lang w:eastAsia="zh-CN"/>
              </w:rPr>
              <w:t>Element count</w:t>
            </w:r>
          </w:p>
        </w:tc>
        <w:tc>
          <w:tcPr>
            <w:tcW w:w="912" w:type="dxa"/>
            <w:tcBorders>
              <w:top w:val="nil"/>
              <w:left w:val="nil"/>
              <w:bottom w:val="single" w:sz="4" w:space="0" w:color="auto"/>
              <w:right w:val="single" w:sz="4" w:space="0" w:color="auto"/>
            </w:tcBorders>
            <w:noWrap/>
            <w:vAlign w:val="bottom"/>
            <w:hideMark/>
          </w:tcPr>
          <w:p w14:paraId="73A39E52" w14:textId="77777777" w:rsidR="00071B21" w:rsidRPr="00071B21" w:rsidRDefault="00071B21" w:rsidP="0027502D">
            <w:pPr>
              <w:spacing w:after="0" w:line="240" w:lineRule="auto"/>
              <w:jc w:val="center"/>
              <w:rPr>
                <w:rFonts w:ascii="Aptos Narrow" w:eastAsia="Times New Roman" w:hAnsi="Aptos Narrow" w:cs="Times New Roman"/>
                <w:b/>
                <w:bCs/>
                <w:color w:val="000000"/>
                <w:sz w:val="22"/>
                <w:szCs w:val="22"/>
                <w:lang w:eastAsia="zh-CN"/>
              </w:rPr>
            </w:pPr>
            <w:r w:rsidRPr="00071B21">
              <w:rPr>
                <w:rFonts w:ascii="Aptos Narrow" w:eastAsia="Times New Roman" w:hAnsi="Aptos Narrow" w:cs="Times New Roman"/>
                <w:b/>
                <w:bCs/>
                <w:color w:val="000000"/>
                <w:sz w:val="22"/>
                <w:szCs w:val="22"/>
                <w:lang w:eastAsia="zh-CN"/>
              </w:rPr>
              <w:t>Nodes</w:t>
            </w:r>
          </w:p>
        </w:tc>
        <w:tc>
          <w:tcPr>
            <w:tcW w:w="842" w:type="dxa"/>
            <w:tcBorders>
              <w:top w:val="nil"/>
              <w:left w:val="nil"/>
              <w:bottom w:val="single" w:sz="4" w:space="0" w:color="auto"/>
              <w:right w:val="single" w:sz="4" w:space="0" w:color="auto"/>
            </w:tcBorders>
            <w:noWrap/>
            <w:vAlign w:val="bottom"/>
            <w:hideMark/>
          </w:tcPr>
          <w:p w14:paraId="66FDAE44" w14:textId="77777777" w:rsidR="00071B21" w:rsidRPr="00071B21" w:rsidRDefault="00071B21" w:rsidP="0027502D">
            <w:pPr>
              <w:spacing w:after="0" w:line="240" w:lineRule="auto"/>
              <w:jc w:val="center"/>
              <w:rPr>
                <w:rFonts w:ascii="Aptos Narrow" w:eastAsia="Times New Roman" w:hAnsi="Aptos Narrow" w:cs="Times New Roman"/>
                <w:b/>
                <w:bCs/>
                <w:color w:val="000000"/>
                <w:sz w:val="22"/>
                <w:szCs w:val="22"/>
                <w:lang w:eastAsia="zh-CN"/>
              </w:rPr>
            </w:pPr>
            <w:r w:rsidRPr="00071B21">
              <w:rPr>
                <w:rFonts w:ascii="Aptos Narrow" w:eastAsia="Times New Roman" w:hAnsi="Aptos Narrow" w:cs="Times New Roman"/>
                <w:b/>
                <w:bCs/>
                <w:color w:val="000000"/>
                <w:sz w:val="22"/>
                <w:szCs w:val="22"/>
                <w:lang w:eastAsia="zh-CN"/>
              </w:rPr>
              <w:t>Time (s)</w:t>
            </w:r>
          </w:p>
        </w:tc>
        <w:tc>
          <w:tcPr>
            <w:tcW w:w="1155" w:type="dxa"/>
            <w:tcBorders>
              <w:top w:val="nil"/>
              <w:left w:val="nil"/>
              <w:bottom w:val="single" w:sz="4" w:space="0" w:color="auto"/>
              <w:right w:val="single" w:sz="4" w:space="0" w:color="auto"/>
            </w:tcBorders>
            <w:vAlign w:val="bottom"/>
            <w:hideMark/>
          </w:tcPr>
          <w:p w14:paraId="2D1357EC" w14:textId="1B51B9F5" w:rsidR="00071B21" w:rsidRPr="00071B21" w:rsidRDefault="00071B21" w:rsidP="0027502D">
            <w:pPr>
              <w:spacing w:after="0" w:line="240" w:lineRule="auto"/>
              <w:jc w:val="center"/>
              <w:rPr>
                <w:rFonts w:ascii="Aptos Narrow" w:eastAsia="Times New Roman" w:hAnsi="Aptos Narrow" w:cs="Times New Roman"/>
                <w:b/>
                <w:bCs/>
                <w:color w:val="000000"/>
                <w:sz w:val="22"/>
                <w:szCs w:val="22"/>
                <w:lang w:eastAsia="zh-CN"/>
              </w:rPr>
            </w:pPr>
            <w:r w:rsidRPr="00071B21">
              <w:rPr>
                <w:rFonts w:ascii="Aptos Narrow" w:eastAsia="Times New Roman" w:hAnsi="Aptos Narrow" w:cs="Times New Roman"/>
                <w:b/>
                <w:bCs/>
                <w:color w:val="000000"/>
                <w:sz w:val="22"/>
                <w:szCs w:val="22"/>
                <w:lang w:eastAsia="zh-CN"/>
              </w:rPr>
              <w:t>% decrease</w:t>
            </w:r>
            <w:r w:rsidRPr="00071B21">
              <w:rPr>
                <w:rFonts w:ascii="Aptos Narrow" w:eastAsia="Times New Roman" w:hAnsi="Aptos Narrow" w:cs="Times New Roman"/>
                <w:b/>
                <w:bCs/>
                <w:color w:val="000000"/>
                <w:sz w:val="22"/>
                <w:szCs w:val="22"/>
                <w:lang w:eastAsia="zh-CN"/>
              </w:rPr>
              <w:br/>
              <w:t xml:space="preserve"> from finest mesh</w:t>
            </w:r>
            <w:r w:rsidR="001A2D2A">
              <w:rPr>
                <w:rFonts w:ascii="Aptos Narrow" w:eastAsia="Times New Roman" w:hAnsi="Aptos Narrow" w:cs="Times New Roman"/>
                <w:b/>
                <w:bCs/>
                <w:color w:val="000000"/>
                <w:sz w:val="22"/>
                <w:szCs w:val="22"/>
                <w:lang w:eastAsia="zh-CN"/>
              </w:rPr>
              <w:t>.</w:t>
            </w:r>
          </w:p>
        </w:tc>
        <w:tc>
          <w:tcPr>
            <w:tcW w:w="36" w:type="dxa"/>
            <w:vAlign w:val="center"/>
            <w:hideMark/>
          </w:tcPr>
          <w:p w14:paraId="5A20BDD1"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5E4F71BF" w14:textId="77777777" w:rsidTr="00071B21">
        <w:trPr>
          <w:trHeight w:val="300"/>
        </w:trPr>
        <w:tc>
          <w:tcPr>
            <w:tcW w:w="1736" w:type="dxa"/>
            <w:tcBorders>
              <w:top w:val="nil"/>
              <w:left w:val="single" w:sz="4" w:space="0" w:color="000000"/>
              <w:bottom w:val="single" w:sz="4" w:space="0" w:color="000000"/>
              <w:right w:val="single" w:sz="4" w:space="0" w:color="000000"/>
            </w:tcBorders>
            <w:noWrap/>
            <w:vAlign w:val="bottom"/>
            <w:hideMark/>
          </w:tcPr>
          <w:p w14:paraId="7D8CD593"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5</w:t>
            </w:r>
          </w:p>
        </w:tc>
        <w:tc>
          <w:tcPr>
            <w:tcW w:w="2973" w:type="dxa"/>
            <w:tcBorders>
              <w:top w:val="nil"/>
              <w:left w:val="nil"/>
              <w:bottom w:val="single" w:sz="4" w:space="0" w:color="000000"/>
              <w:right w:val="nil"/>
            </w:tcBorders>
            <w:noWrap/>
            <w:vAlign w:val="bottom"/>
            <w:hideMark/>
          </w:tcPr>
          <w:p w14:paraId="1EEA684F"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2.5774</w:t>
            </w:r>
          </w:p>
        </w:tc>
        <w:tc>
          <w:tcPr>
            <w:tcW w:w="962" w:type="dxa"/>
            <w:tcBorders>
              <w:top w:val="nil"/>
              <w:left w:val="single" w:sz="4" w:space="0" w:color="auto"/>
              <w:bottom w:val="single" w:sz="4" w:space="0" w:color="auto"/>
              <w:right w:val="single" w:sz="4" w:space="0" w:color="auto"/>
            </w:tcBorders>
            <w:vAlign w:val="center"/>
            <w:hideMark/>
          </w:tcPr>
          <w:p w14:paraId="21B05493"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17760</w:t>
            </w:r>
          </w:p>
        </w:tc>
        <w:tc>
          <w:tcPr>
            <w:tcW w:w="912" w:type="dxa"/>
            <w:tcBorders>
              <w:top w:val="nil"/>
              <w:left w:val="nil"/>
              <w:bottom w:val="single" w:sz="4" w:space="0" w:color="auto"/>
              <w:right w:val="single" w:sz="4" w:space="0" w:color="auto"/>
            </w:tcBorders>
            <w:noWrap/>
            <w:vAlign w:val="bottom"/>
            <w:hideMark/>
          </w:tcPr>
          <w:p w14:paraId="04A955E3"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31372</w:t>
            </w:r>
          </w:p>
        </w:tc>
        <w:tc>
          <w:tcPr>
            <w:tcW w:w="842" w:type="dxa"/>
            <w:tcBorders>
              <w:top w:val="nil"/>
              <w:left w:val="nil"/>
              <w:bottom w:val="single" w:sz="4" w:space="0" w:color="auto"/>
              <w:right w:val="single" w:sz="4" w:space="0" w:color="auto"/>
            </w:tcBorders>
            <w:noWrap/>
            <w:vAlign w:val="bottom"/>
            <w:hideMark/>
          </w:tcPr>
          <w:p w14:paraId="6F5087B4"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&lt;10</w:t>
            </w:r>
          </w:p>
        </w:tc>
        <w:tc>
          <w:tcPr>
            <w:tcW w:w="1155" w:type="dxa"/>
            <w:tcBorders>
              <w:top w:val="nil"/>
              <w:left w:val="nil"/>
              <w:bottom w:val="single" w:sz="4" w:space="0" w:color="auto"/>
              <w:right w:val="single" w:sz="4" w:space="0" w:color="auto"/>
            </w:tcBorders>
            <w:noWrap/>
            <w:vAlign w:val="bottom"/>
            <w:hideMark/>
          </w:tcPr>
          <w:p w14:paraId="7F7304F7"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-24.377</w:t>
            </w:r>
          </w:p>
        </w:tc>
        <w:tc>
          <w:tcPr>
            <w:tcW w:w="36" w:type="dxa"/>
            <w:vAlign w:val="center"/>
            <w:hideMark/>
          </w:tcPr>
          <w:p w14:paraId="7A926C3E"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59D9C4EE" w14:textId="77777777" w:rsidTr="00071B21">
        <w:trPr>
          <w:trHeight w:val="300"/>
        </w:trPr>
        <w:tc>
          <w:tcPr>
            <w:tcW w:w="1736" w:type="dxa"/>
            <w:tcBorders>
              <w:top w:val="nil"/>
              <w:left w:val="single" w:sz="4" w:space="0" w:color="000000"/>
              <w:bottom w:val="single" w:sz="4" w:space="0" w:color="000000"/>
              <w:right w:val="single" w:sz="4" w:space="0" w:color="000000"/>
            </w:tcBorders>
            <w:noWrap/>
            <w:vAlign w:val="bottom"/>
            <w:hideMark/>
          </w:tcPr>
          <w:p w14:paraId="28CB8388"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4</w:t>
            </w:r>
          </w:p>
        </w:tc>
        <w:tc>
          <w:tcPr>
            <w:tcW w:w="2973" w:type="dxa"/>
            <w:tcBorders>
              <w:top w:val="nil"/>
              <w:left w:val="nil"/>
              <w:bottom w:val="single" w:sz="4" w:space="0" w:color="000000"/>
              <w:right w:val="nil"/>
            </w:tcBorders>
            <w:noWrap/>
            <w:vAlign w:val="bottom"/>
            <w:hideMark/>
          </w:tcPr>
          <w:p w14:paraId="2281B566"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2.584</w:t>
            </w:r>
          </w:p>
        </w:tc>
        <w:tc>
          <w:tcPr>
            <w:tcW w:w="962" w:type="dxa"/>
            <w:tcBorders>
              <w:top w:val="nil"/>
              <w:left w:val="single" w:sz="4" w:space="0" w:color="auto"/>
              <w:bottom w:val="single" w:sz="4" w:space="0" w:color="auto"/>
              <w:right w:val="single" w:sz="4" w:space="0" w:color="auto"/>
            </w:tcBorders>
            <w:vAlign w:val="center"/>
            <w:hideMark/>
          </w:tcPr>
          <w:p w14:paraId="6518DE59"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23790</w:t>
            </w:r>
          </w:p>
        </w:tc>
        <w:tc>
          <w:tcPr>
            <w:tcW w:w="912" w:type="dxa"/>
            <w:tcBorders>
              <w:top w:val="nil"/>
              <w:left w:val="nil"/>
              <w:bottom w:val="single" w:sz="4" w:space="0" w:color="auto"/>
              <w:right w:val="single" w:sz="4" w:space="0" w:color="auto"/>
            </w:tcBorders>
            <w:noWrap/>
            <w:vAlign w:val="bottom"/>
            <w:hideMark/>
          </w:tcPr>
          <w:p w14:paraId="0616E370"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41243</w:t>
            </w:r>
          </w:p>
        </w:tc>
        <w:tc>
          <w:tcPr>
            <w:tcW w:w="842" w:type="dxa"/>
            <w:tcBorders>
              <w:top w:val="nil"/>
              <w:left w:val="nil"/>
              <w:bottom w:val="single" w:sz="4" w:space="0" w:color="auto"/>
              <w:right w:val="single" w:sz="4" w:space="0" w:color="auto"/>
            </w:tcBorders>
            <w:noWrap/>
            <w:vAlign w:val="bottom"/>
            <w:hideMark/>
          </w:tcPr>
          <w:p w14:paraId="371FF0C4"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&lt;10</w:t>
            </w:r>
          </w:p>
        </w:tc>
        <w:tc>
          <w:tcPr>
            <w:tcW w:w="1155" w:type="dxa"/>
            <w:tcBorders>
              <w:top w:val="nil"/>
              <w:left w:val="nil"/>
              <w:bottom w:val="single" w:sz="4" w:space="0" w:color="auto"/>
              <w:right w:val="single" w:sz="4" w:space="0" w:color="auto"/>
            </w:tcBorders>
            <w:noWrap/>
            <w:vAlign w:val="bottom"/>
            <w:hideMark/>
          </w:tcPr>
          <w:p w14:paraId="5F646811"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-24.183</w:t>
            </w:r>
          </w:p>
        </w:tc>
        <w:tc>
          <w:tcPr>
            <w:tcW w:w="36" w:type="dxa"/>
            <w:vAlign w:val="center"/>
            <w:hideMark/>
          </w:tcPr>
          <w:p w14:paraId="29F93E5A"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0A744C46" w14:textId="77777777" w:rsidTr="00071B21">
        <w:trPr>
          <w:trHeight w:val="300"/>
        </w:trPr>
        <w:tc>
          <w:tcPr>
            <w:tcW w:w="1736" w:type="dxa"/>
            <w:tcBorders>
              <w:top w:val="nil"/>
              <w:left w:val="single" w:sz="4" w:space="0" w:color="000000"/>
              <w:bottom w:val="single" w:sz="4" w:space="0" w:color="000000"/>
              <w:right w:val="single" w:sz="4" w:space="0" w:color="000000"/>
            </w:tcBorders>
            <w:noWrap/>
            <w:vAlign w:val="bottom"/>
            <w:hideMark/>
          </w:tcPr>
          <w:p w14:paraId="1264CE2F"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3</w:t>
            </w:r>
          </w:p>
        </w:tc>
        <w:tc>
          <w:tcPr>
            <w:tcW w:w="2973" w:type="dxa"/>
            <w:tcBorders>
              <w:top w:val="nil"/>
              <w:left w:val="nil"/>
              <w:bottom w:val="single" w:sz="4" w:space="0" w:color="000000"/>
              <w:right w:val="nil"/>
            </w:tcBorders>
            <w:noWrap/>
            <w:vAlign w:val="bottom"/>
            <w:hideMark/>
          </w:tcPr>
          <w:p w14:paraId="40468DE2"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2.6633</w:t>
            </w:r>
          </w:p>
        </w:tc>
        <w:tc>
          <w:tcPr>
            <w:tcW w:w="962" w:type="dxa"/>
            <w:tcBorders>
              <w:top w:val="nil"/>
              <w:left w:val="single" w:sz="4" w:space="0" w:color="auto"/>
              <w:bottom w:val="single" w:sz="4" w:space="0" w:color="auto"/>
              <w:right w:val="single" w:sz="4" w:space="0" w:color="auto"/>
            </w:tcBorders>
            <w:vAlign w:val="center"/>
            <w:hideMark/>
          </w:tcPr>
          <w:p w14:paraId="6DBDE267"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24458</w:t>
            </w:r>
          </w:p>
        </w:tc>
        <w:tc>
          <w:tcPr>
            <w:tcW w:w="912" w:type="dxa"/>
            <w:tcBorders>
              <w:top w:val="nil"/>
              <w:left w:val="nil"/>
              <w:bottom w:val="single" w:sz="4" w:space="0" w:color="auto"/>
              <w:right w:val="single" w:sz="4" w:space="0" w:color="auto"/>
            </w:tcBorders>
            <w:noWrap/>
            <w:vAlign w:val="bottom"/>
            <w:hideMark/>
          </w:tcPr>
          <w:p w14:paraId="28A37850"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42946</w:t>
            </w:r>
          </w:p>
        </w:tc>
        <w:tc>
          <w:tcPr>
            <w:tcW w:w="842" w:type="dxa"/>
            <w:tcBorders>
              <w:top w:val="nil"/>
              <w:left w:val="nil"/>
              <w:bottom w:val="single" w:sz="4" w:space="0" w:color="auto"/>
              <w:right w:val="single" w:sz="4" w:space="0" w:color="auto"/>
            </w:tcBorders>
            <w:noWrap/>
            <w:vAlign w:val="bottom"/>
            <w:hideMark/>
          </w:tcPr>
          <w:p w14:paraId="224B684F"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&lt;10</w:t>
            </w:r>
          </w:p>
        </w:tc>
        <w:tc>
          <w:tcPr>
            <w:tcW w:w="1155" w:type="dxa"/>
            <w:tcBorders>
              <w:top w:val="nil"/>
              <w:left w:val="nil"/>
              <w:bottom w:val="single" w:sz="4" w:space="0" w:color="auto"/>
              <w:right w:val="single" w:sz="4" w:space="0" w:color="auto"/>
            </w:tcBorders>
            <w:noWrap/>
            <w:vAlign w:val="bottom"/>
            <w:hideMark/>
          </w:tcPr>
          <w:p w14:paraId="41ED70F8"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-21.856</w:t>
            </w:r>
          </w:p>
        </w:tc>
        <w:tc>
          <w:tcPr>
            <w:tcW w:w="36" w:type="dxa"/>
            <w:vAlign w:val="center"/>
            <w:hideMark/>
          </w:tcPr>
          <w:p w14:paraId="4D13C4DE"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11229BD2" w14:textId="77777777" w:rsidTr="00071B21">
        <w:trPr>
          <w:trHeight w:val="255"/>
        </w:trPr>
        <w:tc>
          <w:tcPr>
            <w:tcW w:w="1736" w:type="dxa"/>
            <w:tcBorders>
              <w:top w:val="nil"/>
              <w:left w:val="single" w:sz="4" w:space="0" w:color="000000"/>
              <w:bottom w:val="single" w:sz="4" w:space="0" w:color="000000"/>
              <w:right w:val="single" w:sz="4" w:space="0" w:color="000000"/>
            </w:tcBorders>
            <w:noWrap/>
            <w:vAlign w:val="bottom"/>
            <w:hideMark/>
          </w:tcPr>
          <w:p w14:paraId="2A9EC1D1"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w:t>
            </w:r>
          </w:p>
        </w:tc>
        <w:tc>
          <w:tcPr>
            <w:tcW w:w="2973" w:type="dxa"/>
            <w:tcBorders>
              <w:top w:val="nil"/>
              <w:left w:val="nil"/>
              <w:bottom w:val="single" w:sz="4" w:space="0" w:color="000000"/>
              <w:right w:val="nil"/>
            </w:tcBorders>
            <w:noWrap/>
            <w:vAlign w:val="bottom"/>
            <w:hideMark/>
          </w:tcPr>
          <w:p w14:paraId="277E4518"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2.681</w:t>
            </w:r>
          </w:p>
        </w:tc>
        <w:tc>
          <w:tcPr>
            <w:tcW w:w="962" w:type="dxa"/>
            <w:tcBorders>
              <w:top w:val="nil"/>
              <w:left w:val="single" w:sz="4" w:space="0" w:color="auto"/>
              <w:bottom w:val="single" w:sz="4" w:space="0" w:color="auto"/>
              <w:right w:val="single" w:sz="4" w:space="0" w:color="auto"/>
            </w:tcBorders>
            <w:vAlign w:val="center"/>
            <w:hideMark/>
          </w:tcPr>
          <w:p w14:paraId="322D7F37"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39172</w:t>
            </w:r>
          </w:p>
        </w:tc>
        <w:tc>
          <w:tcPr>
            <w:tcW w:w="912" w:type="dxa"/>
            <w:tcBorders>
              <w:top w:val="nil"/>
              <w:left w:val="nil"/>
              <w:bottom w:val="single" w:sz="4" w:space="0" w:color="auto"/>
              <w:right w:val="single" w:sz="4" w:space="0" w:color="auto"/>
            </w:tcBorders>
            <w:noWrap/>
            <w:vAlign w:val="bottom"/>
            <w:hideMark/>
          </w:tcPr>
          <w:p w14:paraId="16761E20"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67080</w:t>
            </w:r>
          </w:p>
        </w:tc>
        <w:tc>
          <w:tcPr>
            <w:tcW w:w="842" w:type="dxa"/>
            <w:tcBorders>
              <w:top w:val="nil"/>
              <w:left w:val="nil"/>
              <w:bottom w:val="single" w:sz="4" w:space="0" w:color="auto"/>
              <w:right w:val="single" w:sz="4" w:space="0" w:color="auto"/>
            </w:tcBorders>
            <w:noWrap/>
            <w:vAlign w:val="bottom"/>
            <w:hideMark/>
          </w:tcPr>
          <w:p w14:paraId="4C6E6D7E"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&lt;10</w:t>
            </w:r>
          </w:p>
        </w:tc>
        <w:tc>
          <w:tcPr>
            <w:tcW w:w="1155" w:type="dxa"/>
            <w:tcBorders>
              <w:top w:val="nil"/>
              <w:left w:val="nil"/>
              <w:bottom w:val="single" w:sz="4" w:space="0" w:color="auto"/>
              <w:right w:val="single" w:sz="4" w:space="0" w:color="auto"/>
            </w:tcBorders>
            <w:noWrap/>
            <w:vAlign w:val="bottom"/>
            <w:hideMark/>
          </w:tcPr>
          <w:p w14:paraId="436B59A2"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-21.337</w:t>
            </w:r>
          </w:p>
        </w:tc>
        <w:tc>
          <w:tcPr>
            <w:tcW w:w="36" w:type="dxa"/>
            <w:vAlign w:val="center"/>
            <w:hideMark/>
          </w:tcPr>
          <w:p w14:paraId="085A740C"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370D379A" w14:textId="77777777" w:rsidTr="00071B21">
        <w:trPr>
          <w:trHeight w:val="300"/>
        </w:trPr>
        <w:tc>
          <w:tcPr>
            <w:tcW w:w="1736" w:type="dxa"/>
            <w:tcBorders>
              <w:top w:val="nil"/>
              <w:left w:val="single" w:sz="4" w:space="0" w:color="000000"/>
              <w:bottom w:val="single" w:sz="4" w:space="0" w:color="000000"/>
              <w:right w:val="single" w:sz="4" w:space="0" w:color="000000"/>
            </w:tcBorders>
            <w:noWrap/>
            <w:vAlign w:val="bottom"/>
            <w:hideMark/>
          </w:tcPr>
          <w:p w14:paraId="77C08840"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1</w:t>
            </w:r>
          </w:p>
        </w:tc>
        <w:tc>
          <w:tcPr>
            <w:tcW w:w="2973" w:type="dxa"/>
            <w:tcBorders>
              <w:top w:val="nil"/>
              <w:left w:val="nil"/>
              <w:bottom w:val="nil"/>
              <w:right w:val="nil"/>
            </w:tcBorders>
            <w:noWrap/>
            <w:vAlign w:val="bottom"/>
            <w:hideMark/>
          </w:tcPr>
          <w:p w14:paraId="3037EB99"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2.8964</w:t>
            </w:r>
          </w:p>
        </w:tc>
        <w:tc>
          <w:tcPr>
            <w:tcW w:w="962" w:type="dxa"/>
            <w:tcBorders>
              <w:top w:val="nil"/>
              <w:left w:val="single" w:sz="4" w:space="0" w:color="auto"/>
              <w:bottom w:val="nil"/>
              <w:right w:val="single" w:sz="4" w:space="0" w:color="auto"/>
            </w:tcBorders>
            <w:vAlign w:val="center"/>
            <w:hideMark/>
          </w:tcPr>
          <w:p w14:paraId="6C56193B"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119278</w:t>
            </w:r>
          </w:p>
        </w:tc>
        <w:tc>
          <w:tcPr>
            <w:tcW w:w="912" w:type="dxa"/>
            <w:tcBorders>
              <w:top w:val="nil"/>
              <w:left w:val="nil"/>
              <w:bottom w:val="single" w:sz="4" w:space="0" w:color="auto"/>
              <w:right w:val="single" w:sz="4" w:space="0" w:color="auto"/>
            </w:tcBorders>
            <w:noWrap/>
            <w:vAlign w:val="bottom"/>
            <w:hideMark/>
          </w:tcPr>
          <w:p w14:paraId="3E12E5AB"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201990</w:t>
            </w:r>
          </w:p>
        </w:tc>
        <w:tc>
          <w:tcPr>
            <w:tcW w:w="842" w:type="dxa"/>
            <w:tcBorders>
              <w:top w:val="nil"/>
              <w:left w:val="nil"/>
              <w:bottom w:val="single" w:sz="4" w:space="0" w:color="auto"/>
              <w:right w:val="single" w:sz="4" w:space="0" w:color="auto"/>
            </w:tcBorders>
            <w:noWrap/>
            <w:vAlign w:val="bottom"/>
            <w:hideMark/>
          </w:tcPr>
          <w:p w14:paraId="7601A710"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&lt;10</w:t>
            </w:r>
          </w:p>
        </w:tc>
        <w:tc>
          <w:tcPr>
            <w:tcW w:w="1155" w:type="dxa"/>
            <w:tcBorders>
              <w:top w:val="nil"/>
              <w:left w:val="nil"/>
              <w:bottom w:val="single" w:sz="4" w:space="0" w:color="auto"/>
              <w:right w:val="single" w:sz="4" w:space="0" w:color="auto"/>
            </w:tcBorders>
            <w:noWrap/>
            <w:vAlign w:val="bottom"/>
            <w:hideMark/>
          </w:tcPr>
          <w:p w14:paraId="3872F7C4"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-15.017</w:t>
            </w:r>
          </w:p>
        </w:tc>
        <w:tc>
          <w:tcPr>
            <w:tcW w:w="36" w:type="dxa"/>
            <w:vAlign w:val="center"/>
            <w:hideMark/>
          </w:tcPr>
          <w:p w14:paraId="2D97E3DC"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67141FD6" w14:textId="77777777" w:rsidTr="00071B21">
        <w:trPr>
          <w:trHeight w:val="300"/>
        </w:trPr>
        <w:tc>
          <w:tcPr>
            <w:tcW w:w="1736" w:type="dxa"/>
            <w:tcBorders>
              <w:top w:val="nil"/>
              <w:left w:val="single" w:sz="4" w:space="0" w:color="000000"/>
              <w:bottom w:val="single" w:sz="4" w:space="0" w:color="000000"/>
              <w:right w:val="single" w:sz="4" w:space="0" w:color="000000"/>
            </w:tcBorders>
            <w:noWrap/>
            <w:vAlign w:val="bottom"/>
            <w:hideMark/>
          </w:tcPr>
          <w:p w14:paraId="111AF021"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0.7</w:t>
            </w:r>
          </w:p>
        </w:tc>
        <w:tc>
          <w:tcPr>
            <w:tcW w:w="2973" w:type="dxa"/>
            <w:tcBorders>
              <w:top w:val="single" w:sz="4" w:space="0" w:color="000000"/>
              <w:left w:val="nil"/>
              <w:bottom w:val="nil"/>
              <w:right w:val="nil"/>
            </w:tcBorders>
            <w:noWrap/>
            <w:vAlign w:val="bottom"/>
            <w:hideMark/>
          </w:tcPr>
          <w:p w14:paraId="517AEC04"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2.9351</w:t>
            </w:r>
          </w:p>
        </w:tc>
        <w:tc>
          <w:tcPr>
            <w:tcW w:w="962" w:type="dxa"/>
            <w:tcBorders>
              <w:top w:val="single" w:sz="4" w:space="0" w:color="auto"/>
              <w:left w:val="single" w:sz="4" w:space="0" w:color="auto"/>
              <w:bottom w:val="nil"/>
              <w:right w:val="single" w:sz="4" w:space="0" w:color="auto"/>
            </w:tcBorders>
            <w:vAlign w:val="center"/>
            <w:hideMark/>
          </w:tcPr>
          <w:p w14:paraId="73BD40F9"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221508</w:t>
            </w:r>
          </w:p>
        </w:tc>
        <w:tc>
          <w:tcPr>
            <w:tcW w:w="912" w:type="dxa"/>
            <w:tcBorders>
              <w:top w:val="nil"/>
              <w:left w:val="nil"/>
              <w:bottom w:val="single" w:sz="4" w:space="0" w:color="auto"/>
              <w:right w:val="single" w:sz="4" w:space="0" w:color="auto"/>
            </w:tcBorders>
            <w:noWrap/>
            <w:vAlign w:val="bottom"/>
            <w:hideMark/>
          </w:tcPr>
          <w:p w14:paraId="3E728366"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373710</w:t>
            </w:r>
          </w:p>
        </w:tc>
        <w:tc>
          <w:tcPr>
            <w:tcW w:w="842" w:type="dxa"/>
            <w:tcBorders>
              <w:top w:val="nil"/>
              <w:left w:val="nil"/>
              <w:bottom w:val="single" w:sz="4" w:space="0" w:color="auto"/>
              <w:right w:val="single" w:sz="4" w:space="0" w:color="auto"/>
            </w:tcBorders>
            <w:noWrap/>
            <w:vAlign w:val="bottom"/>
            <w:hideMark/>
          </w:tcPr>
          <w:p w14:paraId="4A27AC1B" w14:textId="3EC33C83"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&lt;</w:t>
            </w:r>
            <w:r w:rsidR="00AF013B">
              <w:rPr>
                <w:rFonts w:ascii="Aptos Narrow" w:eastAsia="Times New Roman" w:hAnsi="Aptos Narrow" w:cs="Times New Roman"/>
                <w:color w:val="000000"/>
                <w:sz w:val="22"/>
                <w:szCs w:val="22"/>
                <w:lang w:eastAsia="zh-CN"/>
              </w:rPr>
              <w:t>4</w:t>
            </w:r>
            <w:r w:rsidRPr="00071B21">
              <w:rPr>
                <w:rFonts w:ascii="Aptos Narrow" w:eastAsia="Times New Roman" w:hAnsi="Aptos Narrow" w:cs="Times New Roman"/>
                <w:color w:val="000000"/>
                <w:sz w:val="22"/>
                <w:szCs w:val="22"/>
                <w:lang w:eastAsia="zh-CN"/>
              </w:rPr>
              <w:t>0</w:t>
            </w:r>
          </w:p>
        </w:tc>
        <w:tc>
          <w:tcPr>
            <w:tcW w:w="1155" w:type="dxa"/>
            <w:tcBorders>
              <w:top w:val="nil"/>
              <w:left w:val="nil"/>
              <w:bottom w:val="single" w:sz="4" w:space="0" w:color="auto"/>
              <w:right w:val="single" w:sz="4" w:space="0" w:color="auto"/>
            </w:tcBorders>
            <w:noWrap/>
            <w:vAlign w:val="bottom"/>
            <w:hideMark/>
          </w:tcPr>
          <w:p w14:paraId="6F026FA8"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-13.881</w:t>
            </w:r>
          </w:p>
        </w:tc>
        <w:tc>
          <w:tcPr>
            <w:tcW w:w="36" w:type="dxa"/>
            <w:vAlign w:val="center"/>
            <w:hideMark/>
          </w:tcPr>
          <w:p w14:paraId="4B8276CB"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06BCD3DF" w14:textId="77777777" w:rsidTr="00071B21">
        <w:trPr>
          <w:trHeight w:val="300"/>
        </w:trPr>
        <w:tc>
          <w:tcPr>
            <w:tcW w:w="1736" w:type="dxa"/>
            <w:tcBorders>
              <w:top w:val="nil"/>
              <w:left w:val="single" w:sz="4" w:space="0" w:color="000000"/>
              <w:bottom w:val="single" w:sz="4" w:space="0" w:color="000000"/>
              <w:right w:val="single" w:sz="4" w:space="0" w:color="000000"/>
            </w:tcBorders>
            <w:noWrap/>
            <w:vAlign w:val="bottom"/>
            <w:hideMark/>
          </w:tcPr>
          <w:p w14:paraId="0A1649A2"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0.6</w:t>
            </w:r>
          </w:p>
        </w:tc>
        <w:tc>
          <w:tcPr>
            <w:tcW w:w="2973" w:type="dxa"/>
            <w:tcBorders>
              <w:top w:val="single" w:sz="4" w:space="0" w:color="000000"/>
              <w:left w:val="nil"/>
              <w:bottom w:val="nil"/>
              <w:right w:val="nil"/>
            </w:tcBorders>
            <w:noWrap/>
            <w:vAlign w:val="bottom"/>
            <w:hideMark/>
          </w:tcPr>
          <w:p w14:paraId="14138D1E"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3.0636</w:t>
            </w:r>
          </w:p>
        </w:tc>
        <w:tc>
          <w:tcPr>
            <w:tcW w:w="962" w:type="dxa"/>
            <w:tcBorders>
              <w:top w:val="single" w:sz="4" w:space="0" w:color="auto"/>
              <w:left w:val="single" w:sz="4" w:space="0" w:color="auto"/>
              <w:bottom w:val="nil"/>
              <w:right w:val="single" w:sz="4" w:space="0" w:color="auto"/>
            </w:tcBorders>
            <w:vAlign w:val="center"/>
            <w:hideMark/>
          </w:tcPr>
          <w:p w14:paraId="4D197364"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293360</w:t>
            </w:r>
          </w:p>
        </w:tc>
        <w:tc>
          <w:tcPr>
            <w:tcW w:w="912" w:type="dxa"/>
            <w:tcBorders>
              <w:top w:val="nil"/>
              <w:left w:val="nil"/>
              <w:bottom w:val="single" w:sz="4" w:space="0" w:color="auto"/>
              <w:right w:val="single" w:sz="4" w:space="0" w:color="auto"/>
            </w:tcBorders>
            <w:noWrap/>
            <w:vAlign w:val="bottom"/>
            <w:hideMark/>
          </w:tcPr>
          <w:p w14:paraId="646CA5B5"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495222</w:t>
            </w:r>
          </w:p>
        </w:tc>
        <w:tc>
          <w:tcPr>
            <w:tcW w:w="842" w:type="dxa"/>
            <w:tcBorders>
              <w:top w:val="nil"/>
              <w:left w:val="nil"/>
              <w:bottom w:val="single" w:sz="4" w:space="0" w:color="auto"/>
              <w:right w:val="single" w:sz="4" w:space="0" w:color="auto"/>
            </w:tcBorders>
            <w:noWrap/>
            <w:vAlign w:val="bottom"/>
            <w:hideMark/>
          </w:tcPr>
          <w:p w14:paraId="371DFD8D"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&lt;40</w:t>
            </w:r>
          </w:p>
        </w:tc>
        <w:tc>
          <w:tcPr>
            <w:tcW w:w="1155" w:type="dxa"/>
            <w:tcBorders>
              <w:top w:val="nil"/>
              <w:left w:val="nil"/>
              <w:bottom w:val="single" w:sz="4" w:space="0" w:color="auto"/>
              <w:right w:val="single" w:sz="4" w:space="0" w:color="auto"/>
            </w:tcBorders>
            <w:noWrap/>
            <w:vAlign w:val="bottom"/>
            <w:hideMark/>
          </w:tcPr>
          <w:p w14:paraId="1494DA2D"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-10.111</w:t>
            </w:r>
          </w:p>
        </w:tc>
        <w:tc>
          <w:tcPr>
            <w:tcW w:w="36" w:type="dxa"/>
            <w:vAlign w:val="center"/>
            <w:hideMark/>
          </w:tcPr>
          <w:p w14:paraId="2D829C8F"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28D3827D" w14:textId="77777777" w:rsidTr="00071B21">
        <w:trPr>
          <w:trHeight w:val="300"/>
        </w:trPr>
        <w:tc>
          <w:tcPr>
            <w:tcW w:w="1736" w:type="dxa"/>
            <w:tcBorders>
              <w:top w:val="nil"/>
              <w:left w:val="single" w:sz="4" w:space="0" w:color="000000"/>
              <w:bottom w:val="single" w:sz="4" w:space="0" w:color="000000"/>
              <w:right w:val="single" w:sz="4" w:space="0" w:color="000000"/>
            </w:tcBorders>
            <w:noWrap/>
            <w:vAlign w:val="bottom"/>
            <w:hideMark/>
          </w:tcPr>
          <w:p w14:paraId="1518D527"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0.5</w:t>
            </w:r>
          </w:p>
        </w:tc>
        <w:tc>
          <w:tcPr>
            <w:tcW w:w="2973" w:type="dxa"/>
            <w:tcBorders>
              <w:top w:val="single" w:sz="4" w:space="0" w:color="000000"/>
              <w:left w:val="nil"/>
              <w:bottom w:val="nil"/>
              <w:right w:val="nil"/>
            </w:tcBorders>
            <w:noWrap/>
            <w:vAlign w:val="bottom"/>
            <w:hideMark/>
          </w:tcPr>
          <w:p w14:paraId="74B5E30D"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3.12</w:t>
            </w:r>
          </w:p>
        </w:tc>
        <w:tc>
          <w:tcPr>
            <w:tcW w:w="962" w:type="dxa"/>
            <w:tcBorders>
              <w:top w:val="single" w:sz="4" w:space="0" w:color="auto"/>
              <w:left w:val="single" w:sz="4" w:space="0" w:color="auto"/>
              <w:bottom w:val="nil"/>
              <w:right w:val="single" w:sz="4" w:space="0" w:color="auto"/>
            </w:tcBorders>
            <w:vAlign w:val="center"/>
            <w:hideMark/>
          </w:tcPr>
          <w:p w14:paraId="00D4582C"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411760</w:t>
            </w:r>
          </w:p>
        </w:tc>
        <w:tc>
          <w:tcPr>
            <w:tcW w:w="912" w:type="dxa"/>
            <w:tcBorders>
              <w:top w:val="nil"/>
              <w:left w:val="nil"/>
              <w:bottom w:val="single" w:sz="4" w:space="0" w:color="auto"/>
              <w:right w:val="single" w:sz="4" w:space="0" w:color="auto"/>
            </w:tcBorders>
            <w:noWrap/>
            <w:vAlign w:val="bottom"/>
            <w:hideMark/>
          </w:tcPr>
          <w:p w14:paraId="6D473991"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695145</w:t>
            </w:r>
          </w:p>
        </w:tc>
        <w:tc>
          <w:tcPr>
            <w:tcW w:w="842" w:type="dxa"/>
            <w:tcBorders>
              <w:top w:val="nil"/>
              <w:left w:val="nil"/>
              <w:bottom w:val="single" w:sz="4" w:space="0" w:color="auto"/>
              <w:right w:val="single" w:sz="4" w:space="0" w:color="auto"/>
            </w:tcBorders>
            <w:noWrap/>
            <w:vAlign w:val="bottom"/>
            <w:hideMark/>
          </w:tcPr>
          <w:p w14:paraId="6078689C"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&lt;70</w:t>
            </w:r>
          </w:p>
        </w:tc>
        <w:tc>
          <w:tcPr>
            <w:tcW w:w="1155" w:type="dxa"/>
            <w:tcBorders>
              <w:top w:val="nil"/>
              <w:left w:val="nil"/>
              <w:bottom w:val="single" w:sz="4" w:space="0" w:color="auto"/>
              <w:right w:val="single" w:sz="4" w:space="0" w:color="auto"/>
            </w:tcBorders>
            <w:noWrap/>
            <w:vAlign w:val="bottom"/>
            <w:hideMark/>
          </w:tcPr>
          <w:p w14:paraId="0652147F"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-8.456</w:t>
            </w:r>
          </w:p>
        </w:tc>
        <w:tc>
          <w:tcPr>
            <w:tcW w:w="36" w:type="dxa"/>
            <w:vAlign w:val="center"/>
            <w:hideMark/>
          </w:tcPr>
          <w:p w14:paraId="15E90E3A"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314BE941" w14:textId="77777777" w:rsidTr="00071B21">
        <w:trPr>
          <w:trHeight w:val="300"/>
        </w:trPr>
        <w:tc>
          <w:tcPr>
            <w:tcW w:w="1736" w:type="dxa"/>
            <w:tcBorders>
              <w:top w:val="nil"/>
              <w:left w:val="single" w:sz="4" w:space="0" w:color="000000"/>
              <w:bottom w:val="nil"/>
              <w:right w:val="nil"/>
            </w:tcBorders>
            <w:vAlign w:val="bottom"/>
            <w:hideMark/>
          </w:tcPr>
          <w:p w14:paraId="5541D0D2"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0.4</w:t>
            </w:r>
          </w:p>
        </w:tc>
        <w:tc>
          <w:tcPr>
            <w:tcW w:w="2973" w:type="dxa"/>
            <w:tcBorders>
              <w:top w:val="single" w:sz="4" w:space="0" w:color="auto"/>
              <w:left w:val="single" w:sz="4" w:space="0" w:color="auto"/>
              <w:bottom w:val="nil"/>
              <w:right w:val="single" w:sz="4" w:space="0" w:color="auto"/>
            </w:tcBorders>
            <w:noWrap/>
            <w:vAlign w:val="center"/>
            <w:hideMark/>
          </w:tcPr>
          <w:p w14:paraId="58F4F934"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3.2527</w:t>
            </w:r>
          </w:p>
        </w:tc>
        <w:tc>
          <w:tcPr>
            <w:tcW w:w="962" w:type="dxa"/>
            <w:tcBorders>
              <w:top w:val="single" w:sz="4" w:space="0" w:color="auto"/>
              <w:left w:val="nil"/>
              <w:bottom w:val="nil"/>
              <w:right w:val="single" w:sz="4" w:space="0" w:color="auto"/>
            </w:tcBorders>
            <w:noWrap/>
            <w:vAlign w:val="center"/>
            <w:hideMark/>
          </w:tcPr>
          <w:p w14:paraId="490935D4"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624327</w:t>
            </w:r>
          </w:p>
        </w:tc>
        <w:tc>
          <w:tcPr>
            <w:tcW w:w="912" w:type="dxa"/>
            <w:tcBorders>
              <w:top w:val="nil"/>
              <w:left w:val="nil"/>
              <w:bottom w:val="nil"/>
              <w:right w:val="single" w:sz="4" w:space="0" w:color="auto"/>
            </w:tcBorders>
            <w:noWrap/>
            <w:vAlign w:val="center"/>
            <w:hideMark/>
          </w:tcPr>
          <w:p w14:paraId="0162DC1D"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1054106</w:t>
            </w:r>
          </w:p>
        </w:tc>
        <w:tc>
          <w:tcPr>
            <w:tcW w:w="842" w:type="dxa"/>
            <w:tcBorders>
              <w:top w:val="nil"/>
              <w:left w:val="nil"/>
              <w:bottom w:val="single" w:sz="4" w:space="0" w:color="auto"/>
              <w:right w:val="single" w:sz="4" w:space="0" w:color="auto"/>
            </w:tcBorders>
            <w:noWrap/>
            <w:vAlign w:val="bottom"/>
            <w:hideMark/>
          </w:tcPr>
          <w:p w14:paraId="48A2ECB2"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&lt;90</w:t>
            </w:r>
          </w:p>
        </w:tc>
        <w:tc>
          <w:tcPr>
            <w:tcW w:w="1155" w:type="dxa"/>
            <w:tcBorders>
              <w:top w:val="nil"/>
              <w:left w:val="nil"/>
              <w:bottom w:val="single" w:sz="4" w:space="0" w:color="auto"/>
              <w:right w:val="single" w:sz="4" w:space="0" w:color="auto"/>
            </w:tcBorders>
            <w:noWrap/>
            <w:vAlign w:val="bottom"/>
            <w:hideMark/>
          </w:tcPr>
          <w:p w14:paraId="2D5F504B"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-4.563</w:t>
            </w:r>
          </w:p>
        </w:tc>
        <w:tc>
          <w:tcPr>
            <w:tcW w:w="36" w:type="dxa"/>
            <w:vAlign w:val="center"/>
            <w:hideMark/>
          </w:tcPr>
          <w:p w14:paraId="3C981434"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33B332B1" w14:textId="77777777" w:rsidTr="00071B21">
        <w:trPr>
          <w:trHeight w:val="300"/>
        </w:trPr>
        <w:tc>
          <w:tcPr>
            <w:tcW w:w="1736" w:type="dxa"/>
            <w:tcBorders>
              <w:top w:val="single" w:sz="4" w:space="0" w:color="auto"/>
              <w:left w:val="single" w:sz="4" w:space="0" w:color="auto"/>
              <w:bottom w:val="single" w:sz="4" w:space="0" w:color="auto"/>
              <w:right w:val="single" w:sz="4" w:space="0" w:color="auto"/>
            </w:tcBorders>
            <w:noWrap/>
            <w:vAlign w:val="bottom"/>
            <w:hideMark/>
          </w:tcPr>
          <w:p w14:paraId="48403EB3"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0.3</w:t>
            </w:r>
          </w:p>
        </w:tc>
        <w:tc>
          <w:tcPr>
            <w:tcW w:w="2973" w:type="dxa"/>
            <w:tcBorders>
              <w:top w:val="single" w:sz="4" w:space="0" w:color="auto"/>
              <w:left w:val="nil"/>
              <w:bottom w:val="single" w:sz="4" w:space="0" w:color="auto"/>
              <w:right w:val="single" w:sz="4" w:space="0" w:color="auto"/>
            </w:tcBorders>
            <w:noWrap/>
            <w:vAlign w:val="bottom"/>
            <w:hideMark/>
          </w:tcPr>
          <w:p w14:paraId="63B23BEE"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3.396</w:t>
            </w:r>
          </w:p>
        </w:tc>
        <w:tc>
          <w:tcPr>
            <w:tcW w:w="962" w:type="dxa"/>
            <w:tcBorders>
              <w:top w:val="single" w:sz="4" w:space="0" w:color="auto"/>
              <w:left w:val="nil"/>
              <w:bottom w:val="single" w:sz="4" w:space="0" w:color="auto"/>
              <w:right w:val="single" w:sz="4" w:space="0" w:color="auto"/>
            </w:tcBorders>
            <w:noWrap/>
            <w:vAlign w:val="bottom"/>
            <w:hideMark/>
          </w:tcPr>
          <w:p w14:paraId="47B210AC"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1129749</w:t>
            </w:r>
          </w:p>
        </w:tc>
        <w:tc>
          <w:tcPr>
            <w:tcW w:w="912" w:type="dxa"/>
            <w:tcBorders>
              <w:top w:val="single" w:sz="4" w:space="0" w:color="auto"/>
              <w:left w:val="nil"/>
              <w:bottom w:val="single" w:sz="4" w:space="0" w:color="auto"/>
              <w:right w:val="single" w:sz="4" w:space="0" w:color="auto"/>
            </w:tcBorders>
            <w:noWrap/>
            <w:vAlign w:val="bottom"/>
            <w:hideMark/>
          </w:tcPr>
          <w:p w14:paraId="15366FF4"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1906447</w:t>
            </w:r>
          </w:p>
        </w:tc>
        <w:tc>
          <w:tcPr>
            <w:tcW w:w="842" w:type="dxa"/>
            <w:tcBorders>
              <w:top w:val="nil"/>
              <w:left w:val="nil"/>
              <w:bottom w:val="single" w:sz="4" w:space="0" w:color="auto"/>
              <w:right w:val="single" w:sz="4" w:space="0" w:color="auto"/>
            </w:tcBorders>
            <w:noWrap/>
            <w:vAlign w:val="bottom"/>
            <w:hideMark/>
          </w:tcPr>
          <w:p w14:paraId="64719278"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&lt;180</w:t>
            </w:r>
          </w:p>
        </w:tc>
        <w:tc>
          <w:tcPr>
            <w:tcW w:w="1155" w:type="dxa"/>
            <w:tcBorders>
              <w:top w:val="nil"/>
              <w:left w:val="nil"/>
              <w:bottom w:val="single" w:sz="4" w:space="0" w:color="auto"/>
              <w:right w:val="single" w:sz="4" w:space="0" w:color="auto"/>
            </w:tcBorders>
            <w:noWrap/>
            <w:vAlign w:val="bottom"/>
            <w:hideMark/>
          </w:tcPr>
          <w:p w14:paraId="740CF396"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-0.358</w:t>
            </w:r>
          </w:p>
        </w:tc>
        <w:tc>
          <w:tcPr>
            <w:tcW w:w="36" w:type="dxa"/>
            <w:vAlign w:val="center"/>
            <w:hideMark/>
          </w:tcPr>
          <w:p w14:paraId="2FE9B435"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r w:rsidR="00071B21" w:rsidRPr="00071B21" w14:paraId="4944B309" w14:textId="77777777" w:rsidTr="00071B21">
        <w:trPr>
          <w:trHeight w:val="300"/>
        </w:trPr>
        <w:tc>
          <w:tcPr>
            <w:tcW w:w="1736" w:type="dxa"/>
            <w:tcBorders>
              <w:top w:val="nil"/>
              <w:left w:val="single" w:sz="4" w:space="0" w:color="auto"/>
              <w:bottom w:val="single" w:sz="4" w:space="0" w:color="auto"/>
              <w:right w:val="single" w:sz="4" w:space="0" w:color="auto"/>
            </w:tcBorders>
            <w:noWrap/>
            <w:vAlign w:val="bottom"/>
            <w:hideMark/>
          </w:tcPr>
          <w:p w14:paraId="7CAC772E"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0.2</w:t>
            </w:r>
          </w:p>
        </w:tc>
        <w:tc>
          <w:tcPr>
            <w:tcW w:w="2973" w:type="dxa"/>
            <w:tcBorders>
              <w:top w:val="nil"/>
              <w:left w:val="nil"/>
              <w:bottom w:val="single" w:sz="4" w:space="0" w:color="auto"/>
              <w:right w:val="single" w:sz="4" w:space="0" w:color="auto"/>
            </w:tcBorders>
            <w:noWrap/>
            <w:vAlign w:val="bottom"/>
            <w:hideMark/>
          </w:tcPr>
          <w:p w14:paraId="7F651977"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3.4082</w:t>
            </w:r>
          </w:p>
        </w:tc>
        <w:tc>
          <w:tcPr>
            <w:tcW w:w="962" w:type="dxa"/>
            <w:tcBorders>
              <w:top w:val="nil"/>
              <w:left w:val="nil"/>
              <w:bottom w:val="single" w:sz="4" w:space="0" w:color="auto"/>
              <w:right w:val="single" w:sz="4" w:space="0" w:color="auto"/>
            </w:tcBorders>
            <w:noWrap/>
            <w:vAlign w:val="bottom"/>
            <w:hideMark/>
          </w:tcPr>
          <w:p w14:paraId="648EF0E0"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2581966</w:t>
            </w:r>
          </w:p>
        </w:tc>
        <w:tc>
          <w:tcPr>
            <w:tcW w:w="912" w:type="dxa"/>
            <w:tcBorders>
              <w:top w:val="nil"/>
              <w:left w:val="nil"/>
              <w:bottom w:val="single" w:sz="4" w:space="0" w:color="auto"/>
              <w:right w:val="single" w:sz="4" w:space="0" w:color="auto"/>
            </w:tcBorders>
            <w:noWrap/>
            <w:vAlign w:val="bottom"/>
            <w:hideMark/>
          </w:tcPr>
          <w:p w14:paraId="5ABBAAF3"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4359644</w:t>
            </w:r>
          </w:p>
        </w:tc>
        <w:tc>
          <w:tcPr>
            <w:tcW w:w="842" w:type="dxa"/>
            <w:tcBorders>
              <w:top w:val="nil"/>
              <w:left w:val="nil"/>
              <w:bottom w:val="single" w:sz="4" w:space="0" w:color="auto"/>
              <w:right w:val="single" w:sz="4" w:space="0" w:color="auto"/>
            </w:tcBorders>
            <w:noWrap/>
            <w:vAlign w:val="bottom"/>
            <w:hideMark/>
          </w:tcPr>
          <w:p w14:paraId="6C9A037E" w14:textId="77777777"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r w:rsidRPr="00071B21">
              <w:rPr>
                <w:rFonts w:ascii="Aptos Narrow" w:eastAsia="Times New Roman" w:hAnsi="Aptos Narrow" w:cs="Times New Roman"/>
                <w:color w:val="000000"/>
                <w:sz w:val="22"/>
                <w:szCs w:val="22"/>
                <w:lang w:eastAsia="zh-CN"/>
              </w:rPr>
              <w:t>&gt;180</w:t>
            </w:r>
          </w:p>
        </w:tc>
        <w:tc>
          <w:tcPr>
            <w:tcW w:w="1155" w:type="dxa"/>
            <w:tcBorders>
              <w:top w:val="nil"/>
              <w:left w:val="nil"/>
              <w:bottom w:val="single" w:sz="4" w:space="0" w:color="auto"/>
              <w:right w:val="single" w:sz="4" w:space="0" w:color="auto"/>
            </w:tcBorders>
            <w:noWrap/>
            <w:vAlign w:val="bottom"/>
            <w:hideMark/>
          </w:tcPr>
          <w:p w14:paraId="6B84E318" w14:textId="6FC9251F" w:rsidR="00071B21" w:rsidRPr="00071B21" w:rsidRDefault="00071B21" w:rsidP="0027502D">
            <w:pPr>
              <w:spacing w:after="0" w:line="240" w:lineRule="auto"/>
              <w:jc w:val="center"/>
              <w:rPr>
                <w:rFonts w:ascii="Aptos Narrow" w:eastAsia="Times New Roman" w:hAnsi="Aptos Narrow" w:cs="Times New Roman"/>
                <w:color w:val="000000"/>
                <w:sz w:val="22"/>
                <w:szCs w:val="22"/>
                <w:lang w:eastAsia="zh-CN"/>
              </w:rPr>
            </w:pPr>
          </w:p>
        </w:tc>
        <w:tc>
          <w:tcPr>
            <w:tcW w:w="36" w:type="dxa"/>
            <w:vAlign w:val="center"/>
            <w:hideMark/>
          </w:tcPr>
          <w:p w14:paraId="64090654" w14:textId="77777777" w:rsidR="00071B21" w:rsidRPr="00071B21" w:rsidRDefault="00071B21" w:rsidP="0027502D">
            <w:pPr>
              <w:spacing w:after="0" w:line="240" w:lineRule="auto"/>
              <w:jc w:val="center"/>
              <w:rPr>
                <w:rFonts w:ascii="Times New Roman" w:eastAsia="Times New Roman" w:hAnsi="Times New Roman" w:cs="Times New Roman"/>
                <w:sz w:val="20"/>
                <w:szCs w:val="20"/>
                <w:lang w:eastAsia="zh-CN"/>
              </w:rPr>
            </w:pPr>
          </w:p>
        </w:tc>
      </w:tr>
    </w:tbl>
    <w:p w14:paraId="501B5C21" w14:textId="1F6D3390" w:rsidR="00EA6B68" w:rsidRDefault="00EA6B68" w:rsidP="00EA6B68"/>
    <w:p w14:paraId="5B133150" w14:textId="5C0B810E" w:rsidR="00304E9F" w:rsidRDefault="000747BD" w:rsidP="00EA6B68">
      <w:r>
        <w:t>Based on the results from table</w:t>
      </w:r>
      <w:r w:rsidR="0027502D">
        <w:t xml:space="preserve"> 3</w:t>
      </w:r>
      <w:r>
        <w:t xml:space="preserve">, a </w:t>
      </w:r>
      <w:r w:rsidR="00B05AAD">
        <w:t>3</w:t>
      </w:r>
      <w:r>
        <w:t xml:space="preserve">mm mesh size </w:t>
      </w:r>
      <w:r w:rsidR="004F0482">
        <w:t xml:space="preserve">was </w:t>
      </w:r>
      <w:r w:rsidR="000860BF">
        <w:t>used</w:t>
      </w:r>
      <w:r w:rsidR="004F0482">
        <w:t xml:space="preserve"> due to a combination of low computational limits and maintenance in accuracy. </w:t>
      </w:r>
      <w:r w:rsidR="00D922D7">
        <w:t xml:space="preserve">Abaqus (2015) supports this decision </w:t>
      </w:r>
      <w:r w:rsidR="00D47AA9">
        <w:t xml:space="preserve">as </w:t>
      </w:r>
      <w:r w:rsidR="00D922D7">
        <w:t>they explain that coarser meshes are adequate for predicting global behaviour such as overall stiffness and deflection</w:t>
      </w:r>
      <w:r w:rsidR="001B6705">
        <w:t xml:space="preserve"> and that fine meshes are required only where high stress gradients exist</w:t>
      </w:r>
      <w:r w:rsidR="00D922D7">
        <w:t xml:space="preserve">. </w:t>
      </w:r>
      <w:r w:rsidR="009D560E">
        <w:t xml:space="preserve">The aspect ratio at this 3mm mesh size was </w:t>
      </w:r>
      <w:r w:rsidR="0037652D">
        <w:t xml:space="preserve">1.1 </w:t>
      </w:r>
      <w:r w:rsidR="00DC152B">
        <w:t>–</w:t>
      </w:r>
      <w:r w:rsidR="0037652D">
        <w:t xml:space="preserve"> 3</w:t>
      </w:r>
      <w:r w:rsidR="00DC152B">
        <w:t xml:space="preserve"> for </w:t>
      </w:r>
      <w:r w:rsidR="00775596">
        <w:t>most</w:t>
      </w:r>
      <w:r w:rsidR="00DC152B">
        <w:t xml:space="preserve"> of the elements, with very few skews </w:t>
      </w:r>
      <w:r w:rsidR="00D672FA">
        <w:t>in larger regions.</w:t>
      </w:r>
      <w:r w:rsidR="00CD2D45">
        <w:t xml:space="preserve"> (shown in </w:t>
      </w:r>
      <w:r w:rsidR="00CD2D45" w:rsidRPr="00A0094E">
        <w:t>appendix</w:t>
      </w:r>
      <w:r w:rsidR="00CD2D45">
        <w:t>)</w:t>
      </w:r>
      <w:r w:rsidR="00D672FA">
        <w:t xml:space="preserve"> </w:t>
      </w:r>
      <w:r w:rsidR="00AE165D">
        <w:t>Therefore,</w:t>
      </w:r>
      <w:r w:rsidR="00D672FA">
        <w:t xml:space="preserve"> </w:t>
      </w:r>
      <w:r w:rsidR="00AE165D">
        <w:t>this was accepted</w:t>
      </w:r>
      <w:r w:rsidR="00292591">
        <w:t xml:space="preserve">, </w:t>
      </w:r>
      <w:r w:rsidR="00775596">
        <w:t xml:space="preserve">as supported by Cook et al. </w:t>
      </w:r>
      <w:r w:rsidR="003D565B">
        <w:t>(</w:t>
      </w:r>
      <w:r w:rsidR="00775596">
        <w:t>2002</w:t>
      </w:r>
      <w:r w:rsidR="00AE165D">
        <w:t>), as very few elements were stretched or elongated.</w:t>
      </w:r>
      <w:r w:rsidR="00D672FA">
        <w:t xml:space="preserve"> </w:t>
      </w:r>
      <w:r w:rsidR="00455EB4">
        <w:t xml:space="preserve">Furthermore, the </w:t>
      </w:r>
      <w:r w:rsidR="00220FA1">
        <w:t xml:space="preserve">skewness of the elements </w:t>
      </w:r>
      <w:r w:rsidR="0006577C">
        <w:t xml:space="preserve">which represent how far the </w:t>
      </w:r>
      <w:r w:rsidR="002A5B6B">
        <w:t>element deviates from the ideal shape</w:t>
      </w:r>
      <w:r w:rsidR="00847B3A">
        <w:t xml:space="preserve"> were investigated</w:t>
      </w:r>
      <w:r w:rsidR="00220FA1">
        <w:t xml:space="preserve">. </w:t>
      </w:r>
      <w:r w:rsidR="003D565B">
        <w:t>Most</w:t>
      </w:r>
      <w:r w:rsidR="00220FA1">
        <w:t xml:space="preserve"> elements </w:t>
      </w:r>
      <w:r w:rsidR="003D565B">
        <w:t>showed a 0.55 skewness</w:t>
      </w:r>
      <w:r w:rsidR="00847B3A">
        <w:t xml:space="preserve"> </w:t>
      </w:r>
      <w:r w:rsidR="00707C56">
        <w:t xml:space="preserve">(shown in </w:t>
      </w:r>
      <w:r w:rsidR="00707C56" w:rsidRPr="00A0094E">
        <w:t>appendix</w:t>
      </w:r>
      <w:r w:rsidR="00707C56">
        <w:t xml:space="preserve">) </w:t>
      </w:r>
      <w:r w:rsidR="00847B3A">
        <w:t xml:space="preserve">which in literature is widely accepted as </w:t>
      </w:r>
      <w:r w:rsidR="00890F3D">
        <w:t>Ansys (2025) explain</w:t>
      </w:r>
      <w:r w:rsidR="00D922D7">
        <w:t>s</w:t>
      </w:r>
      <w:r w:rsidR="00890F3D">
        <w:t xml:space="preserve"> that any mesh size below 0.5 is good and anything below 0.85 is </w:t>
      </w:r>
      <w:r w:rsidR="00D922D7">
        <w:t>accepted</w:t>
      </w:r>
      <w:r w:rsidR="003D565B">
        <w:t xml:space="preserve">. </w:t>
      </w:r>
      <w:r w:rsidR="00D922D7">
        <w:t xml:space="preserve">This does highlight the limitations to CAE and subsequent mesh discretisation and acceptance. </w:t>
      </w:r>
      <w:r w:rsidR="00E04796">
        <w:t xml:space="preserve">The </w:t>
      </w:r>
      <w:r w:rsidR="005416AD">
        <w:t xml:space="preserve">initial plan was to use 1mm as the global mesh size due to </w:t>
      </w:r>
      <w:r w:rsidR="00C8676A">
        <w:t xml:space="preserve">a </w:t>
      </w:r>
      <w:r w:rsidR="00DB23B0">
        <w:t>&lt;</w:t>
      </w:r>
      <w:r w:rsidR="005416AD">
        <w:t xml:space="preserve">10 second solving time, however, this was </w:t>
      </w:r>
      <w:r w:rsidR="00D94315">
        <w:t xml:space="preserve">found to be </w:t>
      </w:r>
      <w:r w:rsidR="008F3C00">
        <w:t xml:space="preserve">impractical when </w:t>
      </w:r>
      <w:r w:rsidR="00B6055D">
        <w:t>using</w:t>
      </w:r>
      <w:r w:rsidR="008F3C00">
        <w:t xml:space="preserve"> the piston </w:t>
      </w:r>
      <w:r w:rsidR="00B6055D">
        <w:t>in</w:t>
      </w:r>
      <w:r w:rsidR="008F3C00">
        <w:t xml:space="preserve"> </w:t>
      </w:r>
      <w:r w:rsidR="00323E0A">
        <w:t>a co</w:t>
      </w:r>
      <w:r w:rsidR="00A55ED1">
        <w:t>upled analysis</w:t>
      </w:r>
      <w:r w:rsidR="008F3C00">
        <w:t xml:space="preserve"> as it would fail to solve.</w:t>
      </w:r>
      <w:r w:rsidR="005F532C">
        <w:t xml:space="preserve"> </w:t>
      </w:r>
    </w:p>
    <w:p w14:paraId="1C472AD8" w14:textId="77777777" w:rsidR="00A74434" w:rsidRDefault="00703A40" w:rsidP="00A74434">
      <w:pPr>
        <w:keepNext/>
        <w:jc w:val="center"/>
      </w:pPr>
      <w:r w:rsidRPr="00703A40">
        <w:rPr>
          <w:noProof/>
        </w:rPr>
        <w:lastRenderedPageBreak/>
        <w:drawing>
          <wp:inline distT="0" distB="0" distL="0" distR="0" wp14:anchorId="3910C7FB" wp14:editId="1E523186">
            <wp:extent cx="3390525" cy="1890240"/>
            <wp:effectExtent l="0" t="0" r="635" b="0"/>
            <wp:docPr id="11" name="Picture 10" descr="A low polygon of a toilet&#10;&#10;AI-generated content may be incorrect.">
              <a:extLst xmlns:a="http://schemas.openxmlformats.org/drawingml/2006/main">
                <a:ext uri="{FF2B5EF4-FFF2-40B4-BE49-F238E27FC236}">
                  <a16:creationId xmlns:a16="http://schemas.microsoft.com/office/drawing/2014/main" id="{F7783360-771B-B7FA-6AC7-C800E7D37D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low polygon of a toilet&#10;&#10;AI-generated content may be incorrect.">
                      <a:extLst>
                        <a:ext uri="{FF2B5EF4-FFF2-40B4-BE49-F238E27FC236}">
                          <a16:creationId xmlns:a16="http://schemas.microsoft.com/office/drawing/2014/main" id="{F7783360-771B-B7FA-6AC7-C800E7D37D23}"/>
                        </a:ext>
                      </a:extLst>
                    </pic:cNvPr>
                    <pic:cNvPicPr>
                      <a:picLocks noChangeAspect="1"/>
                    </pic:cNvPicPr>
                  </pic:nvPicPr>
                  <pic:blipFill>
                    <a:blip r:embed="rId13"/>
                    <a:stretch>
                      <a:fillRect/>
                    </a:stretch>
                  </pic:blipFill>
                  <pic:spPr>
                    <a:xfrm>
                      <a:off x="0" y="0"/>
                      <a:ext cx="3390525" cy="1890240"/>
                    </a:xfrm>
                    <a:prstGeom prst="rect">
                      <a:avLst/>
                    </a:prstGeom>
                  </pic:spPr>
                </pic:pic>
              </a:graphicData>
            </a:graphic>
          </wp:inline>
        </w:drawing>
      </w:r>
    </w:p>
    <w:p w14:paraId="0FE051D2" w14:textId="065B170E" w:rsidR="00703A40" w:rsidRDefault="00A74434" w:rsidP="00A74434">
      <w:pPr>
        <w:pStyle w:val="Caption"/>
        <w:jc w:val="center"/>
      </w:pPr>
      <w:bookmarkStart w:id="18" w:name="_Toc216550110"/>
      <w:r>
        <w:t xml:space="preserve">Figure </w:t>
      </w:r>
      <w:r>
        <w:fldChar w:fldCharType="begin"/>
      </w:r>
      <w:r>
        <w:instrText xml:space="preserve"> SEQ Figure \* ARABIC </w:instrText>
      </w:r>
      <w:r>
        <w:fldChar w:fldCharType="separate"/>
      </w:r>
      <w:r w:rsidR="002A1D76">
        <w:rPr>
          <w:noProof/>
        </w:rPr>
        <w:t>5</w:t>
      </w:r>
      <w:r>
        <w:fldChar w:fldCharType="end"/>
      </w:r>
      <w:r>
        <w:t xml:space="preserve"> - Section view of the mesh discretisation around the gudgeon pin holes in the piston (using 3mm mesh size).</w:t>
      </w:r>
      <w:bookmarkEnd w:id="18"/>
    </w:p>
    <w:p w14:paraId="49DEBBA8" w14:textId="5B718615" w:rsidR="0032235B" w:rsidRDefault="00D8512C" w:rsidP="005A2291">
      <w:r>
        <w:t xml:space="preserve">Figure </w:t>
      </w:r>
      <w:r w:rsidR="00423B4B">
        <w:t>5 hi</w:t>
      </w:r>
      <w:r>
        <w:t xml:space="preserve">ghlights </w:t>
      </w:r>
      <w:r w:rsidR="00745842">
        <w:t xml:space="preserve">areas </w:t>
      </w:r>
      <w:r w:rsidR="00283117">
        <w:t>susceptible</w:t>
      </w:r>
      <w:r w:rsidR="00745842">
        <w:t xml:space="preserve"> to poor discretisation, therefore, smaller 1mm </w:t>
      </w:r>
      <w:r w:rsidR="00CF02FF">
        <w:t xml:space="preserve">mesh controls were applied </w:t>
      </w:r>
      <w:r w:rsidR="00745842">
        <w:t>on the underside of the piston</w:t>
      </w:r>
      <w:r w:rsidR="005B48DC">
        <w:t xml:space="preserve"> for a more accurate representation of the piston geometry. Furthermore, following analysis from initial simulations, the topside of the crown </w:t>
      </w:r>
      <w:r w:rsidR="00B23708">
        <w:t xml:space="preserve">is identified as an area with large deformation, therefore, </w:t>
      </w:r>
      <w:r w:rsidR="007E087D">
        <w:t>the smaller</w:t>
      </w:r>
      <w:r w:rsidR="00B23708">
        <w:t xml:space="preserve"> mesh </w:t>
      </w:r>
      <w:r w:rsidR="007E087D">
        <w:t xml:space="preserve">size </w:t>
      </w:r>
      <w:r w:rsidR="00B23708">
        <w:t>was used here</w:t>
      </w:r>
      <w:r w:rsidR="0057007A">
        <w:t xml:space="preserve"> for increased accuracy in post processing. </w:t>
      </w:r>
    </w:p>
    <w:p w14:paraId="68B01995" w14:textId="77777777" w:rsidR="0032235B" w:rsidRDefault="0032235B" w:rsidP="005A2291"/>
    <w:p w14:paraId="1AAF452D" w14:textId="77777777" w:rsidR="009443AC" w:rsidRDefault="009443AC" w:rsidP="005A2291"/>
    <w:p w14:paraId="2B3442F0" w14:textId="77777777" w:rsidR="009443AC" w:rsidRDefault="009443AC" w:rsidP="005A2291"/>
    <w:p w14:paraId="20B57C9A" w14:textId="77777777" w:rsidR="009443AC" w:rsidRDefault="009443AC" w:rsidP="005A2291"/>
    <w:p w14:paraId="7D7FC492" w14:textId="77777777" w:rsidR="009443AC" w:rsidRDefault="009443AC" w:rsidP="005A2291"/>
    <w:p w14:paraId="03B9056D" w14:textId="77777777" w:rsidR="009443AC" w:rsidRDefault="009443AC" w:rsidP="005A2291"/>
    <w:p w14:paraId="499D5AAE" w14:textId="77777777" w:rsidR="009443AC" w:rsidRDefault="009443AC" w:rsidP="005A2291"/>
    <w:p w14:paraId="40D7F8C8" w14:textId="77777777" w:rsidR="009443AC" w:rsidRDefault="009443AC" w:rsidP="005A2291"/>
    <w:p w14:paraId="1E94325A" w14:textId="77777777" w:rsidR="009443AC" w:rsidRDefault="009443AC" w:rsidP="005A2291"/>
    <w:p w14:paraId="03F13BFD" w14:textId="77777777" w:rsidR="009443AC" w:rsidRDefault="009443AC" w:rsidP="005A2291"/>
    <w:p w14:paraId="107C8F3C" w14:textId="77777777" w:rsidR="009443AC" w:rsidRDefault="009443AC" w:rsidP="005A2291"/>
    <w:p w14:paraId="5C38DE45" w14:textId="77777777" w:rsidR="009443AC" w:rsidRDefault="009443AC" w:rsidP="005A2291"/>
    <w:p w14:paraId="2DD1A4A7" w14:textId="77777777" w:rsidR="00F0689D" w:rsidRPr="00B52B7B" w:rsidRDefault="00F0689D" w:rsidP="005A2291"/>
    <w:p w14:paraId="2375A87F" w14:textId="42D3E3EC" w:rsidR="1B3ABB1D" w:rsidRDefault="1B3ABB1D" w:rsidP="796E5C79">
      <w:pPr>
        <w:pStyle w:val="Heading1"/>
      </w:pPr>
      <w:bookmarkStart w:id="19" w:name="_Toc216617500"/>
      <w:r>
        <w:lastRenderedPageBreak/>
        <w:t xml:space="preserve">Chapter </w:t>
      </w:r>
      <w:r w:rsidR="000F1CEF">
        <w:t>5</w:t>
      </w:r>
      <w:r>
        <w:t xml:space="preserve"> </w:t>
      </w:r>
      <w:r w:rsidR="0034074C">
        <w:t>–</w:t>
      </w:r>
      <w:r>
        <w:t xml:space="preserve"> </w:t>
      </w:r>
      <w:r w:rsidR="0034074C">
        <w:t xml:space="preserve">Iterative </w:t>
      </w:r>
      <w:r>
        <w:t>Optimisation and Re-analysis</w:t>
      </w:r>
      <w:bookmarkEnd w:id="19"/>
    </w:p>
    <w:p w14:paraId="7C446E77" w14:textId="168EFEF2" w:rsidR="00707240" w:rsidRPr="00707240" w:rsidRDefault="00707240" w:rsidP="00707240">
      <w:r>
        <w:t>The initial simulation was conducted to gain insight into the piston’s response to the dynamic loads of the crankshaft rotation</w:t>
      </w:r>
      <w:r w:rsidR="00693430">
        <w:t>, allowing identification of</w:t>
      </w:r>
      <w:r>
        <w:t xml:space="preserve"> possible optimisation points. </w:t>
      </w:r>
    </w:p>
    <w:p w14:paraId="0FD35CC1" w14:textId="64C2B1BB" w:rsidR="1B3ABB1D" w:rsidRDefault="000F1CEF" w:rsidP="796E5C79">
      <w:pPr>
        <w:pStyle w:val="Heading2"/>
      </w:pPr>
      <w:bookmarkStart w:id="20" w:name="_Toc216617501"/>
      <w:r>
        <w:t>5</w:t>
      </w:r>
      <w:r w:rsidR="1B3ABB1D">
        <w:t>.1 Optimisation of oil groove</w:t>
      </w:r>
      <w:bookmarkEnd w:id="20"/>
    </w:p>
    <w:p w14:paraId="5DCE60F6" w14:textId="60D5D443" w:rsidR="00364233" w:rsidRDefault="00F941E1" w:rsidP="00364233">
      <w:r>
        <w:t xml:space="preserve">After analysing </w:t>
      </w:r>
      <w:r w:rsidR="000A4B78">
        <w:t xml:space="preserve">the </w:t>
      </w:r>
      <w:r w:rsidR="004906FE">
        <w:t xml:space="preserve">results in figure </w:t>
      </w:r>
      <w:r w:rsidR="00423B4B">
        <w:t>6</w:t>
      </w:r>
      <w:r w:rsidR="004906FE">
        <w:t xml:space="preserve">, </w:t>
      </w:r>
      <w:r w:rsidR="00364233">
        <w:t>the oil grooves sharp surface proves to be a region of high stress concentration reaching 1.98 G Pa in certain areas. This provides room</w:t>
      </w:r>
      <w:r w:rsidR="00EA3564">
        <w:t xml:space="preserve"> to</w:t>
      </w:r>
      <w:r w:rsidR="00364233">
        <w:t xml:space="preserve"> reduce the risk of fatigue failure due to undergoing thousands of full load cycles per minute. The stress in this area can be explained from the high temperatures experienced here, and so improving the stress concentration will improve its durability under thermal-mechanical loading. </w:t>
      </w:r>
    </w:p>
    <w:p w14:paraId="14F63E85" w14:textId="77777777" w:rsidR="005342A5" w:rsidRDefault="005342A5" w:rsidP="005342A5">
      <w:pPr>
        <w:keepNext/>
        <w:jc w:val="center"/>
      </w:pPr>
      <w:r>
        <w:rPr>
          <w:noProof/>
        </w:rPr>
        <w:drawing>
          <wp:inline distT="0" distB="0" distL="0" distR="0" wp14:anchorId="2A46A7F8" wp14:editId="56E153FD">
            <wp:extent cx="5943600" cy="2324100"/>
            <wp:effectExtent l="0" t="0" r="0" b="0"/>
            <wp:docPr id="1851947309" name="Picture 1" descr="A blue and yellow b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947309" name="Picture 1" descr="A blue and yellow bag&#10;&#10;AI-generated content may be incorrect."/>
                    <pic:cNvPicPr/>
                  </pic:nvPicPr>
                  <pic:blipFill>
                    <a:blip r:embed="rId14"/>
                    <a:stretch>
                      <a:fillRect/>
                    </a:stretch>
                  </pic:blipFill>
                  <pic:spPr>
                    <a:xfrm>
                      <a:off x="0" y="0"/>
                      <a:ext cx="5943600" cy="2324100"/>
                    </a:xfrm>
                    <a:prstGeom prst="rect">
                      <a:avLst/>
                    </a:prstGeom>
                  </pic:spPr>
                </pic:pic>
              </a:graphicData>
            </a:graphic>
          </wp:inline>
        </w:drawing>
      </w:r>
    </w:p>
    <w:p w14:paraId="45C939B3" w14:textId="45EAB5CD" w:rsidR="005342A5" w:rsidRDefault="005342A5" w:rsidP="005342A5">
      <w:pPr>
        <w:pStyle w:val="Caption"/>
        <w:jc w:val="center"/>
      </w:pPr>
      <w:bookmarkStart w:id="21" w:name="_Toc216550111"/>
      <w:r>
        <w:t xml:space="preserve">Figure </w:t>
      </w:r>
      <w:r>
        <w:fldChar w:fldCharType="begin"/>
      </w:r>
      <w:r>
        <w:instrText xml:space="preserve"> SEQ Figure \* ARABIC </w:instrText>
      </w:r>
      <w:r>
        <w:fldChar w:fldCharType="separate"/>
      </w:r>
      <w:r w:rsidR="002A1D76">
        <w:rPr>
          <w:noProof/>
        </w:rPr>
        <w:t>6</w:t>
      </w:r>
      <w:r>
        <w:fldChar w:fldCharType="end"/>
      </w:r>
      <w:r>
        <w:t xml:space="preserve"> - Initial </w:t>
      </w:r>
      <w:r w:rsidR="00CC2E23">
        <w:t xml:space="preserve">equivalent </w:t>
      </w:r>
      <w:r w:rsidR="00AF5EAB">
        <w:t>von mises stress</w:t>
      </w:r>
      <w:r>
        <w:t xml:space="preserve"> analysis of the piston.</w:t>
      </w:r>
      <w:bookmarkEnd w:id="21"/>
    </w:p>
    <w:p w14:paraId="01BDF119" w14:textId="0857376E" w:rsidR="0038601B" w:rsidRDefault="00E25FF7" w:rsidP="00F941E1">
      <w:r>
        <w:t>The</w:t>
      </w:r>
      <w:r w:rsidR="00F135C8">
        <w:t xml:space="preserve"> role of the oil grooves</w:t>
      </w:r>
      <w:r w:rsidR="00B67C90">
        <w:t xml:space="preserve"> </w:t>
      </w:r>
      <w:r w:rsidR="00F135C8">
        <w:t>and</w:t>
      </w:r>
      <w:r w:rsidR="00B67C90">
        <w:t xml:space="preserve"> how geometry </w:t>
      </w:r>
      <w:r w:rsidR="008C692D">
        <w:t>changes</w:t>
      </w:r>
      <w:r w:rsidR="00B67C90">
        <w:t xml:space="preserve"> have an impact on performance</w:t>
      </w:r>
      <w:r>
        <w:t xml:space="preserve"> must be noted</w:t>
      </w:r>
      <w:r w:rsidR="00B67C90">
        <w:t>. A</w:t>
      </w:r>
      <w:r w:rsidR="00F135C8">
        <w:t xml:space="preserve">lthough there is potential for improving the lubrication performance </w:t>
      </w:r>
      <w:r w:rsidR="003D503D">
        <w:t xml:space="preserve">by reducing cracking </w:t>
      </w:r>
      <w:r w:rsidR="0058298A">
        <w:t xml:space="preserve">susceptibility which in turn reduces wear on the piston and cylinder, the </w:t>
      </w:r>
      <w:r w:rsidR="008C692D">
        <w:t xml:space="preserve">ring depth must remain correct </w:t>
      </w:r>
      <w:r w:rsidR="00563C54">
        <w:t>to</w:t>
      </w:r>
      <w:r w:rsidR="008C692D">
        <w:t xml:space="preserve"> </w:t>
      </w:r>
      <w:r w:rsidR="00C042F3">
        <w:t xml:space="preserve">locate and seal properly. </w:t>
      </w:r>
    </w:p>
    <w:p w14:paraId="3BA67E42" w14:textId="0D8CB562" w:rsidR="008E4F35" w:rsidRDefault="008E4F35" w:rsidP="008E4F35">
      <w:r>
        <w:t xml:space="preserve">As </w:t>
      </w:r>
      <w:r w:rsidR="0038601B" w:rsidRPr="0038601B">
        <w:t xml:space="preserve">Walter (1997) </w:t>
      </w:r>
      <w:r w:rsidR="0038601B">
        <w:t xml:space="preserve">explains </w:t>
      </w:r>
      <w:r>
        <w:t xml:space="preserve">sharp surfaces provide high stress regions due to the </w:t>
      </w:r>
      <w:r w:rsidR="00A22FAA">
        <w:t>disruption</w:t>
      </w:r>
      <w:r>
        <w:t xml:space="preserve"> </w:t>
      </w:r>
      <w:r w:rsidR="00A22FAA">
        <w:t>of</w:t>
      </w:r>
      <w:r>
        <w:t xml:space="preserve"> force flow, a </w:t>
      </w:r>
      <w:r w:rsidR="00A22FAA">
        <w:t>small 1mm fillet was added to the groove to create a smoother surface</w:t>
      </w:r>
      <w:r w:rsidR="00CD4A16">
        <w:t xml:space="preserve"> as shown in figure </w:t>
      </w:r>
      <w:r w:rsidR="00423B4B">
        <w:t>7.</w:t>
      </w:r>
    </w:p>
    <w:p w14:paraId="44090AB6" w14:textId="77777777" w:rsidR="00423B4B" w:rsidRDefault="00CD4A16" w:rsidP="00423B4B">
      <w:pPr>
        <w:keepNext/>
        <w:jc w:val="center"/>
      </w:pPr>
      <w:r w:rsidRPr="00CD4A16">
        <w:rPr>
          <w:noProof/>
        </w:rPr>
        <w:lastRenderedPageBreak/>
        <w:drawing>
          <wp:inline distT="0" distB="0" distL="0" distR="0" wp14:anchorId="09FAFEBC" wp14:editId="44BEE0F0">
            <wp:extent cx="4029075" cy="2352513"/>
            <wp:effectExtent l="0" t="0" r="0" b="0"/>
            <wp:docPr id="6" name="Picture 5" descr="A close-up of a wire&#10;&#10;AI-generated content may be incorrect.">
              <a:extLst xmlns:a="http://schemas.openxmlformats.org/drawingml/2006/main">
                <a:ext uri="{FF2B5EF4-FFF2-40B4-BE49-F238E27FC236}">
                  <a16:creationId xmlns:a16="http://schemas.microsoft.com/office/drawing/2014/main" id="{C212378F-09F1-5F34-728F-A1B532A0E2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close-up of a wire&#10;&#10;AI-generated content may be incorrect.">
                      <a:extLst>
                        <a:ext uri="{FF2B5EF4-FFF2-40B4-BE49-F238E27FC236}">
                          <a16:creationId xmlns:a16="http://schemas.microsoft.com/office/drawing/2014/main" id="{C212378F-09F1-5F34-728F-A1B532A0E2EE}"/>
                        </a:ext>
                      </a:extLst>
                    </pic:cNvPr>
                    <pic:cNvPicPr>
                      <a:picLocks noChangeAspect="1"/>
                    </pic:cNvPicPr>
                  </pic:nvPicPr>
                  <pic:blipFill rotWithShape="1">
                    <a:blip r:embed="rId15"/>
                    <a:srcRect l="16238"/>
                    <a:stretch>
                      <a:fillRect/>
                    </a:stretch>
                  </pic:blipFill>
                  <pic:spPr bwMode="auto">
                    <a:xfrm>
                      <a:off x="0" y="0"/>
                      <a:ext cx="4048224" cy="2363694"/>
                    </a:xfrm>
                    <a:prstGeom prst="rect">
                      <a:avLst/>
                    </a:prstGeom>
                    <a:ln>
                      <a:noFill/>
                    </a:ln>
                    <a:extLst>
                      <a:ext uri="{53640926-AAD7-44D8-BBD7-CCE9431645EC}">
                        <a14:shadowObscured xmlns:a14="http://schemas.microsoft.com/office/drawing/2010/main"/>
                      </a:ext>
                    </a:extLst>
                  </pic:spPr>
                </pic:pic>
              </a:graphicData>
            </a:graphic>
          </wp:inline>
        </w:drawing>
      </w:r>
    </w:p>
    <w:p w14:paraId="00D82BFB" w14:textId="7A578E56" w:rsidR="00CD4A16" w:rsidRDefault="00423B4B" w:rsidP="00423B4B">
      <w:pPr>
        <w:pStyle w:val="Caption"/>
        <w:jc w:val="center"/>
      </w:pPr>
      <w:bookmarkStart w:id="22" w:name="_Toc216550112"/>
      <w:r>
        <w:t xml:space="preserve">Figure </w:t>
      </w:r>
      <w:r>
        <w:fldChar w:fldCharType="begin"/>
      </w:r>
      <w:r>
        <w:instrText xml:space="preserve"> SEQ Figure \* ARABIC </w:instrText>
      </w:r>
      <w:r>
        <w:fldChar w:fldCharType="separate"/>
      </w:r>
      <w:r w:rsidR="002A1D76">
        <w:rPr>
          <w:noProof/>
        </w:rPr>
        <w:t>7</w:t>
      </w:r>
      <w:r>
        <w:fldChar w:fldCharType="end"/>
      </w:r>
      <w:r>
        <w:t xml:space="preserve"> - SolidWorks (2024) oil groove 1mm fillet incorporation.</w:t>
      </w:r>
      <w:bookmarkEnd w:id="22"/>
    </w:p>
    <w:p w14:paraId="35FAC4DA" w14:textId="65B3EEE0" w:rsidR="00BA5E46" w:rsidRDefault="00BA5E46" w:rsidP="008E4F35">
      <w:r>
        <w:t xml:space="preserve">The decision for </w:t>
      </w:r>
      <w:r w:rsidR="005451A5">
        <w:t>a</w:t>
      </w:r>
      <w:r>
        <w:t xml:space="preserve"> smaller fillet size was to ensure the size of the groove remained the same for lubrication purposes.</w:t>
      </w:r>
      <w:r w:rsidR="006C1240">
        <w:t xml:space="preserve"> A size control was further introduce</w:t>
      </w:r>
      <w:r w:rsidR="00A82D0D">
        <w:t>d</w:t>
      </w:r>
      <w:r w:rsidR="006C1240">
        <w:t xml:space="preserve"> in the mesh stage for the filleted oil groove to </w:t>
      </w:r>
      <w:r w:rsidR="00A82D0D">
        <w:t xml:space="preserve">improve the </w:t>
      </w:r>
      <w:r w:rsidR="005C4456">
        <w:t>element quality and therefore accuracy of the results</w:t>
      </w:r>
      <w:r w:rsidR="00A82D0D">
        <w:t xml:space="preserve">. </w:t>
      </w:r>
    </w:p>
    <w:p w14:paraId="2D41ED02" w14:textId="77777777" w:rsidR="00AF5EAB" w:rsidRDefault="00CC2E23" w:rsidP="00AF5EAB">
      <w:pPr>
        <w:keepNext/>
        <w:jc w:val="center"/>
      </w:pPr>
      <w:r>
        <w:rPr>
          <w:noProof/>
        </w:rPr>
        <w:drawing>
          <wp:inline distT="0" distB="0" distL="0" distR="0" wp14:anchorId="4D3D3703" wp14:editId="26C9C015">
            <wp:extent cx="5943600" cy="1877695"/>
            <wp:effectExtent l="0" t="0" r="0" b="8255"/>
            <wp:docPr id="685637653" name="Picture 1" descr="A blue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637653" name="Picture 1" descr="A blue and green object&#10;&#10;AI-generated content may be incorrect."/>
                    <pic:cNvPicPr/>
                  </pic:nvPicPr>
                  <pic:blipFill>
                    <a:blip r:embed="rId16"/>
                    <a:stretch>
                      <a:fillRect/>
                    </a:stretch>
                  </pic:blipFill>
                  <pic:spPr>
                    <a:xfrm>
                      <a:off x="0" y="0"/>
                      <a:ext cx="5943600" cy="1877695"/>
                    </a:xfrm>
                    <a:prstGeom prst="rect">
                      <a:avLst/>
                    </a:prstGeom>
                  </pic:spPr>
                </pic:pic>
              </a:graphicData>
            </a:graphic>
          </wp:inline>
        </w:drawing>
      </w:r>
    </w:p>
    <w:p w14:paraId="552E1FCC" w14:textId="176D743E" w:rsidR="00AF5EAB" w:rsidRDefault="00AF5EAB" w:rsidP="00AF5EAB">
      <w:pPr>
        <w:pStyle w:val="Caption"/>
        <w:jc w:val="center"/>
      </w:pPr>
      <w:bookmarkStart w:id="23" w:name="_Toc216550113"/>
      <w:r>
        <w:t xml:space="preserve">Figure </w:t>
      </w:r>
      <w:r>
        <w:fldChar w:fldCharType="begin"/>
      </w:r>
      <w:r>
        <w:instrText xml:space="preserve"> SEQ Figure \* ARABIC </w:instrText>
      </w:r>
      <w:r>
        <w:fldChar w:fldCharType="separate"/>
      </w:r>
      <w:r w:rsidR="002A1D76">
        <w:rPr>
          <w:noProof/>
        </w:rPr>
        <w:t>8</w:t>
      </w:r>
      <w:r>
        <w:fldChar w:fldCharType="end"/>
      </w:r>
      <w:r>
        <w:t xml:space="preserve"> - Von mises equivalent stress analysis post oil groove fillet optimisation.</w:t>
      </w:r>
      <w:bookmarkEnd w:id="23"/>
    </w:p>
    <w:p w14:paraId="5C933074" w14:textId="43870119" w:rsidR="004C3FC3" w:rsidRDefault="008E57B3" w:rsidP="008E4F35">
      <w:pPr>
        <w:rPr>
          <w:noProof/>
        </w:rPr>
      </w:pPr>
      <w:r>
        <w:rPr>
          <w:noProof/>
        </w:rPr>
        <w:t xml:space="preserve">From figure </w:t>
      </w:r>
      <w:r w:rsidR="00CC2E23">
        <w:rPr>
          <w:noProof/>
        </w:rPr>
        <w:t>8,</w:t>
      </w:r>
      <w:r w:rsidR="00271222">
        <w:rPr>
          <w:noProof/>
        </w:rPr>
        <w:t xml:space="preserve"> </w:t>
      </w:r>
      <w:r w:rsidR="00895D2D">
        <w:rPr>
          <w:noProof/>
        </w:rPr>
        <w:t>improvement in the stress region on the oil groove</w:t>
      </w:r>
      <w:r w:rsidR="00271222">
        <w:rPr>
          <w:noProof/>
        </w:rPr>
        <w:t xml:space="preserve"> is seen</w:t>
      </w:r>
      <w:r w:rsidR="00895D2D">
        <w:rPr>
          <w:noProof/>
        </w:rPr>
        <w:t xml:space="preserve">. The maximum stress reduces </w:t>
      </w:r>
      <w:r w:rsidR="00B64A63">
        <w:rPr>
          <w:noProof/>
        </w:rPr>
        <w:t>by -6</w:t>
      </w:r>
      <w:r w:rsidR="00C75AC5">
        <w:rPr>
          <w:noProof/>
        </w:rPr>
        <w:t xml:space="preserve">.57% </w:t>
      </w:r>
      <w:r w:rsidR="00895D2D">
        <w:rPr>
          <w:noProof/>
        </w:rPr>
        <w:t xml:space="preserve"> with far fewer maximum stress regions. </w:t>
      </w:r>
    </w:p>
    <w:p w14:paraId="3CFA73C4" w14:textId="7B309A9E" w:rsidR="007C1D4F" w:rsidRDefault="00EE263C" w:rsidP="0011463D">
      <w:pPr>
        <w:rPr>
          <w:noProof/>
        </w:rPr>
      </w:pPr>
      <w:r>
        <w:rPr>
          <w:noProof/>
        </w:rPr>
        <w:t xml:space="preserve">Although the </w:t>
      </w:r>
      <w:r w:rsidR="00065499">
        <w:rPr>
          <w:noProof/>
        </w:rPr>
        <w:t>targeted</w:t>
      </w:r>
      <w:r w:rsidR="00D25475">
        <w:rPr>
          <w:noProof/>
        </w:rPr>
        <w:t xml:space="preserve"> region shows an improvement, </w:t>
      </w:r>
      <w:r w:rsidR="00A23150">
        <w:rPr>
          <w:noProof/>
        </w:rPr>
        <w:t xml:space="preserve">figure </w:t>
      </w:r>
      <w:r w:rsidR="0066094F">
        <w:rPr>
          <w:noProof/>
        </w:rPr>
        <w:t>9</w:t>
      </w:r>
      <w:r w:rsidR="00DD5ABD">
        <w:rPr>
          <w:noProof/>
        </w:rPr>
        <w:t xml:space="preserve"> below</w:t>
      </w:r>
      <w:r w:rsidR="0066094F">
        <w:rPr>
          <w:noProof/>
        </w:rPr>
        <w:t xml:space="preserve"> </w:t>
      </w:r>
      <w:r w:rsidR="00A23150">
        <w:rPr>
          <w:noProof/>
        </w:rPr>
        <w:t xml:space="preserve">displays </w:t>
      </w:r>
      <w:r w:rsidR="00E1480E">
        <w:rPr>
          <w:noProof/>
        </w:rPr>
        <w:t>expected stress distribution. Shigley (2004) exp</w:t>
      </w:r>
      <w:r w:rsidR="00FE5074">
        <w:rPr>
          <w:noProof/>
        </w:rPr>
        <w:t xml:space="preserve">lains that </w:t>
      </w:r>
      <w:r w:rsidR="00C77F2F">
        <w:rPr>
          <w:noProof/>
        </w:rPr>
        <w:t>reducing local stress concentrations cause</w:t>
      </w:r>
      <w:r w:rsidR="000E1F04">
        <w:rPr>
          <w:noProof/>
        </w:rPr>
        <w:t>s the load to be redistr</w:t>
      </w:r>
      <w:r w:rsidR="00DB569C">
        <w:rPr>
          <w:noProof/>
        </w:rPr>
        <w:t>i</w:t>
      </w:r>
      <w:r w:rsidR="000E1F04">
        <w:rPr>
          <w:noProof/>
        </w:rPr>
        <w:t xml:space="preserve">buted to neighbouring regions with increased stiffness. </w:t>
      </w:r>
      <w:r w:rsidR="004D4873">
        <w:rPr>
          <w:noProof/>
        </w:rPr>
        <w:t xml:space="preserve">This can be applied to figure </w:t>
      </w:r>
      <w:r w:rsidR="0066094F">
        <w:rPr>
          <w:noProof/>
        </w:rPr>
        <w:t xml:space="preserve">9 </w:t>
      </w:r>
      <w:r w:rsidR="004D4873">
        <w:rPr>
          <w:noProof/>
        </w:rPr>
        <w:t xml:space="preserve">whereby there is a slight </w:t>
      </w:r>
      <w:r w:rsidR="0035300D">
        <w:rPr>
          <w:noProof/>
        </w:rPr>
        <w:t xml:space="preserve">increase in stress on the outer </w:t>
      </w:r>
      <w:r w:rsidR="009741D9">
        <w:rPr>
          <w:noProof/>
        </w:rPr>
        <w:t>region</w:t>
      </w:r>
      <w:r w:rsidR="0035300D">
        <w:rPr>
          <w:noProof/>
        </w:rPr>
        <w:t xml:space="preserve"> of the underside of the piston in response to reducing the sharp </w:t>
      </w:r>
      <w:r w:rsidR="00FD5F4F">
        <w:rPr>
          <w:noProof/>
        </w:rPr>
        <w:t>oil groove edge.</w:t>
      </w:r>
    </w:p>
    <w:p w14:paraId="0659B4F7" w14:textId="77777777" w:rsidR="0069664F" w:rsidRDefault="0069664F" w:rsidP="0069664F">
      <w:pPr>
        <w:keepNext/>
        <w:jc w:val="center"/>
      </w:pPr>
      <w:r>
        <w:rPr>
          <w:noProof/>
        </w:rPr>
        <w:lastRenderedPageBreak/>
        <w:drawing>
          <wp:inline distT="0" distB="0" distL="0" distR="0" wp14:anchorId="168D12DE" wp14:editId="7F866E0B">
            <wp:extent cx="5943600" cy="1632585"/>
            <wp:effectExtent l="0" t="0" r="0" b="5715"/>
            <wp:docPr id="271487594" name="Picture 1" descr="A blue circular object with re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487594" name="Picture 1" descr="A blue circular object with red arrows&#10;&#10;AI-generated content may be incorrect."/>
                    <pic:cNvPicPr/>
                  </pic:nvPicPr>
                  <pic:blipFill>
                    <a:blip r:embed="rId17"/>
                    <a:stretch>
                      <a:fillRect/>
                    </a:stretch>
                  </pic:blipFill>
                  <pic:spPr>
                    <a:xfrm>
                      <a:off x="0" y="0"/>
                      <a:ext cx="5943600" cy="1632585"/>
                    </a:xfrm>
                    <a:prstGeom prst="rect">
                      <a:avLst/>
                    </a:prstGeom>
                  </pic:spPr>
                </pic:pic>
              </a:graphicData>
            </a:graphic>
          </wp:inline>
        </w:drawing>
      </w:r>
    </w:p>
    <w:p w14:paraId="77A8B157" w14:textId="781FA5FD" w:rsidR="0069664F" w:rsidRDefault="0069664F" w:rsidP="00E238CD">
      <w:pPr>
        <w:pStyle w:val="Caption"/>
        <w:jc w:val="center"/>
      </w:pPr>
      <w:bookmarkStart w:id="24" w:name="_Toc216550114"/>
      <w:r>
        <w:t xml:space="preserve">Figure </w:t>
      </w:r>
      <w:r>
        <w:fldChar w:fldCharType="begin"/>
      </w:r>
      <w:r>
        <w:instrText xml:space="preserve"> SEQ Figure \* ARABIC </w:instrText>
      </w:r>
      <w:r>
        <w:fldChar w:fldCharType="separate"/>
      </w:r>
      <w:r w:rsidR="002A1D76">
        <w:rPr>
          <w:noProof/>
        </w:rPr>
        <w:t>9</w:t>
      </w:r>
      <w:r>
        <w:fldChar w:fldCharType="end"/>
      </w:r>
      <w:r>
        <w:t xml:space="preserve"> - Piston underside equivalent stress regions before and after oil groove optimisation.</w:t>
      </w:r>
      <w:bookmarkEnd w:id="24"/>
    </w:p>
    <w:p w14:paraId="71FD534B" w14:textId="3297B8BA" w:rsidR="001F04C2" w:rsidRDefault="007F6A0D" w:rsidP="001F04C2">
      <w:r>
        <w:t xml:space="preserve">The stress </w:t>
      </w:r>
      <w:r w:rsidR="008F779F">
        <w:t>here</w:t>
      </w:r>
      <w:r>
        <w:t xml:space="preserve"> increases </w:t>
      </w:r>
      <w:r w:rsidR="00AA6C20">
        <w:t>by</w:t>
      </w:r>
      <w:r>
        <w:t xml:space="preserve"> approximately </w:t>
      </w:r>
      <w:r w:rsidR="00AA6C20">
        <w:t>24%</w:t>
      </w:r>
      <w:r w:rsidR="008F779F">
        <w:t xml:space="preserve">, </w:t>
      </w:r>
      <w:r w:rsidR="00910FD3">
        <w:t>therefore</w:t>
      </w:r>
      <w:r w:rsidR="0065604D" w:rsidRPr="0065604D">
        <w:t>, no</w:t>
      </w:r>
      <w:r w:rsidR="005803A1">
        <w:t xml:space="preserve"> larger fillet radii </w:t>
      </w:r>
      <w:r w:rsidR="0065604D" w:rsidRPr="0065604D">
        <w:t>were investigated.</w:t>
      </w:r>
      <w:r w:rsidR="005803A1">
        <w:t xml:space="preserve"> </w:t>
      </w:r>
      <w:r w:rsidR="0004581F">
        <w:t xml:space="preserve">The justification to </w:t>
      </w:r>
      <w:r w:rsidR="00877AE6">
        <w:t>keep the new optimised oil groove is due to it being</w:t>
      </w:r>
      <w:r w:rsidR="00F432D9">
        <w:t xml:space="preserve"> a</w:t>
      </w:r>
      <w:r w:rsidR="00877AE6">
        <w:t xml:space="preserve"> </w:t>
      </w:r>
      <w:r w:rsidR="00251BCD">
        <w:t xml:space="preserve">stress critical </w:t>
      </w:r>
      <w:r w:rsidR="00877AE6">
        <w:t xml:space="preserve">region, </w:t>
      </w:r>
      <w:r w:rsidR="00251BCD">
        <w:t xml:space="preserve">through being more susceptible to fatigue </w:t>
      </w:r>
      <w:r w:rsidR="00020ED7">
        <w:t>from</w:t>
      </w:r>
      <w:r w:rsidR="00251BCD">
        <w:t xml:space="preserve"> combustion pressures that peak in the oil groove as well as cyclic</w:t>
      </w:r>
      <w:r w:rsidR="00F432D9">
        <w:t xml:space="preserve"> </w:t>
      </w:r>
      <w:r w:rsidR="00251BCD">
        <w:t>loading</w:t>
      </w:r>
      <w:r w:rsidR="00A328D1">
        <w:t>. W</w:t>
      </w:r>
      <w:r w:rsidR="00251BCD">
        <w:t xml:space="preserve">hereas the underside is thicker and less thermally loaded. </w:t>
      </w:r>
      <w:r w:rsidR="004F59D9">
        <w:t xml:space="preserve">(Heywood, 1988) </w:t>
      </w:r>
      <w:r w:rsidR="00251BCD">
        <w:t xml:space="preserve">Therefore, this </w:t>
      </w:r>
      <w:r w:rsidR="00877AE6">
        <w:t xml:space="preserve">reduction outweighs the slight increase on the underside. </w:t>
      </w:r>
    </w:p>
    <w:p w14:paraId="5DC5968F" w14:textId="53B0FCB9" w:rsidR="007D5C00" w:rsidRDefault="000F1CEF" w:rsidP="001F04C2">
      <w:pPr>
        <w:pStyle w:val="Heading2"/>
      </w:pPr>
      <w:bookmarkStart w:id="25" w:name="_Toc216617502"/>
      <w:r>
        <w:t>5.</w:t>
      </w:r>
      <w:r w:rsidR="007D5C00">
        <w:t>2 Underside Reinforcement</w:t>
      </w:r>
      <w:bookmarkEnd w:id="25"/>
    </w:p>
    <w:p w14:paraId="2E7D1789" w14:textId="18FFDD7C" w:rsidR="0065604D" w:rsidRPr="0065604D" w:rsidRDefault="0065604D" w:rsidP="001F04C2">
      <w:r>
        <w:t xml:space="preserve">After analysing the total deformation on the piston, </w:t>
      </w:r>
      <w:r w:rsidR="00E122D2">
        <w:t xml:space="preserve">a </w:t>
      </w:r>
      <w:r w:rsidR="00DF169D">
        <w:t xml:space="preserve">risk area was </w:t>
      </w:r>
      <w:r w:rsidR="00D27661">
        <w:t>identified</w:t>
      </w:r>
      <w:r w:rsidR="00DF169D">
        <w:t xml:space="preserve"> on the topside of the piston crown. </w:t>
      </w:r>
      <w:r w:rsidR="00CC5E41">
        <w:t xml:space="preserve">This is where the pressure from combustion </w:t>
      </w:r>
      <w:r w:rsidR="00373DC6">
        <w:t xml:space="preserve">peaks, resulting in </w:t>
      </w:r>
      <w:r w:rsidR="007E05D7">
        <w:t xml:space="preserve">the </w:t>
      </w:r>
      <w:r w:rsidR="00373DC6">
        <w:t>larger deformation</w:t>
      </w:r>
      <w:r w:rsidR="00CC5E41">
        <w:t xml:space="preserve"> </w:t>
      </w:r>
      <w:r w:rsidR="00C64BFC">
        <w:t>seen</w:t>
      </w:r>
      <w:r w:rsidR="007E05D7">
        <w:t xml:space="preserve"> in figure </w:t>
      </w:r>
      <w:r w:rsidR="00514899">
        <w:t>10.</w:t>
      </w:r>
    </w:p>
    <w:p w14:paraId="427D66B8" w14:textId="77777777" w:rsidR="00514899" w:rsidRDefault="00514899" w:rsidP="00514899">
      <w:pPr>
        <w:keepNext/>
        <w:jc w:val="center"/>
      </w:pPr>
      <w:r>
        <w:rPr>
          <w:noProof/>
        </w:rPr>
        <w:drawing>
          <wp:inline distT="0" distB="0" distL="0" distR="0" wp14:anchorId="54173D89" wp14:editId="798009A3">
            <wp:extent cx="5943600" cy="2404745"/>
            <wp:effectExtent l="0" t="0" r="0" b="0"/>
            <wp:docPr id="659907529" name="Picture 1" descr="A close-up of a b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907529" name="Picture 1" descr="A close-up of a ball&#10;&#10;AI-generated content may be incorrect."/>
                    <pic:cNvPicPr/>
                  </pic:nvPicPr>
                  <pic:blipFill>
                    <a:blip r:embed="rId18"/>
                    <a:stretch>
                      <a:fillRect/>
                    </a:stretch>
                  </pic:blipFill>
                  <pic:spPr>
                    <a:xfrm>
                      <a:off x="0" y="0"/>
                      <a:ext cx="5943600" cy="2404745"/>
                    </a:xfrm>
                    <a:prstGeom prst="rect">
                      <a:avLst/>
                    </a:prstGeom>
                  </pic:spPr>
                </pic:pic>
              </a:graphicData>
            </a:graphic>
          </wp:inline>
        </w:drawing>
      </w:r>
    </w:p>
    <w:p w14:paraId="5FDA8625" w14:textId="2B52113C" w:rsidR="00514899" w:rsidRDefault="00514899" w:rsidP="00514899">
      <w:pPr>
        <w:pStyle w:val="Caption"/>
        <w:jc w:val="center"/>
      </w:pPr>
      <w:bookmarkStart w:id="26" w:name="_Toc216550115"/>
      <w:r>
        <w:t xml:space="preserve">Figure </w:t>
      </w:r>
      <w:r>
        <w:fldChar w:fldCharType="begin"/>
      </w:r>
      <w:r>
        <w:instrText xml:space="preserve"> SEQ Figure \* ARABIC </w:instrText>
      </w:r>
      <w:r>
        <w:fldChar w:fldCharType="separate"/>
      </w:r>
      <w:r w:rsidR="002A1D76">
        <w:rPr>
          <w:noProof/>
        </w:rPr>
        <w:t>10</w:t>
      </w:r>
      <w:r>
        <w:fldChar w:fldCharType="end"/>
      </w:r>
      <w:r>
        <w:t xml:space="preserve"> - Initial total deformation analysis of the piston.</w:t>
      </w:r>
      <w:bookmarkEnd w:id="26"/>
    </w:p>
    <w:p w14:paraId="65D37382" w14:textId="158BA558" w:rsidR="0032558B" w:rsidRDefault="004D14F2" w:rsidP="0011463D">
      <w:r w:rsidRPr="004D14F2">
        <w:t>Although the maximum deformation occurs on the topside of the crown, geometric modification o</w:t>
      </w:r>
      <w:r w:rsidR="0032558B">
        <w:t>n</w:t>
      </w:r>
      <w:r w:rsidRPr="004D14F2">
        <w:t xml:space="preserve"> th</w:t>
      </w:r>
      <w:r w:rsidR="00E97641">
        <w:t xml:space="preserve">is </w:t>
      </w:r>
      <w:r w:rsidRPr="004D14F2">
        <w:t xml:space="preserve">surface was avoided. The crown defines key combustion chamber features, including the effective compression ratio, ignition characteristics, and air–fuel mixing behaviour. </w:t>
      </w:r>
      <w:r w:rsidR="0032558B">
        <w:t>(</w:t>
      </w:r>
      <w:r w:rsidR="00E238CD">
        <w:t xml:space="preserve">JE Pistons, </w:t>
      </w:r>
      <w:r w:rsidR="00A703B3">
        <w:t>2025</w:t>
      </w:r>
      <w:r w:rsidR="0032558B">
        <w:t>)</w:t>
      </w:r>
      <w:r w:rsidRPr="004D14F2">
        <w:t xml:space="preserve"> Altering this surface can therefore disrupt combustion </w:t>
      </w:r>
      <w:r w:rsidRPr="004D14F2">
        <w:lastRenderedPageBreak/>
        <w:t xml:space="preserve">efficiency and introduce thermodynamic penalties. Instead, reinforcement was added to the underside </w:t>
      </w:r>
      <w:r w:rsidR="006F6C78">
        <w:t xml:space="preserve">(as seen in figure </w:t>
      </w:r>
      <w:r w:rsidR="00514899">
        <w:t xml:space="preserve">11), </w:t>
      </w:r>
      <w:r w:rsidR="00133DD2">
        <w:t xml:space="preserve">as </w:t>
      </w:r>
      <w:r w:rsidR="0032558B">
        <w:t>thickening</w:t>
      </w:r>
      <w:r w:rsidRPr="004D14F2">
        <w:t xml:space="preserve"> the underside increases local stiffness and reduces crown deflection while preserving the functional shape of the piston crown.</w:t>
      </w:r>
      <w:r w:rsidR="00250598">
        <w:t xml:space="preserve"> The edges of the 1mm plates were filleted to reduce high stress concentration regions.</w:t>
      </w:r>
    </w:p>
    <w:p w14:paraId="18AC3C33" w14:textId="77777777" w:rsidR="00514899" w:rsidRDefault="002A5814" w:rsidP="00514899">
      <w:pPr>
        <w:keepNext/>
        <w:jc w:val="center"/>
      </w:pPr>
      <w:r w:rsidRPr="002A5814">
        <w:rPr>
          <w:noProof/>
        </w:rPr>
        <w:drawing>
          <wp:inline distT="0" distB="0" distL="0" distR="0" wp14:anchorId="354AB089" wp14:editId="2893792D">
            <wp:extent cx="2823967" cy="1578514"/>
            <wp:effectExtent l="0" t="0" r="0" b="3175"/>
            <wp:docPr id="5" name="Picture 4" descr="A blue and grey rolled up pipes&#10;&#10;AI-generated content may be incorrect.">
              <a:extLst xmlns:a="http://schemas.openxmlformats.org/drawingml/2006/main">
                <a:ext uri="{FF2B5EF4-FFF2-40B4-BE49-F238E27FC236}">
                  <a16:creationId xmlns:a16="http://schemas.microsoft.com/office/drawing/2014/main" id="{66D23470-FAC2-1A5D-C40C-AF551788EF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blue and grey rolled up pipes&#10;&#10;AI-generated content may be incorrect.">
                      <a:extLst>
                        <a:ext uri="{FF2B5EF4-FFF2-40B4-BE49-F238E27FC236}">
                          <a16:creationId xmlns:a16="http://schemas.microsoft.com/office/drawing/2014/main" id="{66D23470-FAC2-1A5D-C40C-AF551788EF4E}"/>
                        </a:ext>
                      </a:extLst>
                    </pic:cNvPr>
                    <pic:cNvPicPr>
                      <a:picLocks noChangeAspect="1"/>
                    </pic:cNvPicPr>
                  </pic:nvPicPr>
                  <pic:blipFill>
                    <a:blip r:embed="rId19"/>
                    <a:stretch>
                      <a:fillRect/>
                    </a:stretch>
                  </pic:blipFill>
                  <pic:spPr>
                    <a:xfrm>
                      <a:off x="0" y="0"/>
                      <a:ext cx="2827589" cy="1580539"/>
                    </a:xfrm>
                    <a:prstGeom prst="rect">
                      <a:avLst/>
                    </a:prstGeom>
                  </pic:spPr>
                </pic:pic>
              </a:graphicData>
            </a:graphic>
          </wp:inline>
        </w:drawing>
      </w:r>
    </w:p>
    <w:p w14:paraId="1E6F88D1" w14:textId="6D5044C6" w:rsidR="0032558B" w:rsidRPr="0032558B" w:rsidRDefault="00514899" w:rsidP="00514899">
      <w:pPr>
        <w:pStyle w:val="Caption"/>
        <w:jc w:val="center"/>
      </w:pPr>
      <w:bookmarkStart w:id="27" w:name="_Toc216550116"/>
      <w:r>
        <w:t xml:space="preserve">Figure </w:t>
      </w:r>
      <w:r>
        <w:fldChar w:fldCharType="begin"/>
      </w:r>
      <w:r>
        <w:instrText xml:space="preserve"> SEQ Figure \* ARABIC </w:instrText>
      </w:r>
      <w:r>
        <w:fldChar w:fldCharType="separate"/>
      </w:r>
      <w:r w:rsidR="002A1D76">
        <w:rPr>
          <w:noProof/>
        </w:rPr>
        <w:t>11</w:t>
      </w:r>
      <w:r>
        <w:fldChar w:fldCharType="end"/>
      </w:r>
      <w:r>
        <w:t xml:space="preserve"> - Added 1mm plate reinforcement on the underside of the piston in CAD.</w:t>
      </w:r>
      <w:bookmarkEnd w:id="27"/>
    </w:p>
    <w:p w14:paraId="221DE8BA" w14:textId="77777777" w:rsidR="00C23BD8" w:rsidRDefault="00C23BD8" w:rsidP="00C23BD8">
      <w:pPr>
        <w:keepNext/>
        <w:jc w:val="center"/>
      </w:pPr>
      <w:r>
        <w:rPr>
          <w:noProof/>
        </w:rPr>
        <w:drawing>
          <wp:inline distT="0" distB="0" distL="0" distR="0" wp14:anchorId="7770BE42" wp14:editId="67294F5B">
            <wp:extent cx="5943600" cy="1691005"/>
            <wp:effectExtent l="0" t="0" r="0" b="4445"/>
            <wp:docPr id="2088302395"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302395" name="Picture 1" descr="A close-up of a chart&#10;&#10;AI-generated content may be incorrect."/>
                    <pic:cNvPicPr/>
                  </pic:nvPicPr>
                  <pic:blipFill>
                    <a:blip r:embed="rId20"/>
                    <a:stretch>
                      <a:fillRect/>
                    </a:stretch>
                  </pic:blipFill>
                  <pic:spPr>
                    <a:xfrm>
                      <a:off x="0" y="0"/>
                      <a:ext cx="5943600" cy="1691005"/>
                    </a:xfrm>
                    <a:prstGeom prst="rect">
                      <a:avLst/>
                    </a:prstGeom>
                  </pic:spPr>
                </pic:pic>
              </a:graphicData>
            </a:graphic>
          </wp:inline>
        </w:drawing>
      </w:r>
    </w:p>
    <w:p w14:paraId="7075E72F" w14:textId="3A12433C" w:rsidR="00C23BD8" w:rsidRDefault="00C23BD8" w:rsidP="00C23BD8">
      <w:pPr>
        <w:pStyle w:val="Caption"/>
        <w:jc w:val="center"/>
      </w:pPr>
      <w:bookmarkStart w:id="28" w:name="_Toc216550117"/>
      <w:r>
        <w:t xml:space="preserve">Figure </w:t>
      </w:r>
      <w:r>
        <w:fldChar w:fldCharType="begin"/>
      </w:r>
      <w:r>
        <w:instrText xml:space="preserve"> SEQ Figure \* ARABIC </w:instrText>
      </w:r>
      <w:r>
        <w:fldChar w:fldCharType="separate"/>
      </w:r>
      <w:r w:rsidR="002A1D76">
        <w:rPr>
          <w:noProof/>
        </w:rPr>
        <w:t>12</w:t>
      </w:r>
      <w:r>
        <w:fldChar w:fldCharType="end"/>
      </w:r>
      <w:r>
        <w:t xml:space="preserve"> - Total deformation the piston withstands before and after the underside reinforcement optimisation.</w:t>
      </w:r>
      <w:bookmarkEnd w:id="28"/>
    </w:p>
    <w:p w14:paraId="4FA5ED01" w14:textId="01F749D2" w:rsidR="008C1A30" w:rsidRPr="0032558B" w:rsidRDefault="00CE2370" w:rsidP="0032558B">
      <w:r>
        <w:t xml:space="preserve">From figures </w:t>
      </w:r>
      <w:r w:rsidR="00C23BD8">
        <w:t xml:space="preserve">12 </w:t>
      </w:r>
      <w:r>
        <w:t xml:space="preserve">above, </w:t>
      </w:r>
      <w:r w:rsidR="00EA53B0">
        <w:t>the overall deformation has reduced</w:t>
      </w:r>
      <w:r w:rsidR="00905931">
        <w:t>, highlighting the underside reinforcement reducing deformation across the piston</w:t>
      </w:r>
      <w:r w:rsidR="00EA53B0">
        <w:t xml:space="preserve">. </w:t>
      </w:r>
      <w:r w:rsidR="0000009E">
        <w:t xml:space="preserve">Although the region of maximum </w:t>
      </w:r>
      <w:r w:rsidR="00F9071C">
        <w:t>deformation</w:t>
      </w:r>
      <w:r w:rsidR="0000009E">
        <w:t xml:space="preserve"> in the centre of the crown increases, the deformation is </w:t>
      </w:r>
      <w:r w:rsidR="00042175">
        <w:t>lower than that of the baseline piston</w:t>
      </w:r>
      <w:r w:rsidR="00273411">
        <w:t xml:space="preserve">. </w:t>
      </w:r>
      <w:r w:rsidR="00BC1915">
        <w:t xml:space="preserve">As seen in figure </w:t>
      </w:r>
      <w:r w:rsidR="00A0094E">
        <w:t>A8 in the appendix</w:t>
      </w:r>
      <w:r w:rsidR="00BC1915">
        <w:t xml:space="preserve">, the equivalent stress also reduces on the </w:t>
      </w:r>
      <w:r w:rsidR="0051459A">
        <w:t>whole of the underside</w:t>
      </w:r>
      <w:r w:rsidR="00367951">
        <w:t>, therefore</w:t>
      </w:r>
      <w:r w:rsidR="00F42CEC">
        <w:t xml:space="preserve">, the initial stress redistribution seen with just the oil groove fillet is now </w:t>
      </w:r>
      <w:r w:rsidR="00B2231F">
        <w:t xml:space="preserve">improved with the addition of the reinforcements. This shows positive iterative optimisation coupling </w:t>
      </w:r>
      <w:r w:rsidR="009C1869">
        <w:t>the oil groove fillet and underside reinforcement.</w:t>
      </w:r>
    </w:p>
    <w:p w14:paraId="31092DAE" w14:textId="1E696AB7" w:rsidR="005F2BBD" w:rsidRPr="0032558B" w:rsidRDefault="009C1869" w:rsidP="0032558B">
      <w:r>
        <w:t xml:space="preserve">However, the mass of the piston must be considered. When adding the two plates, the mass increases </w:t>
      </w:r>
      <w:r w:rsidR="004153CD">
        <w:t>by</w:t>
      </w:r>
      <w:r w:rsidR="00E10873">
        <w:t xml:space="preserve"> 1.07%, which produces a resultant rise in inertial forces during motion</w:t>
      </w:r>
      <w:r w:rsidR="005474C4">
        <w:t xml:space="preserve"> (shown in table </w:t>
      </w:r>
      <w:r w:rsidR="00A0094E">
        <w:t xml:space="preserve">A1 </w:t>
      </w:r>
      <w:r w:rsidR="00827038">
        <w:t xml:space="preserve">in </w:t>
      </w:r>
      <w:r w:rsidR="001A14D9">
        <w:t>the appendix</w:t>
      </w:r>
      <w:r w:rsidR="005474C4">
        <w:t>)</w:t>
      </w:r>
      <w:r w:rsidR="00E10873">
        <w:t xml:space="preserve">. This results in increased loading </w:t>
      </w:r>
      <w:r w:rsidR="00A9538D">
        <w:t xml:space="preserve">on the </w:t>
      </w:r>
      <w:r w:rsidR="00D13BB2">
        <w:t>connecting</w:t>
      </w:r>
      <w:r w:rsidR="00A9538D">
        <w:t xml:space="preserve"> rod and crankshaft at top dead centre</w:t>
      </w:r>
      <w:r w:rsidR="00D13BB2">
        <w:t>, increasing risk of fatigue failure.</w:t>
      </w:r>
      <w:r w:rsidR="00A9538D">
        <w:t xml:space="preserve"> </w:t>
      </w:r>
      <w:r w:rsidR="00F874BF">
        <w:t>Furthermore, increased loading</w:t>
      </w:r>
      <w:r w:rsidR="00F442D4">
        <w:t xml:space="preserve">, increases </w:t>
      </w:r>
      <w:r w:rsidR="002522A8">
        <w:t xml:space="preserve">work done </w:t>
      </w:r>
      <w:r w:rsidR="004F71F7">
        <w:t xml:space="preserve">during the acceleration and deceleration, </w:t>
      </w:r>
      <w:r w:rsidR="008D55A1">
        <w:t xml:space="preserve">this results in temperature rising </w:t>
      </w:r>
      <w:r w:rsidR="00D8750A">
        <w:t>(</w:t>
      </w:r>
      <w:r w:rsidR="00260501">
        <w:t xml:space="preserve">e.g., frictional losses) </w:t>
      </w:r>
      <w:r w:rsidR="008D55A1">
        <w:t xml:space="preserve">and </w:t>
      </w:r>
      <w:r w:rsidR="00FB70D9">
        <w:t>a reduction in the</w:t>
      </w:r>
      <w:r w:rsidR="008D55A1">
        <w:t xml:space="preserve"> efficiency of the system. </w:t>
      </w:r>
      <w:r w:rsidR="00604311">
        <w:t>(</w:t>
      </w:r>
      <w:r w:rsidR="00901E96">
        <w:t>Heywood, 1988</w:t>
      </w:r>
      <w:r w:rsidR="00604311">
        <w:t xml:space="preserve">) </w:t>
      </w:r>
      <w:r w:rsidR="008D55A1">
        <w:t xml:space="preserve">However, </w:t>
      </w:r>
      <w:r w:rsidR="00D45A09">
        <w:t>the ma</w:t>
      </w:r>
      <w:r w:rsidR="00C900BA">
        <w:t>s</w:t>
      </w:r>
      <w:r w:rsidR="00D45A09">
        <w:t xml:space="preserve">s increase is small relative to the subsequent </w:t>
      </w:r>
      <w:r w:rsidR="00D45A09">
        <w:lastRenderedPageBreak/>
        <w:t xml:space="preserve">improvement in deformation and </w:t>
      </w:r>
      <w:r w:rsidR="00931DFD">
        <w:t>stress</w:t>
      </w:r>
      <w:r w:rsidR="00D13396">
        <w:t>,</w:t>
      </w:r>
      <w:r w:rsidR="00931DFD">
        <w:t xml:space="preserve"> representing an acceptable trade-off</w:t>
      </w:r>
      <w:r w:rsidR="00260501">
        <w:t xml:space="preserve"> for improved durability</w:t>
      </w:r>
      <w:r w:rsidR="00A6600F">
        <w:t>.</w:t>
      </w:r>
      <w:r w:rsidR="00931DFD">
        <w:t xml:space="preserve"> </w:t>
      </w:r>
    </w:p>
    <w:p w14:paraId="5FD7131D" w14:textId="2BFC5148" w:rsidR="1E1015D5" w:rsidRDefault="000F1CEF" w:rsidP="0C5DD810">
      <w:pPr>
        <w:pStyle w:val="Heading2"/>
      </w:pPr>
      <w:bookmarkStart w:id="29" w:name="_Toc216617503"/>
      <w:r>
        <w:t>5</w:t>
      </w:r>
      <w:r w:rsidR="1E1015D5">
        <w:t>.</w:t>
      </w:r>
      <w:r w:rsidR="00E0738A">
        <w:t>3</w:t>
      </w:r>
      <w:r w:rsidR="1E1015D5">
        <w:t xml:space="preserve"> </w:t>
      </w:r>
      <w:r w:rsidR="008D345F">
        <w:t>Mass Consideration -</w:t>
      </w:r>
      <w:r w:rsidR="1E1015D5">
        <w:t xml:space="preserve"> Topology Analysis</w:t>
      </w:r>
      <w:bookmarkEnd w:id="29"/>
      <w:r w:rsidR="1E1015D5">
        <w:tab/>
      </w:r>
    </w:p>
    <w:p w14:paraId="7B98C590" w14:textId="1B9DCBA2" w:rsidR="007B02AB" w:rsidRDefault="007B02AB" w:rsidP="007B02AB">
      <w:r>
        <w:t>A topology analysis was conducted to identify areas of potential mass reduction. A simplified test was conducted whereby 105-bar combustion pressure (</w:t>
      </w:r>
      <w:r w:rsidR="00C23BD8" w:rsidRPr="00CA38AD">
        <w:t>Diamond</w:t>
      </w:r>
      <w:r w:rsidR="00C23BD8">
        <w:t>, 2009</w:t>
      </w:r>
      <w:r>
        <w:t xml:space="preserve">) was applied to the piston crown. </w:t>
      </w:r>
      <w:r w:rsidRPr="00FD650A">
        <w:t>Boundary conditions were not applied to the piston to allow full optimisation opportunity in the topology analysis.</w:t>
      </w:r>
    </w:p>
    <w:p w14:paraId="30164B3F" w14:textId="0DEBACC6" w:rsidR="00BB7020" w:rsidRDefault="007B02AB" w:rsidP="00126D05">
      <w:r>
        <w:t xml:space="preserve">The two main approaches include density-based which removes material by gradually reducing the density of finite elements, however, this can create unclear boundaries. (Bendsoe and Sigmund, 2003). Secondly, the level set approach moves the shape’s boundary directly, giving more manufacturable results. (Allaire et al. 2004).  </w:t>
      </w:r>
    </w:p>
    <w:p w14:paraId="68852253" w14:textId="77777777" w:rsidR="00BE3CF6" w:rsidRDefault="00A04EBE" w:rsidP="00BE3CF6">
      <w:pPr>
        <w:keepNext/>
        <w:jc w:val="center"/>
      </w:pPr>
      <w:r>
        <w:rPr>
          <w:noProof/>
        </w:rPr>
        <w:drawing>
          <wp:inline distT="0" distB="0" distL="0" distR="0" wp14:anchorId="16270C64" wp14:editId="31A3333A">
            <wp:extent cx="5943600" cy="1657985"/>
            <wp:effectExtent l="0" t="0" r="0" b="0"/>
            <wp:docPr id="543118088" name="Picture 1" descr="A close-up of a pair of underw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118088" name="Picture 1" descr="A close-up of a pair of underwear&#10;&#10;AI-generated content may be incorrect."/>
                    <pic:cNvPicPr/>
                  </pic:nvPicPr>
                  <pic:blipFill>
                    <a:blip r:embed="rId21"/>
                    <a:stretch>
                      <a:fillRect/>
                    </a:stretch>
                  </pic:blipFill>
                  <pic:spPr>
                    <a:xfrm>
                      <a:off x="0" y="0"/>
                      <a:ext cx="5943600" cy="1657985"/>
                    </a:xfrm>
                    <a:prstGeom prst="rect">
                      <a:avLst/>
                    </a:prstGeom>
                  </pic:spPr>
                </pic:pic>
              </a:graphicData>
            </a:graphic>
          </wp:inline>
        </w:drawing>
      </w:r>
    </w:p>
    <w:p w14:paraId="6CBDB1DF" w14:textId="0C5716B4" w:rsidR="00860323" w:rsidRDefault="00BE3CF6" w:rsidP="00BE3CF6">
      <w:pPr>
        <w:pStyle w:val="Caption"/>
        <w:jc w:val="center"/>
        <w:rPr>
          <w:noProof/>
        </w:rPr>
      </w:pPr>
      <w:bookmarkStart w:id="30" w:name="_Toc216550118"/>
      <w:r>
        <w:t xml:space="preserve">Figure </w:t>
      </w:r>
      <w:r>
        <w:fldChar w:fldCharType="begin"/>
      </w:r>
      <w:r>
        <w:instrText xml:space="preserve"> SEQ Figure \* ARABIC </w:instrText>
      </w:r>
      <w:r>
        <w:fldChar w:fldCharType="separate"/>
      </w:r>
      <w:r w:rsidR="002A1D76">
        <w:rPr>
          <w:noProof/>
        </w:rPr>
        <w:t>13</w:t>
      </w:r>
      <w:r>
        <w:fldChar w:fldCharType="end"/>
      </w:r>
      <w:r>
        <w:t xml:space="preserve"> - Density set approach results (left) and level set approach results (right).</w:t>
      </w:r>
      <w:bookmarkEnd w:id="30"/>
    </w:p>
    <w:p w14:paraId="7F98F2AD" w14:textId="3E5746D6" w:rsidR="00615581" w:rsidRDefault="00615581" w:rsidP="00615581">
      <w:r w:rsidRPr="00C9756D">
        <w:t xml:space="preserve">Figure </w:t>
      </w:r>
      <w:r w:rsidR="00BE3CF6">
        <w:t xml:space="preserve">13 </w:t>
      </w:r>
      <w:r w:rsidRPr="00C9756D">
        <w:t>highlights the sensitivity of mass optimisation to boundary conditions. Although a 75% mass retention target was applied and successfully carried out, the solver removed material from regions structurally critical in a piston (the piston skirt</w:t>
      </w:r>
      <w:r w:rsidRPr="006158A3">
        <w:t>). This occurs because the simplified load applied doesn’t represent the pressure distribution, thermal loading or fatigue requirements, therefore resulting in geometries that are not realistic</w:t>
      </w:r>
      <w:r w:rsidRPr="00C9756D">
        <w:t>. The level-set approach provides a clearer boundary for reduction, however, both approaches diminish functionally important components, demonstrating the importance of constraints.</w:t>
      </w:r>
    </w:p>
    <w:p w14:paraId="7CE33C59" w14:textId="520D0742" w:rsidR="0065026F" w:rsidRDefault="00615581" w:rsidP="00126D05">
      <w:r w:rsidRPr="006158A3">
        <w:t xml:space="preserve">After reviewing literature by Bendsoe and Sigmund (2003), who explain that accuracy of topology optimisation results depends on the mesh resolution whereby coarse meshes can limit the design space, the topology test was re-run at a finer mesh including piston skirt </w:t>
      </w:r>
      <w:r w:rsidR="000F3DE5">
        <w:t xml:space="preserve">and groove </w:t>
      </w:r>
      <w:r w:rsidRPr="006158A3">
        <w:t>constraints.</w:t>
      </w:r>
      <w:r>
        <w:t xml:space="preserve"> </w:t>
      </w:r>
    </w:p>
    <w:p w14:paraId="0DFF0A9B" w14:textId="77777777" w:rsidR="00E506D0" w:rsidRDefault="00E506D0" w:rsidP="00E506D0">
      <w:pPr>
        <w:keepNext/>
        <w:jc w:val="center"/>
      </w:pPr>
      <w:r>
        <w:rPr>
          <w:noProof/>
        </w:rPr>
        <w:lastRenderedPageBreak/>
        <w:drawing>
          <wp:inline distT="0" distB="0" distL="0" distR="0" wp14:anchorId="1BC617AE" wp14:editId="4E17F595">
            <wp:extent cx="5943600" cy="1652905"/>
            <wp:effectExtent l="0" t="0" r="0" b="4445"/>
            <wp:docPr id="1676383443" name="Picture 1" descr="A close-up of a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83443" name="Picture 1" descr="A close-up of an object&#10;&#10;AI-generated content may be incorrect."/>
                    <pic:cNvPicPr/>
                  </pic:nvPicPr>
                  <pic:blipFill>
                    <a:blip r:embed="rId22"/>
                    <a:stretch>
                      <a:fillRect/>
                    </a:stretch>
                  </pic:blipFill>
                  <pic:spPr>
                    <a:xfrm>
                      <a:off x="0" y="0"/>
                      <a:ext cx="5943600" cy="1652905"/>
                    </a:xfrm>
                    <a:prstGeom prst="rect">
                      <a:avLst/>
                    </a:prstGeom>
                  </pic:spPr>
                </pic:pic>
              </a:graphicData>
            </a:graphic>
          </wp:inline>
        </w:drawing>
      </w:r>
    </w:p>
    <w:p w14:paraId="17888962" w14:textId="308CAA7E" w:rsidR="00DA5FB9" w:rsidRDefault="00E506D0" w:rsidP="00E506D0">
      <w:pPr>
        <w:pStyle w:val="Caption"/>
        <w:jc w:val="center"/>
      </w:pPr>
      <w:bookmarkStart w:id="31" w:name="_Toc216550119"/>
      <w:r>
        <w:t xml:space="preserve">Figure </w:t>
      </w:r>
      <w:r>
        <w:fldChar w:fldCharType="begin"/>
      </w:r>
      <w:r>
        <w:instrText xml:space="preserve"> SEQ Figure \* ARABIC </w:instrText>
      </w:r>
      <w:r>
        <w:fldChar w:fldCharType="separate"/>
      </w:r>
      <w:r w:rsidR="002A1D76">
        <w:rPr>
          <w:noProof/>
        </w:rPr>
        <w:t>14</w:t>
      </w:r>
      <w:r>
        <w:fldChar w:fldCharType="end"/>
      </w:r>
      <w:r>
        <w:t xml:space="preserve"> - Fine mesh and boundary condition application topology analysis (density based on the left and level set on the right).</w:t>
      </w:r>
      <w:bookmarkEnd w:id="31"/>
    </w:p>
    <w:p w14:paraId="1A2BD4AD" w14:textId="4EE8F399" w:rsidR="003B1228" w:rsidRDefault="003B1228" w:rsidP="00126D05">
      <w:r w:rsidRPr="003B1228">
        <w:t xml:space="preserve">From figures </w:t>
      </w:r>
      <w:r w:rsidR="00732177">
        <w:t>14</w:t>
      </w:r>
      <w:r w:rsidRPr="003B1228">
        <w:t>, realism is improved, however, the optimisation remains limited by simplified loading assumptions. From this, topology mass reduction is best used as an exploratory tool to identify potential low-stress regions, rather than final optimised designs.</w:t>
      </w:r>
      <w:r>
        <w:t xml:space="preserve"> </w:t>
      </w:r>
    </w:p>
    <w:p w14:paraId="181FCB33" w14:textId="6DDB2989" w:rsidR="005A2291" w:rsidRDefault="005A2291" w:rsidP="00153398">
      <w:pPr>
        <w:pStyle w:val="Heading2"/>
      </w:pPr>
      <w:bookmarkStart w:id="32" w:name="_Toc216617504"/>
      <w:r>
        <w:t>5.</w:t>
      </w:r>
      <w:r w:rsidR="00153398">
        <w:t>4 Fatigue Analysis</w:t>
      </w:r>
      <w:bookmarkEnd w:id="32"/>
    </w:p>
    <w:p w14:paraId="19AA5291" w14:textId="5AC7559D" w:rsidR="00C55E18" w:rsidRPr="00C55E18" w:rsidRDefault="00C55E18" w:rsidP="00C55E18">
      <w:r>
        <w:t>A piston is</w:t>
      </w:r>
      <w:r w:rsidR="002E1B1E">
        <w:t xml:space="preserve"> not</w:t>
      </w:r>
      <w:r>
        <w:t xml:space="preserve"> just a single static </w:t>
      </w:r>
      <w:proofErr w:type="gramStart"/>
      <w:r w:rsidR="003667EF">
        <w:t>problem,</w:t>
      </w:r>
      <w:proofErr w:type="gramEnd"/>
      <w:r w:rsidR="003667EF">
        <w:t xml:space="preserve"> </w:t>
      </w:r>
      <w:r w:rsidR="00BA3EEF">
        <w:t>therefore,</w:t>
      </w:r>
      <w:r w:rsidR="00E45FFB">
        <w:t xml:space="preserve"> </w:t>
      </w:r>
      <w:r>
        <w:t>the fatigue life must be considered as the piston endures repeate</w:t>
      </w:r>
      <w:r w:rsidR="00370C71">
        <w:t xml:space="preserve">d load </w:t>
      </w:r>
      <w:r w:rsidR="0059696E">
        <w:t>and thermal cycles</w:t>
      </w:r>
      <w:r w:rsidR="001E37F0">
        <w:t xml:space="preserve"> over its service life</w:t>
      </w:r>
      <w:r w:rsidR="0059696E">
        <w:t xml:space="preserve">. </w:t>
      </w:r>
      <w:r w:rsidR="00D53CE1" w:rsidRPr="00D53CE1">
        <w:t xml:space="preserve">A stress–life fatigue study was </w:t>
      </w:r>
      <w:r w:rsidR="0085709E">
        <w:t xml:space="preserve">conducted </w:t>
      </w:r>
      <w:r w:rsidR="00D53CE1">
        <w:t>using</w:t>
      </w:r>
      <w:r w:rsidR="00D53CE1" w:rsidRPr="00D53CE1">
        <w:t xml:space="preserve"> Goodman</w:t>
      </w:r>
      <w:r w:rsidR="00D53CE1">
        <w:t>’s</w:t>
      </w:r>
      <w:r w:rsidR="00D53CE1" w:rsidRPr="00D53CE1">
        <w:t xml:space="preserve"> mean stress correction, reducing the allowable alternating stress relative to the ultimate tensile strength of the material.</w:t>
      </w:r>
      <w:r w:rsidR="00822F8C">
        <w:t xml:space="preserve"> </w:t>
      </w:r>
      <w:r w:rsidR="00F85FB0" w:rsidRPr="00F85FB0">
        <w:t xml:space="preserve">Goodman’s </w:t>
      </w:r>
      <w:r w:rsidR="00F85FB0">
        <w:t>method</w:t>
      </w:r>
      <w:r w:rsidR="00F85FB0" w:rsidRPr="00F85FB0">
        <w:t xml:space="preserve"> was selected due to its linear formulation </w:t>
      </w:r>
      <w:r w:rsidR="00822F8C">
        <w:t>(Shigley et al. 2004).</w:t>
      </w:r>
    </w:p>
    <w:p w14:paraId="236A7EFC" w14:textId="77777777" w:rsidR="002B6899" w:rsidRDefault="002B6899" w:rsidP="002B6899">
      <w:pPr>
        <w:keepNext/>
        <w:jc w:val="center"/>
      </w:pPr>
      <w:r>
        <w:rPr>
          <w:noProof/>
        </w:rPr>
        <w:drawing>
          <wp:inline distT="0" distB="0" distL="0" distR="0" wp14:anchorId="6725CF7F" wp14:editId="324E6C4E">
            <wp:extent cx="5943600" cy="1586230"/>
            <wp:effectExtent l="0" t="0" r="0" b="0"/>
            <wp:docPr id="1792767183" name="Picture 1" descr="A blue and red object with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767183" name="Picture 1" descr="A blue and red object with a chart&#10;&#10;AI-generated content may be incorrect."/>
                    <pic:cNvPicPr/>
                  </pic:nvPicPr>
                  <pic:blipFill>
                    <a:blip r:embed="rId23"/>
                    <a:stretch>
                      <a:fillRect/>
                    </a:stretch>
                  </pic:blipFill>
                  <pic:spPr>
                    <a:xfrm>
                      <a:off x="0" y="0"/>
                      <a:ext cx="5943600" cy="1586230"/>
                    </a:xfrm>
                    <a:prstGeom prst="rect">
                      <a:avLst/>
                    </a:prstGeom>
                  </pic:spPr>
                </pic:pic>
              </a:graphicData>
            </a:graphic>
          </wp:inline>
        </w:drawing>
      </w:r>
    </w:p>
    <w:p w14:paraId="75D78573" w14:textId="221D696C" w:rsidR="00265C08" w:rsidRDefault="002B6899" w:rsidP="002B6899">
      <w:pPr>
        <w:pStyle w:val="Caption"/>
        <w:jc w:val="center"/>
      </w:pPr>
      <w:bookmarkStart w:id="33" w:name="_Toc216550120"/>
      <w:r>
        <w:t xml:space="preserve">Figure </w:t>
      </w:r>
      <w:r>
        <w:fldChar w:fldCharType="begin"/>
      </w:r>
      <w:r>
        <w:instrText xml:space="preserve"> SEQ Figure \* ARABIC </w:instrText>
      </w:r>
      <w:r>
        <w:fldChar w:fldCharType="separate"/>
      </w:r>
      <w:r w:rsidR="002A1D76">
        <w:rPr>
          <w:noProof/>
        </w:rPr>
        <w:t>15</w:t>
      </w:r>
      <w:r>
        <w:fldChar w:fldCharType="end"/>
      </w:r>
      <w:r>
        <w:t xml:space="preserve"> - Fatigue analysis of the </w:t>
      </w:r>
      <w:r w:rsidR="002A1D76">
        <w:t xml:space="preserve">baseline </w:t>
      </w:r>
      <w:r>
        <w:t>piston.</w:t>
      </w:r>
      <w:bookmarkEnd w:id="33"/>
    </w:p>
    <w:p w14:paraId="00D92C59" w14:textId="77777777" w:rsidR="002A1D76" w:rsidRDefault="002A1D76" w:rsidP="00DD5654">
      <w:pPr>
        <w:keepNext/>
        <w:jc w:val="center"/>
      </w:pPr>
      <w:r>
        <w:rPr>
          <w:noProof/>
        </w:rPr>
        <w:lastRenderedPageBreak/>
        <w:drawing>
          <wp:inline distT="0" distB="0" distL="0" distR="0" wp14:anchorId="35427E37" wp14:editId="44C3709F">
            <wp:extent cx="5943600" cy="1570355"/>
            <wp:effectExtent l="0" t="0" r="0" b="0"/>
            <wp:docPr id="1530520563" name="Picture 1" descr="A computer generated image of a car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20563" name="Picture 1" descr="A computer generated image of a car engine&#10;&#10;AI-generated content may be incorrect."/>
                    <pic:cNvPicPr/>
                  </pic:nvPicPr>
                  <pic:blipFill>
                    <a:blip r:embed="rId24"/>
                    <a:stretch>
                      <a:fillRect/>
                    </a:stretch>
                  </pic:blipFill>
                  <pic:spPr>
                    <a:xfrm>
                      <a:off x="0" y="0"/>
                      <a:ext cx="5943600" cy="1570355"/>
                    </a:xfrm>
                    <a:prstGeom prst="rect">
                      <a:avLst/>
                    </a:prstGeom>
                  </pic:spPr>
                </pic:pic>
              </a:graphicData>
            </a:graphic>
          </wp:inline>
        </w:drawing>
      </w:r>
    </w:p>
    <w:p w14:paraId="6838847F" w14:textId="17B07E43" w:rsidR="002E79D5" w:rsidRDefault="002A1D76" w:rsidP="00DD5654">
      <w:pPr>
        <w:pStyle w:val="Caption"/>
        <w:jc w:val="center"/>
      </w:pPr>
      <w:bookmarkStart w:id="34" w:name="_Toc216550121"/>
      <w:r>
        <w:t xml:space="preserve">Figure </w:t>
      </w:r>
      <w:r>
        <w:fldChar w:fldCharType="begin"/>
      </w:r>
      <w:r>
        <w:instrText xml:space="preserve"> SEQ Figure \* ARABIC </w:instrText>
      </w:r>
      <w:r>
        <w:fldChar w:fldCharType="separate"/>
      </w:r>
      <w:r>
        <w:rPr>
          <w:noProof/>
        </w:rPr>
        <w:t>16</w:t>
      </w:r>
      <w:r>
        <w:fldChar w:fldCharType="end"/>
      </w:r>
      <w:r>
        <w:t xml:space="preserve"> - Factor of safety analysis on the baseline piston.</w:t>
      </w:r>
      <w:bookmarkEnd w:id="34"/>
    </w:p>
    <w:p w14:paraId="67848C9E" w14:textId="2C097014" w:rsidR="00A607B1" w:rsidRDefault="00524D4A" w:rsidP="00265C08">
      <w:r w:rsidRPr="00524D4A">
        <w:t>Christina</w:t>
      </w:r>
      <w:r>
        <w:t xml:space="preserve"> (202</w:t>
      </w:r>
      <w:r w:rsidR="00F62BD3">
        <w:t>0</w:t>
      </w:r>
      <w:r>
        <w:t xml:space="preserve">) </w:t>
      </w:r>
      <w:r w:rsidR="0026658B">
        <w:t>states</w:t>
      </w:r>
      <w:r>
        <w:t xml:space="preserve"> that a factor of safety below </w:t>
      </w:r>
      <w:r w:rsidR="00A02724">
        <w:t>1 indicates failure before the design life is reached.</w:t>
      </w:r>
      <w:r w:rsidR="00FF4172">
        <w:t xml:space="preserve"> </w:t>
      </w:r>
      <w:r w:rsidR="00F52BC7" w:rsidRPr="00F52BC7">
        <w:t>As shown</w:t>
      </w:r>
      <w:r w:rsidR="002C675F">
        <w:t xml:space="preserve"> by</w:t>
      </w:r>
      <w:r w:rsidR="00FF4172">
        <w:t xml:space="preserve"> the fatigue </w:t>
      </w:r>
      <w:r w:rsidR="00F52BC7" w:rsidRPr="00F52BC7">
        <w:t>life results</w:t>
      </w:r>
      <w:r w:rsidR="002C675F">
        <w:t xml:space="preserve"> (figure</w:t>
      </w:r>
      <w:r w:rsidR="00732177">
        <w:t xml:space="preserve"> 15</w:t>
      </w:r>
      <w:r w:rsidR="00F52BC7" w:rsidRPr="00F52BC7">
        <w:t>) and the factor of safety distribution (</w:t>
      </w:r>
      <w:r w:rsidR="00F52BC7">
        <w:t>f</w:t>
      </w:r>
      <w:r w:rsidR="00F52BC7" w:rsidRPr="00F52BC7">
        <w:t>igure 16</w:t>
      </w:r>
      <w:r w:rsidR="00732177">
        <w:t>)</w:t>
      </w:r>
      <w:r w:rsidR="00FF4172">
        <w:t xml:space="preserve">, </w:t>
      </w:r>
      <w:r w:rsidR="00A75FE0">
        <w:t xml:space="preserve">the piston skirt proves vulnerable with </w:t>
      </w:r>
      <w:r w:rsidR="003B735C">
        <w:t xml:space="preserve">a prediction of </w:t>
      </w:r>
      <w:r w:rsidR="00A75FE0">
        <w:t xml:space="preserve">failing in under 1 cycle. This </w:t>
      </w:r>
      <w:r w:rsidR="003B735C">
        <w:t>is</w:t>
      </w:r>
      <w:r w:rsidR="00BA3EEF">
        <w:t xml:space="preserve"> attributed to the </w:t>
      </w:r>
      <w:r w:rsidR="00643CF1">
        <w:t xml:space="preserve">limitations of the FEA fatigue model, specifically the </w:t>
      </w:r>
      <w:r w:rsidR="00BA3EEF">
        <w:t>lack</w:t>
      </w:r>
      <w:r w:rsidR="00E749C6">
        <w:t xml:space="preserve"> of</w:t>
      </w:r>
      <w:r w:rsidR="00BA3EEF">
        <w:t xml:space="preserve"> </w:t>
      </w:r>
      <w:r w:rsidR="00AE13C1">
        <w:t xml:space="preserve">external support in the model </w:t>
      </w:r>
      <w:r w:rsidR="00A20ADB">
        <w:t>(e.g., oil film or cylinder liner)</w:t>
      </w:r>
      <w:r w:rsidR="00683D5E">
        <w:t xml:space="preserve"> and therefore increasing the stress demand on the skirt during many </w:t>
      </w:r>
      <w:r w:rsidR="003E0B00">
        <w:t xml:space="preserve">cycles as commented on by </w:t>
      </w:r>
      <w:r w:rsidR="007A74B2" w:rsidRPr="00C0263D">
        <w:t>Keribar</w:t>
      </w:r>
      <w:r w:rsidR="007A74B2">
        <w:t xml:space="preserve"> </w:t>
      </w:r>
      <w:r w:rsidR="007A74B2" w:rsidRPr="00C0263D">
        <w:t xml:space="preserve">and </w:t>
      </w:r>
      <w:r w:rsidR="00E749C6" w:rsidRPr="00C0263D">
        <w:t>Dursunkaya</w:t>
      </w:r>
      <w:r w:rsidR="00E749C6">
        <w:t xml:space="preserve"> </w:t>
      </w:r>
      <w:r w:rsidR="00E749C6" w:rsidRPr="00C0263D">
        <w:t>(</w:t>
      </w:r>
      <w:r w:rsidR="007A74B2" w:rsidRPr="00C0263D">
        <w:t>1992)</w:t>
      </w:r>
      <w:r w:rsidR="007A74B2">
        <w:t>,</w:t>
      </w:r>
      <w:r w:rsidR="007A74B2" w:rsidRPr="00C0263D">
        <w:t xml:space="preserve"> </w:t>
      </w:r>
      <w:r w:rsidR="006635EC">
        <w:t>and so underpredicting the fatigue life</w:t>
      </w:r>
      <w:r w:rsidR="00683D5E">
        <w:t>.</w:t>
      </w:r>
      <w:r w:rsidR="006635EC">
        <w:t xml:space="preserve"> From this, the fatigue and factor safety study must be taken as a guide for potential weak spo</w:t>
      </w:r>
      <w:r w:rsidR="003E17FF">
        <w:t>t</w:t>
      </w:r>
      <w:r w:rsidR="006635EC">
        <w:t xml:space="preserve">s rather than definitive life estimations. </w:t>
      </w:r>
      <w:r w:rsidR="00683D5E">
        <w:t xml:space="preserve"> </w:t>
      </w:r>
    </w:p>
    <w:p w14:paraId="0D3D204D" w14:textId="77777777" w:rsidR="0032235B" w:rsidRDefault="0032235B" w:rsidP="00265C08"/>
    <w:p w14:paraId="48748C12" w14:textId="77777777" w:rsidR="0032235B" w:rsidRDefault="0032235B" w:rsidP="00265C08"/>
    <w:p w14:paraId="13A4BFCE" w14:textId="77777777" w:rsidR="0032235B" w:rsidRDefault="0032235B" w:rsidP="00265C08"/>
    <w:p w14:paraId="26FD8B2B" w14:textId="77777777" w:rsidR="0032235B" w:rsidRDefault="0032235B" w:rsidP="00265C08"/>
    <w:p w14:paraId="759F609D" w14:textId="77777777" w:rsidR="0032235B" w:rsidRDefault="0032235B" w:rsidP="00265C08"/>
    <w:p w14:paraId="33731063" w14:textId="77777777" w:rsidR="0032235B" w:rsidRDefault="0032235B" w:rsidP="00265C08"/>
    <w:p w14:paraId="3A3909CF" w14:textId="77777777" w:rsidR="0032235B" w:rsidRDefault="0032235B" w:rsidP="00265C08"/>
    <w:p w14:paraId="35371211" w14:textId="77777777" w:rsidR="0032235B" w:rsidRDefault="0032235B" w:rsidP="00265C08"/>
    <w:p w14:paraId="74E76B70" w14:textId="77777777" w:rsidR="0032235B" w:rsidRDefault="0032235B" w:rsidP="00265C08"/>
    <w:p w14:paraId="282F85DC" w14:textId="77777777" w:rsidR="0032235B" w:rsidRDefault="0032235B" w:rsidP="00265C08"/>
    <w:p w14:paraId="1AD880B9" w14:textId="77777777" w:rsidR="0032235B" w:rsidRDefault="0032235B" w:rsidP="00265C08"/>
    <w:p w14:paraId="76AC854E" w14:textId="77777777" w:rsidR="00DD5654" w:rsidRDefault="00DD5654" w:rsidP="00265C08"/>
    <w:p w14:paraId="1525E8C6" w14:textId="77777777" w:rsidR="0032235B" w:rsidRPr="00265C08" w:rsidRDefault="0032235B" w:rsidP="00265C08"/>
    <w:p w14:paraId="725411CC" w14:textId="329D66B9" w:rsidR="60C099CC" w:rsidRDefault="60C099CC" w:rsidP="01A552DA">
      <w:pPr>
        <w:pStyle w:val="Heading1"/>
      </w:pPr>
      <w:bookmarkStart w:id="35" w:name="_Toc216617505"/>
      <w:r>
        <w:lastRenderedPageBreak/>
        <w:t xml:space="preserve">Chapter </w:t>
      </w:r>
      <w:r w:rsidR="000F1CEF">
        <w:t>6</w:t>
      </w:r>
      <w:r w:rsidR="39E7929F">
        <w:t xml:space="preserve"> – </w:t>
      </w:r>
      <w:r w:rsidR="6169C3A1">
        <w:t>Conclusion</w:t>
      </w:r>
      <w:bookmarkEnd w:id="35"/>
    </w:p>
    <w:p w14:paraId="51AABA28" w14:textId="7C18EA9B" w:rsidR="00904EE6" w:rsidRDefault="00904EE6" w:rsidP="00904EE6">
      <w:r w:rsidRPr="00FA78C9">
        <w:t xml:space="preserve">This study has demonstrated that Computer Aided Engineering (CAE) can be effectively applied to kinematic and structural analysis of a piston, </w:t>
      </w:r>
      <w:r>
        <w:t xml:space="preserve">enabling </w:t>
      </w:r>
      <w:r w:rsidRPr="00FA78C9">
        <w:t>evaluation and geometry optimisation</w:t>
      </w:r>
      <w:r>
        <w:t xml:space="preserve">. </w:t>
      </w:r>
      <w:r w:rsidR="00B865FA">
        <w:t>Results</w:t>
      </w:r>
      <w:r w:rsidRPr="00FA78C9">
        <w:t xml:space="preserve"> show that CAE is a powerful tool for identifying stress redistribution and performance improvements, supporting informed design decisions.</w:t>
      </w:r>
    </w:p>
    <w:p w14:paraId="40F03029" w14:textId="108431D7" w:rsidR="00C7675F" w:rsidRDefault="00904EE6" w:rsidP="00C7675F">
      <w:r w:rsidRPr="00A977D6">
        <w:t xml:space="preserve">However, the </w:t>
      </w:r>
      <w:r>
        <w:t>limitations of CAE were highlighted throughout</w:t>
      </w:r>
      <w:r w:rsidRPr="00A977D6">
        <w:t xml:space="preserve">. </w:t>
      </w:r>
      <w:r>
        <w:t>One being the</w:t>
      </w:r>
      <w:r w:rsidRPr="00A977D6">
        <w:t xml:space="preserve"> deterministic nature of CAE models, which assume idealised geometry, loading and material behaviour. Real engine components are subject to manufacturing tolerances, surface finish variation and assembly misalignment, none of which are captured in the simulations but can significantly influence durability and fatigue performance.</w:t>
      </w:r>
      <w:r>
        <w:t xml:space="preserve"> (Oberkampf and Roy, 2010) </w:t>
      </w:r>
      <w:r w:rsidR="00016D41">
        <w:t>Furthermore, a</w:t>
      </w:r>
      <w:r w:rsidR="00016D41" w:rsidRPr="00016D41">
        <w:t xml:space="preserve">lthough the predicted </w:t>
      </w:r>
      <w:r w:rsidR="00A84DAC">
        <w:t>maximum</w:t>
      </w:r>
      <w:r w:rsidR="00016D41" w:rsidRPr="00016D41">
        <w:t xml:space="preserve"> stresses exceed the yield strength of 6061-T6 aluminium, this is recognised as a limitation of CAE. The results are therefore interpreted comparatively, focusing on relative stress trends and critical locations rather than absolute failure values (ASM International, 1990).</w:t>
      </w:r>
    </w:p>
    <w:p w14:paraId="7511F90A" w14:textId="411D5725" w:rsidR="00547248" w:rsidRPr="00C7675F" w:rsidRDefault="00547248" w:rsidP="00C7675F">
      <w:r>
        <w:t xml:space="preserve">Overall, CAE can be a useful indicative tool, </w:t>
      </w:r>
      <w:r w:rsidR="00275EEB" w:rsidRPr="00275EEB">
        <w:t>however, results should be interpreted with appropriate caution</w:t>
      </w:r>
      <w:r w:rsidR="00275EEB">
        <w:t xml:space="preserve"> due to the limitations mentioned</w:t>
      </w:r>
      <w:r w:rsidR="00275EEB" w:rsidRPr="00275EEB">
        <w:t>, particularly with respect to absolute numerical values.</w:t>
      </w:r>
    </w:p>
    <w:p w14:paraId="246A8F3E" w14:textId="755DA2C7" w:rsidR="00E65A56" w:rsidRDefault="00E65A56" w:rsidP="00E65A56">
      <w:pPr>
        <w:pStyle w:val="Heading2"/>
      </w:pPr>
      <w:bookmarkStart w:id="36" w:name="_Toc216617506"/>
      <w:r>
        <w:t>6.</w:t>
      </w:r>
      <w:r w:rsidR="00733D8B">
        <w:t>1</w:t>
      </w:r>
      <w:r>
        <w:t xml:space="preserve"> Further Work</w:t>
      </w:r>
      <w:bookmarkEnd w:id="36"/>
    </w:p>
    <w:p w14:paraId="737FF71C" w14:textId="52FF89E1" w:rsidR="0032235B" w:rsidRDefault="0076481E" w:rsidP="00D40A90">
      <w:r>
        <w:t xml:space="preserve">To improve </w:t>
      </w:r>
      <w:r w:rsidR="00A54019">
        <w:t>optimisation, the material of the piston should be investigated. 6061 T</w:t>
      </w:r>
      <w:r w:rsidR="00547DC1">
        <w:t xml:space="preserve">6 Aluminium </w:t>
      </w:r>
      <w:r w:rsidR="00700EC8">
        <w:t xml:space="preserve">was used throughout the </w:t>
      </w:r>
      <w:r w:rsidR="00DB3AC2">
        <w:t xml:space="preserve">project </w:t>
      </w:r>
      <w:r w:rsidR="00C36AC1">
        <w:t xml:space="preserve">due to </w:t>
      </w:r>
      <w:r w:rsidR="00504625">
        <w:t xml:space="preserve">its availability from Noble (2025) and </w:t>
      </w:r>
      <w:r w:rsidR="00A80B52">
        <w:t>its well-defined mechanical and thermal properties</w:t>
      </w:r>
      <w:r w:rsidR="004961EA">
        <w:t xml:space="preserve">. </w:t>
      </w:r>
      <w:r w:rsidR="008079E3">
        <w:t>Despite 6061 not being a common choice for piston man</w:t>
      </w:r>
      <w:r w:rsidR="00182AEB">
        <w:t>ufact</w:t>
      </w:r>
      <w:r w:rsidR="00BE58D9">
        <w:t xml:space="preserve">uring, the </w:t>
      </w:r>
      <w:r w:rsidR="00384E70">
        <w:t xml:space="preserve">CAE process can still be </w:t>
      </w:r>
      <w:r w:rsidR="00B44D5B">
        <w:t>evaluated,</w:t>
      </w:r>
      <w:r w:rsidR="00384E70">
        <w:t xml:space="preserve"> and the iterative </w:t>
      </w:r>
      <w:r w:rsidR="00F41F81">
        <w:t xml:space="preserve">optimisation </w:t>
      </w:r>
      <w:r w:rsidR="00384E70">
        <w:t xml:space="preserve">can be </w:t>
      </w:r>
      <w:r w:rsidR="00F41F81">
        <w:t xml:space="preserve">generalised. </w:t>
      </w:r>
      <w:r w:rsidR="00D07A3B">
        <w:t>After conducting research, 40</w:t>
      </w:r>
      <w:r w:rsidR="00753D4E">
        <w:t>32 and 26</w:t>
      </w:r>
      <w:r w:rsidR="00E22687">
        <w:t xml:space="preserve">18 Aluminium alloy prove popular choices </w:t>
      </w:r>
      <w:r w:rsidR="006C3B9B">
        <w:t>due t</w:t>
      </w:r>
      <w:r w:rsidR="00447D87">
        <w:t>o</w:t>
      </w:r>
      <w:r w:rsidR="006C3B9B">
        <w:t xml:space="preserve"> their </w:t>
      </w:r>
      <w:r w:rsidR="002553E8">
        <w:t xml:space="preserve">thermal expansion control and </w:t>
      </w:r>
      <w:r w:rsidR="00C76D34">
        <w:t xml:space="preserve">fatigue resistance respectively. </w:t>
      </w:r>
      <w:r w:rsidR="00486E63">
        <w:t>(</w:t>
      </w:r>
      <w:r w:rsidR="00C7675F">
        <w:t xml:space="preserve">JE Pistons, 2025) </w:t>
      </w:r>
      <w:r w:rsidR="00447D87">
        <w:t xml:space="preserve">Therefore, testing these </w:t>
      </w:r>
      <w:r w:rsidR="00960716">
        <w:t>prop</w:t>
      </w:r>
      <w:r w:rsidR="0096584D">
        <w:t>erties</w:t>
      </w:r>
      <w:r w:rsidR="00D55F8C">
        <w:t xml:space="preserve"> will improve realism. </w:t>
      </w:r>
    </w:p>
    <w:p w14:paraId="6D27AB46" w14:textId="77777777" w:rsidR="00D40A90" w:rsidRDefault="00D40A90" w:rsidP="00D40A90"/>
    <w:p w14:paraId="77111310" w14:textId="77777777" w:rsidR="00D40A90" w:rsidRDefault="00D40A90" w:rsidP="00D40A90"/>
    <w:p w14:paraId="7B2A5BCA" w14:textId="77777777" w:rsidR="00D40A90" w:rsidRDefault="00D40A90" w:rsidP="00D40A90"/>
    <w:p w14:paraId="428187B9" w14:textId="77777777" w:rsidR="00D40A90" w:rsidRDefault="00D40A90" w:rsidP="00D40A90"/>
    <w:p w14:paraId="0ECE319D" w14:textId="77777777" w:rsidR="00D40A90" w:rsidRDefault="00D40A90" w:rsidP="00D40A90"/>
    <w:p w14:paraId="4283AC6A" w14:textId="77777777" w:rsidR="00D40A90" w:rsidRDefault="00D40A90" w:rsidP="00D40A90"/>
    <w:p w14:paraId="7CC1F523" w14:textId="77777777" w:rsidR="00D40A90" w:rsidRDefault="00D40A90" w:rsidP="00D40A90"/>
    <w:p w14:paraId="573C6C98" w14:textId="5805D9C3" w:rsidR="6169C3A1" w:rsidRDefault="6169C3A1" w:rsidP="01A552DA">
      <w:pPr>
        <w:pStyle w:val="Heading1"/>
      </w:pPr>
      <w:bookmarkStart w:id="37" w:name="_Toc216617507"/>
      <w:r>
        <w:lastRenderedPageBreak/>
        <w:t>Reference List</w:t>
      </w:r>
      <w:bookmarkEnd w:id="37"/>
    </w:p>
    <w:p w14:paraId="2AA09215" w14:textId="5A7E7977" w:rsidR="00890F3D" w:rsidRDefault="00890F3D" w:rsidP="001B19A3">
      <w:r>
        <w:t>Abaqus</w:t>
      </w:r>
      <w:r w:rsidRPr="008933F5">
        <w:t xml:space="preserve"> (2015). </w:t>
      </w:r>
      <w:r w:rsidRPr="008933F5">
        <w:rPr>
          <w:i/>
          <w:iCs/>
        </w:rPr>
        <w:t>Abaqus Analysis User’s Guide, Volume I</w:t>
      </w:r>
      <w:r w:rsidRPr="008933F5">
        <w:t xml:space="preserve">. Abaqus 2016 Documentation. Providence, RI: Dassault Systèmes. Available at: </w:t>
      </w:r>
      <w:r w:rsidRPr="00D57CA9">
        <w:t>https://ceae-server.colorado.edu/v2016/pdf_books/ANALYSIS_1.pdf</w:t>
      </w:r>
    </w:p>
    <w:p w14:paraId="098BB793" w14:textId="777B2293" w:rsidR="008933F5" w:rsidRDefault="005D2BB5" w:rsidP="001B19A3">
      <w:r w:rsidRPr="005D2BB5">
        <w:t xml:space="preserve">Anderson, A.E., Ellis, B.J., Weiss, J.A. &amp; Delp, S.L., 2007. Verification, validation and sensitivity studies in computational biomechanics. </w:t>
      </w:r>
      <w:r w:rsidRPr="005D2BB5">
        <w:rPr>
          <w:i/>
          <w:iCs/>
        </w:rPr>
        <w:t>Journal of Biomechanical Engineering</w:t>
      </w:r>
      <w:r w:rsidRPr="005D2BB5">
        <w:t xml:space="preserve">, Available at: </w:t>
      </w:r>
      <w:r w:rsidR="00890F3D" w:rsidRPr="008530EA">
        <w:t>https://www.ncbi.nlm.nih.gov/pmc/articles/PMC3361760</w:t>
      </w:r>
    </w:p>
    <w:p w14:paraId="4C9D8B26" w14:textId="7AC72E34" w:rsidR="00890F3D" w:rsidRDefault="00890F3D" w:rsidP="001B19A3">
      <w:r w:rsidRPr="00890F3D">
        <w:t xml:space="preserve">ANSYS (2025) </w:t>
      </w:r>
      <w:r w:rsidRPr="00890F3D">
        <w:rPr>
          <w:i/>
          <w:iCs/>
        </w:rPr>
        <w:t>ANSYS Meshing Users Guide</w:t>
      </w:r>
      <w:r w:rsidRPr="00890F3D">
        <w:t xml:space="preserve">. Available at: https://ansyshelp.ansys.com/public/Views/Secured/corp/v251/en/pdf/ANSYS_Meshing_Users_Guide.pdf </w:t>
      </w:r>
    </w:p>
    <w:p w14:paraId="2AF78CC1" w14:textId="679942B0" w:rsidR="00D57CA9" w:rsidRDefault="00D57CA9" w:rsidP="001B19A3">
      <w:r w:rsidRPr="00D57CA9">
        <w:t>Allaire, G., Jouve, F., &amp; Toader, A.M. (2004). “Structural optimization using sensitivity analysis and a level-set method.” Journal of Computational Physics, 194(1), 363–393.</w:t>
      </w:r>
    </w:p>
    <w:p w14:paraId="76F0B355" w14:textId="6500EB07" w:rsidR="00C75C04" w:rsidRDefault="00C75C04" w:rsidP="001B19A3">
      <w:r w:rsidRPr="00C75C04">
        <w:t xml:space="preserve">ASM International (1990) </w:t>
      </w:r>
      <w:r w:rsidRPr="00C75C04">
        <w:rPr>
          <w:i/>
          <w:iCs/>
        </w:rPr>
        <w:t>ASM Handbook, Volume 2: Properties and Selection—Nonferrous Alloys and Special-Purpose Materials</w:t>
      </w:r>
      <w:r w:rsidRPr="00C75C04">
        <w:t>. Materials Park, OH: ASM International.</w:t>
      </w:r>
    </w:p>
    <w:p w14:paraId="239BB9B7" w14:textId="5D7C5AF4" w:rsidR="007C78AC" w:rsidRDefault="007C78AC" w:rsidP="001B19A3">
      <w:r w:rsidRPr="007C78AC">
        <w:t>Bendsøe, M.P. &amp; Sigmund, O. (2003). Topology Optimization: Theory, Methods and Applications. Springer.</w:t>
      </w:r>
    </w:p>
    <w:p w14:paraId="5946C0D3" w14:textId="3D75EE30" w:rsidR="00524D4A" w:rsidRDefault="00524D4A" w:rsidP="001B19A3">
      <w:r w:rsidRPr="00524D4A">
        <w:t xml:space="preserve">Christina, M. (2020) </w:t>
      </w:r>
      <w:r w:rsidRPr="00524D4A">
        <w:rPr>
          <w:i/>
          <w:iCs/>
        </w:rPr>
        <w:t>Fatigue life, fatigue damage, fatigue factor of safety, ...</w:t>
      </w:r>
      <w:r w:rsidRPr="00524D4A">
        <w:t xml:space="preserve">, </w:t>
      </w:r>
      <w:r w:rsidRPr="00524D4A">
        <w:rPr>
          <w:i/>
          <w:iCs/>
        </w:rPr>
        <w:t>International Research Journal of Engineering and Technology (IRJET</w:t>
      </w:r>
      <w:proofErr w:type="gramStart"/>
      <w:r w:rsidRPr="00524D4A">
        <w:rPr>
          <w:i/>
          <w:iCs/>
        </w:rPr>
        <w:t xml:space="preserve">) </w:t>
      </w:r>
      <w:r w:rsidRPr="00524D4A">
        <w:t>.</w:t>
      </w:r>
      <w:proofErr w:type="gramEnd"/>
      <w:r w:rsidRPr="00524D4A">
        <w:t xml:space="preserve"> Available at: https://www.irjet.net/archives/V7/i9/IRJET-V7I9254.pdf  </w:t>
      </w:r>
    </w:p>
    <w:p w14:paraId="0515C671" w14:textId="6222184C" w:rsidR="007C78AC" w:rsidRDefault="007C78AC" w:rsidP="001B19A3">
      <w:pPr>
        <w:rPr>
          <w:rFonts w:ascii="Aptos" w:eastAsia="Aptos" w:hAnsi="Aptos" w:cs="Aptos"/>
        </w:rPr>
      </w:pPr>
      <w:r w:rsidRPr="3D232723">
        <w:rPr>
          <w:rFonts w:ascii="Aptos" w:eastAsia="Aptos" w:hAnsi="Aptos" w:cs="Aptos"/>
        </w:rPr>
        <w:t>Cook, R.D., Malkus, D.S., Plesha, M.E. &amp; Witt, R.J., 2002. Concepts and Applications of Finite Element Analysis. 4th ed. New York: John Wiley &amp; Sons</w:t>
      </w:r>
      <w:r>
        <w:rPr>
          <w:rFonts w:ascii="Aptos" w:eastAsia="Aptos" w:hAnsi="Aptos" w:cs="Aptos"/>
        </w:rPr>
        <w:t>.</w:t>
      </w:r>
    </w:p>
    <w:p w14:paraId="35167954" w14:textId="12F2E4D8" w:rsidR="00A47632" w:rsidRDefault="00A47632" w:rsidP="001B19A3">
      <w:pPr>
        <w:rPr>
          <w:rFonts w:ascii="Aptos" w:eastAsia="Aptos" w:hAnsi="Aptos" w:cs="Aptos"/>
        </w:rPr>
      </w:pPr>
      <w:r w:rsidRPr="00A47632">
        <w:rPr>
          <w:rFonts w:ascii="Aptos" w:eastAsia="Aptos" w:hAnsi="Aptos" w:cs="Aptos"/>
        </w:rPr>
        <w:t xml:space="preserve">Diamond, B. (2009) </w:t>
      </w:r>
      <w:r w:rsidRPr="00A47632">
        <w:rPr>
          <w:rFonts w:ascii="Aptos" w:eastAsia="Aptos" w:hAnsi="Aptos" w:cs="Aptos"/>
          <w:i/>
          <w:iCs/>
        </w:rPr>
        <w:t>Gas engine cylinder pressures</w:t>
      </w:r>
      <w:r w:rsidRPr="00A47632">
        <w:rPr>
          <w:rFonts w:ascii="Aptos" w:eastAsia="Aptos" w:hAnsi="Aptos" w:cs="Aptos"/>
        </w:rPr>
        <w:t xml:space="preserve">, </w:t>
      </w:r>
      <w:r w:rsidRPr="00A47632">
        <w:rPr>
          <w:rFonts w:ascii="Aptos" w:eastAsia="Aptos" w:hAnsi="Aptos" w:cs="Aptos"/>
          <w:i/>
          <w:iCs/>
        </w:rPr>
        <w:t>Practical Machinist - Largest Manufacturing Technology Forum on the Web</w:t>
      </w:r>
      <w:r w:rsidRPr="00A47632">
        <w:rPr>
          <w:rFonts w:ascii="Aptos" w:eastAsia="Aptos" w:hAnsi="Aptos" w:cs="Aptos"/>
        </w:rPr>
        <w:t xml:space="preserve">. Available at: https://www.practicalmachinist.com/forum/threads/gas-engine-cylinder-pressures.183288  </w:t>
      </w:r>
    </w:p>
    <w:p w14:paraId="3C12E324" w14:textId="28D92F47" w:rsidR="001B19A3" w:rsidRDefault="001B19A3" w:rsidP="001B19A3">
      <w:r w:rsidRPr="001B19A3">
        <w:t xml:space="preserve">Dlubal Software (2025) </w:t>
      </w:r>
      <w:r w:rsidRPr="001B19A3">
        <w:rPr>
          <w:i/>
          <w:iCs/>
        </w:rPr>
        <w:t>Structural analysis software for structural engineers Dlubal Software</w:t>
      </w:r>
      <w:r w:rsidRPr="001B19A3">
        <w:t>. Available at:</w:t>
      </w:r>
      <w:r>
        <w:t xml:space="preserve"> </w:t>
      </w:r>
      <w:r w:rsidRPr="001B19A3">
        <w:t xml:space="preserve">https://www.dlubal.com/en?srsltid=AfmBOoqmiGWO_W4t0_Ry4D8jNugEF906djtcpPd-DxTW_l7QFwicnObc  </w:t>
      </w:r>
    </w:p>
    <w:p w14:paraId="443B00C2" w14:textId="03046638" w:rsidR="000D6AA5" w:rsidRDefault="000D6AA5" w:rsidP="001B19A3">
      <w:r w:rsidRPr="000D6AA5">
        <w:t xml:space="preserve">Heywood, J. B. (1988) </w:t>
      </w:r>
      <w:r w:rsidRPr="000D6AA5">
        <w:rPr>
          <w:i/>
          <w:iCs/>
        </w:rPr>
        <w:t>Internal Combustion Engine Fundamentals</w:t>
      </w:r>
      <w:r w:rsidRPr="000D6AA5">
        <w:t>. New York: McGraw-Hill.</w:t>
      </w:r>
    </w:p>
    <w:p w14:paraId="056E68DA" w14:textId="4B0142C2" w:rsidR="00C7675F" w:rsidRPr="001B19A3" w:rsidRDefault="00C7675F" w:rsidP="001B19A3">
      <w:r w:rsidRPr="00C7675F">
        <w:lastRenderedPageBreak/>
        <w:t xml:space="preserve">JE Pistons (2025) </w:t>
      </w:r>
      <w:r w:rsidRPr="00C7675F">
        <w:rPr>
          <w:i/>
          <w:iCs/>
        </w:rPr>
        <w:t>SRP Pistons: 4032 vs 2618 / forged wrought aluminium</w:t>
      </w:r>
      <w:r w:rsidRPr="00C7675F">
        <w:t>, JE Pistons product catalogue, JE Pistons, Irvine, CA, available at: https://www.msprodimages.com/PDFCatalogs/PGPCatalog/JEP_JE_Pistons_2016.pdf</w:t>
      </w:r>
    </w:p>
    <w:p w14:paraId="6DBB0E6D" w14:textId="56748559" w:rsidR="00BD5A7D" w:rsidRDefault="007D1FDB" w:rsidP="00BD5A7D">
      <w:r w:rsidRPr="007D1FDB">
        <w:t>Kamble, A., Patil, S. and Pawar, M., 2022. “Implementation of CAE tools for design optimization in the automotive industry.” Procedia Computer Science, 218, pp. 157–164.</w:t>
      </w:r>
    </w:p>
    <w:p w14:paraId="6DF0E4FB" w14:textId="2377F18F" w:rsidR="00C0263D" w:rsidRPr="00BD5A7D" w:rsidRDefault="00C0263D" w:rsidP="00BD5A7D">
      <w:r w:rsidRPr="00C0263D">
        <w:t xml:space="preserve">Keribar, R. and Dursunkaya, Z. (1992) </w:t>
      </w:r>
      <w:r w:rsidRPr="00C0263D">
        <w:rPr>
          <w:i/>
          <w:iCs/>
        </w:rPr>
        <w:t>A comprehensive model of piston skirt lubrication</w:t>
      </w:r>
      <w:r w:rsidRPr="00C0263D">
        <w:t xml:space="preserve">, </w:t>
      </w:r>
      <w:r w:rsidRPr="00C0263D">
        <w:rPr>
          <w:i/>
          <w:iCs/>
        </w:rPr>
        <w:t>920483: A Comprehensive Model of Piston Skirt Lubrication - Technical Paper</w:t>
      </w:r>
      <w:r w:rsidRPr="00C0263D">
        <w:t xml:space="preserve">. Available at: https://saemobilus.sae.org/papers/a-comprehensive-model-piston-skirt-lubrication-920483?utm_source=chatgpt.com (Accessed: 13 December 2025). </w:t>
      </w:r>
    </w:p>
    <w:p w14:paraId="48B20A8A" w14:textId="1319361D" w:rsidR="00D43E9F" w:rsidRDefault="00942DE8" w:rsidP="00BD5A7D">
      <w:r w:rsidRPr="00942DE8">
        <w:t xml:space="preserve">Oberkampf, W.L. &amp; Roy, C.J., 2010. </w:t>
      </w:r>
      <w:r w:rsidRPr="00942DE8">
        <w:rPr>
          <w:i/>
          <w:iCs/>
        </w:rPr>
        <w:t>Verification and validation in scientific computing</w:t>
      </w:r>
      <w:r w:rsidRPr="00942DE8">
        <w:t>. Cambridge: Cambridge University Press.</w:t>
      </w:r>
    </w:p>
    <w:p w14:paraId="26030FBC" w14:textId="76B23C03" w:rsidR="00822F8C" w:rsidRDefault="00822F8C" w:rsidP="00BD5A7D">
      <w:r w:rsidRPr="00822F8C">
        <w:t xml:space="preserve">Shigley, J.E., Mischke, C.R. and </w:t>
      </w:r>
      <w:proofErr w:type="spellStart"/>
      <w:r w:rsidRPr="00822F8C">
        <w:t>Budynas</w:t>
      </w:r>
      <w:proofErr w:type="spellEnd"/>
      <w:r w:rsidRPr="00822F8C">
        <w:t xml:space="preserve">, R.G. (2004) Mechanical Engineering Design. 7th </w:t>
      </w:r>
      <w:proofErr w:type="spellStart"/>
      <w:r w:rsidRPr="00822F8C">
        <w:t>edn</w:t>
      </w:r>
      <w:proofErr w:type="spellEnd"/>
      <w:r w:rsidRPr="00822F8C">
        <w:t>. New York: McGraw-Hill.</w:t>
      </w:r>
    </w:p>
    <w:p w14:paraId="278E243F" w14:textId="476A24E6" w:rsidR="00C77E86" w:rsidRDefault="00C77E86" w:rsidP="00BD5A7D">
      <w:r w:rsidRPr="00C77E86">
        <w:t xml:space="preserve">Sounthararasu (2024) </w:t>
      </w:r>
      <w:r>
        <w:t>Design thermal and structural analysis of piston</w:t>
      </w:r>
      <w:r w:rsidR="007203A8">
        <w:t xml:space="preserve"> with different materials using Finite Element Analysis</w:t>
      </w:r>
      <w:r w:rsidRPr="00C77E86">
        <w:t xml:space="preserve">, </w:t>
      </w:r>
      <w:r w:rsidRPr="00C77E86">
        <w:rPr>
          <w:i/>
          <w:iCs/>
        </w:rPr>
        <w:t>International Research Journal of Education and Technology</w:t>
      </w:r>
      <w:r w:rsidRPr="00C77E86">
        <w:t xml:space="preserve">. Available at: https://www.irjweb.com/DESIGN THERMAL AND STRUCTURAL ANALYSIS OF PISTON.pdf  </w:t>
      </w:r>
    </w:p>
    <w:p w14:paraId="455BAB27" w14:textId="5D6EE6F2" w:rsidR="00A67943" w:rsidRPr="008A4478" w:rsidRDefault="00C47625" w:rsidP="00BD5A7D">
      <w:r w:rsidRPr="00C47625">
        <w:t xml:space="preserve">Walter (1997) </w:t>
      </w:r>
      <w:r w:rsidRPr="00C47625">
        <w:rPr>
          <w:i/>
          <w:iCs/>
        </w:rPr>
        <w:t xml:space="preserve">Peterson’s stress concentration </w:t>
      </w:r>
      <w:r w:rsidR="0038601B" w:rsidRPr="00C47625">
        <w:rPr>
          <w:i/>
          <w:iCs/>
        </w:rPr>
        <w:t>factors.</w:t>
      </w:r>
      <w:r w:rsidRPr="00C47625">
        <w:t xml:space="preserve"> Available at: https://onlinelibrary.wiley.com/doi/book/10.1002/9780470211106 (Accessed: 11 December 2025). </w:t>
      </w:r>
    </w:p>
    <w:p w14:paraId="0C5E2760" w14:textId="11109CCA" w:rsidR="00BD5A7D" w:rsidRDefault="00D43E9F" w:rsidP="00BD5A7D">
      <w:pPr>
        <w:rPr>
          <w:rFonts w:ascii="Aptos" w:eastAsia="Aptos" w:hAnsi="Aptos" w:cs="Aptos"/>
        </w:rPr>
      </w:pPr>
      <w:r w:rsidRPr="0032202D">
        <w:rPr>
          <w:rFonts w:ascii="Aptos" w:eastAsia="Aptos" w:hAnsi="Aptos" w:cs="Aptos"/>
        </w:rPr>
        <w:t xml:space="preserve">Zienkiewicz, O.C. &amp; Taylor, R.L. (2000). </w:t>
      </w:r>
      <w:r w:rsidRPr="0032202D">
        <w:rPr>
          <w:rFonts w:ascii="Aptos" w:eastAsia="Aptos" w:hAnsi="Aptos" w:cs="Aptos"/>
          <w:i/>
          <w:iCs/>
        </w:rPr>
        <w:t>The Finite Element Method</w:t>
      </w:r>
      <w:r w:rsidRPr="0032202D">
        <w:rPr>
          <w:rFonts w:ascii="Aptos" w:eastAsia="Aptos" w:hAnsi="Aptos" w:cs="Aptos"/>
        </w:rPr>
        <w:t>. Butterworth-Heinemann.</w:t>
      </w:r>
    </w:p>
    <w:p w14:paraId="16FB2E73" w14:textId="77777777" w:rsidR="00D40A90" w:rsidRDefault="00D40A90" w:rsidP="00BD5A7D">
      <w:pPr>
        <w:rPr>
          <w:rFonts w:ascii="Aptos" w:eastAsia="Aptos" w:hAnsi="Aptos" w:cs="Aptos"/>
        </w:rPr>
      </w:pPr>
    </w:p>
    <w:p w14:paraId="3535D96F" w14:textId="77777777" w:rsidR="00D40A90" w:rsidRDefault="00D40A90" w:rsidP="00BD5A7D">
      <w:pPr>
        <w:rPr>
          <w:rFonts w:ascii="Aptos" w:eastAsia="Aptos" w:hAnsi="Aptos" w:cs="Aptos"/>
        </w:rPr>
      </w:pPr>
    </w:p>
    <w:p w14:paraId="41ED3584" w14:textId="77777777" w:rsidR="00D40A90" w:rsidRDefault="00D40A90" w:rsidP="00BD5A7D">
      <w:pPr>
        <w:rPr>
          <w:rFonts w:ascii="Aptos" w:eastAsia="Aptos" w:hAnsi="Aptos" w:cs="Aptos"/>
        </w:rPr>
      </w:pPr>
    </w:p>
    <w:p w14:paraId="6B2B5472" w14:textId="77777777" w:rsidR="00D40A90" w:rsidRDefault="00D40A90" w:rsidP="00BD5A7D">
      <w:pPr>
        <w:rPr>
          <w:rFonts w:ascii="Aptos" w:eastAsia="Aptos" w:hAnsi="Aptos" w:cs="Aptos"/>
        </w:rPr>
      </w:pPr>
    </w:p>
    <w:p w14:paraId="3FCDB3CF" w14:textId="77777777" w:rsidR="00D40A90" w:rsidRDefault="00D40A90" w:rsidP="00BD5A7D">
      <w:pPr>
        <w:rPr>
          <w:rFonts w:ascii="Aptos" w:eastAsia="Aptos" w:hAnsi="Aptos" w:cs="Aptos"/>
        </w:rPr>
      </w:pPr>
    </w:p>
    <w:p w14:paraId="1B914397" w14:textId="77777777" w:rsidR="00D40A90" w:rsidRDefault="00D40A90" w:rsidP="00BD5A7D">
      <w:pPr>
        <w:rPr>
          <w:rFonts w:ascii="Aptos" w:eastAsia="Aptos" w:hAnsi="Aptos" w:cs="Aptos"/>
        </w:rPr>
      </w:pPr>
    </w:p>
    <w:p w14:paraId="614F0A11" w14:textId="77777777" w:rsidR="00D40A90" w:rsidRDefault="00D40A90" w:rsidP="00BD5A7D">
      <w:pPr>
        <w:rPr>
          <w:rFonts w:ascii="Aptos" w:eastAsia="Aptos" w:hAnsi="Aptos" w:cs="Aptos"/>
        </w:rPr>
      </w:pPr>
    </w:p>
    <w:p w14:paraId="7D7081BA" w14:textId="77777777" w:rsidR="00D40A90" w:rsidRDefault="00D40A90" w:rsidP="00BD5A7D">
      <w:pPr>
        <w:rPr>
          <w:rFonts w:ascii="Aptos" w:eastAsia="Aptos" w:hAnsi="Aptos" w:cs="Aptos"/>
        </w:rPr>
      </w:pPr>
    </w:p>
    <w:p w14:paraId="77FEBA5B" w14:textId="77777777" w:rsidR="00D40A90" w:rsidRDefault="00D40A90" w:rsidP="00BD5A7D">
      <w:pPr>
        <w:rPr>
          <w:rFonts w:ascii="Aptos" w:eastAsia="Aptos" w:hAnsi="Aptos" w:cs="Aptos"/>
        </w:rPr>
      </w:pPr>
    </w:p>
    <w:p w14:paraId="4802B2C1" w14:textId="77777777" w:rsidR="00D40A90" w:rsidRDefault="00D40A90" w:rsidP="00BD5A7D">
      <w:pPr>
        <w:rPr>
          <w:rFonts w:ascii="Aptos" w:eastAsia="Aptos" w:hAnsi="Aptos" w:cs="Aptos"/>
        </w:rPr>
      </w:pPr>
    </w:p>
    <w:p w14:paraId="675E8ADC" w14:textId="77777777" w:rsidR="00D40A90" w:rsidRPr="00BD5A7D" w:rsidRDefault="00D40A90" w:rsidP="00BD5A7D"/>
    <w:p w14:paraId="4F4EB207" w14:textId="3B818777" w:rsidR="00D261B6" w:rsidRDefault="6169C3A1" w:rsidP="00A0094E">
      <w:pPr>
        <w:pStyle w:val="Heading1"/>
      </w:pPr>
      <w:bookmarkStart w:id="38" w:name="_Toc216617508"/>
      <w:r>
        <w:t>Appendix</w:t>
      </w:r>
      <w:r w:rsidR="009F6B73">
        <w:rPr>
          <w:noProof/>
        </w:rPr>
        <w:drawing>
          <wp:anchor distT="0" distB="0" distL="114300" distR="114300" simplePos="0" relativeHeight="251658240" behindDoc="0" locked="0" layoutInCell="1" allowOverlap="1" wp14:anchorId="2879C0AD" wp14:editId="32B82ADE">
            <wp:simplePos x="0" y="0"/>
            <wp:positionH relativeFrom="margin">
              <wp:posOffset>-635</wp:posOffset>
            </wp:positionH>
            <wp:positionV relativeFrom="paragraph">
              <wp:posOffset>311785</wp:posOffset>
            </wp:positionV>
            <wp:extent cx="4257675" cy="4949825"/>
            <wp:effectExtent l="0" t="0" r="9525" b="3175"/>
            <wp:wrapSquare wrapText="bothSides"/>
            <wp:docPr id="10679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97488" name=""/>
                    <pic:cNvPicPr/>
                  </pic:nvPicPr>
                  <pic:blipFill>
                    <a:blip r:embed="rId25">
                      <a:extLst>
                        <a:ext uri="{28A0092B-C50C-407E-A947-70E740481C1C}">
                          <a14:useLocalDpi xmlns:a14="http://schemas.microsoft.com/office/drawing/2010/main" val="0"/>
                        </a:ext>
                      </a:extLst>
                    </a:blip>
                    <a:stretch>
                      <a:fillRect/>
                    </a:stretch>
                  </pic:blipFill>
                  <pic:spPr>
                    <a:xfrm>
                      <a:off x="0" y="0"/>
                      <a:ext cx="4257675" cy="4949825"/>
                    </a:xfrm>
                    <a:prstGeom prst="rect">
                      <a:avLst/>
                    </a:prstGeom>
                  </pic:spPr>
                </pic:pic>
              </a:graphicData>
            </a:graphic>
            <wp14:sizeRelH relativeFrom="margin">
              <wp14:pctWidth>0</wp14:pctWidth>
            </wp14:sizeRelH>
            <wp14:sizeRelV relativeFrom="margin">
              <wp14:pctHeight>0</wp14:pctHeight>
            </wp14:sizeRelV>
          </wp:anchor>
        </w:drawing>
      </w:r>
      <w:bookmarkEnd w:id="38"/>
    </w:p>
    <w:p w14:paraId="68257733" w14:textId="5B4E44E5" w:rsidR="002E21E2" w:rsidRDefault="002E21E2" w:rsidP="0087472B">
      <w:pPr>
        <w:rPr>
          <w:noProof/>
        </w:rPr>
      </w:pPr>
    </w:p>
    <w:p w14:paraId="3749117F" w14:textId="77777777" w:rsidR="002E21E2" w:rsidRPr="002E21E2" w:rsidRDefault="002E21E2" w:rsidP="002E21E2"/>
    <w:p w14:paraId="3A1B4CC0" w14:textId="77777777" w:rsidR="002E21E2" w:rsidRPr="002E21E2" w:rsidRDefault="002E21E2" w:rsidP="002E21E2"/>
    <w:p w14:paraId="1FFF91B2" w14:textId="77777777" w:rsidR="002E21E2" w:rsidRPr="002E21E2" w:rsidRDefault="002E21E2" w:rsidP="002E21E2"/>
    <w:p w14:paraId="4FBA3434" w14:textId="77777777" w:rsidR="002E21E2" w:rsidRPr="002E21E2" w:rsidRDefault="002E21E2" w:rsidP="002E21E2"/>
    <w:p w14:paraId="6035587E" w14:textId="77777777" w:rsidR="002E21E2" w:rsidRPr="002E21E2" w:rsidRDefault="002E21E2" w:rsidP="002E21E2"/>
    <w:p w14:paraId="3FBD3A68" w14:textId="77777777" w:rsidR="002E21E2" w:rsidRPr="002E21E2" w:rsidRDefault="002E21E2" w:rsidP="002E21E2"/>
    <w:p w14:paraId="2FF61DDA" w14:textId="77777777" w:rsidR="002E21E2" w:rsidRPr="002E21E2" w:rsidRDefault="002E21E2" w:rsidP="002E21E2"/>
    <w:p w14:paraId="399C90B8" w14:textId="77777777" w:rsidR="002E21E2" w:rsidRPr="002E21E2" w:rsidRDefault="002E21E2" w:rsidP="002E21E2"/>
    <w:p w14:paraId="3BA5510A" w14:textId="77777777" w:rsidR="002E21E2" w:rsidRPr="002E21E2" w:rsidRDefault="002E21E2" w:rsidP="002E21E2"/>
    <w:p w14:paraId="602DACC0" w14:textId="77777777" w:rsidR="002E21E2" w:rsidRDefault="002E21E2" w:rsidP="002E21E2">
      <w:pPr>
        <w:jc w:val="center"/>
        <w:rPr>
          <w:noProof/>
        </w:rPr>
      </w:pPr>
    </w:p>
    <w:p w14:paraId="3801B287" w14:textId="77777777" w:rsidR="002E21E2" w:rsidRDefault="002E21E2" w:rsidP="002E21E2">
      <w:pPr>
        <w:jc w:val="center"/>
        <w:rPr>
          <w:noProof/>
        </w:rPr>
      </w:pPr>
    </w:p>
    <w:p w14:paraId="64321512" w14:textId="3ECBC77B" w:rsidR="002E21E2" w:rsidRDefault="00F870B2" w:rsidP="00EA6FD2">
      <w:pPr>
        <w:rPr>
          <w:noProof/>
        </w:rPr>
      </w:pPr>
      <w:r>
        <w:rPr>
          <w:noProof/>
        </w:rPr>
        <w:lastRenderedPageBreak/>
        <w:drawing>
          <wp:inline distT="0" distB="0" distL="0" distR="0" wp14:anchorId="2AB08DD4" wp14:editId="51D7B90D">
            <wp:extent cx="5648325" cy="2066925"/>
            <wp:effectExtent l="0" t="0" r="9525" b="9525"/>
            <wp:docPr id="1815910735"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910735" name="Picture 1" descr="A table with numbers and symbols&#10;&#10;AI-generated content may be incorrect."/>
                    <pic:cNvPicPr/>
                  </pic:nvPicPr>
                  <pic:blipFill>
                    <a:blip r:embed="rId26"/>
                    <a:stretch>
                      <a:fillRect/>
                    </a:stretch>
                  </pic:blipFill>
                  <pic:spPr>
                    <a:xfrm>
                      <a:off x="0" y="0"/>
                      <a:ext cx="5648325" cy="2066925"/>
                    </a:xfrm>
                    <a:prstGeom prst="rect">
                      <a:avLst/>
                    </a:prstGeom>
                  </pic:spPr>
                </pic:pic>
              </a:graphicData>
            </a:graphic>
          </wp:inline>
        </w:drawing>
      </w:r>
    </w:p>
    <w:p w14:paraId="760464F9" w14:textId="58F9918D" w:rsidR="000C2A2A" w:rsidRDefault="00EA6FD2" w:rsidP="00EA6FD2">
      <w:pPr>
        <w:rPr>
          <w:noProof/>
        </w:rPr>
      </w:pPr>
      <w:r>
        <w:rPr>
          <w:noProof/>
        </w:rPr>
        <w:t xml:space="preserve">Figure A1 </w:t>
      </w:r>
      <w:r w:rsidR="000C2A2A">
        <w:rPr>
          <w:noProof/>
        </w:rPr>
        <w:t>–</w:t>
      </w:r>
      <w:r>
        <w:rPr>
          <w:noProof/>
        </w:rPr>
        <w:t xml:space="preserve"> </w:t>
      </w:r>
      <w:r w:rsidR="000C2A2A">
        <w:rPr>
          <w:noProof/>
        </w:rPr>
        <w:t>Dlubal (2025) Cantilever beam validation example.</w:t>
      </w:r>
    </w:p>
    <w:p w14:paraId="30BF792B" w14:textId="639E2316" w:rsidR="009F6B73" w:rsidRDefault="009F6B73" w:rsidP="00005D9D">
      <w:pPr>
        <w:rPr>
          <w:noProof/>
        </w:rPr>
      </w:pPr>
      <w:r>
        <w:rPr>
          <w:noProof/>
        </w:rPr>
        <w:drawing>
          <wp:inline distT="0" distB="0" distL="0" distR="0" wp14:anchorId="44B4ED64" wp14:editId="3D8C1B83">
            <wp:extent cx="3889612" cy="5522971"/>
            <wp:effectExtent l="0" t="0" r="0" b="1905"/>
            <wp:docPr id="644775278"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775278" name="Picture 1" descr="A screenshot of a test&#10;&#10;AI-generated content may be incorrect."/>
                    <pic:cNvPicPr/>
                  </pic:nvPicPr>
                  <pic:blipFill>
                    <a:blip r:embed="rId27"/>
                    <a:stretch>
                      <a:fillRect/>
                    </a:stretch>
                  </pic:blipFill>
                  <pic:spPr>
                    <a:xfrm>
                      <a:off x="0" y="0"/>
                      <a:ext cx="3896414" cy="5532630"/>
                    </a:xfrm>
                    <a:prstGeom prst="rect">
                      <a:avLst/>
                    </a:prstGeom>
                  </pic:spPr>
                </pic:pic>
              </a:graphicData>
            </a:graphic>
          </wp:inline>
        </w:drawing>
      </w:r>
    </w:p>
    <w:p w14:paraId="50F5A421" w14:textId="32044FB9" w:rsidR="00005D9D" w:rsidRDefault="00005D9D" w:rsidP="00005D9D">
      <w:pPr>
        <w:rPr>
          <w:noProof/>
        </w:rPr>
      </w:pPr>
      <w:r>
        <w:rPr>
          <w:noProof/>
        </w:rPr>
        <w:lastRenderedPageBreak/>
        <w:drawing>
          <wp:inline distT="0" distB="0" distL="0" distR="0" wp14:anchorId="6A734A2A" wp14:editId="6D69CB3B">
            <wp:extent cx="4203510" cy="2166600"/>
            <wp:effectExtent l="0" t="0" r="6985" b="5715"/>
            <wp:docPr id="877548204" name="Picture 1" descr="A blue and white rectangular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548204" name="Picture 1" descr="A blue and white rectangular table with black text&#10;&#10;AI-generated content may be incorrect."/>
                    <pic:cNvPicPr/>
                  </pic:nvPicPr>
                  <pic:blipFill>
                    <a:blip r:embed="rId28"/>
                    <a:stretch>
                      <a:fillRect/>
                    </a:stretch>
                  </pic:blipFill>
                  <pic:spPr>
                    <a:xfrm>
                      <a:off x="0" y="0"/>
                      <a:ext cx="4207508" cy="2168661"/>
                    </a:xfrm>
                    <a:prstGeom prst="rect">
                      <a:avLst/>
                    </a:prstGeom>
                  </pic:spPr>
                </pic:pic>
              </a:graphicData>
            </a:graphic>
          </wp:inline>
        </w:drawing>
      </w:r>
    </w:p>
    <w:p w14:paraId="5B9E4540" w14:textId="360292FF" w:rsidR="009F6B73" w:rsidRDefault="00005D9D" w:rsidP="00005D9D">
      <w:pPr>
        <w:rPr>
          <w:noProof/>
        </w:rPr>
      </w:pPr>
      <w:r>
        <w:rPr>
          <w:noProof/>
        </w:rPr>
        <w:t xml:space="preserve">Figure A2 – Dlubal (2025) </w:t>
      </w:r>
      <w:r w:rsidR="00D518E5">
        <w:rPr>
          <w:noProof/>
        </w:rPr>
        <w:t xml:space="preserve">Bimetallic strip validation example. </w:t>
      </w:r>
    </w:p>
    <w:p w14:paraId="0E45B4F3" w14:textId="61806638" w:rsidR="002E21E2" w:rsidRDefault="00AE0644" w:rsidP="002E21E2">
      <w:pPr>
        <w:jc w:val="center"/>
        <w:rPr>
          <w:noProof/>
        </w:rPr>
      </w:pPr>
      <w:r>
        <w:rPr>
          <w:noProof/>
        </w:rPr>
        <w:drawing>
          <wp:inline distT="0" distB="0" distL="0" distR="0" wp14:anchorId="15DE6AC2" wp14:editId="5961BD6A">
            <wp:extent cx="5943600" cy="1927225"/>
            <wp:effectExtent l="0" t="0" r="0" b="0"/>
            <wp:docPr id="152724040" name="Picture 1"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24040" name="Picture 1" descr="A graph with numbers and lines&#10;&#10;AI-generated content may be incorrect."/>
                    <pic:cNvPicPr/>
                  </pic:nvPicPr>
                  <pic:blipFill>
                    <a:blip r:embed="rId29"/>
                    <a:stretch>
                      <a:fillRect/>
                    </a:stretch>
                  </pic:blipFill>
                  <pic:spPr>
                    <a:xfrm>
                      <a:off x="0" y="0"/>
                      <a:ext cx="5943600" cy="1927225"/>
                    </a:xfrm>
                    <a:prstGeom prst="rect">
                      <a:avLst/>
                    </a:prstGeom>
                  </pic:spPr>
                </pic:pic>
              </a:graphicData>
            </a:graphic>
          </wp:inline>
        </w:drawing>
      </w:r>
    </w:p>
    <w:p w14:paraId="1359B1B8" w14:textId="4A4C6037" w:rsidR="00AE0644" w:rsidRDefault="00AE0644" w:rsidP="00AE0644">
      <w:pPr>
        <w:rPr>
          <w:noProof/>
        </w:rPr>
      </w:pPr>
      <w:r>
        <w:rPr>
          <w:noProof/>
        </w:rPr>
        <w:t xml:space="preserve">Figure A3 </w:t>
      </w:r>
      <w:r w:rsidR="00A0094E">
        <w:rPr>
          <w:noProof/>
        </w:rPr>
        <w:t>–</w:t>
      </w:r>
      <w:r>
        <w:rPr>
          <w:noProof/>
        </w:rPr>
        <w:t xml:space="preserve"> </w:t>
      </w:r>
      <w:r w:rsidR="00A0094E">
        <w:rPr>
          <w:noProof/>
        </w:rPr>
        <w:t>Aspect ratio histogram of the piston mesh study at the chosen 3mm global mesh.</w:t>
      </w:r>
    </w:p>
    <w:p w14:paraId="51C3CC28" w14:textId="77777777" w:rsidR="009F6B73" w:rsidRDefault="009F6B73" w:rsidP="002E21E2">
      <w:pPr>
        <w:jc w:val="center"/>
        <w:rPr>
          <w:noProof/>
        </w:rPr>
      </w:pPr>
    </w:p>
    <w:p w14:paraId="0720BCF7" w14:textId="734FA6ED" w:rsidR="002E21E2" w:rsidRDefault="00F870B2" w:rsidP="002E21E2">
      <w:pPr>
        <w:jc w:val="center"/>
        <w:rPr>
          <w:noProof/>
        </w:rPr>
      </w:pPr>
      <w:r w:rsidRPr="00754778">
        <w:rPr>
          <w:noProof/>
        </w:rPr>
        <w:drawing>
          <wp:inline distT="0" distB="0" distL="0" distR="0" wp14:anchorId="2B437CF1" wp14:editId="4689217C">
            <wp:extent cx="5943600" cy="1982804"/>
            <wp:effectExtent l="0" t="0" r="0" b="0"/>
            <wp:docPr id="25" name="Picture 24" descr="A graph with lines and numbers&#10;&#10;AI-generated content may be incorrect.">
              <a:extLst xmlns:a="http://schemas.openxmlformats.org/drawingml/2006/main">
                <a:ext uri="{FF2B5EF4-FFF2-40B4-BE49-F238E27FC236}">
                  <a16:creationId xmlns:a16="http://schemas.microsoft.com/office/drawing/2014/main" id="{7AD7714D-1897-BC9D-4C91-D8C575FD10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descr="A graph with lines and numbers&#10;&#10;AI-generated content may be incorrect.">
                      <a:extLst>
                        <a:ext uri="{FF2B5EF4-FFF2-40B4-BE49-F238E27FC236}">
                          <a16:creationId xmlns:a16="http://schemas.microsoft.com/office/drawing/2014/main" id="{7AD7714D-1897-BC9D-4C91-D8C575FD10B9}"/>
                        </a:ext>
                      </a:extLst>
                    </pic:cNvPr>
                    <pic:cNvPicPr>
                      <a:picLocks noChangeAspect="1"/>
                    </pic:cNvPicPr>
                  </pic:nvPicPr>
                  <pic:blipFill>
                    <a:blip r:embed="rId30"/>
                    <a:stretch>
                      <a:fillRect/>
                    </a:stretch>
                  </pic:blipFill>
                  <pic:spPr>
                    <a:xfrm>
                      <a:off x="0" y="0"/>
                      <a:ext cx="5943600" cy="1982804"/>
                    </a:xfrm>
                    <a:prstGeom prst="rect">
                      <a:avLst/>
                    </a:prstGeom>
                  </pic:spPr>
                </pic:pic>
              </a:graphicData>
            </a:graphic>
          </wp:inline>
        </w:drawing>
      </w:r>
    </w:p>
    <w:p w14:paraId="17A3085E" w14:textId="279AE6B3" w:rsidR="002E21E2" w:rsidRDefault="00D518E5" w:rsidP="002E21E2">
      <w:pPr>
        <w:rPr>
          <w:noProof/>
        </w:rPr>
      </w:pPr>
      <w:r>
        <w:rPr>
          <w:noProof/>
        </w:rPr>
        <w:t xml:space="preserve">Figure A4 </w:t>
      </w:r>
      <w:r w:rsidR="00924C32">
        <w:rPr>
          <w:noProof/>
        </w:rPr>
        <w:t>– Skewness results of the piston mesh study at the chosen global 3mm.</w:t>
      </w:r>
    </w:p>
    <w:p w14:paraId="26246873" w14:textId="77777777" w:rsidR="00806295" w:rsidRDefault="00806295" w:rsidP="00696EC3"/>
    <w:p w14:paraId="43B43A02" w14:textId="44ABCB08" w:rsidR="00696EC3" w:rsidRDefault="00806295" w:rsidP="00696EC3">
      <w:r w:rsidRPr="00806295">
        <w:rPr>
          <w:noProof/>
        </w:rPr>
        <w:lastRenderedPageBreak/>
        <w:drawing>
          <wp:inline distT="0" distB="0" distL="0" distR="0" wp14:anchorId="0D98DBA3" wp14:editId="3C2EABA5">
            <wp:extent cx="4500880" cy="1930400"/>
            <wp:effectExtent l="0" t="0" r="0" b="0"/>
            <wp:docPr id="8" name="Picture 7" descr="A red rectangular object with a red square&#10;&#10;AI-generated content may be incorrect.">
              <a:extLst xmlns:a="http://schemas.openxmlformats.org/drawingml/2006/main">
                <a:ext uri="{FF2B5EF4-FFF2-40B4-BE49-F238E27FC236}">
                  <a16:creationId xmlns:a16="http://schemas.microsoft.com/office/drawing/2014/main" id="{A2D850DA-6BB8-9056-DE97-E6FE2D8CFA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red rectangular object with a red square&#10;&#10;AI-generated content may be incorrect.">
                      <a:extLst>
                        <a:ext uri="{FF2B5EF4-FFF2-40B4-BE49-F238E27FC236}">
                          <a16:creationId xmlns:a16="http://schemas.microsoft.com/office/drawing/2014/main" id="{A2D850DA-6BB8-9056-DE97-E6FE2D8CFA93}"/>
                        </a:ext>
                      </a:extLst>
                    </pic:cNvPr>
                    <pic:cNvPicPr>
                      <a:picLocks noChangeAspect="1"/>
                    </pic:cNvPicPr>
                  </pic:nvPicPr>
                  <pic:blipFill>
                    <a:blip r:embed="rId31"/>
                    <a:stretch>
                      <a:fillRect/>
                    </a:stretch>
                  </pic:blipFill>
                  <pic:spPr>
                    <a:xfrm>
                      <a:off x="0" y="0"/>
                      <a:ext cx="4500880" cy="1930400"/>
                    </a:xfrm>
                    <a:prstGeom prst="rect">
                      <a:avLst/>
                    </a:prstGeom>
                  </pic:spPr>
                </pic:pic>
              </a:graphicData>
            </a:graphic>
          </wp:inline>
        </w:drawing>
      </w:r>
    </w:p>
    <w:p w14:paraId="79FF4CB4" w14:textId="643F7C44" w:rsidR="00924C32" w:rsidRDefault="00924C32" w:rsidP="00696EC3">
      <w:r>
        <w:t>Figure A5 – Thermal loading application to the bimetallic strip.</w:t>
      </w:r>
    </w:p>
    <w:p w14:paraId="36151937" w14:textId="12D8E4F7" w:rsidR="00BD058B" w:rsidRDefault="00BD058B" w:rsidP="00696EC3">
      <w:r w:rsidRPr="00BD058B">
        <w:rPr>
          <w:noProof/>
        </w:rPr>
        <w:drawing>
          <wp:inline distT="0" distB="0" distL="0" distR="0" wp14:anchorId="25D486F0" wp14:editId="3178F0F6">
            <wp:extent cx="5943600" cy="1687830"/>
            <wp:effectExtent l="0" t="0" r="0" b="7620"/>
            <wp:docPr id="22" name="Picture 21" descr="A close-up of a green and blue belt&#10;&#10;AI-generated content may be incorrect.">
              <a:extLst xmlns:a="http://schemas.openxmlformats.org/drawingml/2006/main">
                <a:ext uri="{FF2B5EF4-FFF2-40B4-BE49-F238E27FC236}">
                  <a16:creationId xmlns:a16="http://schemas.microsoft.com/office/drawing/2014/main" id="{B309AC4A-92CA-0910-77FB-85349A17A8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descr="A close-up of a green and blue belt&#10;&#10;AI-generated content may be incorrect.">
                      <a:extLst>
                        <a:ext uri="{FF2B5EF4-FFF2-40B4-BE49-F238E27FC236}">
                          <a16:creationId xmlns:a16="http://schemas.microsoft.com/office/drawing/2014/main" id="{B309AC4A-92CA-0910-77FB-85349A17A810}"/>
                        </a:ext>
                      </a:extLst>
                    </pic:cNvPr>
                    <pic:cNvPicPr>
                      <a:picLocks noChangeAspect="1"/>
                    </pic:cNvPicPr>
                  </pic:nvPicPr>
                  <pic:blipFill>
                    <a:blip r:embed="rId32"/>
                    <a:stretch>
                      <a:fillRect/>
                    </a:stretch>
                  </pic:blipFill>
                  <pic:spPr>
                    <a:xfrm>
                      <a:off x="0" y="0"/>
                      <a:ext cx="5943600" cy="1687830"/>
                    </a:xfrm>
                    <a:prstGeom prst="rect">
                      <a:avLst/>
                    </a:prstGeom>
                  </pic:spPr>
                </pic:pic>
              </a:graphicData>
            </a:graphic>
          </wp:inline>
        </w:drawing>
      </w:r>
    </w:p>
    <w:p w14:paraId="60645795" w14:textId="65B23566" w:rsidR="00924C32" w:rsidRDefault="00924C32" w:rsidP="00696EC3">
      <w:r>
        <w:t xml:space="preserve">Figure A6 – Equivalent von mises stress profile of the </w:t>
      </w:r>
      <w:r w:rsidR="007407BA">
        <w:t>cantilever beam with a pressure applied.</w:t>
      </w:r>
    </w:p>
    <w:p w14:paraId="59F32CD6" w14:textId="7BE868B7" w:rsidR="00F870B2" w:rsidRDefault="003A6A46">
      <w:r w:rsidRPr="003A6A46">
        <w:rPr>
          <w:noProof/>
        </w:rPr>
        <w:drawing>
          <wp:inline distT="0" distB="0" distL="0" distR="0" wp14:anchorId="1DB7083B" wp14:editId="0F9670DB">
            <wp:extent cx="5943600" cy="1678305"/>
            <wp:effectExtent l="0" t="0" r="0" b="0"/>
            <wp:docPr id="24" name="Picture 23" descr="A blue and green striped object&#10;&#10;AI-generated content may be incorrect.">
              <a:extLst xmlns:a="http://schemas.openxmlformats.org/drawingml/2006/main">
                <a:ext uri="{FF2B5EF4-FFF2-40B4-BE49-F238E27FC236}">
                  <a16:creationId xmlns:a16="http://schemas.microsoft.com/office/drawing/2014/main" id="{AD86DB70-C561-F31B-A90C-90023DF8CAC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descr="A blue and green striped object&#10;&#10;AI-generated content may be incorrect.">
                      <a:extLst>
                        <a:ext uri="{FF2B5EF4-FFF2-40B4-BE49-F238E27FC236}">
                          <a16:creationId xmlns:a16="http://schemas.microsoft.com/office/drawing/2014/main" id="{AD86DB70-C561-F31B-A90C-90023DF8CAC2}"/>
                        </a:ext>
                      </a:extLst>
                    </pic:cNvPr>
                    <pic:cNvPicPr>
                      <a:picLocks noChangeAspect="1"/>
                    </pic:cNvPicPr>
                  </pic:nvPicPr>
                  <pic:blipFill>
                    <a:blip r:embed="rId33"/>
                    <a:stretch>
                      <a:fillRect/>
                    </a:stretch>
                  </pic:blipFill>
                  <pic:spPr>
                    <a:xfrm>
                      <a:off x="0" y="0"/>
                      <a:ext cx="5943600" cy="1678305"/>
                    </a:xfrm>
                    <a:prstGeom prst="rect">
                      <a:avLst/>
                    </a:prstGeom>
                  </pic:spPr>
                </pic:pic>
              </a:graphicData>
            </a:graphic>
          </wp:inline>
        </w:drawing>
      </w:r>
    </w:p>
    <w:p w14:paraId="7D3C1E92" w14:textId="2ED842E3" w:rsidR="007407BA" w:rsidRDefault="007407BA">
      <w:r>
        <w:t>Figure A7– Equivalent von mises stress profile of the cantilever beam with a force applied.</w:t>
      </w:r>
    </w:p>
    <w:p w14:paraId="78FACE8C" w14:textId="30221294" w:rsidR="003A6A46" w:rsidRDefault="00F870B2" w:rsidP="00696EC3">
      <w:r w:rsidRPr="00F870B2">
        <w:rPr>
          <w:noProof/>
        </w:rPr>
        <w:lastRenderedPageBreak/>
        <w:drawing>
          <wp:inline distT="0" distB="0" distL="0" distR="0" wp14:anchorId="23FA91DA" wp14:editId="4EB1196C">
            <wp:extent cx="3997130" cy="2179938"/>
            <wp:effectExtent l="0" t="0" r="3810" b="0"/>
            <wp:docPr id="20" name="Picture 19" descr="A blue and green object with holes&#10;&#10;AI-generated content may be incorrect.">
              <a:extLst xmlns:a="http://schemas.openxmlformats.org/drawingml/2006/main">
                <a:ext uri="{FF2B5EF4-FFF2-40B4-BE49-F238E27FC236}">
                  <a16:creationId xmlns:a16="http://schemas.microsoft.com/office/drawing/2014/main" id="{F5DB9FED-84A8-9C66-BFD6-B05744A362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descr="A blue and green object with holes&#10;&#10;AI-generated content may be incorrect.">
                      <a:extLst>
                        <a:ext uri="{FF2B5EF4-FFF2-40B4-BE49-F238E27FC236}">
                          <a16:creationId xmlns:a16="http://schemas.microsoft.com/office/drawing/2014/main" id="{F5DB9FED-84A8-9C66-BFD6-B05744A362D1}"/>
                        </a:ext>
                      </a:extLst>
                    </pic:cNvPr>
                    <pic:cNvPicPr>
                      <a:picLocks noChangeAspect="1"/>
                    </pic:cNvPicPr>
                  </pic:nvPicPr>
                  <pic:blipFill>
                    <a:blip r:embed="rId34"/>
                    <a:stretch>
                      <a:fillRect/>
                    </a:stretch>
                  </pic:blipFill>
                  <pic:spPr>
                    <a:xfrm>
                      <a:off x="0" y="0"/>
                      <a:ext cx="3997130" cy="2179938"/>
                    </a:xfrm>
                    <a:prstGeom prst="rect">
                      <a:avLst/>
                    </a:prstGeom>
                  </pic:spPr>
                </pic:pic>
              </a:graphicData>
            </a:graphic>
          </wp:inline>
        </w:drawing>
      </w:r>
    </w:p>
    <w:p w14:paraId="635AD633" w14:textId="485E63E0" w:rsidR="007407BA" w:rsidRDefault="00B75D11" w:rsidP="00696EC3">
      <w:r>
        <w:t xml:space="preserve">Figure A8 – Equivalent von mises stress profile of the piston following oil groove and underside reinforcement optimisation. </w:t>
      </w:r>
    </w:p>
    <w:p w14:paraId="3C6B70A3" w14:textId="77777777" w:rsidR="00A0094E" w:rsidRDefault="00A0094E" w:rsidP="00696EC3"/>
    <w:p w14:paraId="2DAD937E" w14:textId="77777777" w:rsidR="00A0094E" w:rsidRDefault="00A0094E" w:rsidP="00696EC3"/>
    <w:p w14:paraId="48AFBA78" w14:textId="5CE530AD" w:rsidR="00B75D11" w:rsidRDefault="00B75D11" w:rsidP="00696EC3">
      <w:r>
        <w:t xml:space="preserve">Table A1 – The </w:t>
      </w:r>
      <w:r w:rsidR="00E30284">
        <w:t xml:space="preserve">maximum total force exerted on the piston gained from motion load simulation in the rigid </w:t>
      </w:r>
      <w:r w:rsidR="00A0094E">
        <w:t>dynamic’s</w:t>
      </w:r>
      <w:r w:rsidR="00E30284">
        <w:t xml:space="preserve"> solver. </w:t>
      </w:r>
    </w:p>
    <w:tbl>
      <w:tblPr>
        <w:tblStyle w:val="TableGrid"/>
        <w:tblW w:w="0" w:type="auto"/>
        <w:tblLook w:val="04A0" w:firstRow="1" w:lastRow="0" w:firstColumn="1" w:lastColumn="0" w:noHBand="0" w:noVBand="1"/>
      </w:tblPr>
      <w:tblGrid>
        <w:gridCol w:w="4248"/>
        <w:gridCol w:w="2410"/>
      </w:tblGrid>
      <w:tr w:rsidR="00B35A27" w14:paraId="6DA921D9" w14:textId="77777777" w:rsidTr="00BE4C10">
        <w:tc>
          <w:tcPr>
            <w:tcW w:w="4248" w:type="dxa"/>
          </w:tcPr>
          <w:p w14:paraId="2D519FFB" w14:textId="77777777" w:rsidR="00B35A27" w:rsidRPr="00B35A27" w:rsidRDefault="00B35A27" w:rsidP="00BE4C10">
            <w:pPr>
              <w:jc w:val="center"/>
              <w:rPr>
                <w:b/>
                <w:bCs/>
              </w:rPr>
            </w:pPr>
            <w:r w:rsidRPr="00B35A27">
              <w:rPr>
                <w:b/>
                <w:bCs/>
              </w:rPr>
              <w:t>Piston Iteration</w:t>
            </w:r>
          </w:p>
        </w:tc>
        <w:tc>
          <w:tcPr>
            <w:tcW w:w="2410" w:type="dxa"/>
          </w:tcPr>
          <w:p w14:paraId="2F731994" w14:textId="77777777" w:rsidR="00B35A27" w:rsidRPr="00B35A27" w:rsidRDefault="00B35A27" w:rsidP="00BE4C10">
            <w:pPr>
              <w:jc w:val="center"/>
              <w:rPr>
                <w:b/>
                <w:bCs/>
              </w:rPr>
            </w:pPr>
            <w:r w:rsidRPr="00B35A27">
              <w:rPr>
                <w:b/>
                <w:bCs/>
              </w:rPr>
              <w:t>Total Force (N)</w:t>
            </w:r>
          </w:p>
        </w:tc>
      </w:tr>
      <w:tr w:rsidR="00B35A27" w14:paraId="5772D0D2" w14:textId="77777777" w:rsidTr="00BE4C10">
        <w:tc>
          <w:tcPr>
            <w:tcW w:w="4248" w:type="dxa"/>
          </w:tcPr>
          <w:p w14:paraId="0C846EEE" w14:textId="77777777" w:rsidR="00B35A27" w:rsidRDefault="00B35A27" w:rsidP="00BE4C10">
            <w:pPr>
              <w:jc w:val="center"/>
            </w:pPr>
            <w:r>
              <w:t>Baseline piston</w:t>
            </w:r>
          </w:p>
        </w:tc>
        <w:tc>
          <w:tcPr>
            <w:tcW w:w="2410" w:type="dxa"/>
          </w:tcPr>
          <w:p w14:paraId="4FA065EB" w14:textId="77777777" w:rsidR="00B35A27" w:rsidRDefault="00B35A27" w:rsidP="00BE4C10">
            <w:pPr>
              <w:jc w:val="center"/>
            </w:pPr>
            <w:r>
              <w:t>2370</w:t>
            </w:r>
          </w:p>
        </w:tc>
      </w:tr>
      <w:tr w:rsidR="00B35A27" w14:paraId="50C84E32" w14:textId="77777777" w:rsidTr="00BE4C10">
        <w:tc>
          <w:tcPr>
            <w:tcW w:w="4248" w:type="dxa"/>
          </w:tcPr>
          <w:p w14:paraId="6AC1EA11" w14:textId="77777777" w:rsidR="00B35A27" w:rsidRDefault="00B35A27" w:rsidP="00BE4C10">
            <w:pPr>
              <w:jc w:val="center"/>
            </w:pPr>
            <w:r>
              <w:t>Oil groove optimisation</w:t>
            </w:r>
          </w:p>
        </w:tc>
        <w:tc>
          <w:tcPr>
            <w:tcW w:w="2410" w:type="dxa"/>
          </w:tcPr>
          <w:p w14:paraId="2C3D8FF4" w14:textId="77777777" w:rsidR="00B35A27" w:rsidRDefault="00B35A27" w:rsidP="00BE4C10">
            <w:pPr>
              <w:jc w:val="center"/>
            </w:pPr>
            <w:r>
              <w:t>2506.7</w:t>
            </w:r>
          </w:p>
        </w:tc>
      </w:tr>
      <w:tr w:rsidR="00B35A27" w14:paraId="22B03DA4" w14:textId="77777777" w:rsidTr="00BE4C10">
        <w:tc>
          <w:tcPr>
            <w:tcW w:w="4248" w:type="dxa"/>
          </w:tcPr>
          <w:p w14:paraId="2F6CA3BD" w14:textId="77777777" w:rsidR="00B35A27" w:rsidRDefault="00B35A27" w:rsidP="00BE4C10">
            <w:pPr>
              <w:jc w:val="center"/>
            </w:pPr>
            <w:r>
              <w:t>Underside reinforcement optimisation</w:t>
            </w:r>
          </w:p>
        </w:tc>
        <w:tc>
          <w:tcPr>
            <w:tcW w:w="2410" w:type="dxa"/>
          </w:tcPr>
          <w:p w14:paraId="75D25FC0" w14:textId="77777777" w:rsidR="00B35A27" w:rsidRDefault="00B35A27" w:rsidP="00BE4C10">
            <w:pPr>
              <w:jc w:val="center"/>
            </w:pPr>
            <w:r>
              <w:t>2530.7</w:t>
            </w:r>
          </w:p>
        </w:tc>
      </w:tr>
    </w:tbl>
    <w:p w14:paraId="2B6DC5FF" w14:textId="77777777" w:rsidR="00B35A27" w:rsidRDefault="00B35A27" w:rsidP="00696EC3"/>
    <w:p w14:paraId="4DD18E7E" w14:textId="4F5A69EE" w:rsidR="0025730F" w:rsidRDefault="0025730F" w:rsidP="00696EC3">
      <w:r>
        <w:t xml:space="preserve">Table A2 </w:t>
      </w:r>
      <w:r w:rsidR="00945E0E">
        <w:t>–</w:t>
      </w:r>
      <w:r>
        <w:t xml:space="preserve"> </w:t>
      </w:r>
      <w:r w:rsidR="00945E0E">
        <w:t xml:space="preserve">Bimetallic strip mesh study results for quadratic elements. </w:t>
      </w:r>
    </w:p>
    <w:tbl>
      <w:tblPr>
        <w:tblW w:w="8456" w:type="dxa"/>
        <w:tblLook w:val="04A0" w:firstRow="1" w:lastRow="0" w:firstColumn="1" w:lastColumn="0" w:noHBand="0" w:noVBand="1"/>
      </w:tblPr>
      <w:tblGrid>
        <w:gridCol w:w="1935"/>
        <w:gridCol w:w="2574"/>
        <w:gridCol w:w="1788"/>
        <w:gridCol w:w="1126"/>
        <w:gridCol w:w="997"/>
        <w:gridCol w:w="222"/>
      </w:tblGrid>
      <w:tr w:rsidR="00F30DD3" w:rsidRPr="00F30DD3" w14:paraId="6AC14792" w14:textId="77777777" w:rsidTr="00F30DD3">
        <w:trPr>
          <w:gridAfter w:val="1"/>
          <w:wAfter w:w="36" w:type="dxa"/>
          <w:trHeight w:val="501"/>
        </w:trPr>
        <w:tc>
          <w:tcPr>
            <w:tcW w:w="8420" w:type="dxa"/>
            <w:gridSpan w:val="5"/>
            <w:vMerge w:val="restart"/>
            <w:tcBorders>
              <w:top w:val="single" w:sz="4" w:space="0" w:color="auto"/>
              <w:left w:val="single" w:sz="4" w:space="0" w:color="auto"/>
              <w:bottom w:val="single" w:sz="4" w:space="0" w:color="auto"/>
              <w:right w:val="single" w:sz="4" w:space="0" w:color="auto"/>
            </w:tcBorders>
            <w:noWrap/>
            <w:vAlign w:val="bottom"/>
            <w:hideMark/>
          </w:tcPr>
          <w:p w14:paraId="6B20F76F" w14:textId="77777777" w:rsidR="00F30DD3" w:rsidRPr="00F30DD3" w:rsidRDefault="00F30DD3" w:rsidP="00F30DD3">
            <w:pPr>
              <w:spacing w:after="0" w:line="240" w:lineRule="auto"/>
              <w:jc w:val="center"/>
              <w:rPr>
                <w:rFonts w:ascii="Aptos Narrow" w:eastAsia="Times New Roman" w:hAnsi="Aptos Narrow" w:cs="Times New Roman"/>
                <w:b/>
                <w:bCs/>
                <w:color w:val="000000"/>
                <w:sz w:val="36"/>
                <w:szCs w:val="36"/>
                <w:lang w:eastAsia="en-GB"/>
              </w:rPr>
            </w:pPr>
            <w:r w:rsidRPr="00F30DD3">
              <w:rPr>
                <w:rFonts w:ascii="Aptos Narrow" w:eastAsia="Times New Roman" w:hAnsi="Aptos Narrow" w:cs="Times New Roman"/>
                <w:b/>
                <w:bCs/>
                <w:color w:val="000000"/>
                <w:sz w:val="36"/>
                <w:szCs w:val="36"/>
                <w:lang w:eastAsia="en-GB"/>
              </w:rPr>
              <w:t>Mesh Study - Quadratic</w:t>
            </w:r>
          </w:p>
        </w:tc>
      </w:tr>
      <w:tr w:rsidR="00F30DD3" w:rsidRPr="00F30DD3" w14:paraId="7D7F8F9B" w14:textId="77777777" w:rsidTr="00F30DD3">
        <w:trPr>
          <w:trHeight w:val="210"/>
        </w:trPr>
        <w:tc>
          <w:tcPr>
            <w:tcW w:w="8420" w:type="dxa"/>
            <w:gridSpan w:val="5"/>
            <w:vMerge/>
            <w:tcBorders>
              <w:top w:val="single" w:sz="4" w:space="0" w:color="auto"/>
              <w:left w:val="single" w:sz="4" w:space="0" w:color="auto"/>
              <w:bottom w:val="single" w:sz="4" w:space="0" w:color="auto"/>
              <w:right w:val="single" w:sz="4" w:space="0" w:color="auto"/>
            </w:tcBorders>
            <w:vAlign w:val="center"/>
            <w:hideMark/>
          </w:tcPr>
          <w:p w14:paraId="13E39BC3" w14:textId="77777777" w:rsidR="00F30DD3" w:rsidRPr="00F30DD3" w:rsidRDefault="00F30DD3" w:rsidP="00F30DD3">
            <w:pPr>
              <w:spacing w:after="0" w:line="240" w:lineRule="auto"/>
              <w:rPr>
                <w:rFonts w:ascii="Aptos Narrow" w:eastAsia="Times New Roman" w:hAnsi="Aptos Narrow" w:cs="Times New Roman"/>
                <w:b/>
                <w:bCs/>
                <w:color w:val="000000"/>
                <w:sz w:val="36"/>
                <w:szCs w:val="36"/>
                <w:lang w:eastAsia="en-GB"/>
              </w:rPr>
            </w:pPr>
          </w:p>
        </w:tc>
        <w:tc>
          <w:tcPr>
            <w:tcW w:w="36" w:type="dxa"/>
            <w:tcBorders>
              <w:top w:val="nil"/>
              <w:left w:val="nil"/>
              <w:bottom w:val="nil"/>
              <w:right w:val="nil"/>
            </w:tcBorders>
            <w:noWrap/>
            <w:vAlign w:val="bottom"/>
            <w:hideMark/>
          </w:tcPr>
          <w:p w14:paraId="1DDB34A6" w14:textId="77777777" w:rsidR="00F30DD3" w:rsidRPr="00F30DD3" w:rsidRDefault="00F30DD3" w:rsidP="00F30DD3">
            <w:pPr>
              <w:spacing w:after="0" w:line="240" w:lineRule="auto"/>
              <w:jc w:val="center"/>
              <w:rPr>
                <w:rFonts w:ascii="Aptos Narrow" w:eastAsia="Times New Roman" w:hAnsi="Aptos Narrow" w:cs="Times New Roman"/>
                <w:b/>
                <w:bCs/>
                <w:color w:val="000000"/>
                <w:sz w:val="36"/>
                <w:szCs w:val="36"/>
                <w:lang w:eastAsia="en-GB"/>
              </w:rPr>
            </w:pPr>
          </w:p>
        </w:tc>
      </w:tr>
      <w:tr w:rsidR="00F30DD3" w:rsidRPr="00F30DD3" w14:paraId="24D4865C" w14:textId="77777777" w:rsidTr="00F30DD3">
        <w:trPr>
          <w:trHeight w:val="570"/>
        </w:trPr>
        <w:tc>
          <w:tcPr>
            <w:tcW w:w="1935" w:type="dxa"/>
            <w:tcBorders>
              <w:top w:val="nil"/>
              <w:left w:val="single" w:sz="4" w:space="0" w:color="000000"/>
              <w:bottom w:val="single" w:sz="4" w:space="0" w:color="000000"/>
              <w:right w:val="single" w:sz="4" w:space="0" w:color="000000"/>
            </w:tcBorders>
            <w:noWrap/>
            <w:vAlign w:val="bottom"/>
            <w:hideMark/>
          </w:tcPr>
          <w:p w14:paraId="21B51C34" w14:textId="77777777" w:rsidR="00F30DD3" w:rsidRPr="00F30DD3" w:rsidRDefault="00F30DD3" w:rsidP="00F30DD3">
            <w:pPr>
              <w:spacing w:after="0" w:line="240" w:lineRule="auto"/>
              <w:rPr>
                <w:rFonts w:ascii="Aptos Narrow" w:eastAsia="Times New Roman" w:hAnsi="Aptos Narrow" w:cs="Times New Roman"/>
                <w:b/>
                <w:bCs/>
                <w:color w:val="000000"/>
                <w:sz w:val="22"/>
                <w:szCs w:val="22"/>
                <w:lang w:eastAsia="en-GB"/>
              </w:rPr>
            </w:pPr>
            <w:r w:rsidRPr="00F30DD3">
              <w:rPr>
                <w:rFonts w:ascii="Aptos Narrow" w:eastAsia="Times New Roman" w:hAnsi="Aptos Narrow" w:cs="Times New Roman"/>
                <w:b/>
                <w:bCs/>
                <w:color w:val="000000"/>
                <w:sz w:val="22"/>
                <w:szCs w:val="22"/>
                <w:lang w:eastAsia="en-GB"/>
              </w:rPr>
              <w:t>Mesh Size (mm)</w:t>
            </w:r>
          </w:p>
        </w:tc>
        <w:tc>
          <w:tcPr>
            <w:tcW w:w="2574" w:type="dxa"/>
            <w:tcBorders>
              <w:top w:val="nil"/>
              <w:left w:val="nil"/>
              <w:bottom w:val="single" w:sz="4" w:space="0" w:color="000000"/>
              <w:right w:val="nil"/>
            </w:tcBorders>
            <w:noWrap/>
            <w:vAlign w:val="bottom"/>
            <w:hideMark/>
          </w:tcPr>
          <w:p w14:paraId="3C07CA23" w14:textId="77777777" w:rsidR="00F30DD3" w:rsidRPr="00F30DD3" w:rsidRDefault="00F30DD3" w:rsidP="00F30DD3">
            <w:pPr>
              <w:spacing w:after="0" w:line="240" w:lineRule="auto"/>
              <w:rPr>
                <w:rFonts w:ascii="Aptos Narrow" w:eastAsia="Times New Roman" w:hAnsi="Aptos Narrow" w:cs="Times New Roman"/>
                <w:b/>
                <w:bCs/>
                <w:color w:val="000000"/>
                <w:sz w:val="22"/>
                <w:szCs w:val="22"/>
                <w:lang w:eastAsia="en-GB"/>
              </w:rPr>
            </w:pPr>
            <w:r w:rsidRPr="00F30DD3">
              <w:rPr>
                <w:rFonts w:ascii="Aptos Narrow" w:eastAsia="Times New Roman" w:hAnsi="Aptos Narrow" w:cs="Times New Roman"/>
                <w:b/>
                <w:bCs/>
                <w:color w:val="000000"/>
                <w:sz w:val="22"/>
                <w:szCs w:val="22"/>
                <w:lang w:eastAsia="en-GB"/>
              </w:rPr>
              <w:t>Max deformation (mm)</w:t>
            </w:r>
          </w:p>
        </w:tc>
        <w:tc>
          <w:tcPr>
            <w:tcW w:w="1788" w:type="dxa"/>
            <w:tcBorders>
              <w:top w:val="nil"/>
              <w:left w:val="single" w:sz="4" w:space="0" w:color="auto"/>
              <w:bottom w:val="single" w:sz="4" w:space="0" w:color="auto"/>
              <w:right w:val="single" w:sz="4" w:space="0" w:color="auto"/>
            </w:tcBorders>
            <w:vAlign w:val="bottom"/>
            <w:hideMark/>
          </w:tcPr>
          <w:p w14:paraId="11E272FD" w14:textId="77777777" w:rsidR="00F30DD3" w:rsidRPr="00F30DD3" w:rsidRDefault="00F30DD3" w:rsidP="00F30DD3">
            <w:pPr>
              <w:spacing w:after="0" w:line="240" w:lineRule="auto"/>
              <w:jc w:val="center"/>
              <w:rPr>
                <w:rFonts w:ascii="Aptos Narrow" w:eastAsia="Times New Roman" w:hAnsi="Aptos Narrow" w:cs="Times New Roman"/>
                <w:b/>
                <w:bCs/>
                <w:color w:val="000000"/>
                <w:sz w:val="22"/>
                <w:szCs w:val="22"/>
                <w:lang w:eastAsia="en-GB"/>
              </w:rPr>
            </w:pPr>
            <w:r w:rsidRPr="00F30DD3">
              <w:rPr>
                <w:rFonts w:ascii="Aptos Narrow" w:eastAsia="Times New Roman" w:hAnsi="Aptos Narrow" w:cs="Times New Roman"/>
                <w:b/>
                <w:bCs/>
                <w:color w:val="000000"/>
                <w:sz w:val="22"/>
                <w:szCs w:val="22"/>
                <w:lang w:eastAsia="en-GB"/>
              </w:rPr>
              <w:t xml:space="preserve">% from analytical </w:t>
            </w:r>
            <w:r w:rsidRPr="00F30DD3">
              <w:rPr>
                <w:rFonts w:ascii="Aptos Narrow" w:eastAsia="Times New Roman" w:hAnsi="Aptos Narrow" w:cs="Times New Roman"/>
                <w:b/>
                <w:bCs/>
                <w:color w:val="000000"/>
                <w:sz w:val="22"/>
                <w:szCs w:val="22"/>
                <w:lang w:eastAsia="en-GB"/>
              </w:rPr>
              <w:br/>
              <w:t>solution</w:t>
            </w:r>
          </w:p>
        </w:tc>
        <w:tc>
          <w:tcPr>
            <w:tcW w:w="1126" w:type="dxa"/>
            <w:tcBorders>
              <w:top w:val="nil"/>
              <w:left w:val="nil"/>
              <w:bottom w:val="single" w:sz="4" w:space="0" w:color="auto"/>
              <w:right w:val="single" w:sz="4" w:space="0" w:color="auto"/>
            </w:tcBorders>
            <w:vAlign w:val="center"/>
            <w:hideMark/>
          </w:tcPr>
          <w:p w14:paraId="37621852" w14:textId="77777777" w:rsidR="00F30DD3" w:rsidRPr="00F30DD3" w:rsidRDefault="00F30DD3" w:rsidP="00F30DD3">
            <w:pPr>
              <w:spacing w:after="0" w:line="240" w:lineRule="auto"/>
              <w:jc w:val="center"/>
              <w:rPr>
                <w:rFonts w:ascii="Aptos Narrow" w:eastAsia="Times New Roman" w:hAnsi="Aptos Narrow" w:cs="Times New Roman"/>
                <w:b/>
                <w:bCs/>
                <w:color w:val="000000"/>
                <w:sz w:val="22"/>
                <w:szCs w:val="22"/>
                <w:lang w:eastAsia="en-GB"/>
              </w:rPr>
            </w:pPr>
            <w:r w:rsidRPr="00F30DD3">
              <w:rPr>
                <w:rFonts w:ascii="Aptos Narrow" w:eastAsia="Times New Roman" w:hAnsi="Aptos Narrow" w:cs="Times New Roman"/>
                <w:b/>
                <w:bCs/>
                <w:color w:val="000000"/>
                <w:sz w:val="22"/>
                <w:szCs w:val="22"/>
                <w:lang w:eastAsia="en-GB"/>
              </w:rPr>
              <w:t>Element count</w:t>
            </w:r>
          </w:p>
        </w:tc>
        <w:tc>
          <w:tcPr>
            <w:tcW w:w="997" w:type="dxa"/>
            <w:tcBorders>
              <w:top w:val="nil"/>
              <w:left w:val="nil"/>
              <w:bottom w:val="single" w:sz="4" w:space="0" w:color="auto"/>
              <w:right w:val="single" w:sz="4" w:space="0" w:color="auto"/>
            </w:tcBorders>
            <w:noWrap/>
            <w:vAlign w:val="bottom"/>
            <w:hideMark/>
          </w:tcPr>
          <w:p w14:paraId="494BD569" w14:textId="77777777" w:rsidR="00F30DD3" w:rsidRPr="00F30DD3" w:rsidRDefault="00F30DD3" w:rsidP="00F30DD3">
            <w:pPr>
              <w:spacing w:after="0" w:line="240" w:lineRule="auto"/>
              <w:rPr>
                <w:rFonts w:ascii="Aptos Narrow" w:eastAsia="Times New Roman" w:hAnsi="Aptos Narrow" w:cs="Times New Roman"/>
                <w:b/>
                <w:bCs/>
                <w:color w:val="000000"/>
                <w:sz w:val="22"/>
                <w:szCs w:val="22"/>
                <w:lang w:eastAsia="en-GB"/>
              </w:rPr>
            </w:pPr>
            <w:r w:rsidRPr="00F30DD3">
              <w:rPr>
                <w:rFonts w:ascii="Aptos Narrow" w:eastAsia="Times New Roman" w:hAnsi="Aptos Narrow" w:cs="Times New Roman"/>
                <w:b/>
                <w:bCs/>
                <w:color w:val="000000"/>
                <w:sz w:val="22"/>
                <w:szCs w:val="22"/>
                <w:lang w:eastAsia="en-GB"/>
              </w:rPr>
              <w:t>Nodes</w:t>
            </w:r>
          </w:p>
        </w:tc>
        <w:tc>
          <w:tcPr>
            <w:tcW w:w="36" w:type="dxa"/>
            <w:vAlign w:val="center"/>
            <w:hideMark/>
          </w:tcPr>
          <w:p w14:paraId="7D46EBE4" w14:textId="77777777" w:rsidR="00F30DD3" w:rsidRPr="00F30DD3" w:rsidRDefault="00F30DD3" w:rsidP="00F30DD3">
            <w:pPr>
              <w:spacing w:after="0" w:line="240" w:lineRule="auto"/>
              <w:rPr>
                <w:rFonts w:ascii="Times New Roman" w:eastAsia="Times New Roman" w:hAnsi="Times New Roman" w:cs="Times New Roman"/>
                <w:sz w:val="20"/>
                <w:szCs w:val="20"/>
                <w:lang w:eastAsia="en-GB"/>
              </w:rPr>
            </w:pPr>
          </w:p>
        </w:tc>
      </w:tr>
      <w:tr w:rsidR="00F30DD3" w:rsidRPr="00F30DD3" w14:paraId="5A243F02" w14:textId="77777777" w:rsidTr="00F30DD3">
        <w:trPr>
          <w:trHeight w:val="360"/>
        </w:trPr>
        <w:tc>
          <w:tcPr>
            <w:tcW w:w="1935" w:type="dxa"/>
            <w:tcBorders>
              <w:top w:val="nil"/>
              <w:left w:val="single" w:sz="4" w:space="0" w:color="000000"/>
              <w:bottom w:val="single" w:sz="4" w:space="0" w:color="000000"/>
              <w:right w:val="single" w:sz="4" w:space="0" w:color="000000"/>
            </w:tcBorders>
            <w:noWrap/>
            <w:vAlign w:val="bottom"/>
            <w:hideMark/>
          </w:tcPr>
          <w:p w14:paraId="08334D12"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1</w:t>
            </w:r>
          </w:p>
        </w:tc>
        <w:tc>
          <w:tcPr>
            <w:tcW w:w="2574" w:type="dxa"/>
            <w:tcBorders>
              <w:top w:val="nil"/>
              <w:left w:val="nil"/>
              <w:bottom w:val="single" w:sz="4" w:space="0" w:color="000000"/>
              <w:right w:val="nil"/>
            </w:tcBorders>
            <w:noWrap/>
            <w:vAlign w:val="bottom"/>
            <w:hideMark/>
          </w:tcPr>
          <w:p w14:paraId="33205041"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7.1233</w:t>
            </w:r>
          </w:p>
        </w:tc>
        <w:tc>
          <w:tcPr>
            <w:tcW w:w="1788" w:type="dxa"/>
            <w:tcBorders>
              <w:top w:val="nil"/>
              <w:left w:val="single" w:sz="4" w:space="0" w:color="auto"/>
              <w:bottom w:val="single" w:sz="4" w:space="0" w:color="auto"/>
              <w:right w:val="single" w:sz="4" w:space="0" w:color="auto"/>
            </w:tcBorders>
            <w:noWrap/>
            <w:vAlign w:val="bottom"/>
            <w:hideMark/>
          </w:tcPr>
          <w:p w14:paraId="79B3A799"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1.0541</w:t>
            </w:r>
          </w:p>
        </w:tc>
        <w:tc>
          <w:tcPr>
            <w:tcW w:w="1126" w:type="dxa"/>
            <w:tcBorders>
              <w:top w:val="nil"/>
              <w:left w:val="nil"/>
              <w:bottom w:val="single" w:sz="4" w:space="0" w:color="auto"/>
              <w:right w:val="single" w:sz="4" w:space="0" w:color="auto"/>
            </w:tcBorders>
            <w:vAlign w:val="center"/>
            <w:hideMark/>
          </w:tcPr>
          <w:p w14:paraId="7C319E8D"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1000</w:t>
            </w:r>
          </w:p>
        </w:tc>
        <w:tc>
          <w:tcPr>
            <w:tcW w:w="997" w:type="dxa"/>
            <w:tcBorders>
              <w:top w:val="nil"/>
              <w:left w:val="nil"/>
              <w:bottom w:val="single" w:sz="4" w:space="0" w:color="auto"/>
              <w:right w:val="single" w:sz="4" w:space="0" w:color="auto"/>
            </w:tcBorders>
            <w:noWrap/>
            <w:vAlign w:val="bottom"/>
            <w:hideMark/>
          </w:tcPr>
          <w:p w14:paraId="169C7EBC"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8056</w:t>
            </w:r>
          </w:p>
        </w:tc>
        <w:tc>
          <w:tcPr>
            <w:tcW w:w="36" w:type="dxa"/>
            <w:vAlign w:val="center"/>
            <w:hideMark/>
          </w:tcPr>
          <w:p w14:paraId="0CB6C15A" w14:textId="77777777" w:rsidR="00F30DD3" w:rsidRPr="00F30DD3" w:rsidRDefault="00F30DD3" w:rsidP="00F30DD3">
            <w:pPr>
              <w:spacing w:after="0" w:line="240" w:lineRule="auto"/>
              <w:rPr>
                <w:rFonts w:ascii="Times New Roman" w:eastAsia="Times New Roman" w:hAnsi="Times New Roman" w:cs="Times New Roman"/>
                <w:sz w:val="20"/>
                <w:szCs w:val="20"/>
                <w:lang w:eastAsia="en-GB"/>
              </w:rPr>
            </w:pPr>
          </w:p>
        </w:tc>
      </w:tr>
      <w:tr w:rsidR="00F30DD3" w:rsidRPr="00F30DD3" w14:paraId="2D74BBC1" w14:textId="77777777" w:rsidTr="00F30DD3">
        <w:trPr>
          <w:trHeight w:val="285"/>
        </w:trPr>
        <w:tc>
          <w:tcPr>
            <w:tcW w:w="1935" w:type="dxa"/>
            <w:tcBorders>
              <w:top w:val="nil"/>
              <w:left w:val="single" w:sz="4" w:space="0" w:color="000000"/>
              <w:bottom w:val="single" w:sz="4" w:space="0" w:color="000000"/>
              <w:right w:val="single" w:sz="4" w:space="0" w:color="000000"/>
            </w:tcBorders>
            <w:noWrap/>
            <w:vAlign w:val="bottom"/>
            <w:hideMark/>
          </w:tcPr>
          <w:p w14:paraId="3B921B19"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0.5</w:t>
            </w:r>
          </w:p>
        </w:tc>
        <w:tc>
          <w:tcPr>
            <w:tcW w:w="2574" w:type="dxa"/>
            <w:tcBorders>
              <w:top w:val="nil"/>
              <w:left w:val="nil"/>
              <w:bottom w:val="single" w:sz="4" w:space="0" w:color="000000"/>
              <w:right w:val="nil"/>
            </w:tcBorders>
            <w:noWrap/>
            <w:vAlign w:val="bottom"/>
            <w:hideMark/>
          </w:tcPr>
          <w:p w14:paraId="6F267315"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7.123</w:t>
            </w:r>
          </w:p>
        </w:tc>
        <w:tc>
          <w:tcPr>
            <w:tcW w:w="1788" w:type="dxa"/>
            <w:tcBorders>
              <w:top w:val="nil"/>
              <w:left w:val="single" w:sz="4" w:space="0" w:color="auto"/>
              <w:bottom w:val="single" w:sz="4" w:space="0" w:color="auto"/>
              <w:right w:val="single" w:sz="4" w:space="0" w:color="auto"/>
            </w:tcBorders>
            <w:noWrap/>
            <w:vAlign w:val="bottom"/>
            <w:hideMark/>
          </w:tcPr>
          <w:p w14:paraId="3119E723"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1.0498</w:t>
            </w:r>
          </w:p>
        </w:tc>
        <w:tc>
          <w:tcPr>
            <w:tcW w:w="1126" w:type="dxa"/>
            <w:tcBorders>
              <w:top w:val="nil"/>
              <w:left w:val="nil"/>
              <w:bottom w:val="single" w:sz="4" w:space="0" w:color="auto"/>
              <w:right w:val="single" w:sz="4" w:space="0" w:color="auto"/>
            </w:tcBorders>
            <w:vAlign w:val="center"/>
            <w:hideMark/>
          </w:tcPr>
          <w:p w14:paraId="49C502F4"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8000</w:t>
            </w:r>
          </w:p>
        </w:tc>
        <w:tc>
          <w:tcPr>
            <w:tcW w:w="997" w:type="dxa"/>
            <w:tcBorders>
              <w:top w:val="nil"/>
              <w:left w:val="nil"/>
              <w:bottom w:val="single" w:sz="4" w:space="0" w:color="auto"/>
              <w:right w:val="single" w:sz="4" w:space="0" w:color="auto"/>
            </w:tcBorders>
            <w:noWrap/>
            <w:vAlign w:val="bottom"/>
            <w:hideMark/>
          </w:tcPr>
          <w:p w14:paraId="260F314B"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47370</w:t>
            </w:r>
          </w:p>
        </w:tc>
        <w:tc>
          <w:tcPr>
            <w:tcW w:w="36" w:type="dxa"/>
            <w:vAlign w:val="center"/>
            <w:hideMark/>
          </w:tcPr>
          <w:p w14:paraId="2FE2DE3E" w14:textId="77777777" w:rsidR="00F30DD3" w:rsidRPr="00F30DD3" w:rsidRDefault="00F30DD3" w:rsidP="00F30DD3">
            <w:pPr>
              <w:spacing w:after="0" w:line="240" w:lineRule="auto"/>
              <w:rPr>
                <w:rFonts w:ascii="Times New Roman" w:eastAsia="Times New Roman" w:hAnsi="Times New Roman" w:cs="Times New Roman"/>
                <w:sz w:val="20"/>
                <w:szCs w:val="20"/>
                <w:lang w:eastAsia="en-GB"/>
              </w:rPr>
            </w:pPr>
          </w:p>
        </w:tc>
      </w:tr>
      <w:tr w:rsidR="00F30DD3" w:rsidRPr="00F30DD3" w14:paraId="12C870C5" w14:textId="77777777" w:rsidTr="00F30DD3">
        <w:trPr>
          <w:trHeight w:val="285"/>
        </w:trPr>
        <w:tc>
          <w:tcPr>
            <w:tcW w:w="1935" w:type="dxa"/>
            <w:tcBorders>
              <w:top w:val="nil"/>
              <w:left w:val="single" w:sz="4" w:space="0" w:color="000000"/>
              <w:bottom w:val="single" w:sz="4" w:space="0" w:color="000000"/>
              <w:right w:val="single" w:sz="4" w:space="0" w:color="000000"/>
            </w:tcBorders>
            <w:noWrap/>
            <w:vAlign w:val="bottom"/>
            <w:hideMark/>
          </w:tcPr>
          <w:p w14:paraId="72539CAC"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0.25</w:t>
            </w:r>
          </w:p>
        </w:tc>
        <w:tc>
          <w:tcPr>
            <w:tcW w:w="2574" w:type="dxa"/>
            <w:tcBorders>
              <w:top w:val="nil"/>
              <w:left w:val="nil"/>
              <w:bottom w:val="single" w:sz="4" w:space="0" w:color="000000"/>
              <w:right w:val="nil"/>
            </w:tcBorders>
            <w:noWrap/>
            <w:vAlign w:val="bottom"/>
            <w:hideMark/>
          </w:tcPr>
          <w:p w14:paraId="0CAE7038"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7.1213</w:t>
            </w:r>
          </w:p>
        </w:tc>
        <w:tc>
          <w:tcPr>
            <w:tcW w:w="1788" w:type="dxa"/>
            <w:tcBorders>
              <w:top w:val="nil"/>
              <w:left w:val="single" w:sz="4" w:space="0" w:color="auto"/>
              <w:bottom w:val="single" w:sz="4" w:space="0" w:color="auto"/>
              <w:right w:val="single" w:sz="4" w:space="0" w:color="auto"/>
            </w:tcBorders>
            <w:noWrap/>
            <w:vAlign w:val="bottom"/>
            <w:hideMark/>
          </w:tcPr>
          <w:p w14:paraId="1B13C008"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1.0257</w:t>
            </w:r>
          </w:p>
        </w:tc>
        <w:tc>
          <w:tcPr>
            <w:tcW w:w="1126" w:type="dxa"/>
            <w:tcBorders>
              <w:top w:val="nil"/>
              <w:left w:val="nil"/>
              <w:bottom w:val="single" w:sz="4" w:space="0" w:color="auto"/>
              <w:right w:val="single" w:sz="4" w:space="0" w:color="auto"/>
            </w:tcBorders>
            <w:vAlign w:val="center"/>
            <w:hideMark/>
          </w:tcPr>
          <w:p w14:paraId="5FBAA269"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64000</w:t>
            </w:r>
          </w:p>
        </w:tc>
        <w:tc>
          <w:tcPr>
            <w:tcW w:w="997" w:type="dxa"/>
            <w:tcBorders>
              <w:top w:val="nil"/>
              <w:left w:val="nil"/>
              <w:bottom w:val="single" w:sz="4" w:space="0" w:color="auto"/>
              <w:right w:val="single" w:sz="4" w:space="0" w:color="auto"/>
            </w:tcBorders>
            <w:noWrap/>
            <w:vAlign w:val="bottom"/>
            <w:hideMark/>
          </w:tcPr>
          <w:p w14:paraId="15F57621"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315778</w:t>
            </w:r>
          </w:p>
        </w:tc>
        <w:tc>
          <w:tcPr>
            <w:tcW w:w="36" w:type="dxa"/>
            <w:vAlign w:val="center"/>
            <w:hideMark/>
          </w:tcPr>
          <w:p w14:paraId="04C19D9E" w14:textId="77777777" w:rsidR="00F30DD3" w:rsidRPr="00F30DD3" w:rsidRDefault="00F30DD3" w:rsidP="00F30DD3">
            <w:pPr>
              <w:spacing w:after="0" w:line="240" w:lineRule="auto"/>
              <w:rPr>
                <w:rFonts w:ascii="Times New Roman" w:eastAsia="Times New Roman" w:hAnsi="Times New Roman" w:cs="Times New Roman"/>
                <w:sz w:val="20"/>
                <w:szCs w:val="20"/>
                <w:lang w:eastAsia="en-GB"/>
              </w:rPr>
            </w:pPr>
          </w:p>
        </w:tc>
      </w:tr>
      <w:tr w:rsidR="00F30DD3" w:rsidRPr="00F30DD3" w14:paraId="06AF21B6" w14:textId="77777777" w:rsidTr="00F30DD3">
        <w:trPr>
          <w:trHeight w:val="285"/>
        </w:trPr>
        <w:tc>
          <w:tcPr>
            <w:tcW w:w="1935" w:type="dxa"/>
            <w:tcBorders>
              <w:top w:val="nil"/>
              <w:left w:val="single" w:sz="4" w:space="0" w:color="000000"/>
              <w:bottom w:val="single" w:sz="4" w:space="0" w:color="000000"/>
              <w:right w:val="single" w:sz="4" w:space="0" w:color="000000"/>
            </w:tcBorders>
            <w:noWrap/>
            <w:vAlign w:val="bottom"/>
            <w:hideMark/>
          </w:tcPr>
          <w:p w14:paraId="2E9AFC26"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0.125</w:t>
            </w:r>
          </w:p>
        </w:tc>
        <w:tc>
          <w:tcPr>
            <w:tcW w:w="2574" w:type="dxa"/>
            <w:tcBorders>
              <w:top w:val="nil"/>
              <w:left w:val="nil"/>
              <w:bottom w:val="single" w:sz="4" w:space="0" w:color="000000"/>
              <w:right w:val="nil"/>
            </w:tcBorders>
            <w:noWrap/>
            <w:vAlign w:val="bottom"/>
            <w:hideMark/>
          </w:tcPr>
          <w:p w14:paraId="0AC81BB2"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7.1205</w:t>
            </w:r>
          </w:p>
        </w:tc>
        <w:tc>
          <w:tcPr>
            <w:tcW w:w="1788" w:type="dxa"/>
            <w:tcBorders>
              <w:top w:val="nil"/>
              <w:left w:val="single" w:sz="4" w:space="0" w:color="auto"/>
              <w:bottom w:val="single" w:sz="4" w:space="0" w:color="auto"/>
              <w:right w:val="single" w:sz="4" w:space="0" w:color="auto"/>
            </w:tcBorders>
            <w:noWrap/>
            <w:vAlign w:val="bottom"/>
            <w:hideMark/>
          </w:tcPr>
          <w:p w14:paraId="39DB1FA1"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1.0143</w:t>
            </w:r>
          </w:p>
        </w:tc>
        <w:tc>
          <w:tcPr>
            <w:tcW w:w="1126" w:type="dxa"/>
            <w:tcBorders>
              <w:top w:val="nil"/>
              <w:left w:val="nil"/>
              <w:bottom w:val="single" w:sz="4" w:space="0" w:color="auto"/>
              <w:right w:val="single" w:sz="4" w:space="0" w:color="auto"/>
            </w:tcBorders>
            <w:vAlign w:val="center"/>
            <w:hideMark/>
          </w:tcPr>
          <w:p w14:paraId="26594486"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512000</w:t>
            </w:r>
          </w:p>
        </w:tc>
        <w:tc>
          <w:tcPr>
            <w:tcW w:w="997" w:type="dxa"/>
            <w:tcBorders>
              <w:top w:val="nil"/>
              <w:left w:val="nil"/>
              <w:bottom w:val="single" w:sz="4" w:space="0" w:color="auto"/>
              <w:right w:val="single" w:sz="4" w:space="0" w:color="auto"/>
            </w:tcBorders>
            <w:noWrap/>
            <w:vAlign w:val="bottom"/>
            <w:hideMark/>
          </w:tcPr>
          <w:p w14:paraId="49A684C6"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2283714</w:t>
            </w:r>
          </w:p>
        </w:tc>
        <w:tc>
          <w:tcPr>
            <w:tcW w:w="36" w:type="dxa"/>
            <w:vAlign w:val="center"/>
            <w:hideMark/>
          </w:tcPr>
          <w:p w14:paraId="14406D55" w14:textId="77777777" w:rsidR="00F30DD3" w:rsidRPr="00F30DD3" w:rsidRDefault="00F30DD3" w:rsidP="00F30DD3">
            <w:pPr>
              <w:spacing w:after="0" w:line="240" w:lineRule="auto"/>
              <w:rPr>
                <w:rFonts w:ascii="Times New Roman" w:eastAsia="Times New Roman" w:hAnsi="Times New Roman" w:cs="Times New Roman"/>
                <w:sz w:val="20"/>
                <w:szCs w:val="20"/>
                <w:lang w:eastAsia="en-GB"/>
              </w:rPr>
            </w:pPr>
          </w:p>
        </w:tc>
      </w:tr>
      <w:tr w:rsidR="00F30DD3" w:rsidRPr="00F30DD3" w14:paraId="75958F07" w14:textId="77777777" w:rsidTr="00F30DD3">
        <w:trPr>
          <w:trHeight w:val="285"/>
        </w:trPr>
        <w:tc>
          <w:tcPr>
            <w:tcW w:w="1935" w:type="dxa"/>
            <w:tcBorders>
              <w:top w:val="nil"/>
              <w:left w:val="single" w:sz="4" w:space="0" w:color="000000"/>
              <w:bottom w:val="single" w:sz="4" w:space="0" w:color="000000"/>
              <w:right w:val="single" w:sz="4" w:space="0" w:color="000000"/>
            </w:tcBorders>
            <w:noWrap/>
            <w:vAlign w:val="bottom"/>
            <w:hideMark/>
          </w:tcPr>
          <w:p w14:paraId="07ACEFB4"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0.1</w:t>
            </w:r>
          </w:p>
        </w:tc>
        <w:tc>
          <w:tcPr>
            <w:tcW w:w="2574" w:type="dxa"/>
            <w:tcBorders>
              <w:top w:val="nil"/>
              <w:left w:val="nil"/>
              <w:bottom w:val="nil"/>
              <w:right w:val="nil"/>
            </w:tcBorders>
            <w:noWrap/>
            <w:vAlign w:val="bottom"/>
            <w:hideMark/>
          </w:tcPr>
          <w:p w14:paraId="107482CB"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7.1203</w:t>
            </w:r>
          </w:p>
        </w:tc>
        <w:tc>
          <w:tcPr>
            <w:tcW w:w="1788" w:type="dxa"/>
            <w:tcBorders>
              <w:top w:val="nil"/>
              <w:left w:val="single" w:sz="4" w:space="0" w:color="auto"/>
              <w:bottom w:val="single" w:sz="4" w:space="0" w:color="auto"/>
              <w:right w:val="single" w:sz="4" w:space="0" w:color="auto"/>
            </w:tcBorders>
            <w:noWrap/>
            <w:vAlign w:val="bottom"/>
            <w:hideMark/>
          </w:tcPr>
          <w:p w14:paraId="60CA5446"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1.0115</w:t>
            </w:r>
          </w:p>
        </w:tc>
        <w:tc>
          <w:tcPr>
            <w:tcW w:w="1126" w:type="dxa"/>
            <w:tcBorders>
              <w:top w:val="nil"/>
              <w:left w:val="nil"/>
              <w:bottom w:val="nil"/>
              <w:right w:val="single" w:sz="4" w:space="0" w:color="auto"/>
            </w:tcBorders>
            <w:vAlign w:val="center"/>
            <w:hideMark/>
          </w:tcPr>
          <w:p w14:paraId="4D0FF9EA"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1000000</w:t>
            </w:r>
          </w:p>
        </w:tc>
        <w:tc>
          <w:tcPr>
            <w:tcW w:w="997" w:type="dxa"/>
            <w:tcBorders>
              <w:top w:val="nil"/>
              <w:left w:val="nil"/>
              <w:bottom w:val="single" w:sz="4" w:space="0" w:color="auto"/>
              <w:right w:val="single" w:sz="4" w:space="0" w:color="auto"/>
            </w:tcBorders>
            <w:noWrap/>
            <w:vAlign w:val="bottom"/>
            <w:hideMark/>
          </w:tcPr>
          <w:p w14:paraId="78F362D7"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4367242</w:t>
            </w:r>
          </w:p>
        </w:tc>
        <w:tc>
          <w:tcPr>
            <w:tcW w:w="36" w:type="dxa"/>
            <w:vAlign w:val="center"/>
            <w:hideMark/>
          </w:tcPr>
          <w:p w14:paraId="2C23D455" w14:textId="77777777" w:rsidR="00F30DD3" w:rsidRPr="00F30DD3" w:rsidRDefault="00F30DD3" w:rsidP="00F30DD3">
            <w:pPr>
              <w:spacing w:after="0" w:line="240" w:lineRule="auto"/>
              <w:rPr>
                <w:rFonts w:ascii="Times New Roman" w:eastAsia="Times New Roman" w:hAnsi="Times New Roman" w:cs="Times New Roman"/>
                <w:sz w:val="20"/>
                <w:szCs w:val="20"/>
                <w:lang w:eastAsia="en-GB"/>
              </w:rPr>
            </w:pPr>
          </w:p>
        </w:tc>
      </w:tr>
      <w:tr w:rsidR="00F30DD3" w:rsidRPr="00F30DD3" w14:paraId="57CC6CB6" w14:textId="77777777" w:rsidTr="00F30DD3">
        <w:trPr>
          <w:trHeight w:val="285"/>
        </w:trPr>
        <w:tc>
          <w:tcPr>
            <w:tcW w:w="1935" w:type="dxa"/>
            <w:tcBorders>
              <w:top w:val="nil"/>
              <w:left w:val="single" w:sz="4" w:space="0" w:color="000000"/>
              <w:bottom w:val="single" w:sz="4" w:space="0" w:color="000000"/>
              <w:right w:val="single" w:sz="4" w:space="0" w:color="000000"/>
            </w:tcBorders>
            <w:noWrap/>
            <w:vAlign w:val="bottom"/>
            <w:hideMark/>
          </w:tcPr>
          <w:p w14:paraId="059CEAB2" w14:textId="77777777" w:rsidR="00F30DD3" w:rsidRPr="00F30DD3" w:rsidRDefault="00F30DD3" w:rsidP="00F30DD3">
            <w:pPr>
              <w:spacing w:after="0" w:line="240" w:lineRule="auto"/>
              <w:jc w:val="right"/>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0.0625</w:t>
            </w:r>
          </w:p>
        </w:tc>
        <w:tc>
          <w:tcPr>
            <w:tcW w:w="2574" w:type="dxa"/>
            <w:tcBorders>
              <w:top w:val="single" w:sz="4" w:space="0" w:color="000000"/>
              <w:left w:val="nil"/>
              <w:bottom w:val="nil"/>
              <w:right w:val="nil"/>
            </w:tcBorders>
            <w:noWrap/>
            <w:vAlign w:val="bottom"/>
            <w:hideMark/>
          </w:tcPr>
          <w:p w14:paraId="6FE4588C"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N/A</w:t>
            </w:r>
          </w:p>
        </w:tc>
        <w:tc>
          <w:tcPr>
            <w:tcW w:w="1788" w:type="dxa"/>
            <w:tcBorders>
              <w:top w:val="nil"/>
              <w:left w:val="single" w:sz="4" w:space="0" w:color="000000"/>
              <w:bottom w:val="nil"/>
              <w:right w:val="nil"/>
            </w:tcBorders>
            <w:noWrap/>
            <w:vAlign w:val="bottom"/>
            <w:hideMark/>
          </w:tcPr>
          <w:p w14:paraId="2625E14E"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N/A</w:t>
            </w:r>
          </w:p>
        </w:tc>
        <w:tc>
          <w:tcPr>
            <w:tcW w:w="1126" w:type="dxa"/>
            <w:tcBorders>
              <w:top w:val="single" w:sz="4" w:space="0" w:color="auto"/>
              <w:left w:val="single" w:sz="4" w:space="0" w:color="auto"/>
              <w:bottom w:val="nil"/>
              <w:right w:val="single" w:sz="4" w:space="0" w:color="auto"/>
            </w:tcBorders>
            <w:vAlign w:val="center"/>
            <w:hideMark/>
          </w:tcPr>
          <w:p w14:paraId="16413D4A"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N/A</w:t>
            </w:r>
          </w:p>
        </w:tc>
        <w:tc>
          <w:tcPr>
            <w:tcW w:w="997" w:type="dxa"/>
            <w:tcBorders>
              <w:top w:val="nil"/>
              <w:left w:val="nil"/>
              <w:bottom w:val="single" w:sz="4" w:space="0" w:color="auto"/>
              <w:right w:val="single" w:sz="4" w:space="0" w:color="auto"/>
            </w:tcBorders>
            <w:noWrap/>
            <w:vAlign w:val="bottom"/>
            <w:hideMark/>
          </w:tcPr>
          <w:p w14:paraId="5FD8EC17"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N/A</w:t>
            </w:r>
          </w:p>
        </w:tc>
        <w:tc>
          <w:tcPr>
            <w:tcW w:w="36" w:type="dxa"/>
            <w:vAlign w:val="center"/>
            <w:hideMark/>
          </w:tcPr>
          <w:p w14:paraId="1FE60EA4" w14:textId="77777777" w:rsidR="00F30DD3" w:rsidRPr="00F30DD3" w:rsidRDefault="00F30DD3" w:rsidP="00F30DD3">
            <w:pPr>
              <w:spacing w:after="0" w:line="240" w:lineRule="auto"/>
              <w:rPr>
                <w:rFonts w:ascii="Times New Roman" w:eastAsia="Times New Roman" w:hAnsi="Times New Roman" w:cs="Times New Roman"/>
                <w:sz w:val="20"/>
                <w:szCs w:val="20"/>
                <w:lang w:eastAsia="en-GB"/>
              </w:rPr>
            </w:pPr>
          </w:p>
        </w:tc>
      </w:tr>
      <w:tr w:rsidR="00F30DD3" w:rsidRPr="00F30DD3" w14:paraId="69ACBD3F" w14:textId="77777777" w:rsidTr="00F30DD3">
        <w:trPr>
          <w:trHeight w:val="570"/>
        </w:trPr>
        <w:tc>
          <w:tcPr>
            <w:tcW w:w="1935" w:type="dxa"/>
            <w:tcBorders>
              <w:top w:val="nil"/>
              <w:left w:val="single" w:sz="4" w:space="0" w:color="000000"/>
              <w:bottom w:val="single" w:sz="4" w:space="0" w:color="000000"/>
              <w:right w:val="nil"/>
            </w:tcBorders>
            <w:vAlign w:val="bottom"/>
            <w:hideMark/>
          </w:tcPr>
          <w:p w14:paraId="587378BA"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 xml:space="preserve">Analytical Solution (mm): </w:t>
            </w:r>
          </w:p>
        </w:tc>
        <w:tc>
          <w:tcPr>
            <w:tcW w:w="6485" w:type="dxa"/>
            <w:gridSpan w:val="4"/>
            <w:tcBorders>
              <w:top w:val="single" w:sz="4" w:space="0" w:color="auto"/>
              <w:left w:val="single" w:sz="4" w:space="0" w:color="auto"/>
              <w:bottom w:val="single" w:sz="4" w:space="0" w:color="auto"/>
              <w:right w:val="single" w:sz="4" w:space="0" w:color="000000"/>
            </w:tcBorders>
            <w:noWrap/>
            <w:vAlign w:val="center"/>
            <w:hideMark/>
          </w:tcPr>
          <w:p w14:paraId="60EB6603" w14:textId="77777777" w:rsidR="00F30DD3" w:rsidRPr="00F30DD3" w:rsidRDefault="00F30DD3" w:rsidP="00F30DD3">
            <w:pPr>
              <w:spacing w:after="0" w:line="240" w:lineRule="auto"/>
              <w:jc w:val="center"/>
              <w:rPr>
                <w:rFonts w:ascii="Aptos Narrow" w:eastAsia="Times New Roman" w:hAnsi="Aptos Narrow" w:cs="Times New Roman"/>
                <w:color w:val="000000"/>
                <w:sz w:val="22"/>
                <w:szCs w:val="22"/>
                <w:lang w:eastAsia="en-GB"/>
              </w:rPr>
            </w:pPr>
            <w:r w:rsidRPr="00F30DD3">
              <w:rPr>
                <w:rFonts w:ascii="Aptos Narrow" w:eastAsia="Times New Roman" w:hAnsi="Aptos Narrow" w:cs="Times New Roman"/>
                <w:color w:val="000000"/>
                <w:sz w:val="22"/>
                <w:szCs w:val="22"/>
                <w:lang w:eastAsia="en-GB"/>
              </w:rPr>
              <w:t>7.049</w:t>
            </w:r>
          </w:p>
        </w:tc>
        <w:tc>
          <w:tcPr>
            <w:tcW w:w="36" w:type="dxa"/>
            <w:vAlign w:val="center"/>
            <w:hideMark/>
          </w:tcPr>
          <w:p w14:paraId="41B57741" w14:textId="77777777" w:rsidR="00F30DD3" w:rsidRPr="00F30DD3" w:rsidRDefault="00F30DD3" w:rsidP="00F30DD3">
            <w:pPr>
              <w:spacing w:after="0" w:line="240" w:lineRule="auto"/>
              <w:rPr>
                <w:rFonts w:ascii="Times New Roman" w:eastAsia="Times New Roman" w:hAnsi="Times New Roman" w:cs="Times New Roman"/>
                <w:sz w:val="20"/>
                <w:szCs w:val="20"/>
                <w:lang w:eastAsia="en-GB"/>
              </w:rPr>
            </w:pPr>
          </w:p>
        </w:tc>
      </w:tr>
    </w:tbl>
    <w:p w14:paraId="246E931F" w14:textId="77777777" w:rsidR="00F30DD3" w:rsidRDefault="00F30DD3" w:rsidP="00696EC3"/>
    <w:p w14:paraId="56E79B6E" w14:textId="41E5FC13" w:rsidR="00945E0E" w:rsidRDefault="00945E0E" w:rsidP="00696EC3">
      <w:r>
        <w:lastRenderedPageBreak/>
        <w:t>Table A3 – Bimetallic strip mesh study results for linear elements.</w:t>
      </w:r>
    </w:p>
    <w:tbl>
      <w:tblPr>
        <w:tblW w:w="8117" w:type="dxa"/>
        <w:tblLook w:val="04A0" w:firstRow="1" w:lastRow="0" w:firstColumn="1" w:lastColumn="0" w:noHBand="0" w:noVBand="1"/>
      </w:tblPr>
      <w:tblGrid>
        <w:gridCol w:w="1903"/>
        <w:gridCol w:w="2485"/>
        <w:gridCol w:w="1643"/>
        <w:gridCol w:w="1053"/>
        <w:gridCol w:w="997"/>
        <w:gridCol w:w="222"/>
      </w:tblGrid>
      <w:tr w:rsidR="0025730F" w:rsidRPr="0025730F" w14:paraId="0B0C3250" w14:textId="77777777" w:rsidTr="0025730F">
        <w:trPr>
          <w:gridAfter w:val="1"/>
          <w:wAfter w:w="36" w:type="dxa"/>
          <w:trHeight w:val="501"/>
        </w:trPr>
        <w:tc>
          <w:tcPr>
            <w:tcW w:w="8081" w:type="dxa"/>
            <w:gridSpan w:val="5"/>
            <w:vMerge w:val="restart"/>
            <w:tcBorders>
              <w:top w:val="single" w:sz="4" w:space="0" w:color="auto"/>
              <w:left w:val="single" w:sz="4" w:space="0" w:color="auto"/>
              <w:bottom w:val="single" w:sz="4" w:space="0" w:color="auto"/>
              <w:right w:val="single" w:sz="4" w:space="0" w:color="auto"/>
            </w:tcBorders>
            <w:noWrap/>
            <w:vAlign w:val="bottom"/>
            <w:hideMark/>
          </w:tcPr>
          <w:p w14:paraId="0FFD7F60" w14:textId="77777777" w:rsidR="0025730F" w:rsidRPr="0025730F" w:rsidRDefault="0025730F" w:rsidP="0025730F">
            <w:pPr>
              <w:spacing w:after="0" w:line="240" w:lineRule="auto"/>
              <w:jc w:val="center"/>
              <w:rPr>
                <w:rFonts w:ascii="Aptos Narrow" w:eastAsia="Times New Roman" w:hAnsi="Aptos Narrow" w:cs="Times New Roman"/>
                <w:b/>
                <w:bCs/>
                <w:color w:val="000000"/>
                <w:sz w:val="36"/>
                <w:szCs w:val="36"/>
                <w:lang w:eastAsia="en-GB"/>
              </w:rPr>
            </w:pPr>
            <w:r w:rsidRPr="0025730F">
              <w:rPr>
                <w:rFonts w:ascii="Aptos Narrow" w:eastAsia="Times New Roman" w:hAnsi="Aptos Narrow" w:cs="Times New Roman"/>
                <w:b/>
                <w:bCs/>
                <w:color w:val="000000"/>
                <w:sz w:val="36"/>
                <w:szCs w:val="36"/>
                <w:lang w:eastAsia="en-GB"/>
              </w:rPr>
              <w:t>Mesh Study - Linear</w:t>
            </w:r>
          </w:p>
        </w:tc>
      </w:tr>
      <w:tr w:rsidR="0025730F" w:rsidRPr="0025730F" w14:paraId="6161375F" w14:textId="77777777" w:rsidTr="0025730F">
        <w:trPr>
          <w:trHeight w:val="210"/>
        </w:trPr>
        <w:tc>
          <w:tcPr>
            <w:tcW w:w="8081" w:type="dxa"/>
            <w:gridSpan w:val="5"/>
            <w:vMerge/>
            <w:tcBorders>
              <w:top w:val="single" w:sz="4" w:space="0" w:color="auto"/>
              <w:left w:val="single" w:sz="4" w:space="0" w:color="auto"/>
              <w:bottom w:val="single" w:sz="4" w:space="0" w:color="auto"/>
              <w:right w:val="single" w:sz="4" w:space="0" w:color="auto"/>
            </w:tcBorders>
            <w:vAlign w:val="center"/>
            <w:hideMark/>
          </w:tcPr>
          <w:p w14:paraId="6DF2CF85" w14:textId="77777777" w:rsidR="0025730F" w:rsidRPr="0025730F" w:rsidRDefault="0025730F" w:rsidP="0025730F">
            <w:pPr>
              <w:spacing w:after="0" w:line="240" w:lineRule="auto"/>
              <w:rPr>
                <w:rFonts w:ascii="Aptos Narrow" w:eastAsia="Times New Roman" w:hAnsi="Aptos Narrow" w:cs="Times New Roman"/>
                <w:b/>
                <w:bCs/>
                <w:color w:val="000000"/>
                <w:sz w:val="36"/>
                <w:szCs w:val="36"/>
                <w:lang w:eastAsia="en-GB"/>
              </w:rPr>
            </w:pPr>
          </w:p>
        </w:tc>
        <w:tc>
          <w:tcPr>
            <w:tcW w:w="36" w:type="dxa"/>
            <w:tcBorders>
              <w:top w:val="nil"/>
              <w:left w:val="nil"/>
              <w:bottom w:val="nil"/>
              <w:right w:val="nil"/>
            </w:tcBorders>
            <w:noWrap/>
            <w:vAlign w:val="bottom"/>
            <w:hideMark/>
          </w:tcPr>
          <w:p w14:paraId="171024D2" w14:textId="77777777" w:rsidR="0025730F" w:rsidRPr="0025730F" w:rsidRDefault="0025730F" w:rsidP="0025730F">
            <w:pPr>
              <w:spacing w:after="0" w:line="240" w:lineRule="auto"/>
              <w:jc w:val="center"/>
              <w:rPr>
                <w:rFonts w:ascii="Aptos Narrow" w:eastAsia="Times New Roman" w:hAnsi="Aptos Narrow" w:cs="Times New Roman"/>
                <w:b/>
                <w:bCs/>
                <w:color w:val="000000"/>
                <w:sz w:val="36"/>
                <w:szCs w:val="36"/>
                <w:lang w:eastAsia="en-GB"/>
              </w:rPr>
            </w:pPr>
          </w:p>
        </w:tc>
      </w:tr>
      <w:tr w:rsidR="0025730F" w:rsidRPr="0025730F" w14:paraId="48BC3D19" w14:textId="77777777" w:rsidTr="0025730F">
        <w:trPr>
          <w:trHeight w:val="570"/>
        </w:trPr>
        <w:tc>
          <w:tcPr>
            <w:tcW w:w="1903" w:type="dxa"/>
            <w:tcBorders>
              <w:top w:val="nil"/>
              <w:left w:val="single" w:sz="4" w:space="0" w:color="000000"/>
              <w:bottom w:val="single" w:sz="4" w:space="0" w:color="000000"/>
              <w:right w:val="single" w:sz="4" w:space="0" w:color="000000"/>
            </w:tcBorders>
            <w:noWrap/>
            <w:vAlign w:val="bottom"/>
            <w:hideMark/>
          </w:tcPr>
          <w:p w14:paraId="6996225B" w14:textId="77777777" w:rsidR="0025730F" w:rsidRPr="0025730F" w:rsidRDefault="0025730F" w:rsidP="0025730F">
            <w:pPr>
              <w:spacing w:after="0" w:line="240" w:lineRule="auto"/>
              <w:rPr>
                <w:rFonts w:ascii="Aptos Narrow" w:eastAsia="Times New Roman" w:hAnsi="Aptos Narrow" w:cs="Times New Roman"/>
                <w:b/>
                <w:bCs/>
                <w:color w:val="000000"/>
                <w:sz w:val="22"/>
                <w:szCs w:val="22"/>
                <w:lang w:eastAsia="en-GB"/>
              </w:rPr>
            </w:pPr>
            <w:r w:rsidRPr="0025730F">
              <w:rPr>
                <w:rFonts w:ascii="Aptos Narrow" w:eastAsia="Times New Roman" w:hAnsi="Aptos Narrow" w:cs="Times New Roman"/>
                <w:b/>
                <w:bCs/>
                <w:color w:val="000000"/>
                <w:sz w:val="22"/>
                <w:szCs w:val="22"/>
                <w:lang w:eastAsia="en-GB"/>
              </w:rPr>
              <w:t>Mesh Size (mm)</w:t>
            </w:r>
          </w:p>
        </w:tc>
        <w:tc>
          <w:tcPr>
            <w:tcW w:w="2485" w:type="dxa"/>
            <w:tcBorders>
              <w:top w:val="nil"/>
              <w:left w:val="nil"/>
              <w:bottom w:val="single" w:sz="4" w:space="0" w:color="000000"/>
              <w:right w:val="nil"/>
            </w:tcBorders>
            <w:noWrap/>
            <w:vAlign w:val="bottom"/>
            <w:hideMark/>
          </w:tcPr>
          <w:p w14:paraId="3FB0FE03" w14:textId="77777777" w:rsidR="0025730F" w:rsidRPr="0025730F" w:rsidRDefault="0025730F" w:rsidP="0025730F">
            <w:pPr>
              <w:spacing w:after="0" w:line="240" w:lineRule="auto"/>
              <w:rPr>
                <w:rFonts w:ascii="Aptos Narrow" w:eastAsia="Times New Roman" w:hAnsi="Aptos Narrow" w:cs="Times New Roman"/>
                <w:b/>
                <w:bCs/>
                <w:color w:val="000000"/>
                <w:sz w:val="22"/>
                <w:szCs w:val="22"/>
                <w:lang w:eastAsia="en-GB"/>
              </w:rPr>
            </w:pPr>
            <w:r w:rsidRPr="0025730F">
              <w:rPr>
                <w:rFonts w:ascii="Aptos Narrow" w:eastAsia="Times New Roman" w:hAnsi="Aptos Narrow" w:cs="Times New Roman"/>
                <w:b/>
                <w:bCs/>
                <w:color w:val="000000"/>
                <w:sz w:val="22"/>
                <w:szCs w:val="22"/>
                <w:lang w:eastAsia="en-GB"/>
              </w:rPr>
              <w:t>Max deformation (mm)</w:t>
            </w:r>
          </w:p>
        </w:tc>
        <w:tc>
          <w:tcPr>
            <w:tcW w:w="1643" w:type="dxa"/>
            <w:tcBorders>
              <w:top w:val="nil"/>
              <w:left w:val="single" w:sz="4" w:space="0" w:color="auto"/>
              <w:bottom w:val="single" w:sz="4" w:space="0" w:color="auto"/>
              <w:right w:val="single" w:sz="4" w:space="0" w:color="auto"/>
            </w:tcBorders>
            <w:vAlign w:val="bottom"/>
            <w:hideMark/>
          </w:tcPr>
          <w:p w14:paraId="040D83B9" w14:textId="77777777" w:rsidR="0025730F" w:rsidRPr="0025730F" w:rsidRDefault="0025730F" w:rsidP="0025730F">
            <w:pPr>
              <w:spacing w:after="0" w:line="240" w:lineRule="auto"/>
              <w:jc w:val="center"/>
              <w:rPr>
                <w:rFonts w:ascii="Aptos Narrow" w:eastAsia="Times New Roman" w:hAnsi="Aptos Narrow" w:cs="Times New Roman"/>
                <w:b/>
                <w:bCs/>
                <w:color w:val="000000"/>
                <w:sz w:val="22"/>
                <w:szCs w:val="22"/>
                <w:lang w:eastAsia="en-GB"/>
              </w:rPr>
            </w:pPr>
            <w:r w:rsidRPr="0025730F">
              <w:rPr>
                <w:rFonts w:ascii="Aptos Narrow" w:eastAsia="Times New Roman" w:hAnsi="Aptos Narrow" w:cs="Times New Roman"/>
                <w:b/>
                <w:bCs/>
                <w:color w:val="000000"/>
                <w:sz w:val="22"/>
                <w:szCs w:val="22"/>
                <w:lang w:eastAsia="en-GB"/>
              </w:rPr>
              <w:t>% from analytical</w:t>
            </w:r>
            <w:r w:rsidRPr="0025730F">
              <w:rPr>
                <w:rFonts w:ascii="Aptos Narrow" w:eastAsia="Times New Roman" w:hAnsi="Aptos Narrow" w:cs="Times New Roman"/>
                <w:b/>
                <w:bCs/>
                <w:color w:val="000000"/>
                <w:sz w:val="22"/>
                <w:szCs w:val="22"/>
                <w:lang w:eastAsia="en-GB"/>
              </w:rPr>
              <w:br/>
              <w:t>solution</w:t>
            </w:r>
          </w:p>
        </w:tc>
        <w:tc>
          <w:tcPr>
            <w:tcW w:w="1087" w:type="dxa"/>
            <w:tcBorders>
              <w:top w:val="nil"/>
              <w:left w:val="nil"/>
              <w:bottom w:val="single" w:sz="4" w:space="0" w:color="auto"/>
              <w:right w:val="single" w:sz="4" w:space="0" w:color="auto"/>
            </w:tcBorders>
            <w:vAlign w:val="center"/>
            <w:hideMark/>
          </w:tcPr>
          <w:p w14:paraId="15830064" w14:textId="77777777" w:rsidR="0025730F" w:rsidRPr="0025730F" w:rsidRDefault="0025730F" w:rsidP="0025730F">
            <w:pPr>
              <w:spacing w:after="0" w:line="240" w:lineRule="auto"/>
              <w:jc w:val="center"/>
              <w:rPr>
                <w:rFonts w:ascii="Aptos Narrow" w:eastAsia="Times New Roman" w:hAnsi="Aptos Narrow" w:cs="Times New Roman"/>
                <w:b/>
                <w:bCs/>
                <w:color w:val="000000"/>
                <w:sz w:val="22"/>
                <w:szCs w:val="22"/>
                <w:lang w:eastAsia="en-GB"/>
              </w:rPr>
            </w:pPr>
            <w:r w:rsidRPr="0025730F">
              <w:rPr>
                <w:rFonts w:ascii="Aptos Narrow" w:eastAsia="Times New Roman" w:hAnsi="Aptos Narrow" w:cs="Times New Roman"/>
                <w:b/>
                <w:bCs/>
                <w:color w:val="000000"/>
                <w:sz w:val="22"/>
                <w:szCs w:val="22"/>
                <w:lang w:eastAsia="en-GB"/>
              </w:rPr>
              <w:t>Element count</w:t>
            </w:r>
          </w:p>
        </w:tc>
        <w:tc>
          <w:tcPr>
            <w:tcW w:w="963" w:type="dxa"/>
            <w:tcBorders>
              <w:top w:val="nil"/>
              <w:left w:val="nil"/>
              <w:bottom w:val="single" w:sz="4" w:space="0" w:color="auto"/>
              <w:right w:val="single" w:sz="4" w:space="0" w:color="auto"/>
            </w:tcBorders>
            <w:noWrap/>
            <w:vAlign w:val="bottom"/>
            <w:hideMark/>
          </w:tcPr>
          <w:p w14:paraId="5DB2A7EF" w14:textId="77777777" w:rsidR="0025730F" w:rsidRPr="0025730F" w:rsidRDefault="0025730F" w:rsidP="0025730F">
            <w:pPr>
              <w:spacing w:after="0" w:line="240" w:lineRule="auto"/>
              <w:rPr>
                <w:rFonts w:ascii="Aptos Narrow" w:eastAsia="Times New Roman" w:hAnsi="Aptos Narrow" w:cs="Times New Roman"/>
                <w:b/>
                <w:bCs/>
                <w:color w:val="000000"/>
                <w:sz w:val="22"/>
                <w:szCs w:val="22"/>
                <w:lang w:eastAsia="en-GB"/>
              </w:rPr>
            </w:pPr>
            <w:r w:rsidRPr="0025730F">
              <w:rPr>
                <w:rFonts w:ascii="Aptos Narrow" w:eastAsia="Times New Roman" w:hAnsi="Aptos Narrow" w:cs="Times New Roman"/>
                <w:b/>
                <w:bCs/>
                <w:color w:val="000000"/>
                <w:sz w:val="22"/>
                <w:szCs w:val="22"/>
                <w:lang w:eastAsia="en-GB"/>
              </w:rPr>
              <w:t>Nodes</w:t>
            </w:r>
          </w:p>
        </w:tc>
        <w:tc>
          <w:tcPr>
            <w:tcW w:w="36" w:type="dxa"/>
            <w:vAlign w:val="center"/>
            <w:hideMark/>
          </w:tcPr>
          <w:p w14:paraId="29E17117" w14:textId="77777777" w:rsidR="0025730F" w:rsidRPr="0025730F" w:rsidRDefault="0025730F" w:rsidP="0025730F">
            <w:pPr>
              <w:spacing w:after="0" w:line="240" w:lineRule="auto"/>
              <w:rPr>
                <w:rFonts w:ascii="Times New Roman" w:eastAsia="Times New Roman" w:hAnsi="Times New Roman" w:cs="Times New Roman"/>
                <w:sz w:val="20"/>
                <w:szCs w:val="20"/>
                <w:lang w:eastAsia="en-GB"/>
              </w:rPr>
            </w:pPr>
          </w:p>
        </w:tc>
      </w:tr>
      <w:tr w:rsidR="0025730F" w:rsidRPr="0025730F" w14:paraId="16C8072E" w14:textId="77777777" w:rsidTr="0025730F">
        <w:trPr>
          <w:trHeight w:val="360"/>
        </w:trPr>
        <w:tc>
          <w:tcPr>
            <w:tcW w:w="1903" w:type="dxa"/>
            <w:tcBorders>
              <w:top w:val="nil"/>
              <w:left w:val="single" w:sz="4" w:space="0" w:color="000000"/>
              <w:bottom w:val="single" w:sz="4" w:space="0" w:color="000000"/>
              <w:right w:val="single" w:sz="4" w:space="0" w:color="000000"/>
            </w:tcBorders>
            <w:noWrap/>
            <w:vAlign w:val="bottom"/>
            <w:hideMark/>
          </w:tcPr>
          <w:p w14:paraId="7880B554"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w:t>
            </w:r>
          </w:p>
        </w:tc>
        <w:tc>
          <w:tcPr>
            <w:tcW w:w="2485" w:type="dxa"/>
            <w:tcBorders>
              <w:top w:val="nil"/>
              <w:left w:val="nil"/>
              <w:bottom w:val="single" w:sz="4" w:space="0" w:color="000000"/>
              <w:right w:val="nil"/>
            </w:tcBorders>
            <w:noWrap/>
            <w:vAlign w:val="bottom"/>
            <w:hideMark/>
          </w:tcPr>
          <w:p w14:paraId="7CB96221"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7.1495</w:t>
            </w:r>
          </w:p>
        </w:tc>
        <w:tc>
          <w:tcPr>
            <w:tcW w:w="1643" w:type="dxa"/>
            <w:tcBorders>
              <w:top w:val="nil"/>
              <w:left w:val="single" w:sz="4" w:space="0" w:color="auto"/>
              <w:bottom w:val="single" w:sz="4" w:space="0" w:color="auto"/>
              <w:right w:val="single" w:sz="4" w:space="0" w:color="auto"/>
            </w:tcBorders>
            <w:noWrap/>
            <w:vAlign w:val="bottom"/>
            <w:hideMark/>
          </w:tcPr>
          <w:p w14:paraId="6EF68DB0"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1.4257</w:t>
            </w:r>
          </w:p>
        </w:tc>
        <w:tc>
          <w:tcPr>
            <w:tcW w:w="1087" w:type="dxa"/>
            <w:tcBorders>
              <w:top w:val="nil"/>
              <w:left w:val="nil"/>
              <w:bottom w:val="single" w:sz="4" w:space="0" w:color="auto"/>
              <w:right w:val="single" w:sz="4" w:space="0" w:color="auto"/>
            </w:tcBorders>
            <w:vAlign w:val="center"/>
            <w:hideMark/>
          </w:tcPr>
          <w:p w14:paraId="03A682F7"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1000</w:t>
            </w:r>
          </w:p>
        </w:tc>
        <w:tc>
          <w:tcPr>
            <w:tcW w:w="963" w:type="dxa"/>
            <w:tcBorders>
              <w:top w:val="nil"/>
              <w:left w:val="nil"/>
              <w:bottom w:val="single" w:sz="4" w:space="0" w:color="auto"/>
              <w:right w:val="single" w:sz="4" w:space="0" w:color="auto"/>
            </w:tcBorders>
            <w:noWrap/>
            <w:vAlign w:val="bottom"/>
            <w:hideMark/>
          </w:tcPr>
          <w:p w14:paraId="25FAF21B"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2424</w:t>
            </w:r>
          </w:p>
        </w:tc>
        <w:tc>
          <w:tcPr>
            <w:tcW w:w="36" w:type="dxa"/>
            <w:vAlign w:val="center"/>
            <w:hideMark/>
          </w:tcPr>
          <w:p w14:paraId="2726CE60" w14:textId="77777777" w:rsidR="0025730F" w:rsidRPr="0025730F" w:rsidRDefault="0025730F" w:rsidP="0025730F">
            <w:pPr>
              <w:spacing w:after="0" w:line="240" w:lineRule="auto"/>
              <w:rPr>
                <w:rFonts w:ascii="Times New Roman" w:eastAsia="Times New Roman" w:hAnsi="Times New Roman" w:cs="Times New Roman"/>
                <w:sz w:val="20"/>
                <w:szCs w:val="20"/>
                <w:lang w:eastAsia="en-GB"/>
              </w:rPr>
            </w:pPr>
          </w:p>
        </w:tc>
      </w:tr>
      <w:tr w:rsidR="0025730F" w:rsidRPr="0025730F" w14:paraId="79322942" w14:textId="77777777" w:rsidTr="0025730F">
        <w:trPr>
          <w:trHeight w:val="285"/>
        </w:trPr>
        <w:tc>
          <w:tcPr>
            <w:tcW w:w="1903" w:type="dxa"/>
            <w:tcBorders>
              <w:top w:val="nil"/>
              <w:left w:val="single" w:sz="4" w:space="0" w:color="000000"/>
              <w:bottom w:val="single" w:sz="4" w:space="0" w:color="000000"/>
              <w:right w:val="single" w:sz="4" w:space="0" w:color="000000"/>
            </w:tcBorders>
            <w:noWrap/>
            <w:vAlign w:val="bottom"/>
            <w:hideMark/>
          </w:tcPr>
          <w:p w14:paraId="12C81C12"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0.5</w:t>
            </w:r>
          </w:p>
        </w:tc>
        <w:tc>
          <w:tcPr>
            <w:tcW w:w="2485" w:type="dxa"/>
            <w:tcBorders>
              <w:top w:val="nil"/>
              <w:left w:val="nil"/>
              <w:bottom w:val="single" w:sz="4" w:space="0" w:color="000000"/>
              <w:right w:val="nil"/>
            </w:tcBorders>
            <w:noWrap/>
            <w:vAlign w:val="bottom"/>
            <w:hideMark/>
          </w:tcPr>
          <w:p w14:paraId="21E9A666"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7.1301</w:t>
            </w:r>
          </w:p>
        </w:tc>
        <w:tc>
          <w:tcPr>
            <w:tcW w:w="1643" w:type="dxa"/>
            <w:tcBorders>
              <w:top w:val="nil"/>
              <w:left w:val="single" w:sz="4" w:space="0" w:color="auto"/>
              <w:bottom w:val="single" w:sz="4" w:space="0" w:color="auto"/>
              <w:right w:val="single" w:sz="4" w:space="0" w:color="auto"/>
            </w:tcBorders>
            <w:noWrap/>
            <w:vAlign w:val="bottom"/>
            <w:hideMark/>
          </w:tcPr>
          <w:p w14:paraId="1BA151F3"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1.1505</w:t>
            </w:r>
          </w:p>
        </w:tc>
        <w:tc>
          <w:tcPr>
            <w:tcW w:w="1087" w:type="dxa"/>
            <w:tcBorders>
              <w:top w:val="nil"/>
              <w:left w:val="nil"/>
              <w:bottom w:val="single" w:sz="4" w:space="0" w:color="auto"/>
              <w:right w:val="single" w:sz="4" w:space="0" w:color="auto"/>
            </w:tcBorders>
            <w:vAlign w:val="center"/>
            <w:hideMark/>
          </w:tcPr>
          <w:p w14:paraId="16D1A847"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8000</w:t>
            </w:r>
          </w:p>
        </w:tc>
        <w:tc>
          <w:tcPr>
            <w:tcW w:w="963" w:type="dxa"/>
            <w:tcBorders>
              <w:top w:val="nil"/>
              <w:left w:val="nil"/>
              <w:bottom w:val="single" w:sz="4" w:space="0" w:color="auto"/>
              <w:right w:val="single" w:sz="4" w:space="0" w:color="auto"/>
            </w:tcBorders>
            <w:noWrap/>
            <w:vAlign w:val="bottom"/>
            <w:hideMark/>
          </w:tcPr>
          <w:p w14:paraId="04316CD6"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13266</w:t>
            </w:r>
          </w:p>
        </w:tc>
        <w:tc>
          <w:tcPr>
            <w:tcW w:w="36" w:type="dxa"/>
            <w:vAlign w:val="center"/>
            <w:hideMark/>
          </w:tcPr>
          <w:p w14:paraId="7728F454" w14:textId="77777777" w:rsidR="0025730F" w:rsidRPr="0025730F" w:rsidRDefault="0025730F" w:rsidP="0025730F">
            <w:pPr>
              <w:spacing w:after="0" w:line="240" w:lineRule="auto"/>
              <w:rPr>
                <w:rFonts w:ascii="Times New Roman" w:eastAsia="Times New Roman" w:hAnsi="Times New Roman" w:cs="Times New Roman"/>
                <w:sz w:val="20"/>
                <w:szCs w:val="20"/>
                <w:lang w:eastAsia="en-GB"/>
              </w:rPr>
            </w:pPr>
          </w:p>
        </w:tc>
      </w:tr>
      <w:tr w:rsidR="0025730F" w:rsidRPr="0025730F" w14:paraId="0C7926A3" w14:textId="77777777" w:rsidTr="0025730F">
        <w:trPr>
          <w:trHeight w:val="285"/>
        </w:trPr>
        <w:tc>
          <w:tcPr>
            <w:tcW w:w="1903" w:type="dxa"/>
            <w:tcBorders>
              <w:top w:val="nil"/>
              <w:left w:val="single" w:sz="4" w:space="0" w:color="000000"/>
              <w:bottom w:val="single" w:sz="4" w:space="0" w:color="000000"/>
              <w:right w:val="single" w:sz="4" w:space="0" w:color="000000"/>
            </w:tcBorders>
            <w:noWrap/>
            <w:vAlign w:val="bottom"/>
            <w:hideMark/>
          </w:tcPr>
          <w:p w14:paraId="1465B4CD"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0.25</w:t>
            </w:r>
          </w:p>
        </w:tc>
        <w:tc>
          <w:tcPr>
            <w:tcW w:w="2485" w:type="dxa"/>
            <w:tcBorders>
              <w:top w:val="nil"/>
              <w:left w:val="nil"/>
              <w:bottom w:val="single" w:sz="4" w:space="0" w:color="000000"/>
              <w:right w:val="nil"/>
            </w:tcBorders>
            <w:noWrap/>
            <w:vAlign w:val="bottom"/>
            <w:hideMark/>
          </w:tcPr>
          <w:p w14:paraId="1CD5DEA3"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7.1238</w:t>
            </w:r>
          </w:p>
        </w:tc>
        <w:tc>
          <w:tcPr>
            <w:tcW w:w="1643" w:type="dxa"/>
            <w:tcBorders>
              <w:top w:val="nil"/>
              <w:left w:val="single" w:sz="4" w:space="0" w:color="auto"/>
              <w:bottom w:val="single" w:sz="4" w:space="0" w:color="auto"/>
              <w:right w:val="single" w:sz="4" w:space="0" w:color="auto"/>
            </w:tcBorders>
            <w:noWrap/>
            <w:vAlign w:val="bottom"/>
            <w:hideMark/>
          </w:tcPr>
          <w:p w14:paraId="53CAD59A"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1.0611</w:t>
            </w:r>
          </w:p>
        </w:tc>
        <w:tc>
          <w:tcPr>
            <w:tcW w:w="1087" w:type="dxa"/>
            <w:tcBorders>
              <w:top w:val="nil"/>
              <w:left w:val="nil"/>
              <w:bottom w:val="single" w:sz="4" w:space="0" w:color="auto"/>
              <w:right w:val="single" w:sz="4" w:space="0" w:color="auto"/>
            </w:tcBorders>
            <w:vAlign w:val="center"/>
            <w:hideMark/>
          </w:tcPr>
          <w:p w14:paraId="27714C3D"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64000</w:t>
            </w:r>
          </w:p>
        </w:tc>
        <w:tc>
          <w:tcPr>
            <w:tcW w:w="963" w:type="dxa"/>
            <w:tcBorders>
              <w:top w:val="nil"/>
              <w:left w:val="nil"/>
              <w:bottom w:val="single" w:sz="4" w:space="0" w:color="auto"/>
              <w:right w:val="single" w:sz="4" w:space="0" w:color="auto"/>
            </w:tcBorders>
            <w:noWrap/>
            <w:vAlign w:val="bottom"/>
            <w:hideMark/>
          </w:tcPr>
          <w:p w14:paraId="40868B17"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84210</w:t>
            </w:r>
          </w:p>
        </w:tc>
        <w:tc>
          <w:tcPr>
            <w:tcW w:w="36" w:type="dxa"/>
            <w:vAlign w:val="center"/>
            <w:hideMark/>
          </w:tcPr>
          <w:p w14:paraId="0492BD69" w14:textId="77777777" w:rsidR="0025730F" w:rsidRPr="0025730F" w:rsidRDefault="0025730F" w:rsidP="0025730F">
            <w:pPr>
              <w:spacing w:after="0" w:line="240" w:lineRule="auto"/>
              <w:rPr>
                <w:rFonts w:ascii="Times New Roman" w:eastAsia="Times New Roman" w:hAnsi="Times New Roman" w:cs="Times New Roman"/>
                <w:sz w:val="20"/>
                <w:szCs w:val="20"/>
                <w:lang w:eastAsia="en-GB"/>
              </w:rPr>
            </w:pPr>
          </w:p>
        </w:tc>
      </w:tr>
      <w:tr w:rsidR="0025730F" w:rsidRPr="0025730F" w14:paraId="596B9411" w14:textId="77777777" w:rsidTr="0025730F">
        <w:trPr>
          <w:trHeight w:val="285"/>
        </w:trPr>
        <w:tc>
          <w:tcPr>
            <w:tcW w:w="1903" w:type="dxa"/>
            <w:tcBorders>
              <w:top w:val="nil"/>
              <w:left w:val="single" w:sz="4" w:space="0" w:color="000000"/>
              <w:bottom w:val="single" w:sz="4" w:space="0" w:color="000000"/>
              <w:right w:val="single" w:sz="4" w:space="0" w:color="000000"/>
            </w:tcBorders>
            <w:noWrap/>
            <w:vAlign w:val="bottom"/>
            <w:hideMark/>
          </w:tcPr>
          <w:p w14:paraId="1ECBE541"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0.125</w:t>
            </w:r>
          </w:p>
        </w:tc>
        <w:tc>
          <w:tcPr>
            <w:tcW w:w="2485" w:type="dxa"/>
            <w:tcBorders>
              <w:top w:val="nil"/>
              <w:left w:val="nil"/>
              <w:bottom w:val="single" w:sz="4" w:space="0" w:color="000000"/>
              <w:right w:val="nil"/>
            </w:tcBorders>
            <w:noWrap/>
            <w:vAlign w:val="bottom"/>
            <w:hideMark/>
          </w:tcPr>
          <w:p w14:paraId="0F269E45"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7.1214</w:t>
            </w:r>
          </w:p>
        </w:tc>
        <w:tc>
          <w:tcPr>
            <w:tcW w:w="1643" w:type="dxa"/>
            <w:tcBorders>
              <w:top w:val="nil"/>
              <w:left w:val="single" w:sz="4" w:space="0" w:color="auto"/>
              <w:bottom w:val="single" w:sz="4" w:space="0" w:color="auto"/>
              <w:right w:val="single" w:sz="4" w:space="0" w:color="auto"/>
            </w:tcBorders>
            <w:noWrap/>
            <w:vAlign w:val="bottom"/>
            <w:hideMark/>
          </w:tcPr>
          <w:p w14:paraId="5792849F"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1.0271</w:t>
            </w:r>
          </w:p>
        </w:tc>
        <w:tc>
          <w:tcPr>
            <w:tcW w:w="1087" w:type="dxa"/>
            <w:tcBorders>
              <w:top w:val="nil"/>
              <w:left w:val="nil"/>
              <w:bottom w:val="single" w:sz="4" w:space="0" w:color="auto"/>
              <w:right w:val="single" w:sz="4" w:space="0" w:color="auto"/>
            </w:tcBorders>
            <w:vAlign w:val="center"/>
            <w:hideMark/>
          </w:tcPr>
          <w:p w14:paraId="2AF6B383"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512000</w:t>
            </w:r>
          </w:p>
        </w:tc>
        <w:tc>
          <w:tcPr>
            <w:tcW w:w="963" w:type="dxa"/>
            <w:tcBorders>
              <w:top w:val="nil"/>
              <w:left w:val="nil"/>
              <w:bottom w:val="single" w:sz="4" w:space="0" w:color="auto"/>
              <w:right w:val="single" w:sz="4" w:space="0" w:color="auto"/>
            </w:tcBorders>
            <w:noWrap/>
            <w:vAlign w:val="bottom"/>
            <w:hideMark/>
          </w:tcPr>
          <w:p w14:paraId="555163B5"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591138</w:t>
            </w:r>
          </w:p>
        </w:tc>
        <w:tc>
          <w:tcPr>
            <w:tcW w:w="36" w:type="dxa"/>
            <w:vAlign w:val="center"/>
            <w:hideMark/>
          </w:tcPr>
          <w:p w14:paraId="2E6AFCA8" w14:textId="77777777" w:rsidR="0025730F" w:rsidRPr="0025730F" w:rsidRDefault="0025730F" w:rsidP="0025730F">
            <w:pPr>
              <w:spacing w:after="0" w:line="240" w:lineRule="auto"/>
              <w:rPr>
                <w:rFonts w:ascii="Times New Roman" w:eastAsia="Times New Roman" w:hAnsi="Times New Roman" w:cs="Times New Roman"/>
                <w:sz w:val="20"/>
                <w:szCs w:val="20"/>
                <w:lang w:eastAsia="en-GB"/>
              </w:rPr>
            </w:pPr>
          </w:p>
        </w:tc>
      </w:tr>
      <w:tr w:rsidR="0025730F" w:rsidRPr="0025730F" w14:paraId="3990D978" w14:textId="77777777" w:rsidTr="0025730F">
        <w:trPr>
          <w:trHeight w:val="285"/>
        </w:trPr>
        <w:tc>
          <w:tcPr>
            <w:tcW w:w="1903" w:type="dxa"/>
            <w:tcBorders>
              <w:top w:val="nil"/>
              <w:left w:val="single" w:sz="4" w:space="0" w:color="000000"/>
              <w:bottom w:val="single" w:sz="4" w:space="0" w:color="000000"/>
              <w:right w:val="single" w:sz="4" w:space="0" w:color="000000"/>
            </w:tcBorders>
            <w:noWrap/>
            <w:vAlign w:val="bottom"/>
            <w:hideMark/>
          </w:tcPr>
          <w:p w14:paraId="0F1C449E"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0.1</w:t>
            </w:r>
          </w:p>
        </w:tc>
        <w:tc>
          <w:tcPr>
            <w:tcW w:w="2485" w:type="dxa"/>
            <w:tcBorders>
              <w:top w:val="nil"/>
              <w:left w:val="nil"/>
              <w:bottom w:val="nil"/>
              <w:right w:val="nil"/>
            </w:tcBorders>
            <w:noWrap/>
            <w:vAlign w:val="bottom"/>
            <w:hideMark/>
          </w:tcPr>
          <w:p w14:paraId="4A811F37"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7.121</w:t>
            </w:r>
          </w:p>
        </w:tc>
        <w:tc>
          <w:tcPr>
            <w:tcW w:w="1643" w:type="dxa"/>
            <w:tcBorders>
              <w:top w:val="nil"/>
              <w:left w:val="single" w:sz="4" w:space="0" w:color="auto"/>
              <w:bottom w:val="single" w:sz="4" w:space="0" w:color="auto"/>
              <w:right w:val="single" w:sz="4" w:space="0" w:color="auto"/>
            </w:tcBorders>
            <w:noWrap/>
            <w:vAlign w:val="bottom"/>
            <w:hideMark/>
          </w:tcPr>
          <w:p w14:paraId="56975533"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1.0214</w:t>
            </w:r>
          </w:p>
        </w:tc>
        <w:tc>
          <w:tcPr>
            <w:tcW w:w="1087" w:type="dxa"/>
            <w:tcBorders>
              <w:top w:val="nil"/>
              <w:left w:val="nil"/>
              <w:bottom w:val="nil"/>
              <w:right w:val="single" w:sz="4" w:space="0" w:color="auto"/>
            </w:tcBorders>
            <w:vAlign w:val="center"/>
            <w:hideMark/>
          </w:tcPr>
          <w:p w14:paraId="06AC65AA"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1000000</w:t>
            </w:r>
          </w:p>
        </w:tc>
        <w:tc>
          <w:tcPr>
            <w:tcW w:w="963" w:type="dxa"/>
            <w:tcBorders>
              <w:top w:val="nil"/>
              <w:left w:val="nil"/>
              <w:bottom w:val="single" w:sz="4" w:space="0" w:color="auto"/>
              <w:right w:val="single" w:sz="4" w:space="0" w:color="auto"/>
            </w:tcBorders>
            <w:noWrap/>
            <w:vAlign w:val="bottom"/>
            <w:hideMark/>
          </w:tcPr>
          <w:p w14:paraId="1EC4DFF6"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1123122</w:t>
            </w:r>
          </w:p>
        </w:tc>
        <w:tc>
          <w:tcPr>
            <w:tcW w:w="36" w:type="dxa"/>
            <w:vAlign w:val="center"/>
            <w:hideMark/>
          </w:tcPr>
          <w:p w14:paraId="01D09280" w14:textId="77777777" w:rsidR="0025730F" w:rsidRPr="0025730F" w:rsidRDefault="0025730F" w:rsidP="0025730F">
            <w:pPr>
              <w:spacing w:after="0" w:line="240" w:lineRule="auto"/>
              <w:rPr>
                <w:rFonts w:ascii="Times New Roman" w:eastAsia="Times New Roman" w:hAnsi="Times New Roman" w:cs="Times New Roman"/>
                <w:sz w:val="20"/>
                <w:szCs w:val="20"/>
                <w:lang w:eastAsia="en-GB"/>
              </w:rPr>
            </w:pPr>
          </w:p>
        </w:tc>
      </w:tr>
      <w:tr w:rsidR="0025730F" w:rsidRPr="0025730F" w14:paraId="3928132F" w14:textId="77777777" w:rsidTr="0025730F">
        <w:trPr>
          <w:trHeight w:val="285"/>
        </w:trPr>
        <w:tc>
          <w:tcPr>
            <w:tcW w:w="1903" w:type="dxa"/>
            <w:tcBorders>
              <w:top w:val="nil"/>
              <w:left w:val="single" w:sz="4" w:space="0" w:color="000000"/>
              <w:bottom w:val="single" w:sz="4" w:space="0" w:color="000000"/>
              <w:right w:val="single" w:sz="4" w:space="0" w:color="000000"/>
            </w:tcBorders>
            <w:noWrap/>
            <w:vAlign w:val="bottom"/>
            <w:hideMark/>
          </w:tcPr>
          <w:p w14:paraId="04F3A771"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0.0625</w:t>
            </w:r>
          </w:p>
        </w:tc>
        <w:tc>
          <w:tcPr>
            <w:tcW w:w="2485" w:type="dxa"/>
            <w:tcBorders>
              <w:top w:val="single" w:sz="4" w:space="0" w:color="000000"/>
              <w:left w:val="nil"/>
              <w:bottom w:val="nil"/>
              <w:right w:val="nil"/>
            </w:tcBorders>
            <w:noWrap/>
            <w:vAlign w:val="bottom"/>
            <w:hideMark/>
          </w:tcPr>
          <w:p w14:paraId="126B522D"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7.1205</w:t>
            </w:r>
          </w:p>
        </w:tc>
        <w:tc>
          <w:tcPr>
            <w:tcW w:w="1643" w:type="dxa"/>
            <w:tcBorders>
              <w:top w:val="nil"/>
              <w:left w:val="single" w:sz="4" w:space="0" w:color="auto"/>
              <w:bottom w:val="single" w:sz="4" w:space="0" w:color="auto"/>
              <w:right w:val="single" w:sz="4" w:space="0" w:color="auto"/>
            </w:tcBorders>
            <w:noWrap/>
            <w:vAlign w:val="bottom"/>
            <w:hideMark/>
          </w:tcPr>
          <w:p w14:paraId="3A3C3DB3"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1.0143</w:t>
            </w:r>
          </w:p>
        </w:tc>
        <w:tc>
          <w:tcPr>
            <w:tcW w:w="1087" w:type="dxa"/>
            <w:tcBorders>
              <w:top w:val="single" w:sz="4" w:space="0" w:color="auto"/>
              <w:left w:val="nil"/>
              <w:bottom w:val="nil"/>
              <w:right w:val="single" w:sz="4" w:space="0" w:color="auto"/>
            </w:tcBorders>
            <w:vAlign w:val="center"/>
            <w:hideMark/>
          </w:tcPr>
          <w:p w14:paraId="3417BC18"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4096000</w:t>
            </w:r>
          </w:p>
        </w:tc>
        <w:tc>
          <w:tcPr>
            <w:tcW w:w="963" w:type="dxa"/>
            <w:tcBorders>
              <w:top w:val="nil"/>
              <w:left w:val="nil"/>
              <w:bottom w:val="single" w:sz="4" w:space="0" w:color="auto"/>
              <w:right w:val="single" w:sz="4" w:space="0" w:color="auto"/>
            </w:tcBorders>
            <w:noWrap/>
            <w:vAlign w:val="bottom"/>
            <w:hideMark/>
          </w:tcPr>
          <w:p w14:paraId="0D97A3D0" w14:textId="77777777" w:rsidR="0025730F" w:rsidRPr="0025730F" w:rsidRDefault="0025730F" w:rsidP="0025730F">
            <w:pPr>
              <w:spacing w:after="0" w:line="240" w:lineRule="auto"/>
              <w:jc w:val="right"/>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4409154</w:t>
            </w:r>
          </w:p>
        </w:tc>
        <w:tc>
          <w:tcPr>
            <w:tcW w:w="36" w:type="dxa"/>
            <w:vAlign w:val="center"/>
            <w:hideMark/>
          </w:tcPr>
          <w:p w14:paraId="0D7413CB" w14:textId="77777777" w:rsidR="0025730F" w:rsidRPr="0025730F" w:rsidRDefault="0025730F" w:rsidP="0025730F">
            <w:pPr>
              <w:spacing w:after="0" w:line="240" w:lineRule="auto"/>
              <w:rPr>
                <w:rFonts w:ascii="Times New Roman" w:eastAsia="Times New Roman" w:hAnsi="Times New Roman" w:cs="Times New Roman"/>
                <w:sz w:val="20"/>
                <w:szCs w:val="20"/>
                <w:lang w:eastAsia="en-GB"/>
              </w:rPr>
            </w:pPr>
          </w:p>
        </w:tc>
      </w:tr>
      <w:tr w:rsidR="0025730F" w:rsidRPr="0025730F" w14:paraId="1AD3DD12" w14:textId="77777777" w:rsidTr="0025730F">
        <w:trPr>
          <w:trHeight w:val="570"/>
        </w:trPr>
        <w:tc>
          <w:tcPr>
            <w:tcW w:w="1903" w:type="dxa"/>
            <w:tcBorders>
              <w:top w:val="nil"/>
              <w:left w:val="single" w:sz="4" w:space="0" w:color="000000"/>
              <w:bottom w:val="single" w:sz="4" w:space="0" w:color="000000"/>
              <w:right w:val="nil"/>
            </w:tcBorders>
            <w:vAlign w:val="bottom"/>
            <w:hideMark/>
          </w:tcPr>
          <w:p w14:paraId="5174D401"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 xml:space="preserve">Analytical Solution (mm): </w:t>
            </w:r>
          </w:p>
        </w:tc>
        <w:tc>
          <w:tcPr>
            <w:tcW w:w="6178" w:type="dxa"/>
            <w:gridSpan w:val="4"/>
            <w:tcBorders>
              <w:top w:val="single" w:sz="4" w:space="0" w:color="auto"/>
              <w:left w:val="single" w:sz="4" w:space="0" w:color="auto"/>
              <w:bottom w:val="single" w:sz="4" w:space="0" w:color="auto"/>
              <w:right w:val="single" w:sz="4" w:space="0" w:color="auto"/>
            </w:tcBorders>
            <w:noWrap/>
            <w:vAlign w:val="center"/>
            <w:hideMark/>
          </w:tcPr>
          <w:p w14:paraId="09F613B7" w14:textId="77777777" w:rsidR="0025730F" w:rsidRPr="0025730F" w:rsidRDefault="0025730F" w:rsidP="0025730F">
            <w:pPr>
              <w:spacing w:after="0" w:line="240" w:lineRule="auto"/>
              <w:jc w:val="center"/>
              <w:rPr>
                <w:rFonts w:ascii="Aptos Narrow" w:eastAsia="Times New Roman" w:hAnsi="Aptos Narrow" w:cs="Times New Roman"/>
                <w:color w:val="000000"/>
                <w:sz w:val="22"/>
                <w:szCs w:val="22"/>
                <w:lang w:eastAsia="en-GB"/>
              </w:rPr>
            </w:pPr>
            <w:r w:rsidRPr="0025730F">
              <w:rPr>
                <w:rFonts w:ascii="Aptos Narrow" w:eastAsia="Times New Roman" w:hAnsi="Aptos Narrow" w:cs="Times New Roman"/>
                <w:color w:val="000000"/>
                <w:sz w:val="22"/>
                <w:szCs w:val="22"/>
                <w:lang w:eastAsia="en-GB"/>
              </w:rPr>
              <w:t>7.049</w:t>
            </w:r>
          </w:p>
        </w:tc>
        <w:tc>
          <w:tcPr>
            <w:tcW w:w="36" w:type="dxa"/>
            <w:vAlign w:val="center"/>
            <w:hideMark/>
          </w:tcPr>
          <w:p w14:paraId="405F15CB" w14:textId="77777777" w:rsidR="0025730F" w:rsidRPr="0025730F" w:rsidRDefault="0025730F" w:rsidP="0025730F">
            <w:pPr>
              <w:spacing w:after="0" w:line="240" w:lineRule="auto"/>
              <w:rPr>
                <w:rFonts w:ascii="Times New Roman" w:eastAsia="Times New Roman" w:hAnsi="Times New Roman" w:cs="Times New Roman"/>
                <w:sz w:val="20"/>
                <w:szCs w:val="20"/>
                <w:lang w:eastAsia="en-GB"/>
              </w:rPr>
            </w:pPr>
          </w:p>
        </w:tc>
      </w:tr>
    </w:tbl>
    <w:p w14:paraId="14778666" w14:textId="77777777" w:rsidR="00B35A27" w:rsidRPr="00696EC3" w:rsidRDefault="00B35A27" w:rsidP="00696EC3"/>
    <w:sectPr w:rsidR="00B35A27" w:rsidRPr="00696EC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E1828" w14:textId="77777777" w:rsidR="00810A1B" w:rsidRDefault="00810A1B" w:rsidP="0007188C">
      <w:pPr>
        <w:spacing w:after="0" w:line="240" w:lineRule="auto"/>
      </w:pPr>
      <w:r>
        <w:separator/>
      </w:r>
    </w:p>
  </w:endnote>
  <w:endnote w:type="continuationSeparator" w:id="0">
    <w:p w14:paraId="0E51ADDA" w14:textId="77777777" w:rsidR="00810A1B" w:rsidRDefault="00810A1B" w:rsidP="00071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42498D" w14:textId="77777777" w:rsidR="00810A1B" w:rsidRDefault="00810A1B" w:rsidP="0007188C">
      <w:pPr>
        <w:spacing w:after="0" w:line="240" w:lineRule="auto"/>
      </w:pPr>
      <w:r>
        <w:separator/>
      </w:r>
    </w:p>
  </w:footnote>
  <w:footnote w:type="continuationSeparator" w:id="0">
    <w:p w14:paraId="2613771D" w14:textId="77777777" w:rsidR="00810A1B" w:rsidRDefault="00810A1B" w:rsidP="0007188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KHcoUGmo2WDBo" int2:id="9RYUiyDJ">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B195B"/>
    <w:multiLevelType w:val="hybridMultilevel"/>
    <w:tmpl w:val="DF1E08C8"/>
    <w:lvl w:ilvl="0" w:tplc="4D7026E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B5C3B"/>
    <w:multiLevelType w:val="hybridMultilevel"/>
    <w:tmpl w:val="C9346430"/>
    <w:lvl w:ilvl="0" w:tplc="C5BC7ABA">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3D47DF"/>
    <w:multiLevelType w:val="hybridMultilevel"/>
    <w:tmpl w:val="FC18A6FC"/>
    <w:lvl w:ilvl="0" w:tplc="4D7026E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E24497"/>
    <w:multiLevelType w:val="hybridMultilevel"/>
    <w:tmpl w:val="80EC73F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B16AA2"/>
    <w:multiLevelType w:val="multilevel"/>
    <w:tmpl w:val="41FE37DC"/>
    <w:lvl w:ilvl="0">
      <w:start w:val="6"/>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339F41CC"/>
    <w:multiLevelType w:val="hybridMultilevel"/>
    <w:tmpl w:val="141E1D94"/>
    <w:lvl w:ilvl="0" w:tplc="FF2E117E">
      <w:start w:val="1"/>
      <w:numFmt w:val="bullet"/>
      <w:lvlText w:val=""/>
      <w:lvlJc w:val="left"/>
      <w:pPr>
        <w:ind w:left="720" w:hanging="360"/>
      </w:pPr>
      <w:rPr>
        <w:rFonts w:ascii="Symbol" w:hAnsi="Symbol" w:hint="default"/>
      </w:rPr>
    </w:lvl>
    <w:lvl w:ilvl="1" w:tplc="749E5FF8">
      <w:start w:val="1"/>
      <w:numFmt w:val="bullet"/>
      <w:lvlText w:val="o"/>
      <w:lvlJc w:val="left"/>
      <w:pPr>
        <w:ind w:left="1440" w:hanging="360"/>
      </w:pPr>
      <w:rPr>
        <w:rFonts w:ascii="Courier New" w:hAnsi="Courier New" w:hint="default"/>
      </w:rPr>
    </w:lvl>
    <w:lvl w:ilvl="2" w:tplc="48184726">
      <w:start w:val="1"/>
      <w:numFmt w:val="bullet"/>
      <w:lvlText w:val=""/>
      <w:lvlJc w:val="left"/>
      <w:pPr>
        <w:ind w:left="2160" w:hanging="360"/>
      </w:pPr>
      <w:rPr>
        <w:rFonts w:ascii="Wingdings" w:hAnsi="Wingdings" w:hint="default"/>
      </w:rPr>
    </w:lvl>
    <w:lvl w:ilvl="3" w:tplc="DF1CE2EA">
      <w:start w:val="1"/>
      <w:numFmt w:val="bullet"/>
      <w:lvlText w:val=""/>
      <w:lvlJc w:val="left"/>
      <w:pPr>
        <w:ind w:left="2880" w:hanging="360"/>
      </w:pPr>
      <w:rPr>
        <w:rFonts w:ascii="Symbol" w:hAnsi="Symbol" w:hint="default"/>
      </w:rPr>
    </w:lvl>
    <w:lvl w:ilvl="4" w:tplc="AD0C45E2">
      <w:start w:val="1"/>
      <w:numFmt w:val="bullet"/>
      <w:lvlText w:val="o"/>
      <w:lvlJc w:val="left"/>
      <w:pPr>
        <w:ind w:left="3600" w:hanging="360"/>
      </w:pPr>
      <w:rPr>
        <w:rFonts w:ascii="Courier New" w:hAnsi="Courier New" w:hint="default"/>
      </w:rPr>
    </w:lvl>
    <w:lvl w:ilvl="5" w:tplc="7556FE38">
      <w:start w:val="1"/>
      <w:numFmt w:val="bullet"/>
      <w:lvlText w:val=""/>
      <w:lvlJc w:val="left"/>
      <w:pPr>
        <w:ind w:left="4320" w:hanging="360"/>
      </w:pPr>
      <w:rPr>
        <w:rFonts w:ascii="Wingdings" w:hAnsi="Wingdings" w:hint="default"/>
      </w:rPr>
    </w:lvl>
    <w:lvl w:ilvl="6" w:tplc="503A2EBA">
      <w:start w:val="1"/>
      <w:numFmt w:val="bullet"/>
      <w:lvlText w:val=""/>
      <w:lvlJc w:val="left"/>
      <w:pPr>
        <w:ind w:left="5040" w:hanging="360"/>
      </w:pPr>
      <w:rPr>
        <w:rFonts w:ascii="Symbol" w:hAnsi="Symbol" w:hint="default"/>
      </w:rPr>
    </w:lvl>
    <w:lvl w:ilvl="7" w:tplc="DACA0B14">
      <w:start w:val="1"/>
      <w:numFmt w:val="bullet"/>
      <w:lvlText w:val="o"/>
      <w:lvlJc w:val="left"/>
      <w:pPr>
        <w:ind w:left="5760" w:hanging="360"/>
      </w:pPr>
      <w:rPr>
        <w:rFonts w:ascii="Courier New" w:hAnsi="Courier New" w:hint="default"/>
      </w:rPr>
    </w:lvl>
    <w:lvl w:ilvl="8" w:tplc="742658F6">
      <w:start w:val="1"/>
      <w:numFmt w:val="bullet"/>
      <w:lvlText w:val=""/>
      <w:lvlJc w:val="left"/>
      <w:pPr>
        <w:ind w:left="6480" w:hanging="360"/>
      </w:pPr>
      <w:rPr>
        <w:rFonts w:ascii="Wingdings" w:hAnsi="Wingdings" w:hint="default"/>
      </w:rPr>
    </w:lvl>
  </w:abstractNum>
  <w:abstractNum w:abstractNumId="6" w15:restartNumberingAfterBreak="0">
    <w:nsid w:val="3E2739B1"/>
    <w:multiLevelType w:val="hybridMultilevel"/>
    <w:tmpl w:val="768C6C32"/>
    <w:lvl w:ilvl="0" w:tplc="4D7026E0">
      <w:start w:val="1"/>
      <w:numFmt w:val="bullet"/>
      <w:lvlText w:val=""/>
      <w:lvlJc w:val="left"/>
      <w:pPr>
        <w:ind w:left="720" w:hanging="360"/>
      </w:pPr>
      <w:rPr>
        <w:rFonts w:ascii="Symbol" w:hAnsi="Symbol" w:hint="default"/>
      </w:rPr>
    </w:lvl>
    <w:lvl w:ilvl="1" w:tplc="C23CF37C">
      <w:start w:val="1"/>
      <w:numFmt w:val="bullet"/>
      <w:lvlText w:val="o"/>
      <w:lvlJc w:val="left"/>
      <w:pPr>
        <w:ind w:left="1440" w:hanging="360"/>
      </w:pPr>
      <w:rPr>
        <w:rFonts w:ascii="Courier New" w:hAnsi="Courier New" w:hint="default"/>
      </w:rPr>
    </w:lvl>
    <w:lvl w:ilvl="2" w:tplc="9DCAB6D4">
      <w:start w:val="1"/>
      <w:numFmt w:val="bullet"/>
      <w:lvlText w:val=""/>
      <w:lvlJc w:val="left"/>
      <w:pPr>
        <w:ind w:left="2160" w:hanging="360"/>
      </w:pPr>
      <w:rPr>
        <w:rFonts w:ascii="Wingdings" w:hAnsi="Wingdings" w:hint="default"/>
      </w:rPr>
    </w:lvl>
    <w:lvl w:ilvl="3" w:tplc="55BEEB0A">
      <w:start w:val="1"/>
      <w:numFmt w:val="bullet"/>
      <w:lvlText w:val=""/>
      <w:lvlJc w:val="left"/>
      <w:pPr>
        <w:ind w:left="2880" w:hanging="360"/>
      </w:pPr>
      <w:rPr>
        <w:rFonts w:ascii="Symbol" w:hAnsi="Symbol" w:hint="default"/>
      </w:rPr>
    </w:lvl>
    <w:lvl w:ilvl="4" w:tplc="989AE116">
      <w:start w:val="1"/>
      <w:numFmt w:val="bullet"/>
      <w:lvlText w:val="o"/>
      <w:lvlJc w:val="left"/>
      <w:pPr>
        <w:ind w:left="3600" w:hanging="360"/>
      </w:pPr>
      <w:rPr>
        <w:rFonts w:ascii="Courier New" w:hAnsi="Courier New" w:hint="default"/>
      </w:rPr>
    </w:lvl>
    <w:lvl w:ilvl="5" w:tplc="8DC4FD18">
      <w:start w:val="1"/>
      <w:numFmt w:val="bullet"/>
      <w:lvlText w:val=""/>
      <w:lvlJc w:val="left"/>
      <w:pPr>
        <w:ind w:left="4320" w:hanging="360"/>
      </w:pPr>
      <w:rPr>
        <w:rFonts w:ascii="Wingdings" w:hAnsi="Wingdings" w:hint="default"/>
      </w:rPr>
    </w:lvl>
    <w:lvl w:ilvl="6" w:tplc="4A945ED6">
      <w:start w:val="1"/>
      <w:numFmt w:val="bullet"/>
      <w:lvlText w:val=""/>
      <w:lvlJc w:val="left"/>
      <w:pPr>
        <w:ind w:left="5040" w:hanging="360"/>
      </w:pPr>
      <w:rPr>
        <w:rFonts w:ascii="Symbol" w:hAnsi="Symbol" w:hint="default"/>
      </w:rPr>
    </w:lvl>
    <w:lvl w:ilvl="7" w:tplc="AF68C6FA">
      <w:start w:val="1"/>
      <w:numFmt w:val="bullet"/>
      <w:lvlText w:val="o"/>
      <w:lvlJc w:val="left"/>
      <w:pPr>
        <w:ind w:left="5760" w:hanging="360"/>
      </w:pPr>
      <w:rPr>
        <w:rFonts w:ascii="Courier New" w:hAnsi="Courier New" w:hint="default"/>
      </w:rPr>
    </w:lvl>
    <w:lvl w:ilvl="8" w:tplc="DBA01ECA">
      <w:start w:val="1"/>
      <w:numFmt w:val="bullet"/>
      <w:lvlText w:val=""/>
      <w:lvlJc w:val="left"/>
      <w:pPr>
        <w:ind w:left="6480" w:hanging="360"/>
      </w:pPr>
      <w:rPr>
        <w:rFonts w:ascii="Wingdings" w:hAnsi="Wingdings" w:hint="default"/>
      </w:rPr>
    </w:lvl>
  </w:abstractNum>
  <w:abstractNum w:abstractNumId="7" w15:restartNumberingAfterBreak="0">
    <w:nsid w:val="4FBF0817"/>
    <w:multiLevelType w:val="hybridMultilevel"/>
    <w:tmpl w:val="06B4ABE0"/>
    <w:lvl w:ilvl="0" w:tplc="2E12E8C4">
      <w:start w:val="1"/>
      <w:numFmt w:val="bullet"/>
      <w:lvlText w:val=""/>
      <w:lvlJc w:val="left"/>
      <w:pPr>
        <w:ind w:left="720" w:hanging="360"/>
      </w:pPr>
      <w:rPr>
        <w:rFonts w:ascii="Symbol" w:hAnsi="Symbol" w:hint="default"/>
      </w:rPr>
    </w:lvl>
    <w:lvl w:ilvl="1" w:tplc="24368058">
      <w:start w:val="1"/>
      <w:numFmt w:val="bullet"/>
      <w:lvlText w:val="o"/>
      <w:lvlJc w:val="left"/>
      <w:pPr>
        <w:ind w:left="1440" w:hanging="360"/>
      </w:pPr>
      <w:rPr>
        <w:rFonts w:ascii="Courier New" w:hAnsi="Courier New" w:hint="default"/>
      </w:rPr>
    </w:lvl>
    <w:lvl w:ilvl="2" w:tplc="0F8CF2D4">
      <w:start w:val="1"/>
      <w:numFmt w:val="bullet"/>
      <w:lvlText w:val=""/>
      <w:lvlJc w:val="left"/>
      <w:pPr>
        <w:ind w:left="2160" w:hanging="360"/>
      </w:pPr>
      <w:rPr>
        <w:rFonts w:ascii="Wingdings" w:hAnsi="Wingdings" w:hint="default"/>
      </w:rPr>
    </w:lvl>
    <w:lvl w:ilvl="3" w:tplc="50DC9F2C">
      <w:start w:val="1"/>
      <w:numFmt w:val="bullet"/>
      <w:lvlText w:val=""/>
      <w:lvlJc w:val="left"/>
      <w:pPr>
        <w:ind w:left="2880" w:hanging="360"/>
      </w:pPr>
      <w:rPr>
        <w:rFonts w:ascii="Symbol" w:hAnsi="Symbol" w:hint="default"/>
      </w:rPr>
    </w:lvl>
    <w:lvl w:ilvl="4" w:tplc="D26AA6FE">
      <w:start w:val="1"/>
      <w:numFmt w:val="bullet"/>
      <w:lvlText w:val="o"/>
      <w:lvlJc w:val="left"/>
      <w:pPr>
        <w:ind w:left="3600" w:hanging="360"/>
      </w:pPr>
      <w:rPr>
        <w:rFonts w:ascii="Courier New" w:hAnsi="Courier New" w:hint="default"/>
      </w:rPr>
    </w:lvl>
    <w:lvl w:ilvl="5" w:tplc="01D245FC">
      <w:start w:val="1"/>
      <w:numFmt w:val="bullet"/>
      <w:lvlText w:val=""/>
      <w:lvlJc w:val="left"/>
      <w:pPr>
        <w:ind w:left="4320" w:hanging="360"/>
      </w:pPr>
      <w:rPr>
        <w:rFonts w:ascii="Wingdings" w:hAnsi="Wingdings" w:hint="default"/>
      </w:rPr>
    </w:lvl>
    <w:lvl w:ilvl="6" w:tplc="4074F9CE">
      <w:start w:val="1"/>
      <w:numFmt w:val="bullet"/>
      <w:lvlText w:val=""/>
      <w:lvlJc w:val="left"/>
      <w:pPr>
        <w:ind w:left="5040" w:hanging="360"/>
      </w:pPr>
      <w:rPr>
        <w:rFonts w:ascii="Symbol" w:hAnsi="Symbol" w:hint="default"/>
      </w:rPr>
    </w:lvl>
    <w:lvl w:ilvl="7" w:tplc="04880EB4">
      <w:start w:val="1"/>
      <w:numFmt w:val="bullet"/>
      <w:lvlText w:val="o"/>
      <w:lvlJc w:val="left"/>
      <w:pPr>
        <w:ind w:left="5760" w:hanging="360"/>
      </w:pPr>
      <w:rPr>
        <w:rFonts w:ascii="Courier New" w:hAnsi="Courier New" w:hint="default"/>
      </w:rPr>
    </w:lvl>
    <w:lvl w:ilvl="8" w:tplc="7820FCD0">
      <w:start w:val="1"/>
      <w:numFmt w:val="bullet"/>
      <w:lvlText w:val=""/>
      <w:lvlJc w:val="left"/>
      <w:pPr>
        <w:ind w:left="6480" w:hanging="360"/>
      </w:pPr>
      <w:rPr>
        <w:rFonts w:ascii="Wingdings" w:hAnsi="Wingdings" w:hint="default"/>
      </w:rPr>
    </w:lvl>
  </w:abstractNum>
  <w:abstractNum w:abstractNumId="8" w15:restartNumberingAfterBreak="0">
    <w:nsid w:val="4FF41E84"/>
    <w:multiLevelType w:val="hybridMultilevel"/>
    <w:tmpl w:val="3B14F4DE"/>
    <w:lvl w:ilvl="0" w:tplc="AF62AEAA">
      <w:start w:val="1"/>
      <w:numFmt w:val="bullet"/>
      <w:lvlText w:val="-"/>
      <w:lvlJc w:val="left"/>
      <w:pPr>
        <w:ind w:left="720" w:hanging="360"/>
      </w:pPr>
      <w:rPr>
        <w:rFonts w:ascii="Aptos" w:hAnsi="Aptos" w:hint="default"/>
      </w:rPr>
    </w:lvl>
    <w:lvl w:ilvl="1" w:tplc="6638E3F2">
      <w:start w:val="1"/>
      <w:numFmt w:val="bullet"/>
      <w:lvlText w:val="o"/>
      <w:lvlJc w:val="left"/>
      <w:pPr>
        <w:ind w:left="1440" w:hanging="360"/>
      </w:pPr>
      <w:rPr>
        <w:rFonts w:ascii="Courier New" w:hAnsi="Courier New" w:hint="default"/>
      </w:rPr>
    </w:lvl>
    <w:lvl w:ilvl="2" w:tplc="54768B22">
      <w:start w:val="1"/>
      <w:numFmt w:val="bullet"/>
      <w:lvlText w:val=""/>
      <w:lvlJc w:val="left"/>
      <w:pPr>
        <w:ind w:left="2160" w:hanging="360"/>
      </w:pPr>
      <w:rPr>
        <w:rFonts w:ascii="Wingdings" w:hAnsi="Wingdings" w:hint="default"/>
      </w:rPr>
    </w:lvl>
    <w:lvl w:ilvl="3" w:tplc="426E086A">
      <w:start w:val="1"/>
      <w:numFmt w:val="bullet"/>
      <w:lvlText w:val=""/>
      <w:lvlJc w:val="left"/>
      <w:pPr>
        <w:ind w:left="2880" w:hanging="360"/>
      </w:pPr>
      <w:rPr>
        <w:rFonts w:ascii="Symbol" w:hAnsi="Symbol" w:hint="default"/>
      </w:rPr>
    </w:lvl>
    <w:lvl w:ilvl="4" w:tplc="4078B978">
      <w:start w:val="1"/>
      <w:numFmt w:val="bullet"/>
      <w:lvlText w:val="o"/>
      <w:lvlJc w:val="left"/>
      <w:pPr>
        <w:ind w:left="3600" w:hanging="360"/>
      </w:pPr>
      <w:rPr>
        <w:rFonts w:ascii="Courier New" w:hAnsi="Courier New" w:hint="default"/>
      </w:rPr>
    </w:lvl>
    <w:lvl w:ilvl="5" w:tplc="BA1EBB64">
      <w:start w:val="1"/>
      <w:numFmt w:val="bullet"/>
      <w:lvlText w:val=""/>
      <w:lvlJc w:val="left"/>
      <w:pPr>
        <w:ind w:left="4320" w:hanging="360"/>
      </w:pPr>
      <w:rPr>
        <w:rFonts w:ascii="Wingdings" w:hAnsi="Wingdings" w:hint="default"/>
      </w:rPr>
    </w:lvl>
    <w:lvl w:ilvl="6" w:tplc="69A8F072">
      <w:start w:val="1"/>
      <w:numFmt w:val="bullet"/>
      <w:lvlText w:val=""/>
      <w:lvlJc w:val="left"/>
      <w:pPr>
        <w:ind w:left="5040" w:hanging="360"/>
      </w:pPr>
      <w:rPr>
        <w:rFonts w:ascii="Symbol" w:hAnsi="Symbol" w:hint="default"/>
      </w:rPr>
    </w:lvl>
    <w:lvl w:ilvl="7" w:tplc="E05AA118">
      <w:start w:val="1"/>
      <w:numFmt w:val="bullet"/>
      <w:lvlText w:val="o"/>
      <w:lvlJc w:val="left"/>
      <w:pPr>
        <w:ind w:left="5760" w:hanging="360"/>
      </w:pPr>
      <w:rPr>
        <w:rFonts w:ascii="Courier New" w:hAnsi="Courier New" w:hint="default"/>
      </w:rPr>
    </w:lvl>
    <w:lvl w:ilvl="8" w:tplc="C7C67D46">
      <w:start w:val="1"/>
      <w:numFmt w:val="bullet"/>
      <w:lvlText w:val=""/>
      <w:lvlJc w:val="left"/>
      <w:pPr>
        <w:ind w:left="6480" w:hanging="360"/>
      </w:pPr>
      <w:rPr>
        <w:rFonts w:ascii="Wingdings" w:hAnsi="Wingdings" w:hint="default"/>
      </w:rPr>
    </w:lvl>
  </w:abstractNum>
  <w:abstractNum w:abstractNumId="9" w15:restartNumberingAfterBreak="0">
    <w:nsid w:val="56A07AB5"/>
    <w:multiLevelType w:val="hybridMultilevel"/>
    <w:tmpl w:val="A06A85EA"/>
    <w:lvl w:ilvl="0" w:tplc="4D7026E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0B1C14"/>
    <w:multiLevelType w:val="hybridMultilevel"/>
    <w:tmpl w:val="CDBC3474"/>
    <w:lvl w:ilvl="0" w:tplc="4D7026E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712A67"/>
    <w:multiLevelType w:val="hybridMultilevel"/>
    <w:tmpl w:val="D10C4742"/>
    <w:lvl w:ilvl="0" w:tplc="4D7026E0">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3000E28"/>
    <w:multiLevelType w:val="hybridMultilevel"/>
    <w:tmpl w:val="83EC738C"/>
    <w:lvl w:ilvl="0" w:tplc="4D7026E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0A0C8E"/>
    <w:multiLevelType w:val="hybridMultilevel"/>
    <w:tmpl w:val="91061F38"/>
    <w:lvl w:ilvl="0" w:tplc="AF62AEAA">
      <w:start w:val="1"/>
      <w:numFmt w:val="bullet"/>
      <w:lvlText w:val="-"/>
      <w:lvlJc w:val="left"/>
      <w:pPr>
        <w:ind w:left="720" w:hanging="360"/>
      </w:pPr>
      <w:rPr>
        <w:rFonts w:ascii="Aptos" w:hAnsi="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653505">
    <w:abstractNumId w:val="8"/>
  </w:num>
  <w:num w:numId="2" w16cid:durableId="534856622">
    <w:abstractNumId w:val="6"/>
  </w:num>
  <w:num w:numId="3" w16cid:durableId="2006667540">
    <w:abstractNumId w:val="7"/>
  </w:num>
  <w:num w:numId="4" w16cid:durableId="2088922288">
    <w:abstractNumId w:val="5"/>
  </w:num>
  <w:num w:numId="5" w16cid:durableId="1403287141">
    <w:abstractNumId w:val="1"/>
  </w:num>
  <w:num w:numId="6" w16cid:durableId="514154351">
    <w:abstractNumId w:val="12"/>
  </w:num>
  <w:num w:numId="7" w16cid:durableId="1456951228">
    <w:abstractNumId w:val="0"/>
  </w:num>
  <w:num w:numId="8" w16cid:durableId="290092122">
    <w:abstractNumId w:val="11"/>
  </w:num>
  <w:num w:numId="9" w16cid:durableId="62024699">
    <w:abstractNumId w:val="9"/>
  </w:num>
  <w:num w:numId="10" w16cid:durableId="1634478620">
    <w:abstractNumId w:val="2"/>
  </w:num>
  <w:num w:numId="11" w16cid:durableId="405035703">
    <w:abstractNumId w:val="10"/>
  </w:num>
  <w:num w:numId="12" w16cid:durableId="1664042181">
    <w:abstractNumId w:val="13"/>
  </w:num>
  <w:num w:numId="13" w16cid:durableId="355932059">
    <w:abstractNumId w:val="3"/>
  </w:num>
  <w:num w:numId="14" w16cid:durableId="6790915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D4450E"/>
    <w:rsid w:val="0000009E"/>
    <w:rsid w:val="00000455"/>
    <w:rsid w:val="0000177E"/>
    <w:rsid w:val="000027C0"/>
    <w:rsid w:val="00002FBC"/>
    <w:rsid w:val="0000471F"/>
    <w:rsid w:val="00005D9D"/>
    <w:rsid w:val="00006FC2"/>
    <w:rsid w:val="00007B64"/>
    <w:rsid w:val="00007CB1"/>
    <w:rsid w:val="0001023A"/>
    <w:rsid w:val="00010D62"/>
    <w:rsid w:val="00011D15"/>
    <w:rsid w:val="000121BA"/>
    <w:rsid w:val="000130BC"/>
    <w:rsid w:val="000133AC"/>
    <w:rsid w:val="00013F68"/>
    <w:rsid w:val="00014203"/>
    <w:rsid w:val="00014379"/>
    <w:rsid w:val="00015973"/>
    <w:rsid w:val="000159F7"/>
    <w:rsid w:val="00016017"/>
    <w:rsid w:val="000166C4"/>
    <w:rsid w:val="00016D41"/>
    <w:rsid w:val="0001711F"/>
    <w:rsid w:val="000178C9"/>
    <w:rsid w:val="000179D4"/>
    <w:rsid w:val="00020B95"/>
    <w:rsid w:val="00020BD3"/>
    <w:rsid w:val="00020ED7"/>
    <w:rsid w:val="000215E3"/>
    <w:rsid w:val="0002223A"/>
    <w:rsid w:val="00022579"/>
    <w:rsid w:val="000226E8"/>
    <w:rsid w:val="00023A6B"/>
    <w:rsid w:val="00024447"/>
    <w:rsid w:val="00024AB4"/>
    <w:rsid w:val="00024ADD"/>
    <w:rsid w:val="00025C3B"/>
    <w:rsid w:val="00025F51"/>
    <w:rsid w:val="000265F9"/>
    <w:rsid w:val="000272F0"/>
    <w:rsid w:val="0002796A"/>
    <w:rsid w:val="00027FB7"/>
    <w:rsid w:val="000307A4"/>
    <w:rsid w:val="0003193E"/>
    <w:rsid w:val="00031EB7"/>
    <w:rsid w:val="00032AD6"/>
    <w:rsid w:val="00032FC2"/>
    <w:rsid w:val="0003386B"/>
    <w:rsid w:val="00033E8C"/>
    <w:rsid w:val="00034ED2"/>
    <w:rsid w:val="00034F28"/>
    <w:rsid w:val="00035398"/>
    <w:rsid w:val="00035438"/>
    <w:rsid w:val="0003588F"/>
    <w:rsid w:val="00035FE2"/>
    <w:rsid w:val="000376A6"/>
    <w:rsid w:val="00037C70"/>
    <w:rsid w:val="00037DB8"/>
    <w:rsid w:val="00040062"/>
    <w:rsid w:val="000400E9"/>
    <w:rsid w:val="00042036"/>
    <w:rsid w:val="00042175"/>
    <w:rsid w:val="00042475"/>
    <w:rsid w:val="00042FAD"/>
    <w:rsid w:val="0004350C"/>
    <w:rsid w:val="00044051"/>
    <w:rsid w:val="0004429A"/>
    <w:rsid w:val="00044409"/>
    <w:rsid w:val="000445C3"/>
    <w:rsid w:val="00044D6A"/>
    <w:rsid w:val="00044FDE"/>
    <w:rsid w:val="0004561F"/>
    <w:rsid w:val="0004581F"/>
    <w:rsid w:val="00046C3C"/>
    <w:rsid w:val="000470AA"/>
    <w:rsid w:val="000473E2"/>
    <w:rsid w:val="00047D01"/>
    <w:rsid w:val="000508C0"/>
    <w:rsid w:val="000521D8"/>
    <w:rsid w:val="000522CA"/>
    <w:rsid w:val="00052500"/>
    <w:rsid w:val="00053A06"/>
    <w:rsid w:val="00053D78"/>
    <w:rsid w:val="000543EA"/>
    <w:rsid w:val="0005523B"/>
    <w:rsid w:val="000552A9"/>
    <w:rsid w:val="00055C04"/>
    <w:rsid w:val="00055D01"/>
    <w:rsid w:val="000560AB"/>
    <w:rsid w:val="0005646D"/>
    <w:rsid w:val="000603BB"/>
    <w:rsid w:val="000613B9"/>
    <w:rsid w:val="000633DD"/>
    <w:rsid w:val="00064352"/>
    <w:rsid w:val="00064DFB"/>
    <w:rsid w:val="00065499"/>
    <w:rsid w:val="0006577C"/>
    <w:rsid w:val="0006591B"/>
    <w:rsid w:val="00066713"/>
    <w:rsid w:val="00066C11"/>
    <w:rsid w:val="00066FD4"/>
    <w:rsid w:val="00067779"/>
    <w:rsid w:val="0006786D"/>
    <w:rsid w:val="000704D4"/>
    <w:rsid w:val="00070A47"/>
    <w:rsid w:val="0007188C"/>
    <w:rsid w:val="00071B21"/>
    <w:rsid w:val="00071BD9"/>
    <w:rsid w:val="00072537"/>
    <w:rsid w:val="0007303D"/>
    <w:rsid w:val="00073435"/>
    <w:rsid w:val="000736F9"/>
    <w:rsid w:val="000747BD"/>
    <w:rsid w:val="00074DA7"/>
    <w:rsid w:val="00075AA4"/>
    <w:rsid w:val="000778F6"/>
    <w:rsid w:val="00083F15"/>
    <w:rsid w:val="0008533B"/>
    <w:rsid w:val="00085793"/>
    <w:rsid w:val="00085AB5"/>
    <w:rsid w:val="00085C64"/>
    <w:rsid w:val="000860BA"/>
    <w:rsid w:val="000860BF"/>
    <w:rsid w:val="00087892"/>
    <w:rsid w:val="000879E8"/>
    <w:rsid w:val="000903D6"/>
    <w:rsid w:val="0009097C"/>
    <w:rsid w:val="0009102D"/>
    <w:rsid w:val="0009107B"/>
    <w:rsid w:val="00091C4C"/>
    <w:rsid w:val="00091C51"/>
    <w:rsid w:val="00092526"/>
    <w:rsid w:val="00092EF0"/>
    <w:rsid w:val="000939CB"/>
    <w:rsid w:val="000969A8"/>
    <w:rsid w:val="00096A25"/>
    <w:rsid w:val="00097036"/>
    <w:rsid w:val="000A0128"/>
    <w:rsid w:val="000A0511"/>
    <w:rsid w:val="000A0B85"/>
    <w:rsid w:val="000A1976"/>
    <w:rsid w:val="000A1DC3"/>
    <w:rsid w:val="000A1EA3"/>
    <w:rsid w:val="000A32A3"/>
    <w:rsid w:val="000A3D5C"/>
    <w:rsid w:val="000A4B78"/>
    <w:rsid w:val="000A52C0"/>
    <w:rsid w:val="000A5603"/>
    <w:rsid w:val="000A575B"/>
    <w:rsid w:val="000A6828"/>
    <w:rsid w:val="000A6AC1"/>
    <w:rsid w:val="000A6F8C"/>
    <w:rsid w:val="000A72C7"/>
    <w:rsid w:val="000B0448"/>
    <w:rsid w:val="000B0DD5"/>
    <w:rsid w:val="000B1033"/>
    <w:rsid w:val="000B168F"/>
    <w:rsid w:val="000B1B0C"/>
    <w:rsid w:val="000B1C2C"/>
    <w:rsid w:val="000B21BE"/>
    <w:rsid w:val="000B2D6E"/>
    <w:rsid w:val="000B3539"/>
    <w:rsid w:val="000B37CC"/>
    <w:rsid w:val="000B5415"/>
    <w:rsid w:val="000B558B"/>
    <w:rsid w:val="000B66D6"/>
    <w:rsid w:val="000B71D4"/>
    <w:rsid w:val="000C0187"/>
    <w:rsid w:val="000C04FE"/>
    <w:rsid w:val="000C0F1E"/>
    <w:rsid w:val="000C135E"/>
    <w:rsid w:val="000C27C0"/>
    <w:rsid w:val="000C2A2A"/>
    <w:rsid w:val="000C3101"/>
    <w:rsid w:val="000C3B7B"/>
    <w:rsid w:val="000C4540"/>
    <w:rsid w:val="000C46BB"/>
    <w:rsid w:val="000C503F"/>
    <w:rsid w:val="000C5405"/>
    <w:rsid w:val="000C56FB"/>
    <w:rsid w:val="000C592C"/>
    <w:rsid w:val="000C5F2C"/>
    <w:rsid w:val="000C71FE"/>
    <w:rsid w:val="000D0654"/>
    <w:rsid w:val="000D1D2C"/>
    <w:rsid w:val="000D2A6B"/>
    <w:rsid w:val="000D3E21"/>
    <w:rsid w:val="000D40F9"/>
    <w:rsid w:val="000D4CE9"/>
    <w:rsid w:val="000D546A"/>
    <w:rsid w:val="000D5CC0"/>
    <w:rsid w:val="000D5FC5"/>
    <w:rsid w:val="000D67E0"/>
    <w:rsid w:val="000D6AA5"/>
    <w:rsid w:val="000D6F11"/>
    <w:rsid w:val="000D7AC7"/>
    <w:rsid w:val="000E07B0"/>
    <w:rsid w:val="000E09C5"/>
    <w:rsid w:val="000E1F04"/>
    <w:rsid w:val="000E2745"/>
    <w:rsid w:val="000E29F1"/>
    <w:rsid w:val="000E30A3"/>
    <w:rsid w:val="000E4045"/>
    <w:rsid w:val="000E47A6"/>
    <w:rsid w:val="000E667F"/>
    <w:rsid w:val="000E7245"/>
    <w:rsid w:val="000E78CF"/>
    <w:rsid w:val="000F01B4"/>
    <w:rsid w:val="000F16BF"/>
    <w:rsid w:val="000F1CEF"/>
    <w:rsid w:val="000F20A5"/>
    <w:rsid w:val="000F2D61"/>
    <w:rsid w:val="000F3265"/>
    <w:rsid w:val="000F3400"/>
    <w:rsid w:val="000F38C3"/>
    <w:rsid w:val="000F3DE5"/>
    <w:rsid w:val="000F3EBF"/>
    <w:rsid w:val="000F50C9"/>
    <w:rsid w:val="000F5829"/>
    <w:rsid w:val="000F5C7B"/>
    <w:rsid w:val="000F6775"/>
    <w:rsid w:val="00100629"/>
    <w:rsid w:val="00100820"/>
    <w:rsid w:val="0010096D"/>
    <w:rsid w:val="00100DA7"/>
    <w:rsid w:val="00101562"/>
    <w:rsid w:val="00101ACA"/>
    <w:rsid w:val="00102252"/>
    <w:rsid w:val="0010257D"/>
    <w:rsid w:val="00102CB9"/>
    <w:rsid w:val="001044E4"/>
    <w:rsid w:val="0010633C"/>
    <w:rsid w:val="00106688"/>
    <w:rsid w:val="0011097C"/>
    <w:rsid w:val="001113DF"/>
    <w:rsid w:val="00111A47"/>
    <w:rsid w:val="001138A7"/>
    <w:rsid w:val="00114042"/>
    <w:rsid w:val="0011463D"/>
    <w:rsid w:val="001154A5"/>
    <w:rsid w:val="00115784"/>
    <w:rsid w:val="0011587A"/>
    <w:rsid w:val="00115FF3"/>
    <w:rsid w:val="0011658A"/>
    <w:rsid w:val="00116B25"/>
    <w:rsid w:val="0011715D"/>
    <w:rsid w:val="001204CE"/>
    <w:rsid w:val="001218A6"/>
    <w:rsid w:val="00122884"/>
    <w:rsid w:val="00123BAA"/>
    <w:rsid w:val="0012465F"/>
    <w:rsid w:val="00124E68"/>
    <w:rsid w:val="00125374"/>
    <w:rsid w:val="0012586C"/>
    <w:rsid w:val="00125B57"/>
    <w:rsid w:val="0012611A"/>
    <w:rsid w:val="001264D5"/>
    <w:rsid w:val="001266AF"/>
    <w:rsid w:val="00126CEB"/>
    <w:rsid w:val="00126D05"/>
    <w:rsid w:val="0013004F"/>
    <w:rsid w:val="001302F8"/>
    <w:rsid w:val="00130622"/>
    <w:rsid w:val="001311DC"/>
    <w:rsid w:val="001320F5"/>
    <w:rsid w:val="0013228B"/>
    <w:rsid w:val="00132A16"/>
    <w:rsid w:val="001338FB"/>
    <w:rsid w:val="001339BF"/>
    <w:rsid w:val="00133B23"/>
    <w:rsid w:val="00133DD2"/>
    <w:rsid w:val="00134F56"/>
    <w:rsid w:val="00135B17"/>
    <w:rsid w:val="00135F90"/>
    <w:rsid w:val="0013663F"/>
    <w:rsid w:val="001369BC"/>
    <w:rsid w:val="0014073D"/>
    <w:rsid w:val="0014098A"/>
    <w:rsid w:val="0014417C"/>
    <w:rsid w:val="00144246"/>
    <w:rsid w:val="00145A8F"/>
    <w:rsid w:val="00147BF4"/>
    <w:rsid w:val="001508D1"/>
    <w:rsid w:val="00150BBA"/>
    <w:rsid w:val="00150C8B"/>
    <w:rsid w:val="00152B86"/>
    <w:rsid w:val="00153398"/>
    <w:rsid w:val="00153CF5"/>
    <w:rsid w:val="00155795"/>
    <w:rsid w:val="00155888"/>
    <w:rsid w:val="001564FC"/>
    <w:rsid w:val="0015652E"/>
    <w:rsid w:val="0015693F"/>
    <w:rsid w:val="001573A2"/>
    <w:rsid w:val="00157798"/>
    <w:rsid w:val="00157CEB"/>
    <w:rsid w:val="00157E4E"/>
    <w:rsid w:val="0016069C"/>
    <w:rsid w:val="0016088B"/>
    <w:rsid w:val="001615F1"/>
    <w:rsid w:val="00161939"/>
    <w:rsid w:val="00161B71"/>
    <w:rsid w:val="0016225C"/>
    <w:rsid w:val="0016261E"/>
    <w:rsid w:val="00162E54"/>
    <w:rsid w:val="00163C3A"/>
    <w:rsid w:val="00163DAF"/>
    <w:rsid w:val="00165FDA"/>
    <w:rsid w:val="00167DB3"/>
    <w:rsid w:val="00170CCE"/>
    <w:rsid w:val="00170CF8"/>
    <w:rsid w:val="00171B71"/>
    <w:rsid w:val="00171BAE"/>
    <w:rsid w:val="00171E07"/>
    <w:rsid w:val="00172BF1"/>
    <w:rsid w:val="001731B3"/>
    <w:rsid w:val="00173284"/>
    <w:rsid w:val="0017345A"/>
    <w:rsid w:val="001740A2"/>
    <w:rsid w:val="001747FD"/>
    <w:rsid w:val="00177882"/>
    <w:rsid w:val="0018010F"/>
    <w:rsid w:val="00180295"/>
    <w:rsid w:val="00180468"/>
    <w:rsid w:val="00181579"/>
    <w:rsid w:val="001817B7"/>
    <w:rsid w:val="00182AEB"/>
    <w:rsid w:val="00182B4F"/>
    <w:rsid w:val="00183476"/>
    <w:rsid w:val="00183D48"/>
    <w:rsid w:val="00184050"/>
    <w:rsid w:val="001843BA"/>
    <w:rsid w:val="001847D6"/>
    <w:rsid w:val="0018525C"/>
    <w:rsid w:val="0018641B"/>
    <w:rsid w:val="001864CD"/>
    <w:rsid w:val="0018652F"/>
    <w:rsid w:val="00187703"/>
    <w:rsid w:val="0018771C"/>
    <w:rsid w:val="00190303"/>
    <w:rsid w:val="001909D3"/>
    <w:rsid w:val="00193267"/>
    <w:rsid w:val="0019434C"/>
    <w:rsid w:val="0019492E"/>
    <w:rsid w:val="0019509D"/>
    <w:rsid w:val="0019545A"/>
    <w:rsid w:val="001957F2"/>
    <w:rsid w:val="00197052"/>
    <w:rsid w:val="00197676"/>
    <w:rsid w:val="001A0181"/>
    <w:rsid w:val="001A048D"/>
    <w:rsid w:val="001A07E5"/>
    <w:rsid w:val="001A14D9"/>
    <w:rsid w:val="001A16EF"/>
    <w:rsid w:val="001A1CC4"/>
    <w:rsid w:val="001A2055"/>
    <w:rsid w:val="001A2D2A"/>
    <w:rsid w:val="001A39D2"/>
    <w:rsid w:val="001A41E2"/>
    <w:rsid w:val="001A4EEA"/>
    <w:rsid w:val="001A6464"/>
    <w:rsid w:val="001A6724"/>
    <w:rsid w:val="001A67BC"/>
    <w:rsid w:val="001A692B"/>
    <w:rsid w:val="001A75AE"/>
    <w:rsid w:val="001A7B1D"/>
    <w:rsid w:val="001B19A3"/>
    <w:rsid w:val="001B20DD"/>
    <w:rsid w:val="001B2122"/>
    <w:rsid w:val="001B2948"/>
    <w:rsid w:val="001B2A29"/>
    <w:rsid w:val="001B3BF8"/>
    <w:rsid w:val="001B4635"/>
    <w:rsid w:val="001B5D4B"/>
    <w:rsid w:val="001B5D7B"/>
    <w:rsid w:val="001B63D0"/>
    <w:rsid w:val="001B6705"/>
    <w:rsid w:val="001B6AD2"/>
    <w:rsid w:val="001B6EC0"/>
    <w:rsid w:val="001B74DD"/>
    <w:rsid w:val="001B797B"/>
    <w:rsid w:val="001C02B7"/>
    <w:rsid w:val="001C0E02"/>
    <w:rsid w:val="001C10E8"/>
    <w:rsid w:val="001C3D9C"/>
    <w:rsid w:val="001C4312"/>
    <w:rsid w:val="001C466C"/>
    <w:rsid w:val="001C4EA3"/>
    <w:rsid w:val="001C56FD"/>
    <w:rsid w:val="001C5BF6"/>
    <w:rsid w:val="001C6AE2"/>
    <w:rsid w:val="001C6B4A"/>
    <w:rsid w:val="001C77AA"/>
    <w:rsid w:val="001D0281"/>
    <w:rsid w:val="001D0C51"/>
    <w:rsid w:val="001D117C"/>
    <w:rsid w:val="001D130F"/>
    <w:rsid w:val="001D29D8"/>
    <w:rsid w:val="001D3139"/>
    <w:rsid w:val="001D4C7C"/>
    <w:rsid w:val="001D6062"/>
    <w:rsid w:val="001D6067"/>
    <w:rsid w:val="001D6962"/>
    <w:rsid w:val="001D70D6"/>
    <w:rsid w:val="001E0A05"/>
    <w:rsid w:val="001E0D29"/>
    <w:rsid w:val="001E1513"/>
    <w:rsid w:val="001E1A9E"/>
    <w:rsid w:val="001E1B00"/>
    <w:rsid w:val="001E37F0"/>
    <w:rsid w:val="001E3ED7"/>
    <w:rsid w:val="001E4961"/>
    <w:rsid w:val="001E5EE3"/>
    <w:rsid w:val="001F0019"/>
    <w:rsid w:val="001F04C2"/>
    <w:rsid w:val="001F1B55"/>
    <w:rsid w:val="001F1E46"/>
    <w:rsid w:val="001F2365"/>
    <w:rsid w:val="001F3B9D"/>
    <w:rsid w:val="001F3FFE"/>
    <w:rsid w:val="001F4334"/>
    <w:rsid w:val="001F47DB"/>
    <w:rsid w:val="001F53A7"/>
    <w:rsid w:val="001F5442"/>
    <w:rsid w:val="001F572E"/>
    <w:rsid w:val="001F5FB7"/>
    <w:rsid w:val="001F6BF0"/>
    <w:rsid w:val="001F7889"/>
    <w:rsid w:val="00200EC8"/>
    <w:rsid w:val="00201036"/>
    <w:rsid w:val="00201BEF"/>
    <w:rsid w:val="00202009"/>
    <w:rsid w:val="002026A1"/>
    <w:rsid w:val="00202812"/>
    <w:rsid w:val="00203B26"/>
    <w:rsid w:val="00203BF6"/>
    <w:rsid w:val="00203D04"/>
    <w:rsid w:val="00204680"/>
    <w:rsid w:val="002053C3"/>
    <w:rsid w:val="002069F2"/>
    <w:rsid w:val="00207279"/>
    <w:rsid w:val="0020760D"/>
    <w:rsid w:val="00210BEC"/>
    <w:rsid w:val="00210F05"/>
    <w:rsid w:val="00212624"/>
    <w:rsid w:val="00212642"/>
    <w:rsid w:val="00213434"/>
    <w:rsid w:val="00214A27"/>
    <w:rsid w:val="00215F2C"/>
    <w:rsid w:val="002165CB"/>
    <w:rsid w:val="00216C4B"/>
    <w:rsid w:val="002207A6"/>
    <w:rsid w:val="00220FA1"/>
    <w:rsid w:val="00221543"/>
    <w:rsid w:val="00221807"/>
    <w:rsid w:val="00223B42"/>
    <w:rsid w:val="00223F79"/>
    <w:rsid w:val="00224366"/>
    <w:rsid w:val="00225367"/>
    <w:rsid w:val="002253EC"/>
    <w:rsid w:val="00225820"/>
    <w:rsid w:val="00225B3B"/>
    <w:rsid w:val="00226019"/>
    <w:rsid w:val="00226F32"/>
    <w:rsid w:val="00227101"/>
    <w:rsid w:val="00230852"/>
    <w:rsid w:val="00230A18"/>
    <w:rsid w:val="002319EA"/>
    <w:rsid w:val="00232697"/>
    <w:rsid w:val="00233983"/>
    <w:rsid w:val="002346CF"/>
    <w:rsid w:val="00235D47"/>
    <w:rsid w:val="002369F4"/>
    <w:rsid w:val="00241F7C"/>
    <w:rsid w:val="00243D16"/>
    <w:rsid w:val="00243FB8"/>
    <w:rsid w:val="00244D13"/>
    <w:rsid w:val="0024553A"/>
    <w:rsid w:val="002461B1"/>
    <w:rsid w:val="00246D72"/>
    <w:rsid w:val="00247460"/>
    <w:rsid w:val="00247568"/>
    <w:rsid w:val="00247584"/>
    <w:rsid w:val="0025051A"/>
    <w:rsid w:val="00250598"/>
    <w:rsid w:val="00251BCD"/>
    <w:rsid w:val="002522A8"/>
    <w:rsid w:val="00253B20"/>
    <w:rsid w:val="002553E8"/>
    <w:rsid w:val="00256AAF"/>
    <w:rsid w:val="0025722F"/>
    <w:rsid w:val="0025730F"/>
    <w:rsid w:val="00257BCE"/>
    <w:rsid w:val="00257F47"/>
    <w:rsid w:val="00260501"/>
    <w:rsid w:val="00260CC5"/>
    <w:rsid w:val="002612C6"/>
    <w:rsid w:val="00262277"/>
    <w:rsid w:val="00262D27"/>
    <w:rsid w:val="0026303B"/>
    <w:rsid w:val="002632AC"/>
    <w:rsid w:val="00263CC4"/>
    <w:rsid w:val="002645FB"/>
    <w:rsid w:val="00264699"/>
    <w:rsid w:val="00264BAD"/>
    <w:rsid w:val="00265C08"/>
    <w:rsid w:val="002660CA"/>
    <w:rsid w:val="0026658B"/>
    <w:rsid w:val="002666AD"/>
    <w:rsid w:val="002667C1"/>
    <w:rsid w:val="002673F8"/>
    <w:rsid w:val="00271167"/>
    <w:rsid w:val="00271222"/>
    <w:rsid w:val="002712B6"/>
    <w:rsid w:val="00271C4A"/>
    <w:rsid w:val="00273411"/>
    <w:rsid w:val="002742D3"/>
    <w:rsid w:val="00274DC1"/>
    <w:rsid w:val="0027502D"/>
    <w:rsid w:val="00275360"/>
    <w:rsid w:val="002754DB"/>
    <w:rsid w:val="002756EF"/>
    <w:rsid w:val="00275729"/>
    <w:rsid w:val="0027582D"/>
    <w:rsid w:val="00275EEB"/>
    <w:rsid w:val="00276072"/>
    <w:rsid w:val="00277573"/>
    <w:rsid w:val="0028011C"/>
    <w:rsid w:val="00280C93"/>
    <w:rsid w:val="00281AEA"/>
    <w:rsid w:val="002826A7"/>
    <w:rsid w:val="00282C80"/>
    <w:rsid w:val="00282F11"/>
    <w:rsid w:val="00283117"/>
    <w:rsid w:val="002832F2"/>
    <w:rsid w:val="00283DED"/>
    <w:rsid w:val="002850A6"/>
    <w:rsid w:val="002860A9"/>
    <w:rsid w:val="00286486"/>
    <w:rsid w:val="00286529"/>
    <w:rsid w:val="00286F3F"/>
    <w:rsid w:val="00287C78"/>
    <w:rsid w:val="00291CDD"/>
    <w:rsid w:val="00292591"/>
    <w:rsid w:val="002927C2"/>
    <w:rsid w:val="00293984"/>
    <w:rsid w:val="00294279"/>
    <w:rsid w:val="00294315"/>
    <w:rsid w:val="00295500"/>
    <w:rsid w:val="00295735"/>
    <w:rsid w:val="00297684"/>
    <w:rsid w:val="00297D62"/>
    <w:rsid w:val="002A0C80"/>
    <w:rsid w:val="002A1497"/>
    <w:rsid w:val="002A1D76"/>
    <w:rsid w:val="002A2F86"/>
    <w:rsid w:val="002A37B7"/>
    <w:rsid w:val="002A37DD"/>
    <w:rsid w:val="002A4025"/>
    <w:rsid w:val="002A41AF"/>
    <w:rsid w:val="002A428C"/>
    <w:rsid w:val="002A5814"/>
    <w:rsid w:val="002A5B6B"/>
    <w:rsid w:val="002A78CE"/>
    <w:rsid w:val="002A7BF8"/>
    <w:rsid w:val="002B1C1F"/>
    <w:rsid w:val="002B1F14"/>
    <w:rsid w:val="002B256A"/>
    <w:rsid w:val="002B2D98"/>
    <w:rsid w:val="002B3329"/>
    <w:rsid w:val="002B4116"/>
    <w:rsid w:val="002B42EF"/>
    <w:rsid w:val="002B4531"/>
    <w:rsid w:val="002B6199"/>
    <w:rsid w:val="002B64B5"/>
    <w:rsid w:val="002B6899"/>
    <w:rsid w:val="002B7468"/>
    <w:rsid w:val="002C1567"/>
    <w:rsid w:val="002C3511"/>
    <w:rsid w:val="002C3DFB"/>
    <w:rsid w:val="002C3F3A"/>
    <w:rsid w:val="002C417D"/>
    <w:rsid w:val="002C4D91"/>
    <w:rsid w:val="002C5572"/>
    <w:rsid w:val="002C6657"/>
    <w:rsid w:val="002C675F"/>
    <w:rsid w:val="002C67E6"/>
    <w:rsid w:val="002C6AF7"/>
    <w:rsid w:val="002C72A7"/>
    <w:rsid w:val="002C75EF"/>
    <w:rsid w:val="002C79E9"/>
    <w:rsid w:val="002C7F54"/>
    <w:rsid w:val="002D005D"/>
    <w:rsid w:val="002D0A71"/>
    <w:rsid w:val="002D0CE1"/>
    <w:rsid w:val="002D11BA"/>
    <w:rsid w:val="002D1C2F"/>
    <w:rsid w:val="002D1CDE"/>
    <w:rsid w:val="002D428F"/>
    <w:rsid w:val="002D4F13"/>
    <w:rsid w:val="002D556A"/>
    <w:rsid w:val="002D5ECE"/>
    <w:rsid w:val="002D61E0"/>
    <w:rsid w:val="002D65E0"/>
    <w:rsid w:val="002E1B1E"/>
    <w:rsid w:val="002E1FCD"/>
    <w:rsid w:val="002E1FF2"/>
    <w:rsid w:val="002E21E2"/>
    <w:rsid w:val="002E2C96"/>
    <w:rsid w:val="002E3204"/>
    <w:rsid w:val="002E340B"/>
    <w:rsid w:val="002E3E69"/>
    <w:rsid w:val="002E5A13"/>
    <w:rsid w:val="002E662A"/>
    <w:rsid w:val="002E6D3C"/>
    <w:rsid w:val="002E772F"/>
    <w:rsid w:val="002E778C"/>
    <w:rsid w:val="002E79D5"/>
    <w:rsid w:val="002F041A"/>
    <w:rsid w:val="002F0FAD"/>
    <w:rsid w:val="002F1A3D"/>
    <w:rsid w:val="002F268B"/>
    <w:rsid w:val="002F2798"/>
    <w:rsid w:val="002F2E53"/>
    <w:rsid w:val="002F467B"/>
    <w:rsid w:val="002F4E99"/>
    <w:rsid w:val="002F5370"/>
    <w:rsid w:val="002F6875"/>
    <w:rsid w:val="002F68BC"/>
    <w:rsid w:val="002F78B4"/>
    <w:rsid w:val="003004F6"/>
    <w:rsid w:val="00300E39"/>
    <w:rsid w:val="0030157A"/>
    <w:rsid w:val="0030194C"/>
    <w:rsid w:val="003019A6"/>
    <w:rsid w:val="0030386F"/>
    <w:rsid w:val="00303ED7"/>
    <w:rsid w:val="0030462E"/>
    <w:rsid w:val="003048E6"/>
    <w:rsid w:val="00304E9F"/>
    <w:rsid w:val="00304FA1"/>
    <w:rsid w:val="00305227"/>
    <w:rsid w:val="00306534"/>
    <w:rsid w:val="00306C4C"/>
    <w:rsid w:val="00307EF3"/>
    <w:rsid w:val="003118A3"/>
    <w:rsid w:val="00312F11"/>
    <w:rsid w:val="00314D9B"/>
    <w:rsid w:val="0031505E"/>
    <w:rsid w:val="00316049"/>
    <w:rsid w:val="00316835"/>
    <w:rsid w:val="00317F4D"/>
    <w:rsid w:val="00322072"/>
    <w:rsid w:val="0032235B"/>
    <w:rsid w:val="003229FE"/>
    <w:rsid w:val="00323298"/>
    <w:rsid w:val="00323E0A"/>
    <w:rsid w:val="003245E0"/>
    <w:rsid w:val="0032483D"/>
    <w:rsid w:val="0032558B"/>
    <w:rsid w:val="003266F3"/>
    <w:rsid w:val="00326C87"/>
    <w:rsid w:val="00326EE8"/>
    <w:rsid w:val="003277DF"/>
    <w:rsid w:val="00330071"/>
    <w:rsid w:val="003301D8"/>
    <w:rsid w:val="00330D68"/>
    <w:rsid w:val="00331BF7"/>
    <w:rsid w:val="00332515"/>
    <w:rsid w:val="00334102"/>
    <w:rsid w:val="00334515"/>
    <w:rsid w:val="003358FD"/>
    <w:rsid w:val="00335A1C"/>
    <w:rsid w:val="0034074C"/>
    <w:rsid w:val="003410D5"/>
    <w:rsid w:val="0034122D"/>
    <w:rsid w:val="00341585"/>
    <w:rsid w:val="00341DCC"/>
    <w:rsid w:val="003422AF"/>
    <w:rsid w:val="00342617"/>
    <w:rsid w:val="00342C4D"/>
    <w:rsid w:val="00342EBA"/>
    <w:rsid w:val="00343681"/>
    <w:rsid w:val="003438F8"/>
    <w:rsid w:val="00343A43"/>
    <w:rsid w:val="00343EC7"/>
    <w:rsid w:val="0034428B"/>
    <w:rsid w:val="003447E0"/>
    <w:rsid w:val="00344977"/>
    <w:rsid w:val="003451F0"/>
    <w:rsid w:val="003473DD"/>
    <w:rsid w:val="00350EB9"/>
    <w:rsid w:val="00351D3A"/>
    <w:rsid w:val="003527E1"/>
    <w:rsid w:val="00352CE0"/>
    <w:rsid w:val="0035300D"/>
    <w:rsid w:val="0035372E"/>
    <w:rsid w:val="003561DD"/>
    <w:rsid w:val="003601B7"/>
    <w:rsid w:val="00360351"/>
    <w:rsid w:val="00360F85"/>
    <w:rsid w:val="003621C3"/>
    <w:rsid w:val="003630F7"/>
    <w:rsid w:val="00364233"/>
    <w:rsid w:val="003645A5"/>
    <w:rsid w:val="003663F1"/>
    <w:rsid w:val="003667EF"/>
    <w:rsid w:val="00367671"/>
    <w:rsid w:val="003677A6"/>
    <w:rsid w:val="00367951"/>
    <w:rsid w:val="003679E0"/>
    <w:rsid w:val="00370C71"/>
    <w:rsid w:val="0037146D"/>
    <w:rsid w:val="003722E1"/>
    <w:rsid w:val="0037311B"/>
    <w:rsid w:val="00373DC6"/>
    <w:rsid w:val="003742F2"/>
    <w:rsid w:val="00374959"/>
    <w:rsid w:val="00374EEA"/>
    <w:rsid w:val="00375CD0"/>
    <w:rsid w:val="0037652D"/>
    <w:rsid w:val="00380002"/>
    <w:rsid w:val="00380892"/>
    <w:rsid w:val="00381562"/>
    <w:rsid w:val="00381D96"/>
    <w:rsid w:val="0038293D"/>
    <w:rsid w:val="00384684"/>
    <w:rsid w:val="003847BF"/>
    <w:rsid w:val="00384E70"/>
    <w:rsid w:val="0038573D"/>
    <w:rsid w:val="0038601B"/>
    <w:rsid w:val="003874CC"/>
    <w:rsid w:val="00390E0A"/>
    <w:rsid w:val="003914A9"/>
    <w:rsid w:val="0039202B"/>
    <w:rsid w:val="00393968"/>
    <w:rsid w:val="00393FEB"/>
    <w:rsid w:val="0039419B"/>
    <w:rsid w:val="00394DE1"/>
    <w:rsid w:val="00394E45"/>
    <w:rsid w:val="00394FD4"/>
    <w:rsid w:val="00395235"/>
    <w:rsid w:val="003954DA"/>
    <w:rsid w:val="00395598"/>
    <w:rsid w:val="00396441"/>
    <w:rsid w:val="00397AEE"/>
    <w:rsid w:val="003A0BE4"/>
    <w:rsid w:val="003A1C10"/>
    <w:rsid w:val="003A1C49"/>
    <w:rsid w:val="003A367D"/>
    <w:rsid w:val="003A4EBB"/>
    <w:rsid w:val="003A6A46"/>
    <w:rsid w:val="003A7F28"/>
    <w:rsid w:val="003B01A6"/>
    <w:rsid w:val="003B1228"/>
    <w:rsid w:val="003B1231"/>
    <w:rsid w:val="003B1D9F"/>
    <w:rsid w:val="003B23FC"/>
    <w:rsid w:val="003B2C93"/>
    <w:rsid w:val="003B2EE1"/>
    <w:rsid w:val="003B3F20"/>
    <w:rsid w:val="003B5355"/>
    <w:rsid w:val="003B5594"/>
    <w:rsid w:val="003B64AC"/>
    <w:rsid w:val="003B6509"/>
    <w:rsid w:val="003B667B"/>
    <w:rsid w:val="003B735C"/>
    <w:rsid w:val="003B7D0F"/>
    <w:rsid w:val="003C218B"/>
    <w:rsid w:val="003C3118"/>
    <w:rsid w:val="003C3198"/>
    <w:rsid w:val="003C411C"/>
    <w:rsid w:val="003C4C72"/>
    <w:rsid w:val="003C5191"/>
    <w:rsid w:val="003C5CE5"/>
    <w:rsid w:val="003C5FD6"/>
    <w:rsid w:val="003D16DD"/>
    <w:rsid w:val="003D176D"/>
    <w:rsid w:val="003D2FE6"/>
    <w:rsid w:val="003D3F92"/>
    <w:rsid w:val="003D41A2"/>
    <w:rsid w:val="003D4692"/>
    <w:rsid w:val="003D4D03"/>
    <w:rsid w:val="003D503D"/>
    <w:rsid w:val="003D565B"/>
    <w:rsid w:val="003D61C3"/>
    <w:rsid w:val="003D61D6"/>
    <w:rsid w:val="003D73FA"/>
    <w:rsid w:val="003E0B00"/>
    <w:rsid w:val="003E17FF"/>
    <w:rsid w:val="003E2335"/>
    <w:rsid w:val="003E3622"/>
    <w:rsid w:val="003E3DA1"/>
    <w:rsid w:val="003E4285"/>
    <w:rsid w:val="003E42F5"/>
    <w:rsid w:val="003E62C3"/>
    <w:rsid w:val="003E6C0D"/>
    <w:rsid w:val="003E6C49"/>
    <w:rsid w:val="003E754A"/>
    <w:rsid w:val="003F0B5B"/>
    <w:rsid w:val="003F0FE1"/>
    <w:rsid w:val="003F1680"/>
    <w:rsid w:val="003F248A"/>
    <w:rsid w:val="003F2986"/>
    <w:rsid w:val="003F2F5A"/>
    <w:rsid w:val="003F3695"/>
    <w:rsid w:val="003F37B1"/>
    <w:rsid w:val="003F38A2"/>
    <w:rsid w:val="003F596A"/>
    <w:rsid w:val="003F5AE8"/>
    <w:rsid w:val="003F68E7"/>
    <w:rsid w:val="003F75B0"/>
    <w:rsid w:val="0040018F"/>
    <w:rsid w:val="00400F3E"/>
    <w:rsid w:val="00401129"/>
    <w:rsid w:val="00401FC5"/>
    <w:rsid w:val="00403434"/>
    <w:rsid w:val="00403AF7"/>
    <w:rsid w:val="00404032"/>
    <w:rsid w:val="00404174"/>
    <w:rsid w:val="004044CF"/>
    <w:rsid w:val="00404A1D"/>
    <w:rsid w:val="00405833"/>
    <w:rsid w:val="00405A01"/>
    <w:rsid w:val="00410048"/>
    <w:rsid w:val="00412DD3"/>
    <w:rsid w:val="00413404"/>
    <w:rsid w:val="00413414"/>
    <w:rsid w:val="00414066"/>
    <w:rsid w:val="00414E9C"/>
    <w:rsid w:val="004153CD"/>
    <w:rsid w:val="00415809"/>
    <w:rsid w:val="0041623E"/>
    <w:rsid w:val="00416883"/>
    <w:rsid w:val="00416BF9"/>
    <w:rsid w:val="00416D32"/>
    <w:rsid w:val="00417086"/>
    <w:rsid w:val="0041771E"/>
    <w:rsid w:val="00417885"/>
    <w:rsid w:val="00420695"/>
    <w:rsid w:val="00420C32"/>
    <w:rsid w:val="00421C29"/>
    <w:rsid w:val="0042243C"/>
    <w:rsid w:val="0042346D"/>
    <w:rsid w:val="00423B4B"/>
    <w:rsid w:val="00423FD2"/>
    <w:rsid w:val="0042408F"/>
    <w:rsid w:val="004241D7"/>
    <w:rsid w:val="00426C50"/>
    <w:rsid w:val="0042793F"/>
    <w:rsid w:val="00427E5F"/>
    <w:rsid w:val="004301D6"/>
    <w:rsid w:val="004301FE"/>
    <w:rsid w:val="00430ED3"/>
    <w:rsid w:val="00430F2D"/>
    <w:rsid w:val="0043144A"/>
    <w:rsid w:val="00431FD5"/>
    <w:rsid w:val="00432B55"/>
    <w:rsid w:val="00436C2A"/>
    <w:rsid w:val="0043724D"/>
    <w:rsid w:val="004375F1"/>
    <w:rsid w:val="0043763D"/>
    <w:rsid w:val="00437962"/>
    <w:rsid w:val="00437DC8"/>
    <w:rsid w:val="004403C9"/>
    <w:rsid w:val="004407BB"/>
    <w:rsid w:val="00440AB1"/>
    <w:rsid w:val="00442850"/>
    <w:rsid w:val="00444311"/>
    <w:rsid w:val="004448EA"/>
    <w:rsid w:val="0044503C"/>
    <w:rsid w:val="0044547F"/>
    <w:rsid w:val="00445967"/>
    <w:rsid w:val="004468EA"/>
    <w:rsid w:val="00447B51"/>
    <w:rsid w:val="00447D87"/>
    <w:rsid w:val="0045087E"/>
    <w:rsid w:val="004511CC"/>
    <w:rsid w:val="004516F5"/>
    <w:rsid w:val="00451AA5"/>
    <w:rsid w:val="00451E52"/>
    <w:rsid w:val="004524F4"/>
    <w:rsid w:val="004526F9"/>
    <w:rsid w:val="0045413B"/>
    <w:rsid w:val="004545CC"/>
    <w:rsid w:val="00455BC8"/>
    <w:rsid w:val="00455EB4"/>
    <w:rsid w:val="00456C4C"/>
    <w:rsid w:val="00457267"/>
    <w:rsid w:val="004600F4"/>
    <w:rsid w:val="004601A9"/>
    <w:rsid w:val="004611CF"/>
    <w:rsid w:val="00461DDD"/>
    <w:rsid w:val="00461EBF"/>
    <w:rsid w:val="00463028"/>
    <w:rsid w:val="00463214"/>
    <w:rsid w:val="00465401"/>
    <w:rsid w:val="00465FDE"/>
    <w:rsid w:val="00466CEC"/>
    <w:rsid w:val="00466F60"/>
    <w:rsid w:val="004671C3"/>
    <w:rsid w:val="004679C9"/>
    <w:rsid w:val="00471777"/>
    <w:rsid w:val="004729B0"/>
    <w:rsid w:val="004734C2"/>
    <w:rsid w:val="004737B9"/>
    <w:rsid w:val="00474B33"/>
    <w:rsid w:val="00474DDB"/>
    <w:rsid w:val="00480AA6"/>
    <w:rsid w:val="00481B82"/>
    <w:rsid w:val="00483819"/>
    <w:rsid w:val="004841ED"/>
    <w:rsid w:val="00484961"/>
    <w:rsid w:val="0048499D"/>
    <w:rsid w:val="00485087"/>
    <w:rsid w:val="00485177"/>
    <w:rsid w:val="00485BB1"/>
    <w:rsid w:val="0048640B"/>
    <w:rsid w:val="00486E63"/>
    <w:rsid w:val="0048774F"/>
    <w:rsid w:val="004906FE"/>
    <w:rsid w:val="0049082F"/>
    <w:rsid w:val="00490B41"/>
    <w:rsid w:val="00490F44"/>
    <w:rsid w:val="004930C6"/>
    <w:rsid w:val="00493F87"/>
    <w:rsid w:val="004947D8"/>
    <w:rsid w:val="00494CBE"/>
    <w:rsid w:val="004955BB"/>
    <w:rsid w:val="004956DB"/>
    <w:rsid w:val="004960EF"/>
    <w:rsid w:val="004961EA"/>
    <w:rsid w:val="004973F6"/>
    <w:rsid w:val="00497F98"/>
    <w:rsid w:val="004A00D7"/>
    <w:rsid w:val="004A0EEC"/>
    <w:rsid w:val="004A2C09"/>
    <w:rsid w:val="004A337D"/>
    <w:rsid w:val="004A3399"/>
    <w:rsid w:val="004A3A1A"/>
    <w:rsid w:val="004A3F08"/>
    <w:rsid w:val="004A5C29"/>
    <w:rsid w:val="004A66B1"/>
    <w:rsid w:val="004A6726"/>
    <w:rsid w:val="004A7424"/>
    <w:rsid w:val="004A7CF4"/>
    <w:rsid w:val="004B336F"/>
    <w:rsid w:val="004B3FCF"/>
    <w:rsid w:val="004B57AC"/>
    <w:rsid w:val="004B65B8"/>
    <w:rsid w:val="004B67D0"/>
    <w:rsid w:val="004C0B19"/>
    <w:rsid w:val="004C114A"/>
    <w:rsid w:val="004C1E49"/>
    <w:rsid w:val="004C2317"/>
    <w:rsid w:val="004C2FE4"/>
    <w:rsid w:val="004C3F91"/>
    <w:rsid w:val="004C3FC3"/>
    <w:rsid w:val="004C4520"/>
    <w:rsid w:val="004C4917"/>
    <w:rsid w:val="004C4C4C"/>
    <w:rsid w:val="004C5254"/>
    <w:rsid w:val="004C6B67"/>
    <w:rsid w:val="004C7155"/>
    <w:rsid w:val="004D05C0"/>
    <w:rsid w:val="004D14F2"/>
    <w:rsid w:val="004D1806"/>
    <w:rsid w:val="004D1CF1"/>
    <w:rsid w:val="004D28FE"/>
    <w:rsid w:val="004D2F21"/>
    <w:rsid w:val="004D3531"/>
    <w:rsid w:val="004D3577"/>
    <w:rsid w:val="004D3DF4"/>
    <w:rsid w:val="004D4873"/>
    <w:rsid w:val="004D4B42"/>
    <w:rsid w:val="004D5049"/>
    <w:rsid w:val="004D59AF"/>
    <w:rsid w:val="004D6B75"/>
    <w:rsid w:val="004D74B5"/>
    <w:rsid w:val="004D7BBB"/>
    <w:rsid w:val="004E0629"/>
    <w:rsid w:val="004E0F43"/>
    <w:rsid w:val="004E18B9"/>
    <w:rsid w:val="004E1CF6"/>
    <w:rsid w:val="004E25F6"/>
    <w:rsid w:val="004E3882"/>
    <w:rsid w:val="004E3929"/>
    <w:rsid w:val="004E4605"/>
    <w:rsid w:val="004E4EBD"/>
    <w:rsid w:val="004E4F26"/>
    <w:rsid w:val="004E5978"/>
    <w:rsid w:val="004E65A3"/>
    <w:rsid w:val="004E6791"/>
    <w:rsid w:val="004E7330"/>
    <w:rsid w:val="004E7844"/>
    <w:rsid w:val="004E7B85"/>
    <w:rsid w:val="004F0482"/>
    <w:rsid w:val="004F0D3D"/>
    <w:rsid w:val="004F2EC6"/>
    <w:rsid w:val="004F3908"/>
    <w:rsid w:val="004F3D57"/>
    <w:rsid w:val="004F4D24"/>
    <w:rsid w:val="004F57D5"/>
    <w:rsid w:val="004F59D9"/>
    <w:rsid w:val="004F5BB9"/>
    <w:rsid w:val="004F65DA"/>
    <w:rsid w:val="004F6CC6"/>
    <w:rsid w:val="004F6E84"/>
    <w:rsid w:val="004F70B5"/>
    <w:rsid w:val="004F71F7"/>
    <w:rsid w:val="004F751C"/>
    <w:rsid w:val="005005F7"/>
    <w:rsid w:val="00500A32"/>
    <w:rsid w:val="00501679"/>
    <w:rsid w:val="00501AAE"/>
    <w:rsid w:val="00504625"/>
    <w:rsid w:val="0050490F"/>
    <w:rsid w:val="0050499A"/>
    <w:rsid w:val="00504EBB"/>
    <w:rsid w:val="00505882"/>
    <w:rsid w:val="00507367"/>
    <w:rsid w:val="005075B5"/>
    <w:rsid w:val="0051003F"/>
    <w:rsid w:val="005104AC"/>
    <w:rsid w:val="00511EB0"/>
    <w:rsid w:val="0051305F"/>
    <w:rsid w:val="0051459A"/>
    <w:rsid w:val="00514899"/>
    <w:rsid w:val="005157DF"/>
    <w:rsid w:val="005159D5"/>
    <w:rsid w:val="005166E7"/>
    <w:rsid w:val="00517497"/>
    <w:rsid w:val="005200D7"/>
    <w:rsid w:val="00520D73"/>
    <w:rsid w:val="005215CA"/>
    <w:rsid w:val="0052401D"/>
    <w:rsid w:val="00524217"/>
    <w:rsid w:val="00524D4A"/>
    <w:rsid w:val="00525412"/>
    <w:rsid w:val="0052550A"/>
    <w:rsid w:val="00525E8D"/>
    <w:rsid w:val="005265BE"/>
    <w:rsid w:val="00526646"/>
    <w:rsid w:val="005268E0"/>
    <w:rsid w:val="00526EB3"/>
    <w:rsid w:val="0053062E"/>
    <w:rsid w:val="00530F66"/>
    <w:rsid w:val="005327E9"/>
    <w:rsid w:val="005342A5"/>
    <w:rsid w:val="005343AC"/>
    <w:rsid w:val="00535D07"/>
    <w:rsid w:val="00535DF7"/>
    <w:rsid w:val="00540D66"/>
    <w:rsid w:val="00541651"/>
    <w:rsid w:val="005416AD"/>
    <w:rsid w:val="00543081"/>
    <w:rsid w:val="00543D08"/>
    <w:rsid w:val="0054474D"/>
    <w:rsid w:val="005451A5"/>
    <w:rsid w:val="0054570A"/>
    <w:rsid w:val="00546B76"/>
    <w:rsid w:val="00546E8B"/>
    <w:rsid w:val="00547248"/>
    <w:rsid w:val="005474C4"/>
    <w:rsid w:val="00547DC1"/>
    <w:rsid w:val="00547EAD"/>
    <w:rsid w:val="00547EB6"/>
    <w:rsid w:val="005502C6"/>
    <w:rsid w:val="005514C5"/>
    <w:rsid w:val="00551649"/>
    <w:rsid w:val="00551CE5"/>
    <w:rsid w:val="0055233A"/>
    <w:rsid w:val="0055379B"/>
    <w:rsid w:val="00553D3B"/>
    <w:rsid w:val="00553DA0"/>
    <w:rsid w:val="005543A4"/>
    <w:rsid w:val="00554427"/>
    <w:rsid w:val="005548B4"/>
    <w:rsid w:val="0055667E"/>
    <w:rsid w:val="00557CE9"/>
    <w:rsid w:val="00557CFC"/>
    <w:rsid w:val="00560362"/>
    <w:rsid w:val="00560FDD"/>
    <w:rsid w:val="005610B1"/>
    <w:rsid w:val="005617F3"/>
    <w:rsid w:val="0056240F"/>
    <w:rsid w:val="005628E7"/>
    <w:rsid w:val="00562CBD"/>
    <w:rsid w:val="00562DCA"/>
    <w:rsid w:val="0056344F"/>
    <w:rsid w:val="00563C00"/>
    <w:rsid w:val="00563C54"/>
    <w:rsid w:val="0056491D"/>
    <w:rsid w:val="0056580B"/>
    <w:rsid w:val="00566410"/>
    <w:rsid w:val="00566604"/>
    <w:rsid w:val="00566B39"/>
    <w:rsid w:val="0057007A"/>
    <w:rsid w:val="005703E3"/>
    <w:rsid w:val="00570D8B"/>
    <w:rsid w:val="00571ACF"/>
    <w:rsid w:val="00572AD4"/>
    <w:rsid w:val="0057317F"/>
    <w:rsid w:val="00573583"/>
    <w:rsid w:val="0057592B"/>
    <w:rsid w:val="00577767"/>
    <w:rsid w:val="005803A1"/>
    <w:rsid w:val="00580637"/>
    <w:rsid w:val="00580A51"/>
    <w:rsid w:val="0058298A"/>
    <w:rsid w:val="00582A9E"/>
    <w:rsid w:val="005845D7"/>
    <w:rsid w:val="005846AD"/>
    <w:rsid w:val="00585282"/>
    <w:rsid w:val="0058529F"/>
    <w:rsid w:val="00586B23"/>
    <w:rsid w:val="00590784"/>
    <w:rsid w:val="005917E4"/>
    <w:rsid w:val="00592C7D"/>
    <w:rsid w:val="00592DC3"/>
    <w:rsid w:val="00594270"/>
    <w:rsid w:val="005943A4"/>
    <w:rsid w:val="005950CF"/>
    <w:rsid w:val="00595EFA"/>
    <w:rsid w:val="0059696E"/>
    <w:rsid w:val="005A0528"/>
    <w:rsid w:val="005A217D"/>
    <w:rsid w:val="005A2291"/>
    <w:rsid w:val="005A2D21"/>
    <w:rsid w:val="005A3933"/>
    <w:rsid w:val="005A3B18"/>
    <w:rsid w:val="005A5BE6"/>
    <w:rsid w:val="005A6236"/>
    <w:rsid w:val="005A6A28"/>
    <w:rsid w:val="005A7396"/>
    <w:rsid w:val="005A7C88"/>
    <w:rsid w:val="005B19EA"/>
    <w:rsid w:val="005B281D"/>
    <w:rsid w:val="005B2F94"/>
    <w:rsid w:val="005B2FA0"/>
    <w:rsid w:val="005B3A5F"/>
    <w:rsid w:val="005B3A8E"/>
    <w:rsid w:val="005B48DC"/>
    <w:rsid w:val="005B4FCB"/>
    <w:rsid w:val="005B56A2"/>
    <w:rsid w:val="005B67A3"/>
    <w:rsid w:val="005C0AE7"/>
    <w:rsid w:val="005C1359"/>
    <w:rsid w:val="005C140E"/>
    <w:rsid w:val="005C1E89"/>
    <w:rsid w:val="005C1E9C"/>
    <w:rsid w:val="005C2B46"/>
    <w:rsid w:val="005C421B"/>
    <w:rsid w:val="005C4456"/>
    <w:rsid w:val="005C4862"/>
    <w:rsid w:val="005C59A9"/>
    <w:rsid w:val="005C5BED"/>
    <w:rsid w:val="005C5CC5"/>
    <w:rsid w:val="005C6628"/>
    <w:rsid w:val="005C7268"/>
    <w:rsid w:val="005C78AF"/>
    <w:rsid w:val="005D003B"/>
    <w:rsid w:val="005D095B"/>
    <w:rsid w:val="005D14F4"/>
    <w:rsid w:val="005D2BB5"/>
    <w:rsid w:val="005D2D7A"/>
    <w:rsid w:val="005D2F99"/>
    <w:rsid w:val="005D302E"/>
    <w:rsid w:val="005D54BC"/>
    <w:rsid w:val="005D6453"/>
    <w:rsid w:val="005E0200"/>
    <w:rsid w:val="005E15A6"/>
    <w:rsid w:val="005E22C8"/>
    <w:rsid w:val="005E33A3"/>
    <w:rsid w:val="005E3C88"/>
    <w:rsid w:val="005E49EA"/>
    <w:rsid w:val="005E4C70"/>
    <w:rsid w:val="005E4E05"/>
    <w:rsid w:val="005E4F33"/>
    <w:rsid w:val="005E4F85"/>
    <w:rsid w:val="005E6C37"/>
    <w:rsid w:val="005E77C2"/>
    <w:rsid w:val="005F26E7"/>
    <w:rsid w:val="005F286F"/>
    <w:rsid w:val="005F2BBD"/>
    <w:rsid w:val="005F532C"/>
    <w:rsid w:val="005F5716"/>
    <w:rsid w:val="005F58D2"/>
    <w:rsid w:val="005F623C"/>
    <w:rsid w:val="005F7355"/>
    <w:rsid w:val="005F7472"/>
    <w:rsid w:val="005F7A88"/>
    <w:rsid w:val="00600494"/>
    <w:rsid w:val="006018A6"/>
    <w:rsid w:val="00602005"/>
    <w:rsid w:val="00602BA8"/>
    <w:rsid w:val="00602F1C"/>
    <w:rsid w:val="00603854"/>
    <w:rsid w:val="006038E3"/>
    <w:rsid w:val="006039BA"/>
    <w:rsid w:val="00603B26"/>
    <w:rsid w:val="00603FA4"/>
    <w:rsid w:val="00604311"/>
    <w:rsid w:val="006054B5"/>
    <w:rsid w:val="00605583"/>
    <w:rsid w:val="006078FB"/>
    <w:rsid w:val="00610110"/>
    <w:rsid w:val="00610122"/>
    <w:rsid w:val="00612A54"/>
    <w:rsid w:val="00612EAC"/>
    <w:rsid w:val="0061473B"/>
    <w:rsid w:val="006148C0"/>
    <w:rsid w:val="00614EE1"/>
    <w:rsid w:val="00615581"/>
    <w:rsid w:val="00616456"/>
    <w:rsid w:val="006168B9"/>
    <w:rsid w:val="00616CB0"/>
    <w:rsid w:val="00617069"/>
    <w:rsid w:val="006170DA"/>
    <w:rsid w:val="00617454"/>
    <w:rsid w:val="00617B52"/>
    <w:rsid w:val="00617BCF"/>
    <w:rsid w:val="00621115"/>
    <w:rsid w:val="006216D8"/>
    <w:rsid w:val="00621832"/>
    <w:rsid w:val="00621E9A"/>
    <w:rsid w:val="00622C5D"/>
    <w:rsid w:val="00622C7C"/>
    <w:rsid w:val="0062343A"/>
    <w:rsid w:val="00623934"/>
    <w:rsid w:val="0062428D"/>
    <w:rsid w:val="00626366"/>
    <w:rsid w:val="0062680E"/>
    <w:rsid w:val="006308B2"/>
    <w:rsid w:val="00630AF6"/>
    <w:rsid w:val="0063182B"/>
    <w:rsid w:val="00632909"/>
    <w:rsid w:val="00632E0A"/>
    <w:rsid w:val="00633A32"/>
    <w:rsid w:val="0063477B"/>
    <w:rsid w:val="00635180"/>
    <w:rsid w:val="00636221"/>
    <w:rsid w:val="00637875"/>
    <w:rsid w:val="00637ADC"/>
    <w:rsid w:val="00640DCE"/>
    <w:rsid w:val="00641684"/>
    <w:rsid w:val="00641695"/>
    <w:rsid w:val="006418C4"/>
    <w:rsid w:val="00642030"/>
    <w:rsid w:val="00643CF1"/>
    <w:rsid w:val="006442F9"/>
    <w:rsid w:val="0064435B"/>
    <w:rsid w:val="00645490"/>
    <w:rsid w:val="00646D9C"/>
    <w:rsid w:val="00646FC4"/>
    <w:rsid w:val="00647156"/>
    <w:rsid w:val="00647FB3"/>
    <w:rsid w:val="0065026F"/>
    <w:rsid w:val="006514A9"/>
    <w:rsid w:val="0065289F"/>
    <w:rsid w:val="00652EB4"/>
    <w:rsid w:val="0065324C"/>
    <w:rsid w:val="006532AB"/>
    <w:rsid w:val="0065356B"/>
    <w:rsid w:val="006535DD"/>
    <w:rsid w:val="006541E5"/>
    <w:rsid w:val="0065604D"/>
    <w:rsid w:val="0065799B"/>
    <w:rsid w:val="00657B26"/>
    <w:rsid w:val="0066094F"/>
    <w:rsid w:val="006613B4"/>
    <w:rsid w:val="006615D3"/>
    <w:rsid w:val="006628C5"/>
    <w:rsid w:val="00662BBE"/>
    <w:rsid w:val="00662DE7"/>
    <w:rsid w:val="006635EC"/>
    <w:rsid w:val="00664680"/>
    <w:rsid w:val="0066503E"/>
    <w:rsid w:val="0066541A"/>
    <w:rsid w:val="006669F6"/>
    <w:rsid w:val="00667C12"/>
    <w:rsid w:val="006703ED"/>
    <w:rsid w:val="00670FD5"/>
    <w:rsid w:val="0067115A"/>
    <w:rsid w:val="00671483"/>
    <w:rsid w:val="00671ADE"/>
    <w:rsid w:val="0067228A"/>
    <w:rsid w:val="00672410"/>
    <w:rsid w:val="006732A4"/>
    <w:rsid w:val="006740BC"/>
    <w:rsid w:val="006744B1"/>
    <w:rsid w:val="00674D9C"/>
    <w:rsid w:val="0067568B"/>
    <w:rsid w:val="006763BE"/>
    <w:rsid w:val="006811E9"/>
    <w:rsid w:val="00681902"/>
    <w:rsid w:val="00681F4A"/>
    <w:rsid w:val="00683698"/>
    <w:rsid w:val="00683BC3"/>
    <w:rsid w:val="00683D5E"/>
    <w:rsid w:val="00684014"/>
    <w:rsid w:val="00684FD9"/>
    <w:rsid w:val="006852C5"/>
    <w:rsid w:val="0068780D"/>
    <w:rsid w:val="00690A26"/>
    <w:rsid w:val="006923A2"/>
    <w:rsid w:val="00692C7E"/>
    <w:rsid w:val="006930C9"/>
    <w:rsid w:val="006930DC"/>
    <w:rsid w:val="00693430"/>
    <w:rsid w:val="00694107"/>
    <w:rsid w:val="006952D5"/>
    <w:rsid w:val="00695C7E"/>
    <w:rsid w:val="00695FEC"/>
    <w:rsid w:val="0069664F"/>
    <w:rsid w:val="00696701"/>
    <w:rsid w:val="00696EC3"/>
    <w:rsid w:val="00697962"/>
    <w:rsid w:val="006A0B7B"/>
    <w:rsid w:val="006A0D11"/>
    <w:rsid w:val="006A1155"/>
    <w:rsid w:val="006A2AB8"/>
    <w:rsid w:val="006A4123"/>
    <w:rsid w:val="006A517C"/>
    <w:rsid w:val="006A5DD0"/>
    <w:rsid w:val="006A6009"/>
    <w:rsid w:val="006A7F7E"/>
    <w:rsid w:val="006B0245"/>
    <w:rsid w:val="006B0791"/>
    <w:rsid w:val="006B2995"/>
    <w:rsid w:val="006B3A73"/>
    <w:rsid w:val="006B3D02"/>
    <w:rsid w:val="006B43D8"/>
    <w:rsid w:val="006B564B"/>
    <w:rsid w:val="006B5A13"/>
    <w:rsid w:val="006B5D47"/>
    <w:rsid w:val="006B61E7"/>
    <w:rsid w:val="006B6F3C"/>
    <w:rsid w:val="006C1240"/>
    <w:rsid w:val="006C1E89"/>
    <w:rsid w:val="006C26BF"/>
    <w:rsid w:val="006C2779"/>
    <w:rsid w:val="006C36C6"/>
    <w:rsid w:val="006C38A2"/>
    <w:rsid w:val="006C3B9B"/>
    <w:rsid w:val="006C466F"/>
    <w:rsid w:val="006C4D52"/>
    <w:rsid w:val="006C71EF"/>
    <w:rsid w:val="006C78BC"/>
    <w:rsid w:val="006C792B"/>
    <w:rsid w:val="006D0144"/>
    <w:rsid w:val="006D0D63"/>
    <w:rsid w:val="006D14AE"/>
    <w:rsid w:val="006D16BC"/>
    <w:rsid w:val="006D25D2"/>
    <w:rsid w:val="006D3061"/>
    <w:rsid w:val="006D357A"/>
    <w:rsid w:val="006D3DC1"/>
    <w:rsid w:val="006D436F"/>
    <w:rsid w:val="006D4505"/>
    <w:rsid w:val="006D525A"/>
    <w:rsid w:val="006D54C5"/>
    <w:rsid w:val="006D62BB"/>
    <w:rsid w:val="006D692F"/>
    <w:rsid w:val="006D7341"/>
    <w:rsid w:val="006E1E0E"/>
    <w:rsid w:val="006E1E9D"/>
    <w:rsid w:val="006E318C"/>
    <w:rsid w:val="006E354A"/>
    <w:rsid w:val="006E3662"/>
    <w:rsid w:val="006E3744"/>
    <w:rsid w:val="006E3949"/>
    <w:rsid w:val="006E4916"/>
    <w:rsid w:val="006E68BD"/>
    <w:rsid w:val="006E6BCB"/>
    <w:rsid w:val="006E7D82"/>
    <w:rsid w:val="006F12BE"/>
    <w:rsid w:val="006F164F"/>
    <w:rsid w:val="006F1852"/>
    <w:rsid w:val="006F189F"/>
    <w:rsid w:val="006F329B"/>
    <w:rsid w:val="006F3728"/>
    <w:rsid w:val="006F37C2"/>
    <w:rsid w:val="006F381F"/>
    <w:rsid w:val="006F45B0"/>
    <w:rsid w:val="006F5148"/>
    <w:rsid w:val="006F5ED2"/>
    <w:rsid w:val="006F624A"/>
    <w:rsid w:val="006F673C"/>
    <w:rsid w:val="006F6C78"/>
    <w:rsid w:val="00700EC8"/>
    <w:rsid w:val="00701812"/>
    <w:rsid w:val="00702948"/>
    <w:rsid w:val="00703302"/>
    <w:rsid w:val="0070380E"/>
    <w:rsid w:val="00703A40"/>
    <w:rsid w:val="007042DD"/>
    <w:rsid w:val="00704630"/>
    <w:rsid w:val="00705120"/>
    <w:rsid w:val="007058F2"/>
    <w:rsid w:val="00707202"/>
    <w:rsid w:val="00707240"/>
    <w:rsid w:val="00707C56"/>
    <w:rsid w:val="0071033D"/>
    <w:rsid w:val="0071045D"/>
    <w:rsid w:val="007104F8"/>
    <w:rsid w:val="0071062B"/>
    <w:rsid w:val="00711C3C"/>
    <w:rsid w:val="00711D20"/>
    <w:rsid w:val="007123BE"/>
    <w:rsid w:val="00712431"/>
    <w:rsid w:val="007124A6"/>
    <w:rsid w:val="0071278A"/>
    <w:rsid w:val="00712DF9"/>
    <w:rsid w:val="00715C01"/>
    <w:rsid w:val="00715CB7"/>
    <w:rsid w:val="00716B0A"/>
    <w:rsid w:val="007203A8"/>
    <w:rsid w:val="0072098A"/>
    <w:rsid w:val="00721EBC"/>
    <w:rsid w:val="0072288E"/>
    <w:rsid w:val="0072356A"/>
    <w:rsid w:val="00724710"/>
    <w:rsid w:val="00725600"/>
    <w:rsid w:val="00725865"/>
    <w:rsid w:val="00725EE0"/>
    <w:rsid w:val="00727C92"/>
    <w:rsid w:val="00727DDC"/>
    <w:rsid w:val="00732177"/>
    <w:rsid w:val="00733D8B"/>
    <w:rsid w:val="007342D9"/>
    <w:rsid w:val="00734FF6"/>
    <w:rsid w:val="0073512A"/>
    <w:rsid w:val="007354E4"/>
    <w:rsid w:val="00735873"/>
    <w:rsid w:val="00736512"/>
    <w:rsid w:val="00736B06"/>
    <w:rsid w:val="00736E7D"/>
    <w:rsid w:val="007374F9"/>
    <w:rsid w:val="007407BA"/>
    <w:rsid w:val="0074085D"/>
    <w:rsid w:val="00742C9E"/>
    <w:rsid w:val="00743131"/>
    <w:rsid w:val="007439A0"/>
    <w:rsid w:val="00744D47"/>
    <w:rsid w:val="00745842"/>
    <w:rsid w:val="00746965"/>
    <w:rsid w:val="00746D96"/>
    <w:rsid w:val="007511DB"/>
    <w:rsid w:val="00752A6C"/>
    <w:rsid w:val="00753754"/>
    <w:rsid w:val="00753888"/>
    <w:rsid w:val="00753D4E"/>
    <w:rsid w:val="00754778"/>
    <w:rsid w:val="007557EF"/>
    <w:rsid w:val="00755C0D"/>
    <w:rsid w:val="00755F8C"/>
    <w:rsid w:val="00756028"/>
    <w:rsid w:val="00756FF5"/>
    <w:rsid w:val="00757393"/>
    <w:rsid w:val="007577DD"/>
    <w:rsid w:val="0075780D"/>
    <w:rsid w:val="00757D6C"/>
    <w:rsid w:val="007603AB"/>
    <w:rsid w:val="00761F67"/>
    <w:rsid w:val="00762133"/>
    <w:rsid w:val="0076235D"/>
    <w:rsid w:val="00762FFD"/>
    <w:rsid w:val="0076398E"/>
    <w:rsid w:val="007641AA"/>
    <w:rsid w:val="0076426E"/>
    <w:rsid w:val="0076480E"/>
    <w:rsid w:val="0076481E"/>
    <w:rsid w:val="0076601B"/>
    <w:rsid w:val="00766231"/>
    <w:rsid w:val="00770449"/>
    <w:rsid w:val="00771231"/>
    <w:rsid w:val="007751E6"/>
    <w:rsid w:val="00775596"/>
    <w:rsid w:val="00775986"/>
    <w:rsid w:val="00775B9B"/>
    <w:rsid w:val="00777B47"/>
    <w:rsid w:val="00780B06"/>
    <w:rsid w:val="0078166C"/>
    <w:rsid w:val="00782152"/>
    <w:rsid w:val="00786052"/>
    <w:rsid w:val="00786229"/>
    <w:rsid w:val="00786673"/>
    <w:rsid w:val="00786D1A"/>
    <w:rsid w:val="00787E07"/>
    <w:rsid w:val="0079070B"/>
    <w:rsid w:val="00790FB7"/>
    <w:rsid w:val="00791A5B"/>
    <w:rsid w:val="00791AA5"/>
    <w:rsid w:val="007929EC"/>
    <w:rsid w:val="00792E29"/>
    <w:rsid w:val="00793342"/>
    <w:rsid w:val="007933A1"/>
    <w:rsid w:val="00793557"/>
    <w:rsid w:val="00794BBE"/>
    <w:rsid w:val="00794FD9"/>
    <w:rsid w:val="0079566B"/>
    <w:rsid w:val="007965ED"/>
    <w:rsid w:val="00797463"/>
    <w:rsid w:val="00797A28"/>
    <w:rsid w:val="007A0313"/>
    <w:rsid w:val="007A09B8"/>
    <w:rsid w:val="007A0CD5"/>
    <w:rsid w:val="007A1C81"/>
    <w:rsid w:val="007A227E"/>
    <w:rsid w:val="007A22F8"/>
    <w:rsid w:val="007A26C5"/>
    <w:rsid w:val="007A2A68"/>
    <w:rsid w:val="007A2D34"/>
    <w:rsid w:val="007A319E"/>
    <w:rsid w:val="007A4E8B"/>
    <w:rsid w:val="007A5ED7"/>
    <w:rsid w:val="007A60ED"/>
    <w:rsid w:val="007A74B2"/>
    <w:rsid w:val="007B02AB"/>
    <w:rsid w:val="007B057B"/>
    <w:rsid w:val="007B1AAC"/>
    <w:rsid w:val="007B2FF3"/>
    <w:rsid w:val="007B358D"/>
    <w:rsid w:val="007B45CF"/>
    <w:rsid w:val="007B4C4F"/>
    <w:rsid w:val="007B5CEE"/>
    <w:rsid w:val="007B69E0"/>
    <w:rsid w:val="007B75D9"/>
    <w:rsid w:val="007C02F4"/>
    <w:rsid w:val="007C142C"/>
    <w:rsid w:val="007C15AC"/>
    <w:rsid w:val="007C193A"/>
    <w:rsid w:val="007C1D4F"/>
    <w:rsid w:val="007C27D3"/>
    <w:rsid w:val="007C29AE"/>
    <w:rsid w:val="007C4536"/>
    <w:rsid w:val="007C49E6"/>
    <w:rsid w:val="007C4EEA"/>
    <w:rsid w:val="007C56C5"/>
    <w:rsid w:val="007C78AC"/>
    <w:rsid w:val="007D0D8B"/>
    <w:rsid w:val="007D19AD"/>
    <w:rsid w:val="007D1FDB"/>
    <w:rsid w:val="007D21EF"/>
    <w:rsid w:val="007D2713"/>
    <w:rsid w:val="007D32AF"/>
    <w:rsid w:val="007D362E"/>
    <w:rsid w:val="007D5C00"/>
    <w:rsid w:val="007D62BE"/>
    <w:rsid w:val="007D703B"/>
    <w:rsid w:val="007D7D11"/>
    <w:rsid w:val="007E05D7"/>
    <w:rsid w:val="007E087D"/>
    <w:rsid w:val="007E1904"/>
    <w:rsid w:val="007E260E"/>
    <w:rsid w:val="007E269F"/>
    <w:rsid w:val="007E26EC"/>
    <w:rsid w:val="007E47FF"/>
    <w:rsid w:val="007E4A77"/>
    <w:rsid w:val="007E7415"/>
    <w:rsid w:val="007F184C"/>
    <w:rsid w:val="007F1DE7"/>
    <w:rsid w:val="007F2099"/>
    <w:rsid w:val="007F2D09"/>
    <w:rsid w:val="007F3014"/>
    <w:rsid w:val="007F34A4"/>
    <w:rsid w:val="007F3A1D"/>
    <w:rsid w:val="007F3C94"/>
    <w:rsid w:val="007F3CA2"/>
    <w:rsid w:val="007F3EB9"/>
    <w:rsid w:val="007F4027"/>
    <w:rsid w:val="007F5160"/>
    <w:rsid w:val="007F5C83"/>
    <w:rsid w:val="007F6399"/>
    <w:rsid w:val="007F6413"/>
    <w:rsid w:val="007F6720"/>
    <w:rsid w:val="007F6A0D"/>
    <w:rsid w:val="007F7131"/>
    <w:rsid w:val="0080061A"/>
    <w:rsid w:val="00802550"/>
    <w:rsid w:val="00802D17"/>
    <w:rsid w:val="008030CA"/>
    <w:rsid w:val="00804108"/>
    <w:rsid w:val="00804261"/>
    <w:rsid w:val="00804A15"/>
    <w:rsid w:val="00805568"/>
    <w:rsid w:val="00806295"/>
    <w:rsid w:val="008063EB"/>
    <w:rsid w:val="00806770"/>
    <w:rsid w:val="00806CE5"/>
    <w:rsid w:val="008079E3"/>
    <w:rsid w:val="0081047F"/>
    <w:rsid w:val="00810A1B"/>
    <w:rsid w:val="00810B99"/>
    <w:rsid w:val="00812521"/>
    <w:rsid w:val="00812D32"/>
    <w:rsid w:val="00813C82"/>
    <w:rsid w:val="00814E9C"/>
    <w:rsid w:val="00816694"/>
    <w:rsid w:val="0082200A"/>
    <w:rsid w:val="00822F8C"/>
    <w:rsid w:val="0082681B"/>
    <w:rsid w:val="00826C4E"/>
    <w:rsid w:val="00827038"/>
    <w:rsid w:val="0083104A"/>
    <w:rsid w:val="00831840"/>
    <w:rsid w:val="00831D95"/>
    <w:rsid w:val="0083305E"/>
    <w:rsid w:val="00833353"/>
    <w:rsid w:val="00834F74"/>
    <w:rsid w:val="008354E4"/>
    <w:rsid w:val="00835BF3"/>
    <w:rsid w:val="00837BD1"/>
    <w:rsid w:val="0084011A"/>
    <w:rsid w:val="00840C14"/>
    <w:rsid w:val="008414DD"/>
    <w:rsid w:val="00841E68"/>
    <w:rsid w:val="0084270C"/>
    <w:rsid w:val="00842F8C"/>
    <w:rsid w:val="00844D5B"/>
    <w:rsid w:val="00844F8B"/>
    <w:rsid w:val="00847444"/>
    <w:rsid w:val="0084752A"/>
    <w:rsid w:val="00847B3A"/>
    <w:rsid w:val="00850184"/>
    <w:rsid w:val="00850C21"/>
    <w:rsid w:val="00851A19"/>
    <w:rsid w:val="0085228E"/>
    <w:rsid w:val="008530EA"/>
    <w:rsid w:val="0085339D"/>
    <w:rsid w:val="00853E30"/>
    <w:rsid w:val="00854D4E"/>
    <w:rsid w:val="00855495"/>
    <w:rsid w:val="00855AE6"/>
    <w:rsid w:val="00855B60"/>
    <w:rsid w:val="00855F3C"/>
    <w:rsid w:val="0085709E"/>
    <w:rsid w:val="00860323"/>
    <w:rsid w:val="008605FA"/>
    <w:rsid w:val="00860E61"/>
    <w:rsid w:val="00860F0A"/>
    <w:rsid w:val="0086140E"/>
    <w:rsid w:val="0086305C"/>
    <w:rsid w:val="00863320"/>
    <w:rsid w:val="008637AC"/>
    <w:rsid w:val="008638C1"/>
    <w:rsid w:val="00863DA3"/>
    <w:rsid w:val="00864B64"/>
    <w:rsid w:val="00866002"/>
    <w:rsid w:val="00866225"/>
    <w:rsid w:val="00866501"/>
    <w:rsid w:val="00866C33"/>
    <w:rsid w:val="00866D12"/>
    <w:rsid w:val="00866E23"/>
    <w:rsid w:val="00866E2F"/>
    <w:rsid w:val="008670E6"/>
    <w:rsid w:val="008716CB"/>
    <w:rsid w:val="00871776"/>
    <w:rsid w:val="0087228A"/>
    <w:rsid w:val="0087472B"/>
    <w:rsid w:val="00874A1F"/>
    <w:rsid w:val="00874BE1"/>
    <w:rsid w:val="00874BE5"/>
    <w:rsid w:val="00874F64"/>
    <w:rsid w:val="00875C7F"/>
    <w:rsid w:val="00877AE6"/>
    <w:rsid w:val="008808C6"/>
    <w:rsid w:val="00883ED1"/>
    <w:rsid w:val="008846B4"/>
    <w:rsid w:val="008866AE"/>
    <w:rsid w:val="00886853"/>
    <w:rsid w:val="00886C86"/>
    <w:rsid w:val="00887D32"/>
    <w:rsid w:val="00890F3D"/>
    <w:rsid w:val="0089128B"/>
    <w:rsid w:val="008926A8"/>
    <w:rsid w:val="008933F5"/>
    <w:rsid w:val="00893425"/>
    <w:rsid w:val="0089484C"/>
    <w:rsid w:val="0089547C"/>
    <w:rsid w:val="00895D2D"/>
    <w:rsid w:val="008960B7"/>
    <w:rsid w:val="00897E57"/>
    <w:rsid w:val="00897EA5"/>
    <w:rsid w:val="00897F3C"/>
    <w:rsid w:val="00897FCC"/>
    <w:rsid w:val="008A1085"/>
    <w:rsid w:val="008A1614"/>
    <w:rsid w:val="008A1771"/>
    <w:rsid w:val="008A18A5"/>
    <w:rsid w:val="008A2E91"/>
    <w:rsid w:val="008A3199"/>
    <w:rsid w:val="008A331A"/>
    <w:rsid w:val="008A39F3"/>
    <w:rsid w:val="008A4478"/>
    <w:rsid w:val="008A45EB"/>
    <w:rsid w:val="008A4CBD"/>
    <w:rsid w:val="008A51B6"/>
    <w:rsid w:val="008A74E1"/>
    <w:rsid w:val="008A7CE1"/>
    <w:rsid w:val="008B00FD"/>
    <w:rsid w:val="008B308D"/>
    <w:rsid w:val="008B57FB"/>
    <w:rsid w:val="008B5A0A"/>
    <w:rsid w:val="008C00CB"/>
    <w:rsid w:val="008C0294"/>
    <w:rsid w:val="008C1A30"/>
    <w:rsid w:val="008C3D8E"/>
    <w:rsid w:val="008C4B36"/>
    <w:rsid w:val="008C51C9"/>
    <w:rsid w:val="008C5350"/>
    <w:rsid w:val="008C59D0"/>
    <w:rsid w:val="008C5EBA"/>
    <w:rsid w:val="008C654A"/>
    <w:rsid w:val="008C6830"/>
    <w:rsid w:val="008C692D"/>
    <w:rsid w:val="008C7AA9"/>
    <w:rsid w:val="008D00C3"/>
    <w:rsid w:val="008D084A"/>
    <w:rsid w:val="008D3160"/>
    <w:rsid w:val="008D345F"/>
    <w:rsid w:val="008D3B42"/>
    <w:rsid w:val="008D3C03"/>
    <w:rsid w:val="008D3CFB"/>
    <w:rsid w:val="008D3D35"/>
    <w:rsid w:val="008D4A49"/>
    <w:rsid w:val="008D5003"/>
    <w:rsid w:val="008D55A1"/>
    <w:rsid w:val="008D74B9"/>
    <w:rsid w:val="008D7835"/>
    <w:rsid w:val="008E051E"/>
    <w:rsid w:val="008E1BF9"/>
    <w:rsid w:val="008E24D5"/>
    <w:rsid w:val="008E30F9"/>
    <w:rsid w:val="008E359D"/>
    <w:rsid w:val="008E3BAA"/>
    <w:rsid w:val="008E435C"/>
    <w:rsid w:val="008E4F35"/>
    <w:rsid w:val="008E57B3"/>
    <w:rsid w:val="008E5CB9"/>
    <w:rsid w:val="008E6635"/>
    <w:rsid w:val="008E6679"/>
    <w:rsid w:val="008E6CBA"/>
    <w:rsid w:val="008E70BC"/>
    <w:rsid w:val="008F1985"/>
    <w:rsid w:val="008F1D6E"/>
    <w:rsid w:val="008F39B1"/>
    <w:rsid w:val="008F3C00"/>
    <w:rsid w:val="008F3F8D"/>
    <w:rsid w:val="008F55FB"/>
    <w:rsid w:val="008F5AF6"/>
    <w:rsid w:val="008F5F56"/>
    <w:rsid w:val="008F62CF"/>
    <w:rsid w:val="008F779F"/>
    <w:rsid w:val="00900D41"/>
    <w:rsid w:val="00901E96"/>
    <w:rsid w:val="009026F1"/>
    <w:rsid w:val="00902EB3"/>
    <w:rsid w:val="0090350E"/>
    <w:rsid w:val="0090472E"/>
    <w:rsid w:val="00904EE6"/>
    <w:rsid w:val="00905288"/>
    <w:rsid w:val="00905931"/>
    <w:rsid w:val="00905C7F"/>
    <w:rsid w:val="0090666F"/>
    <w:rsid w:val="009074BA"/>
    <w:rsid w:val="009079DF"/>
    <w:rsid w:val="00907A06"/>
    <w:rsid w:val="00910FD3"/>
    <w:rsid w:val="00911F3B"/>
    <w:rsid w:val="009133BB"/>
    <w:rsid w:val="0091442A"/>
    <w:rsid w:val="00915E3B"/>
    <w:rsid w:val="00916306"/>
    <w:rsid w:val="00916F4D"/>
    <w:rsid w:val="0092124C"/>
    <w:rsid w:val="00921962"/>
    <w:rsid w:val="009231C5"/>
    <w:rsid w:val="009237A3"/>
    <w:rsid w:val="00923958"/>
    <w:rsid w:val="00924C32"/>
    <w:rsid w:val="00926524"/>
    <w:rsid w:val="00927354"/>
    <w:rsid w:val="0092750F"/>
    <w:rsid w:val="009275F6"/>
    <w:rsid w:val="00927B3B"/>
    <w:rsid w:val="0093089D"/>
    <w:rsid w:val="00930B06"/>
    <w:rsid w:val="00930DB0"/>
    <w:rsid w:val="00931DFD"/>
    <w:rsid w:val="00931EF6"/>
    <w:rsid w:val="00933D6A"/>
    <w:rsid w:val="00934523"/>
    <w:rsid w:val="0093540A"/>
    <w:rsid w:val="00935628"/>
    <w:rsid w:val="00940448"/>
    <w:rsid w:val="00940611"/>
    <w:rsid w:val="00940A97"/>
    <w:rsid w:val="00941A13"/>
    <w:rsid w:val="00942DE8"/>
    <w:rsid w:val="00943B84"/>
    <w:rsid w:val="00943E4F"/>
    <w:rsid w:val="00944232"/>
    <w:rsid w:val="009443AC"/>
    <w:rsid w:val="00944A5D"/>
    <w:rsid w:val="00945E0E"/>
    <w:rsid w:val="00945F1C"/>
    <w:rsid w:val="00950BC7"/>
    <w:rsid w:val="00950DFA"/>
    <w:rsid w:val="009525C5"/>
    <w:rsid w:val="00952BEA"/>
    <w:rsid w:val="00952CF8"/>
    <w:rsid w:val="00953053"/>
    <w:rsid w:val="009539A6"/>
    <w:rsid w:val="00954E7D"/>
    <w:rsid w:val="00955B6C"/>
    <w:rsid w:val="0095629A"/>
    <w:rsid w:val="00956D48"/>
    <w:rsid w:val="009570B1"/>
    <w:rsid w:val="009577C0"/>
    <w:rsid w:val="00957E81"/>
    <w:rsid w:val="00960716"/>
    <w:rsid w:val="00960969"/>
    <w:rsid w:val="0096454F"/>
    <w:rsid w:val="00964590"/>
    <w:rsid w:val="0096584D"/>
    <w:rsid w:val="00965A44"/>
    <w:rsid w:val="00967514"/>
    <w:rsid w:val="00967813"/>
    <w:rsid w:val="00967A50"/>
    <w:rsid w:val="00967BB3"/>
    <w:rsid w:val="00967FCE"/>
    <w:rsid w:val="00971014"/>
    <w:rsid w:val="00971113"/>
    <w:rsid w:val="00971BB5"/>
    <w:rsid w:val="009721F8"/>
    <w:rsid w:val="00972C4B"/>
    <w:rsid w:val="009738DD"/>
    <w:rsid w:val="009741D9"/>
    <w:rsid w:val="009750D9"/>
    <w:rsid w:val="00975C76"/>
    <w:rsid w:val="00976566"/>
    <w:rsid w:val="00977492"/>
    <w:rsid w:val="00980772"/>
    <w:rsid w:val="00981245"/>
    <w:rsid w:val="00982698"/>
    <w:rsid w:val="00982E86"/>
    <w:rsid w:val="009830C7"/>
    <w:rsid w:val="009839B9"/>
    <w:rsid w:val="00983CEF"/>
    <w:rsid w:val="00983FDE"/>
    <w:rsid w:val="00986709"/>
    <w:rsid w:val="00986C59"/>
    <w:rsid w:val="00987F63"/>
    <w:rsid w:val="0099080F"/>
    <w:rsid w:val="00991309"/>
    <w:rsid w:val="00991602"/>
    <w:rsid w:val="00991F3D"/>
    <w:rsid w:val="00991F96"/>
    <w:rsid w:val="009920A6"/>
    <w:rsid w:val="009926E2"/>
    <w:rsid w:val="00993D6F"/>
    <w:rsid w:val="0099482E"/>
    <w:rsid w:val="00995459"/>
    <w:rsid w:val="009954E9"/>
    <w:rsid w:val="00995645"/>
    <w:rsid w:val="00996EAC"/>
    <w:rsid w:val="00997B05"/>
    <w:rsid w:val="009A0A88"/>
    <w:rsid w:val="009A31EB"/>
    <w:rsid w:val="009A4BB7"/>
    <w:rsid w:val="009A4D78"/>
    <w:rsid w:val="009A5AA9"/>
    <w:rsid w:val="009A608A"/>
    <w:rsid w:val="009B4432"/>
    <w:rsid w:val="009B6A6E"/>
    <w:rsid w:val="009B7125"/>
    <w:rsid w:val="009B7246"/>
    <w:rsid w:val="009B7E9D"/>
    <w:rsid w:val="009B7ECE"/>
    <w:rsid w:val="009C1869"/>
    <w:rsid w:val="009C1B74"/>
    <w:rsid w:val="009C2399"/>
    <w:rsid w:val="009C2EE5"/>
    <w:rsid w:val="009C4000"/>
    <w:rsid w:val="009C4827"/>
    <w:rsid w:val="009C5EB4"/>
    <w:rsid w:val="009D04CA"/>
    <w:rsid w:val="009D0BF4"/>
    <w:rsid w:val="009D0C85"/>
    <w:rsid w:val="009D179E"/>
    <w:rsid w:val="009D1AD1"/>
    <w:rsid w:val="009D236C"/>
    <w:rsid w:val="009D26FE"/>
    <w:rsid w:val="009D2B73"/>
    <w:rsid w:val="009D2C72"/>
    <w:rsid w:val="009D317A"/>
    <w:rsid w:val="009D31DE"/>
    <w:rsid w:val="009D38B4"/>
    <w:rsid w:val="009D560E"/>
    <w:rsid w:val="009D564D"/>
    <w:rsid w:val="009D6D27"/>
    <w:rsid w:val="009D76CA"/>
    <w:rsid w:val="009D7E85"/>
    <w:rsid w:val="009E012A"/>
    <w:rsid w:val="009E0489"/>
    <w:rsid w:val="009E0764"/>
    <w:rsid w:val="009E15CF"/>
    <w:rsid w:val="009E19D8"/>
    <w:rsid w:val="009E2339"/>
    <w:rsid w:val="009E3B79"/>
    <w:rsid w:val="009E3F8D"/>
    <w:rsid w:val="009E4EA3"/>
    <w:rsid w:val="009E633A"/>
    <w:rsid w:val="009E7904"/>
    <w:rsid w:val="009F0129"/>
    <w:rsid w:val="009F0425"/>
    <w:rsid w:val="009F1CCA"/>
    <w:rsid w:val="009F4FAB"/>
    <w:rsid w:val="009F5405"/>
    <w:rsid w:val="009F6B73"/>
    <w:rsid w:val="009F75A5"/>
    <w:rsid w:val="00A007C0"/>
    <w:rsid w:val="00A0094E"/>
    <w:rsid w:val="00A01AF6"/>
    <w:rsid w:val="00A0230F"/>
    <w:rsid w:val="00A023C1"/>
    <w:rsid w:val="00A02724"/>
    <w:rsid w:val="00A0319E"/>
    <w:rsid w:val="00A04159"/>
    <w:rsid w:val="00A04452"/>
    <w:rsid w:val="00A04C3D"/>
    <w:rsid w:val="00A04EB4"/>
    <w:rsid w:val="00A04EBE"/>
    <w:rsid w:val="00A062B8"/>
    <w:rsid w:val="00A0697D"/>
    <w:rsid w:val="00A06CE4"/>
    <w:rsid w:val="00A07C78"/>
    <w:rsid w:val="00A07F91"/>
    <w:rsid w:val="00A11959"/>
    <w:rsid w:val="00A120A9"/>
    <w:rsid w:val="00A126AE"/>
    <w:rsid w:val="00A12DF8"/>
    <w:rsid w:val="00A13F9F"/>
    <w:rsid w:val="00A155EF"/>
    <w:rsid w:val="00A159AB"/>
    <w:rsid w:val="00A17B0E"/>
    <w:rsid w:val="00A20ADB"/>
    <w:rsid w:val="00A21A8D"/>
    <w:rsid w:val="00A225EA"/>
    <w:rsid w:val="00A22C42"/>
    <w:rsid w:val="00A22D37"/>
    <w:rsid w:val="00A22F05"/>
    <w:rsid w:val="00A22FAA"/>
    <w:rsid w:val="00A230A7"/>
    <w:rsid w:val="00A23150"/>
    <w:rsid w:val="00A2337B"/>
    <w:rsid w:val="00A23586"/>
    <w:rsid w:val="00A238A1"/>
    <w:rsid w:val="00A238CD"/>
    <w:rsid w:val="00A243B7"/>
    <w:rsid w:val="00A248D7"/>
    <w:rsid w:val="00A2662E"/>
    <w:rsid w:val="00A272A4"/>
    <w:rsid w:val="00A27CAF"/>
    <w:rsid w:val="00A27E37"/>
    <w:rsid w:val="00A3060E"/>
    <w:rsid w:val="00A31F08"/>
    <w:rsid w:val="00A328D1"/>
    <w:rsid w:val="00A32D3E"/>
    <w:rsid w:val="00A32DCA"/>
    <w:rsid w:val="00A33B72"/>
    <w:rsid w:val="00A33DBE"/>
    <w:rsid w:val="00A347AB"/>
    <w:rsid w:val="00A34A59"/>
    <w:rsid w:val="00A34D1B"/>
    <w:rsid w:val="00A34FAB"/>
    <w:rsid w:val="00A35909"/>
    <w:rsid w:val="00A35FF5"/>
    <w:rsid w:val="00A360E0"/>
    <w:rsid w:val="00A36998"/>
    <w:rsid w:val="00A36E74"/>
    <w:rsid w:val="00A37355"/>
    <w:rsid w:val="00A37D52"/>
    <w:rsid w:val="00A40FAE"/>
    <w:rsid w:val="00A41701"/>
    <w:rsid w:val="00A41933"/>
    <w:rsid w:val="00A41B03"/>
    <w:rsid w:val="00A426AD"/>
    <w:rsid w:val="00A42B01"/>
    <w:rsid w:val="00A4314A"/>
    <w:rsid w:val="00A431D5"/>
    <w:rsid w:val="00A438EF"/>
    <w:rsid w:val="00A43E68"/>
    <w:rsid w:val="00A4437B"/>
    <w:rsid w:val="00A443A4"/>
    <w:rsid w:val="00A4465D"/>
    <w:rsid w:val="00A45023"/>
    <w:rsid w:val="00A4558B"/>
    <w:rsid w:val="00A47632"/>
    <w:rsid w:val="00A50DE7"/>
    <w:rsid w:val="00A50E42"/>
    <w:rsid w:val="00A510A6"/>
    <w:rsid w:val="00A513B1"/>
    <w:rsid w:val="00A5196D"/>
    <w:rsid w:val="00A51F3B"/>
    <w:rsid w:val="00A52CD7"/>
    <w:rsid w:val="00A52E93"/>
    <w:rsid w:val="00A53718"/>
    <w:rsid w:val="00A538E8"/>
    <w:rsid w:val="00A53981"/>
    <w:rsid w:val="00A54019"/>
    <w:rsid w:val="00A55ED1"/>
    <w:rsid w:val="00A5661E"/>
    <w:rsid w:val="00A60109"/>
    <w:rsid w:val="00A607B1"/>
    <w:rsid w:val="00A61123"/>
    <w:rsid w:val="00A62810"/>
    <w:rsid w:val="00A62945"/>
    <w:rsid w:val="00A629D5"/>
    <w:rsid w:val="00A62A61"/>
    <w:rsid w:val="00A62B29"/>
    <w:rsid w:val="00A65311"/>
    <w:rsid w:val="00A6600F"/>
    <w:rsid w:val="00A66B97"/>
    <w:rsid w:val="00A66F65"/>
    <w:rsid w:val="00A67943"/>
    <w:rsid w:val="00A703B3"/>
    <w:rsid w:val="00A7041B"/>
    <w:rsid w:val="00A70A41"/>
    <w:rsid w:val="00A70B95"/>
    <w:rsid w:val="00A70FC1"/>
    <w:rsid w:val="00A7159A"/>
    <w:rsid w:val="00A72221"/>
    <w:rsid w:val="00A72CDA"/>
    <w:rsid w:val="00A74387"/>
    <w:rsid w:val="00A74434"/>
    <w:rsid w:val="00A74514"/>
    <w:rsid w:val="00A74543"/>
    <w:rsid w:val="00A7519A"/>
    <w:rsid w:val="00A75DED"/>
    <w:rsid w:val="00A75FE0"/>
    <w:rsid w:val="00A76ECC"/>
    <w:rsid w:val="00A770AB"/>
    <w:rsid w:val="00A80615"/>
    <w:rsid w:val="00A80B52"/>
    <w:rsid w:val="00A81808"/>
    <w:rsid w:val="00A81BB3"/>
    <w:rsid w:val="00A82D0D"/>
    <w:rsid w:val="00A84DAC"/>
    <w:rsid w:val="00A8534B"/>
    <w:rsid w:val="00A86074"/>
    <w:rsid w:val="00A905D3"/>
    <w:rsid w:val="00A90720"/>
    <w:rsid w:val="00A910D3"/>
    <w:rsid w:val="00A91D0D"/>
    <w:rsid w:val="00A91E4F"/>
    <w:rsid w:val="00A9326C"/>
    <w:rsid w:val="00A9538D"/>
    <w:rsid w:val="00A95938"/>
    <w:rsid w:val="00A9629A"/>
    <w:rsid w:val="00A9706A"/>
    <w:rsid w:val="00A97272"/>
    <w:rsid w:val="00AA0258"/>
    <w:rsid w:val="00AA2054"/>
    <w:rsid w:val="00AA25F2"/>
    <w:rsid w:val="00AA3A43"/>
    <w:rsid w:val="00AA3F29"/>
    <w:rsid w:val="00AA6792"/>
    <w:rsid w:val="00AA6C20"/>
    <w:rsid w:val="00AA6EAA"/>
    <w:rsid w:val="00AA7E81"/>
    <w:rsid w:val="00AB1D21"/>
    <w:rsid w:val="00AB23E5"/>
    <w:rsid w:val="00AB32D6"/>
    <w:rsid w:val="00AB3995"/>
    <w:rsid w:val="00AB3D5D"/>
    <w:rsid w:val="00AB3E73"/>
    <w:rsid w:val="00AB50A3"/>
    <w:rsid w:val="00AB55E7"/>
    <w:rsid w:val="00AB5AB3"/>
    <w:rsid w:val="00AB6212"/>
    <w:rsid w:val="00AB7D20"/>
    <w:rsid w:val="00AC1EB8"/>
    <w:rsid w:val="00AC20F8"/>
    <w:rsid w:val="00AC2342"/>
    <w:rsid w:val="00AC27BD"/>
    <w:rsid w:val="00AC4E98"/>
    <w:rsid w:val="00AC5095"/>
    <w:rsid w:val="00AC51D2"/>
    <w:rsid w:val="00AC5525"/>
    <w:rsid w:val="00AC6415"/>
    <w:rsid w:val="00AC72F3"/>
    <w:rsid w:val="00AC7497"/>
    <w:rsid w:val="00AC7C78"/>
    <w:rsid w:val="00AD06AC"/>
    <w:rsid w:val="00AD16CE"/>
    <w:rsid w:val="00AD2691"/>
    <w:rsid w:val="00AD26BB"/>
    <w:rsid w:val="00AD2779"/>
    <w:rsid w:val="00AD358F"/>
    <w:rsid w:val="00AD3E37"/>
    <w:rsid w:val="00AD5A29"/>
    <w:rsid w:val="00AD60D6"/>
    <w:rsid w:val="00AD6323"/>
    <w:rsid w:val="00AD6447"/>
    <w:rsid w:val="00AD7019"/>
    <w:rsid w:val="00AD7272"/>
    <w:rsid w:val="00AD732F"/>
    <w:rsid w:val="00AD7448"/>
    <w:rsid w:val="00AD79BD"/>
    <w:rsid w:val="00AD79D4"/>
    <w:rsid w:val="00AE04AA"/>
    <w:rsid w:val="00AE0644"/>
    <w:rsid w:val="00AE13C1"/>
    <w:rsid w:val="00AE165D"/>
    <w:rsid w:val="00AE2195"/>
    <w:rsid w:val="00AE2572"/>
    <w:rsid w:val="00AE2904"/>
    <w:rsid w:val="00AE4F2B"/>
    <w:rsid w:val="00AE53B3"/>
    <w:rsid w:val="00AE69A8"/>
    <w:rsid w:val="00AE6B5B"/>
    <w:rsid w:val="00AE7399"/>
    <w:rsid w:val="00AF013B"/>
    <w:rsid w:val="00AF06CF"/>
    <w:rsid w:val="00AF0975"/>
    <w:rsid w:val="00AF0ED3"/>
    <w:rsid w:val="00AF135A"/>
    <w:rsid w:val="00AF2859"/>
    <w:rsid w:val="00AF3C3D"/>
    <w:rsid w:val="00AF3D32"/>
    <w:rsid w:val="00AF5EAB"/>
    <w:rsid w:val="00AF6AFA"/>
    <w:rsid w:val="00B006F6"/>
    <w:rsid w:val="00B01F5D"/>
    <w:rsid w:val="00B01FCF"/>
    <w:rsid w:val="00B0260C"/>
    <w:rsid w:val="00B03CA9"/>
    <w:rsid w:val="00B04ACA"/>
    <w:rsid w:val="00B05AAD"/>
    <w:rsid w:val="00B06235"/>
    <w:rsid w:val="00B06465"/>
    <w:rsid w:val="00B065EC"/>
    <w:rsid w:val="00B067A1"/>
    <w:rsid w:val="00B0688E"/>
    <w:rsid w:val="00B068A3"/>
    <w:rsid w:val="00B106D7"/>
    <w:rsid w:val="00B1087E"/>
    <w:rsid w:val="00B108A6"/>
    <w:rsid w:val="00B10BCA"/>
    <w:rsid w:val="00B122E5"/>
    <w:rsid w:val="00B12AF4"/>
    <w:rsid w:val="00B12EE9"/>
    <w:rsid w:val="00B13005"/>
    <w:rsid w:val="00B13938"/>
    <w:rsid w:val="00B13C34"/>
    <w:rsid w:val="00B13E79"/>
    <w:rsid w:val="00B14109"/>
    <w:rsid w:val="00B143AF"/>
    <w:rsid w:val="00B14969"/>
    <w:rsid w:val="00B15461"/>
    <w:rsid w:val="00B1668F"/>
    <w:rsid w:val="00B16A30"/>
    <w:rsid w:val="00B172D3"/>
    <w:rsid w:val="00B17939"/>
    <w:rsid w:val="00B203DF"/>
    <w:rsid w:val="00B2164F"/>
    <w:rsid w:val="00B216B1"/>
    <w:rsid w:val="00B2231F"/>
    <w:rsid w:val="00B2304A"/>
    <w:rsid w:val="00B23708"/>
    <w:rsid w:val="00B24110"/>
    <w:rsid w:val="00B24858"/>
    <w:rsid w:val="00B27BF6"/>
    <w:rsid w:val="00B303B7"/>
    <w:rsid w:val="00B306E7"/>
    <w:rsid w:val="00B30777"/>
    <w:rsid w:val="00B308D4"/>
    <w:rsid w:val="00B317E3"/>
    <w:rsid w:val="00B32A1C"/>
    <w:rsid w:val="00B335C8"/>
    <w:rsid w:val="00B34B62"/>
    <w:rsid w:val="00B34F89"/>
    <w:rsid w:val="00B35520"/>
    <w:rsid w:val="00B35A27"/>
    <w:rsid w:val="00B360DE"/>
    <w:rsid w:val="00B365C2"/>
    <w:rsid w:val="00B36CE8"/>
    <w:rsid w:val="00B4251F"/>
    <w:rsid w:val="00B42D1C"/>
    <w:rsid w:val="00B43117"/>
    <w:rsid w:val="00B43BBB"/>
    <w:rsid w:val="00B44D5B"/>
    <w:rsid w:val="00B454BF"/>
    <w:rsid w:val="00B4556F"/>
    <w:rsid w:val="00B45B40"/>
    <w:rsid w:val="00B462C2"/>
    <w:rsid w:val="00B466F5"/>
    <w:rsid w:val="00B47556"/>
    <w:rsid w:val="00B47A8D"/>
    <w:rsid w:val="00B500E2"/>
    <w:rsid w:val="00B517B5"/>
    <w:rsid w:val="00B5200D"/>
    <w:rsid w:val="00B5207F"/>
    <w:rsid w:val="00B52867"/>
    <w:rsid w:val="00B52B7B"/>
    <w:rsid w:val="00B53158"/>
    <w:rsid w:val="00B55851"/>
    <w:rsid w:val="00B569C9"/>
    <w:rsid w:val="00B573AC"/>
    <w:rsid w:val="00B5788D"/>
    <w:rsid w:val="00B579F1"/>
    <w:rsid w:val="00B6055D"/>
    <w:rsid w:val="00B60A69"/>
    <w:rsid w:val="00B60EF3"/>
    <w:rsid w:val="00B61027"/>
    <w:rsid w:val="00B61A17"/>
    <w:rsid w:val="00B62610"/>
    <w:rsid w:val="00B62767"/>
    <w:rsid w:val="00B64474"/>
    <w:rsid w:val="00B64A63"/>
    <w:rsid w:val="00B64E71"/>
    <w:rsid w:val="00B659FE"/>
    <w:rsid w:val="00B65AB3"/>
    <w:rsid w:val="00B65EBB"/>
    <w:rsid w:val="00B667C3"/>
    <w:rsid w:val="00B66C99"/>
    <w:rsid w:val="00B67BDD"/>
    <w:rsid w:val="00B67C90"/>
    <w:rsid w:val="00B67FC8"/>
    <w:rsid w:val="00B73BCB"/>
    <w:rsid w:val="00B75D11"/>
    <w:rsid w:val="00B77063"/>
    <w:rsid w:val="00B77627"/>
    <w:rsid w:val="00B77AF8"/>
    <w:rsid w:val="00B81D4C"/>
    <w:rsid w:val="00B82BAA"/>
    <w:rsid w:val="00B82DB6"/>
    <w:rsid w:val="00B83B0C"/>
    <w:rsid w:val="00B8499D"/>
    <w:rsid w:val="00B8592A"/>
    <w:rsid w:val="00B865FA"/>
    <w:rsid w:val="00B91953"/>
    <w:rsid w:val="00B92103"/>
    <w:rsid w:val="00B92297"/>
    <w:rsid w:val="00B92782"/>
    <w:rsid w:val="00B93A79"/>
    <w:rsid w:val="00B949BD"/>
    <w:rsid w:val="00B94B70"/>
    <w:rsid w:val="00B97084"/>
    <w:rsid w:val="00B97C80"/>
    <w:rsid w:val="00B97D21"/>
    <w:rsid w:val="00BA0575"/>
    <w:rsid w:val="00BA09CA"/>
    <w:rsid w:val="00BA0C38"/>
    <w:rsid w:val="00BA121D"/>
    <w:rsid w:val="00BA3E32"/>
    <w:rsid w:val="00BA3EEF"/>
    <w:rsid w:val="00BA5E46"/>
    <w:rsid w:val="00BA60CB"/>
    <w:rsid w:val="00BA67A7"/>
    <w:rsid w:val="00BA682C"/>
    <w:rsid w:val="00BA68CE"/>
    <w:rsid w:val="00BA6F5B"/>
    <w:rsid w:val="00BA7F10"/>
    <w:rsid w:val="00BB121D"/>
    <w:rsid w:val="00BB2471"/>
    <w:rsid w:val="00BB37F6"/>
    <w:rsid w:val="00BB395E"/>
    <w:rsid w:val="00BB3DEF"/>
    <w:rsid w:val="00BB4650"/>
    <w:rsid w:val="00BB4B45"/>
    <w:rsid w:val="00BB6118"/>
    <w:rsid w:val="00BB623F"/>
    <w:rsid w:val="00BB6BC5"/>
    <w:rsid w:val="00BB7020"/>
    <w:rsid w:val="00BB7E8C"/>
    <w:rsid w:val="00BB7EBC"/>
    <w:rsid w:val="00BC08C2"/>
    <w:rsid w:val="00BC18C2"/>
    <w:rsid w:val="00BC1915"/>
    <w:rsid w:val="00BC1FF3"/>
    <w:rsid w:val="00BC4BAF"/>
    <w:rsid w:val="00BC665B"/>
    <w:rsid w:val="00BC7CD7"/>
    <w:rsid w:val="00BD058B"/>
    <w:rsid w:val="00BD1A9A"/>
    <w:rsid w:val="00BD3C6F"/>
    <w:rsid w:val="00BD3DD1"/>
    <w:rsid w:val="00BD44F9"/>
    <w:rsid w:val="00BD48C6"/>
    <w:rsid w:val="00BD5920"/>
    <w:rsid w:val="00BD5A7D"/>
    <w:rsid w:val="00BD698E"/>
    <w:rsid w:val="00BD6A60"/>
    <w:rsid w:val="00BD6D66"/>
    <w:rsid w:val="00BD7179"/>
    <w:rsid w:val="00BD79FA"/>
    <w:rsid w:val="00BD7BDD"/>
    <w:rsid w:val="00BE0363"/>
    <w:rsid w:val="00BE0640"/>
    <w:rsid w:val="00BE06DE"/>
    <w:rsid w:val="00BE1DFB"/>
    <w:rsid w:val="00BE23C9"/>
    <w:rsid w:val="00BE27F0"/>
    <w:rsid w:val="00BE3CF6"/>
    <w:rsid w:val="00BE4812"/>
    <w:rsid w:val="00BE4C87"/>
    <w:rsid w:val="00BE58D9"/>
    <w:rsid w:val="00BE5AE6"/>
    <w:rsid w:val="00BE77BA"/>
    <w:rsid w:val="00BF13B9"/>
    <w:rsid w:val="00BF274F"/>
    <w:rsid w:val="00BF2F12"/>
    <w:rsid w:val="00BF578C"/>
    <w:rsid w:val="00BF58EA"/>
    <w:rsid w:val="00BF6585"/>
    <w:rsid w:val="00BF6ACB"/>
    <w:rsid w:val="00BF6DBD"/>
    <w:rsid w:val="00C005FB"/>
    <w:rsid w:val="00C00711"/>
    <w:rsid w:val="00C01161"/>
    <w:rsid w:val="00C02063"/>
    <w:rsid w:val="00C0251B"/>
    <w:rsid w:val="00C0263D"/>
    <w:rsid w:val="00C03FC8"/>
    <w:rsid w:val="00C041BF"/>
    <w:rsid w:val="00C042F3"/>
    <w:rsid w:val="00C0574D"/>
    <w:rsid w:val="00C072A1"/>
    <w:rsid w:val="00C10843"/>
    <w:rsid w:val="00C110AE"/>
    <w:rsid w:val="00C11162"/>
    <w:rsid w:val="00C11616"/>
    <w:rsid w:val="00C131A7"/>
    <w:rsid w:val="00C13275"/>
    <w:rsid w:val="00C139E7"/>
    <w:rsid w:val="00C13CEB"/>
    <w:rsid w:val="00C144D1"/>
    <w:rsid w:val="00C1557C"/>
    <w:rsid w:val="00C17E74"/>
    <w:rsid w:val="00C2098E"/>
    <w:rsid w:val="00C20BEB"/>
    <w:rsid w:val="00C21A30"/>
    <w:rsid w:val="00C232FC"/>
    <w:rsid w:val="00C23BD8"/>
    <w:rsid w:val="00C2456F"/>
    <w:rsid w:val="00C25BF3"/>
    <w:rsid w:val="00C25D5B"/>
    <w:rsid w:val="00C25EC5"/>
    <w:rsid w:val="00C26F06"/>
    <w:rsid w:val="00C3140E"/>
    <w:rsid w:val="00C3298D"/>
    <w:rsid w:val="00C33033"/>
    <w:rsid w:val="00C337F1"/>
    <w:rsid w:val="00C3454E"/>
    <w:rsid w:val="00C3492E"/>
    <w:rsid w:val="00C34C30"/>
    <w:rsid w:val="00C3516A"/>
    <w:rsid w:val="00C35C41"/>
    <w:rsid w:val="00C363D3"/>
    <w:rsid w:val="00C3668C"/>
    <w:rsid w:val="00C369DB"/>
    <w:rsid w:val="00C36AC1"/>
    <w:rsid w:val="00C36C8F"/>
    <w:rsid w:val="00C409E9"/>
    <w:rsid w:val="00C411F3"/>
    <w:rsid w:val="00C416A1"/>
    <w:rsid w:val="00C41794"/>
    <w:rsid w:val="00C41B50"/>
    <w:rsid w:val="00C41B51"/>
    <w:rsid w:val="00C41D1D"/>
    <w:rsid w:val="00C41DE4"/>
    <w:rsid w:val="00C41EF1"/>
    <w:rsid w:val="00C422B4"/>
    <w:rsid w:val="00C42EFD"/>
    <w:rsid w:val="00C47625"/>
    <w:rsid w:val="00C47A12"/>
    <w:rsid w:val="00C51D56"/>
    <w:rsid w:val="00C5304A"/>
    <w:rsid w:val="00C53902"/>
    <w:rsid w:val="00C53A7F"/>
    <w:rsid w:val="00C54A79"/>
    <w:rsid w:val="00C54DC5"/>
    <w:rsid w:val="00C55E18"/>
    <w:rsid w:val="00C572A9"/>
    <w:rsid w:val="00C60AFA"/>
    <w:rsid w:val="00C61C6E"/>
    <w:rsid w:val="00C61EF3"/>
    <w:rsid w:val="00C62577"/>
    <w:rsid w:val="00C6279F"/>
    <w:rsid w:val="00C63935"/>
    <w:rsid w:val="00C6478D"/>
    <w:rsid w:val="00C64BFC"/>
    <w:rsid w:val="00C65569"/>
    <w:rsid w:val="00C65DE0"/>
    <w:rsid w:val="00C668A9"/>
    <w:rsid w:val="00C66D6D"/>
    <w:rsid w:val="00C67A39"/>
    <w:rsid w:val="00C7042C"/>
    <w:rsid w:val="00C70553"/>
    <w:rsid w:val="00C71DA0"/>
    <w:rsid w:val="00C7368C"/>
    <w:rsid w:val="00C74599"/>
    <w:rsid w:val="00C75496"/>
    <w:rsid w:val="00C7557C"/>
    <w:rsid w:val="00C75AC5"/>
    <w:rsid w:val="00C75C04"/>
    <w:rsid w:val="00C761AD"/>
    <w:rsid w:val="00C76754"/>
    <w:rsid w:val="00C7675F"/>
    <w:rsid w:val="00C7692D"/>
    <w:rsid w:val="00C76D34"/>
    <w:rsid w:val="00C7738A"/>
    <w:rsid w:val="00C77CF1"/>
    <w:rsid w:val="00C77E86"/>
    <w:rsid w:val="00C77F2F"/>
    <w:rsid w:val="00C802DE"/>
    <w:rsid w:val="00C80373"/>
    <w:rsid w:val="00C803A4"/>
    <w:rsid w:val="00C81561"/>
    <w:rsid w:val="00C82441"/>
    <w:rsid w:val="00C8676A"/>
    <w:rsid w:val="00C87874"/>
    <w:rsid w:val="00C87D75"/>
    <w:rsid w:val="00C900BA"/>
    <w:rsid w:val="00C90D82"/>
    <w:rsid w:val="00C9100D"/>
    <w:rsid w:val="00C9261F"/>
    <w:rsid w:val="00C949E6"/>
    <w:rsid w:val="00C9502A"/>
    <w:rsid w:val="00C95913"/>
    <w:rsid w:val="00C962A0"/>
    <w:rsid w:val="00C97E59"/>
    <w:rsid w:val="00CA02AA"/>
    <w:rsid w:val="00CA19DC"/>
    <w:rsid w:val="00CA26D5"/>
    <w:rsid w:val="00CA3727"/>
    <w:rsid w:val="00CA38AD"/>
    <w:rsid w:val="00CA4DB0"/>
    <w:rsid w:val="00CA504C"/>
    <w:rsid w:val="00CA5458"/>
    <w:rsid w:val="00CA58C3"/>
    <w:rsid w:val="00CA623E"/>
    <w:rsid w:val="00CA66F5"/>
    <w:rsid w:val="00CA7FA1"/>
    <w:rsid w:val="00CB0B2B"/>
    <w:rsid w:val="00CB2450"/>
    <w:rsid w:val="00CB2480"/>
    <w:rsid w:val="00CB2A60"/>
    <w:rsid w:val="00CB2BD0"/>
    <w:rsid w:val="00CB2F25"/>
    <w:rsid w:val="00CB4EEE"/>
    <w:rsid w:val="00CB5127"/>
    <w:rsid w:val="00CB5CF2"/>
    <w:rsid w:val="00CB5DBA"/>
    <w:rsid w:val="00CB6013"/>
    <w:rsid w:val="00CB62A0"/>
    <w:rsid w:val="00CB6805"/>
    <w:rsid w:val="00CB6E1D"/>
    <w:rsid w:val="00CB71DC"/>
    <w:rsid w:val="00CB7679"/>
    <w:rsid w:val="00CB7825"/>
    <w:rsid w:val="00CB7AAE"/>
    <w:rsid w:val="00CC03FC"/>
    <w:rsid w:val="00CC1629"/>
    <w:rsid w:val="00CC2CFB"/>
    <w:rsid w:val="00CC2E23"/>
    <w:rsid w:val="00CC39BF"/>
    <w:rsid w:val="00CC436E"/>
    <w:rsid w:val="00CC56D3"/>
    <w:rsid w:val="00CC5E41"/>
    <w:rsid w:val="00CC6082"/>
    <w:rsid w:val="00CC6498"/>
    <w:rsid w:val="00CC69A4"/>
    <w:rsid w:val="00CC7271"/>
    <w:rsid w:val="00CC7282"/>
    <w:rsid w:val="00CD0215"/>
    <w:rsid w:val="00CD184A"/>
    <w:rsid w:val="00CD1AD6"/>
    <w:rsid w:val="00CD1F0F"/>
    <w:rsid w:val="00CD2376"/>
    <w:rsid w:val="00CD2D45"/>
    <w:rsid w:val="00CD3A41"/>
    <w:rsid w:val="00CD4A16"/>
    <w:rsid w:val="00CD4E64"/>
    <w:rsid w:val="00CD4ECB"/>
    <w:rsid w:val="00CD5AAC"/>
    <w:rsid w:val="00CD6DB4"/>
    <w:rsid w:val="00CD747E"/>
    <w:rsid w:val="00CE001C"/>
    <w:rsid w:val="00CE063A"/>
    <w:rsid w:val="00CE0C94"/>
    <w:rsid w:val="00CE0C95"/>
    <w:rsid w:val="00CE11CC"/>
    <w:rsid w:val="00CE16B0"/>
    <w:rsid w:val="00CE2370"/>
    <w:rsid w:val="00CE24DF"/>
    <w:rsid w:val="00CE3D44"/>
    <w:rsid w:val="00CE5042"/>
    <w:rsid w:val="00CE5707"/>
    <w:rsid w:val="00CE6FF8"/>
    <w:rsid w:val="00CE7020"/>
    <w:rsid w:val="00CE76CC"/>
    <w:rsid w:val="00CF02FF"/>
    <w:rsid w:val="00CF03F5"/>
    <w:rsid w:val="00CF0BFA"/>
    <w:rsid w:val="00CF0E0A"/>
    <w:rsid w:val="00CF1CE7"/>
    <w:rsid w:val="00CF20C2"/>
    <w:rsid w:val="00CF20F1"/>
    <w:rsid w:val="00CF21A6"/>
    <w:rsid w:val="00CF21FD"/>
    <w:rsid w:val="00CF2AE9"/>
    <w:rsid w:val="00CF5572"/>
    <w:rsid w:val="00CF5BAD"/>
    <w:rsid w:val="00CF5D1E"/>
    <w:rsid w:val="00CF642D"/>
    <w:rsid w:val="00CF6E5B"/>
    <w:rsid w:val="00CF70CE"/>
    <w:rsid w:val="00CF7C00"/>
    <w:rsid w:val="00D005D7"/>
    <w:rsid w:val="00D01284"/>
    <w:rsid w:val="00D01612"/>
    <w:rsid w:val="00D022E1"/>
    <w:rsid w:val="00D02EA6"/>
    <w:rsid w:val="00D03904"/>
    <w:rsid w:val="00D03A9F"/>
    <w:rsid w:val="00D04341"/>
    <w:rsid w:val="00D048FE"/>
    <w:rsid w:val="00D0571C"/>
    <w:rsid w:val="00D05F26"/>
    <w:rsid w:val="00D07820"/>
    <w:rsid w:val="00D07821"/>
    <w:rsid w:val="00D07A3B"/>
    <w:rsid w:val="00D07AFD"/>
    <w:rsid w:val="00D07E18"/>
    <w:rsid w:val="00D10A49"/>
    <w:rsid w:val="00D10D81"/>
    <w:rsid w:val="00D10D9A"/>
    <w:rsid w:val="00D129EE"/>
    <w:rsid w:val="00D12C81"/>
    <w:rsid w:val="00D13396"/>
    <w:rsid w:val="00D13B5D"/>
    <w:rsid w:val="00D13BB2"/>
    <w:rsid w:val="00D13DCB"/>
    <w:rsid w:val="00D1459C"/>
    <w:rsid w:val="00D145E0"/>
    <w:rsid w:val="00D16245"/>
    <w:rsid w:val="00D1676E"/>
    <w:rsid w:val="00D16985"/>
    <w:rsid w:val="00D20093"/>
    <w:rsid w:val="00D20773"/>
    <w:rsid w:val="00D20E53"/>
    <w:rsid w:val="00D218D7"/>
    <w:rsid w:val="00D221BC"/>
    <w:rsid w:val="00D232F5"/>
    <w:rsid w:val="00D233C4"/>
    <w:rsid w:val="00D2388F"/>
    <w:rsid w:val="00D243A6"/>
    <w:rsid w:val="00D2495D"/>
    <w:rsid w:val="00D24DD9"/>
    <w:rsid w:val="00D25475"/>
    <w:rsid w:val="00D25B84"/>
    <w:rsid w:val="00D261B6"/>
    <w:rsid w:val="00D262D6"/>
    <w:rsid w:val="00D26A0F"/>
    <w:rsid w:val="00D272C8"/>
    <w:rsid w:val="00D272DE"/>
    <w:rsid w:val="00D27661"/>
    <w:rsid w:val="00D30712"/>
    <w:rsid w:val="00D30CBB"/>
    <w:rsid w:val="00D3184D"/>
    <w:rsid w:val="00D33269"/>
    <w:rsid w:val="00D33494"/>
    <w:rsid w:val="00D33826"/>
    <w:rsid w:val="00D35630"/>
    <w:rsid w:val="00D356B2"/>
    <w:rsid w:val="00D36487"/>
    <w:rsid w:val="00D36A01"/>
    <w:rsid w:val="00D37368"/>
    <w:rsid w:val="00D375AB"/>
    <w:rsid w:val="00D37DB6"/>
    <w:rsid w:val="00D40A90"/>
    <w:rsid w:val="00D41EB4"/>
    <w:rsid w:val="00D42A5F"/>
    <w:rsid w:val="00D4315A"/>
    <w:rsid w:val="00D43E9F"/>
    <w:rsid w:val="00D456D4"/>
    <w:rsid w:val="00D458EC"/>
    <w:rsid w:val="00D45A09"/>
    <w:rsid w:val="00D46228"/>
    <w:rsid w:val="00D467ED"/>
    <w:rsid w:val="00D47232"/>
    <w:rsid w:val="00D477AE"/>
    <w:rsid w:val="00D47AA9"/>
    <w:rsid w:val="00D47E72"/>
    <w:rsid w:val="00D50F4E"/>
    <w:rsid w:val="00D50F6A"/>
    <w:rsid w:val="00D51676"/>
    <w:rsid w:val="00D518E5"/>
    <w:rsid w:val="00D51B8F"/>
    <w:rsid w:val="00D53BA5"/>
    <w:rsid w:val="00D53CE1"/>
    <w:rsid w:val="00D54255"/>
    <w:rsid w:val="00D54AC3"/>
    <w:rsid w:val="00D54C03"/>
    <w:rsid w:val="00D54CC5"/>
    <w:rsid w:val="00D55F8C"/>
    <w:rsid w:val="00D566D5"/>
    <w:rsid w:val="00D57CA9"/>
    <w:rsid w:val="00D6036D"/>
    <w:rsid w:val="00D60F6A"/>
    <w:rsid w:val="00D62562"/>
    <w:rsid w:val="00D62A32"/>
    <w:rsid w:val="00D62C8E"/>
    <w:rsid w:val="00D63188"/>
    <w:rsid w:val="00D63560"/>
    <w:rsid w:val="00D65784"/>
    <w:rsid w:val="00D662C5"/>
    <w:rsid w:val="00D672FA"/>
    <w:rsid w:val="00D70655"/>
    <w:rsid w:val="00D715B5"/>
    <w:rsid w:val="00D72097"/>
    <w:rsid w:val="00D73FBB"/>
    <w:rsid w:val="00D74816"/>
    <w:rsid w:val="00D752F4"/>
    <w:rsid w:val="00D7578E"/>
    <w:rsid w:val="00D7739F"/>
    <w:rsid w:val="00D80B59"/>
    <w:rsid w:val="00D80FD8"/>
    <w:rsid w:val="00D8123B"/>
    <w:rsid w:val="00D812F6"/>
    <w:rsid w:val="00D813BE"/>
    <w:rsid w:val="00D82069"/>
    <w:rsid w:val="00D838D3"/>
    <w:rsid w:val="00D83D5B"/>
    <w:rsid w:val="00D84FF8"/>
    <w:rsid w:val="00D85042"/>
    <w:rsid w:val="00D8512C"/>
    <w:rsid w:val="00D85B1F"/>
    <w:rsid w:val="00D85C52"/>
    <w:rsid w:val="00D85F07"/>
    <w:rsid w:val="00D86C4B"/>
    <w:rsid w:val="00D872B6"/>
    <w:rsid w:val="00D873E8"/>
    <w:rsid w:val="00D8750A"/>
    <w:rsid w:val="00D87809"/>
    <w:rsid w:val="00D91AB9"/>
    <w:rsid w:val="00D91D68"/>
    <w:rsid w:val="00D922D7"/>
    <w:rsid w:val="00D92599"/>
    <w:rsid w:val="00D934EE"/>
    <w:rsid w:val="00D93D64"/>
    <w:rsid w:val="00D94315"/>
    <w:rsid w:val="00D9431A"/>
    <w:rsid w:val="00D94536"/>
    <w:rsid w:val="00D95072"/>
    <w:rsid w:val="00D9618E"/>
    <w:rsid w:val="00D9689A"/>
    <w:rsid w:val="00D968A2"/>
    <w:rsid w:val="00D96980"/>
    <w:rsid w:val="00DA0D86"/>
    <w:rsid w:val="00DA1643"/>
    <w:rsid w:val="00DA1E1A"/>
    <w:rsid w:val="00DA357D"/>
    <w:rsid w:val="00DA4B66"/>
    <w:rsid w:val="00DA5818"/>
    <w:rsid w:val="00DA5FB9"/>
    <w:rsid w:val="00DB0189"/>
    <w:rsid w:val="00DB0F63"/>
    <w:rsid w:val="00DB23B0"/>
    <w:rsid w:val="00DB24FF"/>
    <w:rsid w:val="00DB2C9A"/>
    <w:rsid w:val="00DB2E6C"/>
    <w:rsid w:val="00DB3AB8"/>
    <w:rsid w:val="00DB3AC2"/>
    <w:rsid w:val="00DB3F13"/>
    <w:rsid w:val="00DB569C"/>
    <w:rsid w:val="00DB64CD"/>
    <w:rsid w:val="00DB69EB"/>
    <w:rsid w:val="00DB6DBD"/>
    <w:rsid w:val="00DB7AC1"/>
    <w:rsid w:val="00DB7D40"/>
    <w:rsid w:val="00DC044F"/>
    <w:rsid w:val="00DC076E"/>
    <w:rsid w:val="00DC152B"/>
    <w:rsid w:val="00DC17D7"/>
    <w:rsid w:val="00DC24EA"/>
    <w:rsid w:val="00DC3293"/>
    <w:rsid w:val="00DC4619"/>
    <w:rsid w:val="00DC5887"/>
    <w:rsid w:val="00DC6852"/>
    <w:rsid w:val="00DC688A"/>
    <w:rsid w:val="00DC7690"/>
    <w:rsid w:val="00DD0012"/>
    <w:rsid w:val="00DD104B"/>
    <w:rsid w:val="00DD2807"/>
    <w:rsid w:val="00DD4B8F"/>
    <w:rsid w:val="00DD5654"/>
    <w:rsid w:val="00DD5ABD"/>
    <w:rsid w:val="00DD6415"/>
    <w:rsid w:val="00DD6519"/>
    <w:rsid w:val="00DE1099"/>
    <w:rsid w:val="00DE1338"/>
    <w:rsid w:val="00DE225F"/>
    <w:rsid w:val="00DE27BB"/>
    <w:rsid w:val="00DE3B2D"/>
    <w:rsid w:val="00DE45CF"/>
    <w:rsid w:val="00DE4675"/>
    <w:rsid w:val="00DE52FF"/>
    <w:rsid w:val="00DE6C84"/>
    <w:rsid w:val="00DE7B4D"/>
    <w:rsid w:val="00DF0614"/>
    <w:rsid w:val="00DF0E54"/>
    <w:rsid w:val="00DF169D"/>
    <w:rsid w:val="00DF1A5D"/>
    <w:rsid w:val="00DF23EA"/>
    <w:rsid w:val="00DF26EF"/>
    <w:rsid w:val="00DF2A26"/>
    <w:rsid w:val="00DF3CE1"/>
    <w:rsid w:val="00DF44F9"/>
    <w:rsid w:val="00DF4676"/>
    <w:rsid w:val="00DF4C49"/>
    <w:rsid w:val="00DF5723"/>
    <w:rsid w:val="00DF6335"/>
    <w:rsid w:val="00DF7D5B"/>
    <w:rsid w:val="00E0051F"/>
    <w:rsid w:val="00E00DD1"/>
    <w:rsid w:val="00E022BD"/>
    <w:rsid w:val="00E02A3B"/>
    <w:rsid w:val="00E03A9A"/>
    <w:rsid w:val="00E04796"/>
    <w:rsid w:val="00E04E8C"/>
    <w:rsid w:val="00E0738A"/>
    <w:rsid w:val="00E10873"/>
    <w:rsid w:val="00E1087F"/>
    <w:rsid w:val="00E11C44"/>
    <w:rsid w:val="00E122D2"/>
    <w:rsid w:val="00E12841"/>
    <w:rsid w:val="00E13FE5"/>
    <w:rsid w:val="00E1480E"/>
    <w:rsid w:val="00E15749"/>
    <w:rsid w:val="00E15B87"/>
    <w:rsid w:val="00E15D45"/>
    <w:rsid w:val="00E16238"/>
    <w:rsid w:val="00E1635E"/>
    <w:rsid w:val="00E168C3"/>
    <w:rsid w:val="00E17954"/>
    <w:rsid w:val="00E2011C"/>
    <w:rsid w:val="00E21805"/>
    <w:rsid w:val="00E22055"/>
    <w:rsid w:val="00E22164"/>
    <w:rsid w:val="00E221BE"/>
    <w:rsid w:val="00E22687"/>
    <w:rsid w:val="00E232A3"/>
    <w:rsid w:val="00E238CD"/>
    <w:rsid w:val="00E245FC"/>
    <w:rsid w:val="00E246C7"/>
    <w:rsid w:val="00E24DCA"/>
    <w:rsid w:val="00E25FF7"/>
    <w:rsid w:val="00E26660"/>
    <w:rsid w:val="00E26F94"/>
    <w:rsid w:val="00E27076"/>
    <w:rsid w:val="00E30284"/>
    <w:rsid w:val="00E31131"/>
    <w:rsid w:val="00E3134D"/>
    <w:rsid w:val="00E314D9"/>
    <w:rsid w:val="00E3312C"/>
    <w:rsid w:val="00E337AA"/>
    <w:rsid w:val="00E33BD5"/>
    <w:rsid w:val="00E33C07"/>
    <w:rsid w:val="00E3409B"/>
    <w:rsid w:val="00E341BA"/>
    <w:rsid w:val="00E343CE"/>
    <w:rsid w:val="00E37241"/>
    <w:rsid w:val="00E40C87"/>
    <w:rsid w:val="00E44256"/>
    <w:rsid w:val="00E45418"/>
    <w:rsid w:val="00E45FFB"/>
    <w:rsid w:val="00E46581"/>
    <w:rsid w:val="00E4699B"/>
    <w:rsid w:val="00E47728"/>
    <w:rsid w:val="00E503AA"/>
    <w:rsid w:val="00E506D0"/>
    <w:rsid w:val="00E506EF"/>
    <w:rsid w:val="00E50AC0"/>
    <w:rsid w:val="00E5144C"/>
    <w:rsid w:val="00E52367"/>
    <w:rsid w:val="00E52454"/>
    <w:rsid w:val="00E539B8"/>
    <w:rsid w:val="00E54828"/>
    <w:rsid w:val="00E554EB"/>
    <w:rsid w:val="00E55808"/>
    <w:rsid w:val="00E55E1B"/>
    <w:rsid w:val="00E560AA"/>
    <w:rsid w:val="00E562D1"/>
    <w:rsid w:val="00E571F1"/>
    <w:rsid w:val="00E57B6B"/>
    <w:rsid w:val="00E60FC8"/>
    <w:rsid w:val="00E61151"/>
    <w:rsid w:val="00E612B2"/>
    <w:rsid w:val="00E61B6B"/>
    <w:rsid w:val="00E629AE"/>
    <w:rsid w:val="00E630BD"/>
    <w:rsid w:val="00E63226"/>
    <w:rsid w:val="00E633A9"/>
    <w:rsid w:val="00E63725"/>
    <w:rsid w:val="00E65281"/>
    <w:rsid w:val="00E652D9"/>
    <w:rsid w:val="00E65A56"/>
    <w:rsid w:val="00E65D17"/>
    <w:rsid w:val="00E664D2"/>
    <w:rsid w:val="00E66815"/>
    <w:rsid w:val="00E71A52"/>
    <w:rsid w:val="00E71E27"/>
    <w:rsid w:val="00E72202"/>
    <w:rsid w:val="00E7292A"/>
    <w:rsid w:val="00E72CCC"/>
    <w:rsid w:val="00E7332F"/>
    <w:rsid w:val="00E73556"/>
    <w:rsid w:val="00E7368A"/>
    <w:rsid w:val="00E749C6"/>
    <w:rsid w:val="00E752BE"/>
    <w:rsid w:val="00E755F4"/>
    <w:rsid w:val="00E75B5C"/>
    <w:rsid w:val="00E76D6D"/>
    <w:rsid w:val="00E772A5"/>
    <w:rsid w:val="00E776EB"/>
    <w:rsid w:val="00E80A14"/>
    <w:rsid w:val="00E80D53"/>
    <w:rsid w:val="00E82984"/>
    <w:rsid w:val="00E82B50"/>
    <w:rsid w:val="00E82D9B"/>
    <w:rsid w:val="00E83C9A"/>
    <w:rsid w:val="00E843EF"/>
    <w:rsid w:val="00E8515D"/>
    <w:rsid w:val="00E86896"/>
    <w:rsid w:val="00E87B58"/>
    <w:rsid w:val="00E87BB3"/>
    <w:rsid w:val="00E90123"/>
    <w:rsid w:val="00E90236"/>
    <w:rsid w:val="00E90462"/>
    <w:rsid w:val="00E906CC"/>
    <w:rsid w:val="00E91807"/>
    <w:rsid w:val="00E91AAE"/>
    <w:rsid w:val="00E92A88"/>
    <w:rsid w:val="00E9317B"/>
    <w:rsid w:val="00E957B0"/>
    <w:rsid w:val="00E9699D"/>
    <w:rsid w:val="00E97641"/>
    <w:rsid w:val="00EA12DE"/>
    <w:rsid w:val="00EA1E00"/>
    <w:rsid w:val="00EA3564"/>
    <w:rsid w:val="00EA3F7A"/>
    <w:rsid w:val="00EA4059"/>
    <w:rsid w:val="00EA53B0"/>
    <w:rsid w:val="00EA5A6A"/>
    <w:rsid w:val="00EA6961"/>
    <w:rsid w:val="00EA6B68"/>
    <w:rsid w:val="00EA6C5C"/>
    <w:rsid w:val="00EA6FD2"/>
    <w:rsid w:val="00EA73F2"/>
    <w:rsid w:val="00EA7AF9"/>
    <w:rsid w:val="00EB0405"/>
    <w:rsid w:val="00EB1B14"/>
    <w:rsid w:val="00EB1E0C"/>
    <w:rsid w:val="00EB2116"/>
    <w:rsid w:val="00EB21EA"/>
    <w:rsid w:val="00EB3A07"/>
    <w:rsid w:val="00EB3FBA"/>
    <w:rsid w:val="00EB3FD2"/>
    <w:rsid w:val="00EB5383"/>
    <w:rsid w:val="00EB558D"/>
    <w:rsid w:val="00EB5B6D"/>
    <w:rsid w:val="00EC0EFD"/>
    <w:rsid w:val="00EC239A"/>
    <w:rsid w:val="00EC3F72"/>
    <w:rsid w:val="00EC4FCB"/>
    <w:rsid w:val="00EC6B72"/>
    <w:rsid w:val="00EC72A2"/>
    <w:rsid w:val="00EC7F17"/>
    <w:rsid w:val="00ED0624"/>
    <w:rsid w:val="00ED086B"/>
    <w:rsid w:val="00ED0B30"/>
    <w:rsid w:val="00ED27EB"/>
    <w:rsid w:val="00ED2890"/>
    <w:rsid w:val="00ED2A95"/>
    <w:rsid w:val="00ED416C"/>
    <w:rsid w:val="00ED55A3"/>
    <w:rsid w:val="00ED5623"/>
    <w:rsid w:val="00ED5DF2"/>
    <w:rsid w:val="00ED64C5"/>
    <w:rsid w:val="00EE0358"/>
    <w:rsid w:val="00EE06F0"/>
    <w:rsid w:val="00EE17CF"/>
    <w:rsid w:val="00EE263C"/>
    <w:rsid w:val="00EE4EDA"/>
    <w:rsid w:val="00EE59A8"/>
    <w:rsid w:val="00EE70A3"/>
    <w:rsid w:val="00EE71FC"/>
    <w:rsid w:val="00EE7D33"/>
    <w:rsid w:val="00EF0231"/>
    <w:rsid w:val="00EF050E"/>
    <w:rsid w:val="00EF1154"/>
    <w:rsid w:val="00EF1380"/>
    <w:rsid w:val="00EF2079"/>
    <w:rsid w:val="00EF2D69"/>
    <w:rsid w:val="00EF355F"/>
    <w:rsid w:val="00EF3705"/>
    <w:rsid w:val="00EF421B"/>
    <w:rsid w:val="00EF473D"/>
    <w:rsid w:val="00EF4C6A"/>
    <w:rsid w:val="00F026F1"/>
    <w:rsid w:val="00F02A1A"/>
    <w:rsid w:val="00F02B06"/>
    <w:rsid w:val="00F038E6"/>
    <w:rsid w:val="00F0467B"/>
    <w:rsid w:val="00F046EF"/>
    <w:rsid w:val="00F04833"/>
    <w:rsid w:val="00F050B3"/>
    <w:rsid w:val="00F0689D"/>
    <w:rsid w:val="00F074E5"/>
    <w:rsid w:val="00F10404"/>
    <w:rsid w:val="00F1091F"/>
    <w:rsid w:val="00F11E97"/>
    <w:rsid w:val="00F11F89"/>
    <w:rsid w:val="00F1221D"/>
    <w:rsid w:val="00F131D1"/>
    <w:rsid w:val="00F135C8"/>
    <w:rsid w:val="00F15E58"/>
    <w:rsid w:val="00F160EB"/>
    <w:rsid w:val="00F201DD"/>
    <w:rsid w:val="00F202F4"/>
    <w:rsid w:val="00F206CA"/>
    <w:rsid w:val="00F20788"/>
    <w:rsid w:val="00F20871"/>
    <w:rsid w:val="00F21A9C"/>
    <w:rsid w:val="00F21DF5"/>
    <w:rsid w:val="00F22E00"/>
    <w:rsid w:val="00F24849"/>
    <w:rsid w:val="00F248D3"/>
    <w:rsid w:val="00F25385"/>
    <w:rsid w:val="00F25584"/>
    <w:rsid w:val="00F2589C"/>
    <w:rsid w:val="00F25983"/>
    <w:rsid w:val="00F2606D"/>
    <w:rsid w:val="00F267FF"/>
    <w:rsid w:val="00F2768E"/>
    <w:rsid w:val="00F27CEF"/>
    <w:rsid w:val="00F27F86"/>
    <w:rsid w:val="00F308B4"/>
    <w:rsid w:val="00F30C88"/>
    <w:rsid w:val="00F30CE9"/>
    <w:rsid w:val="00F30DD3"/>
    <w:rsid w:val="00F3120C"/>
    <w:rsid w:val="00F31672"/>
    <w:rsid w:val="00F3240D"/>
    <w:rsid w:val="00F3242F"/>
    <w:rsid w:val="00F32AA0"/>
    <w:rsid w:val="00F33303"/>
    <w:rsid w:val="00F33849"/>
    <w:rsid w:val="00F34C69"/>
    <w:rsid w:val="00F34D35"/>
    <w:rsid w:val="00F3523A"/>
    <w:rsid w:val="00F36A8C"/>
    <w:rsid w:val="00F36EE9"/>
    <w:rsid w:val="00F371B7"/>
    <w:rsid w:val="00F3768D"/>
    <w:rsid w:val="00F404A9"/>
    <w:rsid w:val="00F41F81"/>
    <w:rsid w:val="00F42098"/>
    <w:rsid w:val="00F42886"/>
    <w:rsid w:val="00F42CEC"/>
    <w:rsid w:val="00F430B8"/>
    <w:rsid w:val="00F432D9"/>
    <w:rsid w:val="00F4388D"/>
    <w:rsid w:val="00F442D4"/>
    <w:rsid w:val="00F46152"/>
    <w:rsid w:val="00F46912"/>
    <w:rsid w:val="00F51929"/>
    <w:rsid w:val="00F5277E"/>
    <w:rsid w:val="00F52BC7"/>
    <w:rsid w:val="00F5553E"/>
    <w:rsid w:val="00F55C23"/>
    <w:rsid w:val="00F56398"/>
    <w:rsid w:val="00F5773F"/>
    <w:rsid w:val="00F614F7"/>
    <w:rsid w:val="00F62BD3"/>
    <w:rsid w:val="00F64E49"/>
    <w:rsid w:val="00F66F04"/>
    <w:rsid w:val="00F66F5A"/>
    <w:rsid w:val="00F67006"/>
    <w:rsid w:val="00F67580"/>
    <w:rsid w:val="00F6774F"/>
    <w:rsid w:val="00F67A42"/>
    <w:rsid w:val="00F7043F"/>
    <w:rsid w:val="00F71D4F"/>
    <w:rsid w:val="00F7222F"/>
    <w:rsid w:val="00F7368D"/>
    <w:rsid w:val="00F73A6F"/>
    <w:rsid w:val="00F747B2"/>
    <w:rsid w:val="00F75899"/>
    <w:rsid w:val="00F75A19"/>
    <w:rsid w:val="00F76016"/>
    <w:rsid w:val="00F7648B"/>
    <w:rsid w:val="00F76BFE"/>
    <w:rsid w:val="00F804A7"/>
    <w:rsid w:val="00F8050C"/>
    <w:rsid w:val="00F80C02"/>
    <w:rsid w:val="00F81447"/>
    <w:rsid w:val="00F81771"/>
    <w:rsid w:val="00F82795"/>
    <w:rsid w:val="00F8319D"/>
    <w:rsid w:val="00F83234"/>
    <w:rsid w:val="00F83665"/>
    <w:rsid w:val="00F83B01"/>
    <w:rsid w:val="00F84681"/>
    <w:rsid w:val="00F85AF9"/>
    <w:rsid w:val="00F85FB0"/>
    <w:rsid w:val="00F868C1"/>
    <w:rsid w:val="00F86F8D"/>
    <w:rsid w:val="00F86F90"/>
    <w:rsid w:val="00F870B2"/>
    <w:rsid w:val="00F874BF"/>
    <w:rsid w:val="00F874E6"/>
    <w:rsid w:val="00F90243"/>
    <w:rsid w:val="00F9071C"/>
    <w:rsid w:val="00F914FA"/>
    <w:rsid w:val="00F92516"/>
    <w:rsid w:val="00F9338E"/>
    <w:rsid w:val="00F9361D"/>
    <w:rsid w:val="00F93E12"/>
    <w:rsid w:val="00F941E1"/>
    <w:rsid w:val="00F945CA"/>
    <w:rsid w:val="00F973FC"/>
    <w:rsid w:val="00F97A99"/>
    <w:rsid w:val="00F97ED1"/>
    <w:rsid w:val="00FA1283"/>
    <w:rsid w:val="00FA1A73"/>
    <w:rsid w:val="00FA228E"/>
    <w:rsid w:val="00FA2598"/>
    <w:rsid w:val="00FA2698"/>
    <w:rsid w:val="00FA269A"/>
    <w:rsid w:val="00FA2AE1"/>
    <w:rsid w:val="00FA352B"/>
    <w:rsid w:val="00FA3C2D"/>
    <w:rsid w:val="00FA52BF"/>
    <w:rsid w:val="00FA61CD"/>
    <w:rsid w:val="00FA6627"/>
    <w:rsid w:val="00FA6B9D"/>
    <w:rsid w:val="00FB0219"/>
    <w:rsid w:val="00FB0295"/>
    <w:rsid w:val="00FB0A10"/>
    <w:rsid w:val="00FB0EF0"/>
    <w:rsid w:val="00FB143A"/>
    <w:rsid w:val="00FB2A4F"/>
    <w:rsid w:val="00FB3B34"/>
    <w:rsid w:val="00FB3E7A"/>
    <w:rsid w:val="00FB42B3"/>
    <w:rsid w:val="00FB451B"/>
    <w:rsid w:val="00FB70D9"/>
    <w:rsid w:val="00FB7E01"/>
    <w:rsid w:val="00FC2480"/>
    <w:rsid w:val="00FC43F2"/>
    <w:rsid w:val="00FC5221"/>
    <w:rsid w:val="00FC5442"/>
    <w:rsid w:val="00FC5852"/>
    <w:rsid w:val="00FC6341"/>
    <w:rsid w:val="00FC7414"/>
    <w:rsid w:val="00FD1951"/>
    <w:rsid w:val="00FD314A"/>
    <w:rsid w:val="00FD346F"/>
    <w:rsid w:val="00FD36B4"/>
    <w:rsid w:val="00FD4F73"/>
    <w:rsid w:val="00FD5765"/>
    <w:rsid w:val="00FD5F4F"/>
    <w:rsid w:val="00FD64DC"/>
    <w:rsid w:val="00FD696E"/>
    <w:rsid w:val="00FD716B"/>
    <w:rsid w:val="00FD7D38"/>
    <w:rsid w:val="00FE058B"/>
    <w:rsid w:val="00FE1E6B"/>
    <w:rsid w:val="00FE23D6"/>
    <w:rsid w:val="00FE461D"/>
    <w:rsid w:val="00FE5074"/>
    <w:rsid w:val="00FF0B54"/>
    <w:rsid w:val="00FF1319"/>
    <w:rsid w:val="00FF36EE"/>
    <w:rsid w:val="00FF3F1F"/>
    <w:rsid w:val="00FF4172"/>
    <w:rsid w:val="00FF5F41"/>
    <w:rsid w:val="00FF7559"/>
    <w:rsid w:val="00FF76D3"/>
    <w:rsid w:val="00FF7C93"/>
    <w:rsid w:val="00FF7FD7"/>
    <w:rsid w:val="01A552DA"/>
    <w:rsid w:val="01CE5B7A"/>
    <w:rsid w:val="0214899A"/>
    <w:rsid w:val="02889663"/>
    <w:rsid w:val="0295A08E"/>
    <w:rsid w:val="03682E7A"/>
    <w:rsid w:val="041146B5"/>
    <w:rsid w:val="06B8043A"/>
    <w:rsid w:val="06F36224"/>
    <w:rsid w:val="08046978"/>
    <w:rsid w:val="09AE0FD5"/>
    <w:rsid w:val="0A45151F"/>
    <w:rsid w:val="0AD0CB61"/>
    <w:rsid w:val="0C1E5F7A"/>
    <w:rsid w:val="0C5DD810"/>
    <w:rsid w:val="0DABB658"/>
    <w:rsid w:val="0E918395"/>
    <w:rsid w:val="0F1E7822"/>
    <w:rsid w:val="0F530EBE"/>
    <w:rsid w:val="10B58E81"/>
    <w:rsid w:val="11AE9E87"/>
    <w:rsid w:val="12F4BA73"/>
    <w:rsid w:val="1418069B"/>
    <w:rsid w:val="153F5708"/>
    <w:rsid w:val="1595A518"/>
    <w:rsid w:val="1598ED06"/>
    <w:rsid w:val="17737DDE"/>
    <w:rsid w:val="17917BC4"/>
    <w:rsid w:val="18EB54A8"/>
    <w:rsid w:val="196B6FE4"/>
    <w:rsid w:val="1A3B309E"/>
    <w:rsid w:val="1A3C35AF"/>
    <w:rsid w:val="1B3ABB1D"/>
    <w:rsid w:val="1BB0C43E"/>
    <w:rsid w:val="1BD96644"/>
    <w:rsid w:val="1C872060"/>
    <w:rsid w:val="1CB5EDFC"/>
    <w:rsid w:val="1CD5A7D7"/>
    <w:rsid w:val="1CFC303C"/>
    <w:rsid w:val="1D0D7E41"/>
    <w:rsid w:val="1E1015D5"/>
    <w:rsid w:val="1ED4BCD0"/>
    <w:rsid w:val="1EEBE353"/>
    <w:rsid w:val="2075F02B"/>
    <w:rsid w:val="224D2F66"/>
    <w:rsid w:val="232F8433"/>
    <w:rsid w:val="23796629"/>
    <w:rsid w:val="24F47D99"/>
    <w:rsid w:val="25006BE4"/>
    <w:rsid w:val="253747CE"/>
    <w:rsid w:val="25D953EA"/>
    <w:rsid w:val="260ABE37"/>
    <w:rsid w:val="2865B160"/>
    <w:rsid w:val="28D4450E"/>
    <w:rsid w:val="2907291F"/>
    <w:rsid w:val="29EAE6DA"/>
    <w:rsid w:val="2A3C1B35"/>
    <w:rsid w:val="2A4B8D5F"/>
    <w:rsid w:val="2A642F8D"/>
    <w:rsid w:val="2A671DB6"/>
    <w:rsid w:val="2AB8F0CD"/>
    <w:rsid w:val="2B5A47C9"/>
    <w:rsid w:val="2C535DA5"/>
    <w:rsid w:val="2CC86465"/>
    <w:rsid w:val="2D34EFA2"/>
    <w:rsid w:val="2DBB28E3"/>
    <w:rsid w:val="2E3F67B5"/>
    <w:rsid w:val="310C73EF"/>
    <w:rsid w:val="311FAC9C"/>
    <w:rsid w:val="31336D59"/>
    <w:rsid w:val="31D65865"/>
    <w:rsid w:val="33016CBB"/>
    <w:rsid w:val="33410669"/>
    <w:rsid w:val="342EFFDE"/>
    <w:rsid w:val="35A317B7"/>
    <w:rsid w:val="35C6FD3D"/>
    <w:rsid w:val="38E7060D"/>
    <w:rsid w:val="38FCF9F0"/>
    <w:rsid w:val="395864E3"/>
    <w:rsid w:val="39E7929F"/>
    <w:rsid w:val="3BD57E34"/>
    <w:rsid w:val="3C02EA2C"/>
    <w:rsid w:val="3C04669E"/>
    <w:rsid w:val="3C6D1FA3"/>
    <w:rsid w:val="3C702FF5"/>
    <w:rsid w:val="3D225918"/>
    <w:rsid w:val="402327A6"/>
    <w:rsid w:val="40FA8F81"/>
    <w:rsid w:val="41DC1F0A"/>
    <w:rsid w:val="43386039"/>
    <w:rsid w:val="453F2215"/>
    <w:rsid w:val="458E924A"/>
    <w:rsid w:val="45E55094"/>
    <w:rsid w:val="46C73A28"/>
    <w:rsid w:val="4C52E0D3"/>
    <w:rsid w:val="4C898A59"/>
    <w:rsid w:val="4D943638"/>
    <w:rsid w:val="4E159D49"/>
    <w:rsid w:val="5086D16D"/>
    <w:rsid w:val="525718C4"/>
    <w:rsid w:val="528BD8DC"/>
    <w:rsid w:val="52F59FE6"/>
    <w:rsid w:val="53F886F9"/>
    <w:rsid w:val="54542DAE"/>
    <w:rsid w:val="5457543B"/>
    <w:rsid w:val="55570257"/>
    <w:rsid w:val="565FAAC8"/>
    <w:rsid w:val="56639E60"/>
    <w:rsid w:val="57B6327D"/>
    <w:rsid w:val="584A9B05"/>
    <w:rsid w:val="58C38462"/>
    <w:rsid w:val="58E203E8"/>
    <w:rsid w:val="59B9F967"/>
    <w:rsid w:val="5A137300"/>
    <w:rsid w:val="5A830146"/>
    <w:rsid w:val="5A92F86B"/>
    <w:rsid w:val="5AC21B4E"/>
    <w:rsid w:val="5AC67A42"/>
    <w:rsid w:val="5B3B47EF"/>
    <w:rsid w:val="5BA655AA"/>
    <w:rsid w:val="5CD5615C"/>
    <w:rsid w:val="5CDAC167"/>
    <w:rsid w:val="5CF4C2EF"/>
    <w:rsid w:val="5D9CAEF9"/>
    <w:rsid w:val="6093E896"/>
    <w:rsid w:val="60B34950"/>
    <w:rsid w:val="60C099CC"/>
    <w:rsid w:val="6169C3A1"/>
    <w:rsid w:val="6178FA14"/>
    <w:rsid w:val="626B3FCB"/>
    <w:rsid w:val="626BE0C3"/>
    <w:rsid w:val="6298E55E"/>
    <w:rsid w:val="6338811A"/>
    <w:rsid w:val="637067FA"/>
    <w:rsid w:val="6440ED34"/>
    <w:rsid w:val="65CA1254"/>
    <w:rsid w:val="65F9E22D"/>
    <w:rsid w:val="662C0352"/>
    <w:rsid w:val="669E48AA"/>
    <w:rsid w:val="66F88C67"/>
    <w:rsid w:val="674AA34D"/>
    <w:rsid w:val="6754F761"/>
    <w:rsid w:val="6833FC92"/>
    <w:rsid w:val="683D2A0E"/>
    <w:rsid w:val="68DC7C19"/>
    <w:rsid w:val="6A852E1C"/>
    <w:rsid w:val="6CA45E07"/>
    <w:rsid w:val="6CDD16E3"/>
    <w:rsid w:val="6D87E64C"/>
    <w:rsid w:val="6E05C506"/>
    <w:rsid w:val="6E0A0908"/>
    <w:rsid w:val="6E7B9331"/>
    <w:rsid w:val="6E8BDD2E"/>
    <w:rsid w:val="6F913880"/>
    <w:rsid w:val="6FE4B0DA"/>
    <w:rsid w:val="7066B9F3"/>
    <w:rsid w:val="72378C44"/>
    <w:rsid w:val="723FE769"/>
    <w:rsid w:val="72DFC650"/>
    <w:rsid w:val="74DD0D3C"/>
    <w:rsid w:val="76E12A83"/>
    <w:rsid w:val="7911C0B0"/>
    <w:rsid w:val="792E3B6A"/>
    <w:rsid w:val="796E5C79"/>
    <w:rsid w:val="7A2C2652"/>
    <w:rsid w:val="7A782DA2"/>
    <w:rsid w:val="7B4FDAB2"/>
    <w:rsid w:val="7B77D0D1"/>
    <w:rsid w:val="7B9B7F2F"/>
    <w:rsid w:val="7C08501A"/>
    <w:rsid w:val="7C168C25"/>
    <w:rsid w:val="7C666FEC"/>
    <w:rsid w:val="7D1746C0"/>
    <w:rsid w:val="7D3EFE01"/>
    <w:rsid w:val="7D4F80EC"/>
    <w:rsid w:val="7F47A3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D4450E"/>
  <w15:chartTrackingRefBased/>
  <w15:docId w15:val="{F2A86704-D00E-4ABE-A726-20804CBC5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1A552DA"/>
    <w:rPr>
      <w:lang w:val="en-GB"/>
    </w:rPr>
  </w:style>
  <w:style w:type="paragraph" w:styleId="Heading1">
    <w:name w:val="heading 1"/>
    <w:basedOn w:val="Normal"/>
    <w:next w:val="Normal"/>
    <w:link w:val="Heading1Char"/>
    <w:uiPriority w:val="9"/>
    <w:qFormat/>
    <w:rsid w:val="01A552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1A552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1A552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1A552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1A552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1A552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1A552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1A552DA"/>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1A552DA"/>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1A552DA"/>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1A552DA"/>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1A552DA"/>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1A552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1A552DA"/>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71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88C"/>
    <w:rPr>
      <w:lang w:val="en-GB"/>
    </w:rPr>
  </w:style>
  <w:style w:type="paragraph" w:styleId="Footer">
    <w:name w:val="footer"/>
    <w:basedOn w:val="Normal"/>
    <w:link w:val="FooterChar"/>
    <w:uiPriority w:val="99"/>
    <w:unhideWhenUsed/>
    <w:rsid w:val="00071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88C"/>
    <w:rPr>
      <w:lang w:val="en-GB"/>
    </w:rPr>
  </w:style>
  <w:style w:type="character" w:styleId="PlaceholderText">
    <w:name w:val="Placeholder Text"/>
    <w:basedOn w:val="DefaultParagraphFont"/>
    <w:uiPriority w:val="99"/>
    <w:semiHidden/>
    <w:rsid w:val="0075780D"/>
    <w:rPr>
      <w:color w:val="666666"/>
    </w:rPr>
  </w:style>
  <w:style w:type="paragraph" w:styleId="Caption">
    <w:name w:val="caption"/>
    <w:basedOn w:val="Normal"/>
    <w:next w:val="Normal"/>
    <w:uiPriority w:val="35"/>
    <w:unhideWhenUsed/>
    <w:qFormat/>
    <w:rsid w:val="00CB5CF2"/>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4E6791"/>
    <w:pPr>
      <w:spacing w:before="240" w:after="0" w:line="259" w:lineRule="auto"/>
      <w:outlineLvl w:val="9"/>
    </w:pPr>
    <w:rPr>
      <w:sz w:val="32"/>
      <w:szCs w:val="32"/>
      <w:lang w:eastAsia="zh-CN"/>
    </w:rPr>
  </w:style>
  <w:style w:type="paragraph" w:styleId="TOC1">
    <w:name w:val="toc 1"/>
    <w:basedOn w:val="Normal"/>
    <w:next w:val="Normal"/>
    <w:autoRedefine/>
    <w:uiPriority w:val="39"/>
    <w:unhideWhenUsed/>
    <w:rsid w:val="004E6791"/>
    <w:pPr>
      <w:spacing w:after="100"/>
    </w:pPr>
  </w:style>
  <w:style w:type="paragraph" w:styleId="TOC2">
    <w:name w:val="toc 2"/>
    <w:basedOn w:val="Normal"/>
    <w:next w:val="Normal"/>
    <w:autoRedefine/>
    <w:uiPriority w:val="39"/>
    <w:unhideWhenUsed/>
    <w:rsid w:val="004E6791"/>
    <w:pPr>
      <w:spacing w:after="100"/>
      <w:ind w:left="240"/>
    </w:pPr>
  </w:style>
  <w:style w:type="paragraph" w:styleId="TOC3">
    <w:name w:val="toc 3"/>
    <w:basedOn w:val="Normal"/>
    <w:next w:val="Normal"/>
    <w:autoRedefine/>
    <w:uiPriority w:val="39"/>
    <w:unhideWhenUsed/>
    <w:rsid w:val="004E6791"/>
    <w:pPr>
      <w:spacing w:after="100"/>
      <w:ind w:left="480"/>
    </w:pPr>
  </w:style>
  <w:style w:type="character" w:styleId="Hyperlink">
    <w:name w:val="Hyperlink"/>
    <w:basedOn w:val="DefaultParagraphFont"/>
    <w:uiPriority w:val="99"/>
    <w:unhideWhenUsed/>
    <w:rsid w:val="004E6791"/>
    <w:rPr>
      <w:color w:val="467886" w:themeColor="hyperlink"/>
      <w:u w:val="single"/>
    </w:rPr>
  </w:style>
  <w:style w:type="character" w:styleId="UnresolvedMention">
    <w:name w:val="Unresolved Mention"/>
    <w:basedOn w:val="DefaultParagraphFont"/>
    <w:uiPriority w:val="99"/>
    <w:semiHidden/>
    <w:unhideWhenUsed/>
    <w:rsid w:val="007A0CD5"/>
    <w:rPr>
      <w:color w:val="605E5C"/>
      <w:shd w:val="clear" w:color="auto" w:fill="E1DFDD"/>
    </w:rPr>
  </w:style>
  <w:style w:type="paragraph" w:styleId="TableofFigures">
    <w:name w:val="table of figures"/>
    <w:basedOn w:val="Normal"/>
    <w:next w:val="Normal"/>
    <w:uiPriority w:val="99"/>
    <w:unhideWhenUsed/>
    <w:rsid w:val="00C63935"/>
    <w:pPr>
      <w:spacing w:after="0"/>
    </w:pPr>
  </w:style>
  <w:style w:type="character" w:styleId="Strong">
    <w:name w:val="Strong"/>
    <w:basedOn w:val="DefaultParagraphFont"/>
    <w:uiPriority w:val="22"/>
    <w:qFormat/>
    <w:rsid w:val="009B7E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0764_student_uwtsd_ac_uk/Documents/Year%203/Structural%20Design/Report/ANSYS%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delta from analytical solution at each element size.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1950590445857187"/>
          <c:y val="0.22315245478036175"/>
          <c:w val="0.83317450487228406"/>
          <c:h val="0.61496998921646417"/>
        </c:manualLayout>
      </c:layout>
      <c:scatterChart>
        <c:scatterStyle val="smoothMarker"/>
        <c:varyColors val="0"/>
        <c:ser>
          <c:idx val="0"/>
          <c:order val="0"/>
          <c:tx>
            <c:v>Linear</c:v>
          </c:tx>
          <c:spPr>
            <a:ln w="19050" cap="rnd">
              <a:solidFill>
                <a:schemeClr val="accent1"/>
              </a:solidFill>
              <a:round/>
            </a:ln>
            <a:effectLst/>
          </c:spPr>
          <c:marker>
            <c:symbol val="none"/>
          </c:marker>
          <c:xVal>
            <c:numRef>
              <c:f>'Bimet Strip'!$H$5:$H$10</c:f>
              <c:numCache>
                <c:formatCode>General</c:formatCode>
                <c:ptCount val="6"/>
                <c:pt idx="0">
                  <c:v>1</c:v>
                </c:pt>
                <c:pt idx="1">
                  <c:v>0.5</c:v>
                </c:pt>
                <c:pt idx="2">
                  <c:v>0.25</c:v>
                </c:pt>
                <c:pt idx="3">
                  <c:v>0.125</c:v>
                </c:pt>
                <c:pt idx="4">
                  <c:v>0.1</c:v>
                </c:pt>
                <c:pt idx="5">
                  <c:v>6.25E-2</c:v>
                </c:pt>
              </c:numCache>
            </c:numRef>
          </c:xVal>
          <c:yVal>
            <c:numRef>
              <c:f>'Bimet Strip'!$J$5:$J$10</c:f>
              <c:numCache>
                <c:formatCode>0.0000</c:formatCode>
                <c:ptCount val="6"/>
                <c:pt idx="0">
                  <c:v>1.4257341466874642</c:v>
                </c:pt>
                <c:pt idx="1">
                  <c:v>1.1505178039438115</c:v>
                </c:pt>
                <c:pt idx="2">
                  <c:v>1.0611434245992304</c:v>
                </c:pt>
                <c:pt idx="3">
                  <c:v>1.0270960419917721</c:v>
                </c:pt>
                <c:pt idx="4">
                  <c:v>1.0214214782238624</c:v>
                </c:pt>
                <c:pt idx="5">
                  <c:v>1.0143282735139658</c:v>
                </c:pt>
              </c:numCache>
            </c:numRef>
          </c:yVal>
          <c:smooth val="1"/>
          <c:extLst>
            <c:ext xmlns:c16="http://schemas.microsoft.com/office/drawing/2014/chart" uri="{C3380CC4-5D6E-409C-BE32-E72D297353CC}">
              <c16:uniqueId val="{00000000-4928-4212-BB9D-D50CC46979A8}"/>
            </c:ext>
          </c:extLst>
        </c:ser>
        <c:ser>
          <c:idx val="1"/>
          <c:order val="1"/>
          <c:tx>
            <c:v>Quadratic</c:v>
          </c:tx>
          <c:spPr>
            <a:ln w="19050" cap="rnd">
              <a:solidFill>
                <a:schemeClr val="accent2"/>
              </a:solidFill>
              <a:round/>
            </a:ln>
            <a:effectLst/>
          </c:spPr>
          <c:marker>
            <c:symbol val="none"/>
          </c:marker>
          <c:xVal>
            <c:numRef>
              <c:f>'Bimet Strip'!$B$5:$B$10</c:f>
              <c:numCache>
                <c:formatCode>General</c:formatCode>
                <c:ptCount val="6"/>
                <c:pt idx="0">
                  <c:v>1</c:v>
                </c:pt>
                <c:pt idx="1">
                  <c:v>0.5</c:v>
                </c:pt>
                <c:pt idx="2">
                  <c:v>0.25</c:v>
                </c:pt>
                <c:pt idx="3">
                  <c:v>0.125</c:v>
                </c:pt>
                <c:pt idx="4">
                  <c:v>0.1</c:v>
                </c:pt>
                <c:pt idx="5">
                  <c:v>6.25E-2</c:v>
                </c:pt>
              </c:numCache>
            </c:numRef>
          </c:xVal>
          <c:yVal>
            <c:numRef>
              <c:f>'Bimet Strip'!$D$5:$D$9</c:f>
              <c:numCache>
                <c:formatCode>0.0000</c:formatCode>
                <c:ptCount val="5"/>
                <c:pt idx="0">
                  <c:v>1.0540502198893464</c:v>
                </c:pt>
                <c:pt idx="1">
                  <c:v>1.0497942970634109</c:v>
                </c:pt>
                <c:pt idx="2">
                  <c:v>1.0256774010497853</c:v>
                </c:pt>
                <c:pt idx="3">
                  <c:v>1.0143282735139658</c:v>
                </c:pt>
                <c:pt idx="4">
                  <c:v>1.0114909916300172</c:v>
                </c:pt>
              </c:numCache>
            </c:numRef>
          </c:yVal>
          <c:smooth val="1"/>
          <c:extLst>
            <c:ext xmlns:c16="http://schemas.microsoft.com/office/drawing/2014/chart" uri="{C3380CC4-5D6E-409C-BE32-E72D297353CC}">
              <c16:uniqueId val="{00000001-4928-4212-BB9D-D50CC46979A8}"/>
            </c:ext>
          </c:extLst>
        </c:ser>
        <c:dLbls>
          <c:showLegendKey val="0"/>
          <c:showVal val="0"/>
          <c:showCatName val="0"/>
          <c:showSerName val="0"/>
          <c:showPercent val="0"/>
          <c:showBubbleSize val="0"/>
        </c:dLbls>
        <c:axId val="1139394736"/>
        <c:axId val="1139392816"/>
      </c:scatterChart>
      <c:valAx>
        <c:axId val="11393947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Element</a:t>
                </a:r>
                <a:r>
                  <a:rPr lang="en-GB" baseline="0"/>
                  <a:t> Size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392816"/>
        <c:crosses val="autoZero"/>
        <c:crossBetween val="midCat"/>
      </c:valAx>
      <c:valAx>
        <c:axId val="1139392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delta</a:t>
                </a:r>
                <a:r>
                  <a:rPr lang="en-GB" baseline="0"/>
                  <a:t> from analytical solution (%)</a:t>
                </a:r>
                <a:endParaRPr lang="en-GB"/>
              </a:p>
            </c:rich>
          </c:tx>
          <c:layout>
            <c:manualLayout>
              <c:xMode val="edge"/>
              <c:yMode val="edge"/>
              <c:x val="3.4072147515135918E-3"/>
              <c:y val="0.2393989501312335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394736"/>
        <c:crosses val="autoZero"/>
        <c:crossBetween val="midCat"/>
      </c:valAx>
      <c:spPr>
        <a:noFill/>
        <a:ln>
          <a:noFill/>
        </a:ln>
        <a:effectLst/>
      </c:spPr>
    </c:plotArea>
    <c:legend>
      <c:legendPos val="r"/>
      <c:layout>
        <c:manualLayout>
          <c:xMode val="edge"/>
          <c:yMode val="edge"/>
          <c:x val="0.69178144866723124"/>
          <c:y val="0.57087794258275848"/>
          <c:w val="0.20094145219143433"/>
          <c:h val="0.2466421697287838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004CC-B93E-4F67-BE7B-7AD10026F9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10864</TotalTime>
  <Pages>30</Pages>
  <Words>5574</Words>
  <Characters>31774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37274</CharactersWithSpaces>
  <SharedDoc>false</SharedDoc>
  <HLinks>
    <vt:vector size="234" baseType="variant">
      <vt:variant>
        <vt:i4>1114160</vt:i4>
      </vt:variant>
      <vt:variant>
        <vt:i4>233</vt:i4>
      </vt:variant>
      <vt:variant>
        <vt:i4>0</vt:i4>
      </vt:variant>
      <vt:variant>
        <vt:i4>5</vt:i4>
      </vt:variant>
      <vt:variant>
        <vt:lpwstr/>
      </vt:variant>
      <vt:variant>
        <vt:lpwstr>_Toc216550121</vt:lpwstr>
      </vt:variant>
      <vt:variant>
        <vt:i4>1114160</vt:i4>
      </vt:variant>
      <vt:variant>
        <vt:i4>227</vt:i4>
      </vt:variant>
      <vt:variant>
        <vt:i4>0</vt:i4>
      </vt:variant>
      <vt:variant>
        <vt:i4>5</vt:i4>
      </vt:variant>
      <vt:variant>
        <vt:lpwstr/>
      </vt:variant>
      <vt:variant>
        <vt:lpwstr>_Toc216550120</vt:lpwstr>
      </vt:variant>
      <vt:variant>
        <vt:i4>1179696</vt:i4>
      </vt:variant>
      <vt:variant>
        <vt:i4>221</vt:i4>
      </vt:variant>
      <vt:variant>
        <vt:i4>0</vt:i4>
      </vt:variant>
      <vt:variant>
        <vt:i4>5</vt:i4>
      </vt:variant>
      <vt:variant>
        <vt:lpwstr/>
      </vt:variant>
      <vt:variant>
        <vt:lpwstr>_Toc216550119</vt:lpwstr>
      </vt:variant>
      <vt:variant>
        <vt:i4>1179696</vt:i4>
      </vt:variant>
      <vt:variant>
        <vt:i4>215</vt:i4>
      </vt:variant>
      <vt:variant>
        <vt:i4>0</vt:i4>
      </vt:variant>
      <vt:variant>
        <vt:i4>5</vt:i4>
      </vt:variant>
      <vt:variant>
        <vt:lpwstr/>
      </vt:variant>
      <vt:variant>
        <vt:lpwstr>_Toc216550118</vt:lpwstr>
      </vt:variant>
      <vt:variant>
        <vt:i4>1179696</vt:i4>
      </vt:variant>
      <vt:variant>
        <vt:i4>209</vt:i4>
      </vt:variant>
      <vt:variant>
        <vt:i4>0</vt:i4>
      </vt:variant>
      <vt:variant>
        <vt:i4>5</vt:i4>
      </vt:variant>
      <vt:variant>
        <vt:lpwstr/>
      </vt:variant>
      <vt:variant>
        <vt:lpwstr>_Toc216550117</vt:lpwstr>
      </vt:variant>
      <vt:variant>
        <vt:i4>1179696</vt:i4>
      </vt:variant>
      <vt:variant>
        <vt:i4>203</vt:i4>
      </vt:variant>
      <vt:variant>
        <vt:i4>0</vt:i4>
      </vt:variant>
      <vt:variant>
        <vt:i4>5</vt:i4>
      </vt:variant>
      <vt:variant>
        <vt:lpwstr/>
      </vt:variant>
      <vt:variant>
        <vt:lpwstr>_Toc216550116</vt:lpwstr>
      </vt:variant>
      <vt:variant>
        <vt:i4>1179696</vt:i4>
      </vt:variant>
      <vt:variant>
        <vt:i4>197</vt:i4>
      </vt:variant>
      <vt:variant>
        <vt:i4>0</vt:i4>
      </vt:variant>
      <vt:variant>
        <vt:i4>5</vt:i4>
      </vt:variant>
      <vt:variant>
        <vt:lpwstr/>
      </vt:variant>
      <vt:variant>
        <vt:lpwstr>_Toc216550115</vt:lpwstr>
      </vt:variant>
      <vt:variant>
        <vt:i4>1179696</vt:i4>
      </vt:variant>
      <vt:variant>
        <vt:i4>191</vt:i4>
      </vt:variant>
      <vt:variant>
        <vt:i4>0</vt:i4>
      </vt:variant>
      <vt:variant>
        <vt:i4>5</vt:i4>
      </vt:variant>
      <vt:variant>
        <vt:lpwstr/>
      </vt:variant>
      <vt:variant>
        <vt:lpwstr>_Toc216550114</vt:lpwstr>
      </vt:variant>
      <vt:variant>
        <vt:i4>1179696</vt:i4>
      </vt:variant>
      <vt:variant>
        <vt:i4>185</vt:i4>
      </vt:variant>
      <vt:variant>
        <vt:i4>0</vt:i4>
      </vt:variant>
      <vt:variant>
        <vt:i4>5</vt:i4>
      </vt:variant>
      <vt:variant>
        <vt:lpwstr/>
      </vt:variant>
      <vt:variant>
        <vt:lpwstr>_Toc216550113</vt:lpwstr>
      </vt:variant>
      <vt:variant>
        <vt:i4>1179696</vt:i4>
      </vt:variant>
      <vt:variant>
        <vt:i4>179</vt:i4>
      </vt:variant>
      <vt:variant>
        <vt:i4>0</vt:i4>
      </vt:variant>
      <vt:variant>
        <vt:i4>5</vt:i4>
      </vt:variant>
      <vt:variant>
        <vt:lpwstr/>
      </vt:variant>
      <vt:variant>
        <vt:lpwstr>_Toc216550112</vt:lpwstr>
      </vt:variant>
      <vt:variant>
        <vt:i4>1179696</vt:i4>
      </vt:variant>
      <vt:variant>
        <vt:i4>173</vt:i4>
      </vt:variant>
      <vt:variant>
        <vt:i4>0</vt:i4>
      </vt:variant>
      <vt:variant>
        <vt:i4>5</vt:i4>
      </vt:variant>
      <vt:variant>
        <vt:lpwstr/>
      </vt:variant>
      <vt:variant>
        <vt:lpwstr>_Toc216550111</vt:lpwstr>
      </vt:variant>
      <vt:variant>
        <vt:i4>1179696</vt:i4>
      </vt:variant>
      <vt:variant>
        <vt:i4>167</vt:i4>
      </vt:variant>
      <vt:variant>
        <vt:i4>0</vt:i4>
      </vt:variant>
      <vt:variant>
        <vt:i4>5</vt:i4>
      </vt:variant>
      <vt:variant>
        <vt:lpwstr/>
      </vt:variant>
      <vt:variant>
        <vt:lpwstr>_Toc216550110</vt:lpwstr>
      </vt:variant>
      <vt:variant>
        <vt:i4>1245232</vt:i4>
      </vt:variant>
      <vt:variant>
        <vt:i4>161</vt:i4>
      </vt:variant>
      <vt:variant>
        <vt:i4>0</vt:i4>
      </vt:variant>
      <vt:variant>
        <vt:i4>5</vt:i4>
      </vt:variant>
      <vt:variant>
        <vt:lpwstr/>
      </vt:variant>
      <vt:variant>
        <vt:lpwstr>_Toc216550109</vt:lpwstr>
      </vt:variant>
      <vt:variant>
        <vt:i4>1245232</vt:i4>
      </vt:variant>
      <vt:variant>
        <vt:i4>155</vt:i4>
      </vt:variant>
      <vt:variant>
        <vt:i4>0</vt:i4>
      </vt:variant>
      <vt:variant>
        <vt:i4>5</vt:i4>
      </vt:variant>
      <vt:variant>
        <vt:lpwstr/>
      </vt:variant>
      <vt:variant>
        <vt:lpwstr>_Toc216550108</vt:lpwstr>
      </vt:variant>
      <vt:variant>
        <vt:i4>1245232</vt:i4>
      </vt:variant>
      <vt:variant>
        <vt:i4>149</vt:i4>
      </vt:variant>
      <vt:variant>
        <vt:i4>0</vt:i4>
      </vt:variant>
      <vt:variant>
        <vt:i4>5</vt:i4>
      </vt:variant>
      <vt:variant>
        <vt:lpwstr/>
      </vt:variant>
      <vt:variant>
        <vt:lpwstr>_Toc216550107</vt:lpwstr>
      </vt:variant>
      <vt:variant>
        <vt:i4>1245232</vt:i4>
      </vt:variant>
      <vt:variant>
        <vt:i4>143</vt:i4>
      </vt:variant>
      <vt:variant>
        <vt:i4>0</vt:i4>
      </vt:variant>
      <vt:variant>
        <vt:i4>5</vt:i4>
      </vt:variant>
      <vt:variant>
        <vt:lpwstr/>
      </vt:variant>
      <vt:variant>
        <vt:lpwstr>_Toc216550106</vt:lpwstr>
      </vt:variant>
      <vt:variant>
        <vt:i4>1835061</vt:i4>
      </vt:variant>
      <vt:variant>
        <vt:i4>134</vt:i4>
      </vt:variant>
      <vt:variant>
        <vt:i4>0</vt:i4>
      </vt:variant>
      <vt:variant>
        <vt:i4>5</vt:i4>
      </vt:variant>
      <vt:variant>
        <vt:lpwstr/>
      </vt:variant>
      <vt:variant>
        <vt:lpwstr>_Toc216527388</vt:lpwstr>
      </vt:variant>
      <vt:variant>
        <vt:i4>1835061</vt:i4>
      </vt:variant>
      <vt:variant>
        <vt:i4>128</vt:i4>
      </vt:variant>
      <vt:variant>
        <vt:i4>0</vt:i4>
      </vt:variant>
      <vt:variant>
        <vt:i4>5</vt:i4>
      </vt:variant>
      <vt:variant>
        <vt:lpwstr/>
      </vt:variant>
      <vt:variant>
        <vt:lpwstr>_Toc216527387</vt:lpwstr>
      </vt:variant>
      <vt:variant>
        <vt:i4>1835061</vt:i4>
      </vt:variant>
      <vt:variant>
        <vt:i4>122</vt:i4>
      </vt:variant>
      <vt:variant>
        <vt:i4>0</vt:i4>
      </vt:variant>
      <vt:variant>
        <vt:i4>5</vt:i4>
      </vt:variant>
      <vt:variant>
        <vt:lpwstr/>
      </vt:variant>
      <vt:variant>
        <vt:lpwstr>_Toc216527386</vt:lpwstr>
      </vt:variant>
      <vt:variant>
        <vt:i4>1835061</vt:i4>
      </vt:variant>
      <vt:variant>
        <vt:i4>116</vt:i4>
      </vt:variant>
      <vt:variant>
        <vt:i4>0</vt:i4>
      </vt:variant>
      <vt:variant>
        <vt:i4>5</vt:i4>
      </vt:variant>
      <vt:variant>
        <vt:lpwstr/>
      </vt:variant>
      <vt:variant>
        <vt:lpwstr>_Toc216527385</vt:lpwstr>
      </vt:variant>
      <vt:variant>
        <vt:i4>1835061</vt:i4>
      </vt:variant>
      <vt:variant>
        <vt:i4>110</vt:i4>
      </vt:variant>
      <vt:variant>
        <vt:i4>0</vt:i4>
      </vt:variant>
      <vt:variant>
        <vt:i4>5</vt:i4>
      </vt:variant>
      <vt:variant>
        <vt:lpwstr/>
      </vt:variant>
      <vt:variant>
        <vt:lpwstr>_Toc216527384</vt:lpwstr>
      </vt:variant>
      <vt:variant>
        <vt:i4>1835061</vt:i4>
      </vt:variant>
      <vt:variant>
        <vt:i4>104</vt:i4>
      </vt:variant>
      <vt:variant>
        <vt:i4>0</vt:i4>
      </vt:variant>
      <vt:variant>
        <vt:i4>5</vt:i4>
      </vt:variant>
      <vt:variant>
        <vt:lpwstr/>
      </vt:variant>
      <vt:variant>
        <vt:lpwstr>_Toc216527383</vt:lpwstr>
      </vt:variant>
      <vt:variant>
        <vt:i4>1835061</vt:i4>
      </vt:variant>
      <vt:variant>
        <vt:i4>98</vt:i4>
      </vt:variant>
      <vt:variant>
        <vt:i4>0</vt:i4>
      </vt:variant>
      <vt:variant>
        <vt:i4>5</vt:i4>
      </vt:variant>
      <vt:variant>
        <vt:lpwstr/>
      </vt:variant>
      <vt:variant>
        <vt:lpwstr>_Toc216527382</vt:lpwstr>
      </vt:variant>
      <vt:variant>
        <vt:i4>1835061</vt:i4>
      </vt:variant>
      <vt:variant>
        <vt:i4>92</vt:i4>
      </vt:variant>
      <vt:variant>
        <vt:i4>0</vt:i4>
      </vt:variant>
      <vt:variant>
        <vt:i4>5</vt:i4>
      </vt:variant>
      <vt:variant>
        <vt:lpwstr/>
      </vt:variant>
      <vt:variant>
        <vt:lpwstr>_Toc216527381</vt:lpwstr>
      </vt:variant>
      <vt:variant>
        <vt:i4>1835061</vt:i4>
      </vt:variant>
      <vt:variant>
        <vt:i4>86</vt:i4>
      </vt:variant>
      <vt:variant>
        <vt:i4>0</vt:i4>
      </vt:variant>
      <vt:variant>
        <vt:i4>5</vt:i4>
      </vt:variant>
      <vt:variant>
        <vt:lpwstr/>
      </vt:variant>
      <vt:variant>
        <vt:lpwstr>_Toc216527380</vt:lpwstr>
      </vt:variant>
      <vt:variant>
        <vt:i4>1245237</vt:i4>
      </vt:variant>
      <vt:variant>
        <vt:i4>80</vt:i4>
      </vt:variant>
      <vt:variant>
        <vt:i4>0</vt:i4>
      </vt:variant>
      <vt:variant>
        <vt:i4>5</vt:i4>
      </vt:variant>
      <vt:variant>
        <vt:lpwstr/>
      </vt:variant>
      <vt:variant>
        <vt:lpwstr>_Toc216527379</vt:lpwstr>
      </vt:variant>
      <vt:variant>
        <vt:i4>1245237</vt:i4>
      </vt:variant>
      <vt:variant>
        <vt:i4>74</vt:i4>
      </vt:variant>
      <vt:variant>
        <vt:i4>0</vt:i4>
      </vt:variant>
      <vt:variant>
        <vt:i4>5</vt:i4>
      </vt:variant>
      <vt:variant>
        <vt:lpwstr/>
      </vt:variant>
      <vt:variant>
        <vt:lpwstr>_Toc216527378</vt:lpwstr>
      </vt:variant>
      <vt:variant>
        <vt:i4>1245237</vt:i4>
      </vt:variant>
      <vt:variant>
        <vt:i4>68</vt:i4>
      </vt:variant>
      <vt:variant>
        <vt:i4>0</vt:i4>
      </vt:variant>
      <vt:variant>
        <vt:i4>5</vt:i4>
      </vt:variant>
      <vt:variant>
        <vt:lpwstr/>
      </vt:variant>
      <vt:variant>
        <vt:lpwstr>_Toc216527377</vt:lpwstr>
      </vt:variant>
      <vt:variant>
        <vt:i4>1245237</vt:i4>
      </vt:variant>
      <vt:variant>
        <vt:i4>62</vt:i4>
      </vt:variant>
      <vt:variant>
        <vt:i4>0</vt:i4>
      </vt:variant>
      <vt:variant>
        <vt:i4>5</vt:i4>
      </vt:variant>
      <vt:variant>
        <vt:lpwstr/>
      </vt:variant>
      <vt:variant>
        <vt:lpwstr>_Toc216527376</vt:lpwstr>
      </vt:variant>
      <vt:variant>
        <vt:i4>1245237</vt:i4>
      </vt:variant>
      <vt:variant>
        <vt:i4>56</vt:i4>
      </vt:variant>
      <vt:variant>
        <vt:i4>0</vt:i4>
      </vt:variant>
      <vt:variant>
        <vt:i4>5</vt:i4>
      </vt:variant>
      <vt:variant>
        <vt:lpwstr/>
      </vt:variant>
      <vt:variant>
        <vt:lpwstr>_Toc216527375</vt:lpwstr>
      </vt:variant>
      <vt:variant>
        <vt:i4>1245237</vt:i4>
      </vt:variant>
      <vt:variant>
        <vt:i4>50</vt:i4>
      </vt:variant>
      <vt:variant>
        <vt:i4>0</vt:i4>
      </vt:variant>
      <vt:variant>
        <vt:i4>5</vt:i4>
      </vt:variant>
      <vt:variant>
        <vt:lpwstr/>
      </vt:variant>
      <vt:variant>
        <vt:lpwstr>_Toc216527374</vt:lpwstr>
      </vt:variant>
      <vt:variant>
        <vt:i4>1245237</vt:i4>
      </vt:variant>
      <vt:variant>
        <vt:i4>44</vt:i4>
      </vt:variant>
      <vt:variant>
        <vt:i4>0</vt:i4>
      </vt:variant>
      <vt:variant>
        <vt:i4>5</vt:i4>
      </vt:variant>
      <vt:variant>
        <vt:lpwstr/>
      </vt:variant>
      <vt:variant>
        <vt:lpwstr>_Toc216527373</vt:lpwstr>
      </vt:variant>
      <vt:variant>
        <vt:i4>1245237</vt:i4>
      </vt:variant>
      <vt:variant>
        <vt:i4>38</vt:i4>
      </vt:variant>
      <vt:variant>
        <vt:i4>0</vt:i4>
      </vt:variant>
      <vt:variant>
        <vt:i4>5</vt:i4>
      </vt:variant>
      <vt:variant>
        <vt:lpwstr/>
      </vt:variant>
      <vt:variant>
        <vt:lpwstr>_Toc216527372</vt:lpwstr>
      </vt:variant>
      <vt:variant>
        <vt:i4>1245237</vt:i4>
      </vt:variant>
      <vt:variant>
        <vt:i4>32</vt:i4>
      </vt:variant>
      <vt:variant>
        <vt:i4>0</vt:i4>
      </vt:variant>
      <vt:variant>
        <vt:i4>5</vt:i4>
      </vt:variant>
      <vt:variant>
        <vt:lpwstr/>
      </vt:variant>
      <vt:variant>
        <vt:lpwstr>_Toc216527371</vt:lpwstr>
      </vt:variant>
      <vt:variant>
        <vt:i4>1245237</vt:i4>
      </vt:variant>
      <vt:variant>
        <vt:i4>26</vt:i4>
      </vt:variant>
      <vt:variant>
        <vt:i4>0</vt:i4>
      </vt:variant>
      <vt:variant>
        <vt:i4>5</vt:i4>
      </vt:variant>
      <vt:variant>
        <vt:lpwstr/>
      </vt:variant>
      <vt:variant>
        <vt:lpwstr>_Toc216527370</vt:lpwstr>
      </vt:variant>
      <vt:variant>
        <vt:i4>1179701</vt:i4>
      </vt:variant>
      <vt:variant>
        <vt:i4>20</vt:i4>
      </vt:variant>
      <vt:variant>
        <vt:i4>0</vt:i4>
      </vt:variant>
      <vt:variant>
        <vt:i4>5</vt:i4>
      </vt:variant>
      <vt:variant>
        <vt:lpwstr/>
      </vt:variant>
      <vt:variant>
        <vt:lpwstr>_Toc216527369</vt:lpwstr>
      </vt:variant>
      <vt:variant>
        <vt:i4>1179701</vt:i4>
      </vt:variant>
      <vt:variant>
        <vt:i4>14</vt:i4>
      </vt:variant>
      <vt:variant>
        <vt:i4>0</vt:i4>
      </vt:variant>
      <vt:variant>
        <vt:i4>5</vt:i4>
      </vt:variant>
      <vt:variant>
        <vt:lpwstr/>
      </vt:variant>
      <vt:variant>
        <vt:lpwstr>_Toc216527368</vt:lpwstr>
      </vt:variant>
      <vt:variant>
        <vt:i4>1179701</vt:i4>
      </vt:variant>
      <vt:variant>
        <vt:i4>8</vt:i4>
      </vt:variant>
      <vt:variant>
        <vt:i4>0</vt:i4>
      </vt:variant>
      <vt:variant>
        <vt:i4>5</vt:i4>
      </vt:variant>
      <vt:variant>
        <vt:lpwstr/>
      </vt:variant>
      <vt:variant>
        <vt:lpwstr>_Toc216527367</vt:lpwstr>
      </vt:variant>
      <vt:variant>
        <vt:i4>1179701</vt:i4>
      </vt:variant>
      <vt:variant>
        <vt:i4>2</vt:i4>
      </vt:variant>
      <vt:variant>
        <vt:i4>0</vt:i4>
      </vt:variant>
      <vt:variant>
        <vt:i4>5</vt:i4>
      </vt:variant>
      <vt:variant>
        <vt:lpwstr/>
      </vt:variant>
      <vt:variant>
        <vt:lpwstr>_Toc216527366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Tamzin Cooper (2300764)</dc:creator>
  <cp:keywords/>
  <dc:description/>
  <cp:lastModifiedBy>Tamzin Cooper (2300764)</cp:lastModifiedBy>
  <cp:revision>1597</cp:revision>
  <dcterms:created xsi:type="dcterms:W3CDTF">2025-11-09T23:41:00Z</dcterms:created>
  <dcterms:modified xsi:type="dcterms:W3CDTF">2025-12-14T15:11:00Z</dcterms:modified>
</cp:coreProperties>
</file>