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3F996DFD" w:rsidR="006A5CFC" w:rsidRPr="00A77BFA" w:rsidRDefault="00A77BFA" w:rsidP="00A77BFA">
      <w:pPr>
        <w:pStyle w:val="Heading1"/>
        <w:rPr>
          <w:color w:val="000000" w:themeColor="text1"/>
        </w:rPr>
      </w:pPr>
      <w:r w:rsidRPr="00A77BFA">
        <w:rPr>
          <w:color w:val="000000" w:themeColor="text1"/>
        </w:rPr>
        <w:t xml:space="preserve">Task </w:t>
      </w:r>
      <w:r w:rsidR="00AF0C86" w:rsidRPr="00A77BFA">
        <w:rPr>
          <w:color w:val="000000" w:themeColor="text1"/>
        </w:rPr>
        <w:t>3:</w:t>
      </w:r>
      <w:r w:rsidRPr="00A77BFA">
        <w:rPr>
          <w:color w:val="000000" w:themeColor="text1"/>
        </w:rPr>
        <w:t xml:space="preserve"> Written Report </w:t>
      </w:r>
    </w:p>
    <w:p w14:paraId="3BEDB360" w14:textId="77777777" w:rsidR="00ED5964" w:rsidRDefault="00ED5964"/>
    <w:p w14:paraId="2EF804A0" w14:textId="2AA8DC1C"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0A31B5">
        <w:rPr>
          <w:rFonts w:asciiTheme="minorBidi" w:hAnsiTheme="minorBidi"/>
          <w:sz w:val="28"/>
          <w:szCs w:val="28"/>
        </w:rPr>
        <w:t>Asma Aktar</w:t>
      </w:r>
    </w:p>
    <w:p w14:paraId="485B6F49" w14:textId="246F61EF"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5E2712">
        <w:rPr>
          <w:rFonts w:asciiTheme="minorBidi" w:hAnsiTheme="minorBidi"/>
          <w:sz w:val="28"/>
          <w:szCs w:val="28"/>
        </w:rPr>
        <w:t>2539251</w:t>
      </w:r>
    </w:p>
    <w:p w14:paraId="3C1E7A20" w14:textId="057C2EBC"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5E2712">
        <w:rPr>
          <w:rFonts w:asciiTheme="minorBidi" w:hAnsiTheme="minorBidi"/>
          <w:sz w:val="28"/>
          <w:szCs w:val="28"/>
        </w:rPr>
        <w:t>L</w:t>
      </w:r>
      <w:r w:rsidR="00CE2BC7">
        <w:rPr>
          <w:rFonts w:asciiTheme="minorBidi" w:hAnsiTheme="minorBidi"/>
          <w:sz w:val="28"/>
          <w:szCs w:val="28"/>
        </w:rPr>
        <w:t>CHS4001</w:t>
      </w:r>
    </w:p>
    <w:p w14:paraId="4EEB2DA3" w14:textId="699F5DFC"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CE2BC7">
        <w:rPr>
          <w:rFonts w:asciiTheme="minorBidi" w:hAnsiTheme="minorBidi"/>
          <w:sz w:val="28"/>
          <w:szCs w:val="28"/>
        </w:rPr>
        <w:t xml:space="preserve">Academic </w:t>
      </w:r>
      <w:r w:rsidR="00561AC9">
        <w:rPr>
          <w:rFonts w:asciiTheme="minorBidi" w:hAnsiTheme="minorBidi"/>
          <w:sz w:val="28"/>
          <w:szCs w:val="28"/>
        </w:rPr>
        <w:t>and Emp</w:t>
      </w:r>
      <w:r w:rsidR="00BA568E">
        <w:rPr>
          <w:rFonts w:asciiTheme="minorBidi" w:hAnsiTheme="minorBidi"/>
          <w:sz w:val="28"/>
          <w:szCs w:val="28"/>
        </w:rPr>
        <w:t>l</w:t>
      </w:r>
      <w:r w:rsidR="00561AC9">
        <w:rPr>
          <w:rFonts w:asciiTheme="minorBidi" w:hAnsiTheme="minorBidi"/>
          <w:sz w:val="28"/>
          <w:szCs w:val="28"/>
        </w:rPr>
        <w:t xml:space="preserve">oyability </w:t>
      </w:r>
      <w:r w:rsidR="00266B97">
        <w:rPr>
          <w:rFonts w:asciiTheme="minorBidi" w:hAnsiTheme="minorBidi"/>
          <w:sz w:val="28"/>
          <w:szCs w:val="28"/>
        </w:rPr>
        <w:t>Skills</w:t>
      </w:r>
    </w:p>
    <w:p w14:paraId="1AB979B2" w14:textId="77777777" w:rsidR="00337957" w:rsidRDefault="00ED5964" w:rsidP="00ED5964">
      <w:pPr>
        <w:jc w:val="both"/>
        <w:rPr>
          <w:rFonts w:asciiTheme="minorBidi" w:hAnsiTheme="minorBidi"/>
          <w:sz w:val="28"/>
          <w:szCs w:val="28"/>
        </w:rPr>
      </w:pPr>
      <w:r>
        <w:rPr>
          <w:rFonts w:asciiTheme="minorBidi" w:hAnsiTheme="minorBidi"/>
          <w:sz w:val="28"/>
          <w:szCs w:val="28"/>
        </w:rPr>
        <w:t xml:space="preserve">Lecturer: </w:t>
      </w:r>
      <w:r w:rsidR="00402B01">
        <w:rPr>
          <w:rFonts w:asciiTheme="minorBidi" w:hAnsiTheme="minorBidi"/>
          <w:sz w:val="28"/>
          <w:szCs w:val="28"/>
        </w:rPr>
        <w:t>Ra</w:t>
      </w:r>
      <w:r w:rsidR="001F4A39">
        <w:rPr>
          <w:rFonts w:asciiTheme="minorBidi" w:hAnsiTheme="minorBidi"/>
          <w:sz w:val="28"/>
          <w:szCs w:val="28"/>
        </w:rPr>
        <w:t>jeev Nath</w:t>
      </w:r>
    </w:p>
    <w:p w14:paraId="025B6ED5" w14:textId="77777777" w:rsidR="00337957" w:rsidRDefault="00337957" w:rsidP="00ED5964">
      <w:pPr>
        <w:jc w:val="both"/>
        <w:rPr>
          <w:rFonts w:asciiTheme="minorBidi" w:hAnsiTheme="minorBidi"/>
          <w:sz w:val="28"/>
          <w:szCs w:val="28"/>
        </w:rPr>
      </w:pPr>
    </w:p>
    <w:p w14:paraId="0366A34D" w14:textId="77777777" w:rsidR="00337957" w:rsidRDefault="00337957" w:rsidP="00ED5964">
      <w:pPr>
        <w:jc w:val="both"/>
        <w:rPr>
          <w:rFonts w:asciiTheme="minorBidi" w:hAnsiTheme="minorBidi"/>
          <w:sz w:val="28"/>
          <w:szCs w:val="28"/>
        </w:rPr>
      </w:pPr>
    </w:p>
    <w:p w14:paraId="1A515C31" w14:textId="77777777" w:rsidR="00337957" w:rsidRDefault="00337957" w:rsidP="00ED5964">
      <w:pPr>
        <w:jc w:val="both"/>
        <w:rPr>
          <w:rFonts w:asciiTheme="minorBidi" w:hAnsiTheme="minorBidi"/>
          <w:sz w:val="28"/>
          <w:szCs w:val="28"/>
        </w:rPr>
      </w:pPr>
    </w:p>
    <w:p w14:paraId="4DE7E143" w14:textId="77777777" w:rsidR="00337957" w:rsidRDefault="00337957" w:rsidP="00ED5964">
      <w:pPr>
        <w:jc w:val="both"/>
        <w:rPr>
          <w:rFonts w:asciiTheme="minorBidi" w:hAnsiTheme="minorBidi"/>
          <w:sz w:val="28"/>
          <w:szCs w:val="28"/>
        </w:rPr>
      </w:pPr>
    </w:p>
    <w:p w14:paraId="12246200" w14:textId="77777777" w:rsidR="00337957" w:rsidRDefault="00337957" w:rsidP="00ED5964">
      <w:pPr>
        <w:jc w:val="both"/>
        <w:rPr>
          <w:rFonts w:asciiTheme="minorBidi" w:hAnsiTheme="minorBidi"/>
          <w:sz w:val="28"/>
          <w:szCs w:val="28"/>
        </w:rPr>
      </w:pPr>
    </w:p>
    <w:p w14:paraId="0AF3EA97" w14:textId="77777777" w:rsidR="00337957" w:rsidRDefault="00337957" w:rsidP="00ED5964">
      <w:pPr>
        <w:jc w:val="both"/>
        <w:rPr>
          <w:rFonts w:asciiTheme="minorBidi" w:hAnsiTheme="minorBidi"/>
          <w:sz w:val="28"/>
          <w:szCs w:val="28"/>
        </w:rPr>
      </w:pPr>
    </w:p>
    <w:p w14:paraId="072506E1" w14:textId="04F146AA" w:rsidR="00ED5964" w:rsidRDefault="00337957" w:rsidP="00ED5964">
      <w:pPr>
        <w:jc w:val="both"/>
        <w:rPr>
          <w:rFonts w:asciiTheme="minorBidi" w:hAnsiTheme="minorBidi"/>
          <w:sz w:val="28"/>
          <w:szCs w:val="28"/>
        </w:rPr>
      </w:pPr>
      <w:r>
        <w:rPr>
          <w:rFonts w:asciiTheme="minorBidi" w:hAnsiTheme="minorBidi"/>
          <w:sz w:val="28"/>
          <w:szCs w:val="28"/>
        </w:rPr>
        <w:t xml:space="preserve">                               </w:t>
      </w:r>
      <w:r w:rsidR="00ED5964">
        <w:rPr>
          <w:rFonts w:asciiTheme="minorBidi" w:hAnsiTheme="minorBidi"/>
          <w:sz w:val="28"/>
          <w:szCs w:val="28"/>
        </w:rPr>
        <w:t xml:space="preserve">Submitted on: </w:t>
      </w:r>
      <w:r w:rsidR="00767CAE">
        <w:rPr>
          <w:rFonts w:asciiTheme="minorBidi" w:hAnsiTheme="minorBidi"/>
          <w:sz w:val="28"/>
          <w:szCs w:val="28"/>
        </w:rPr>
        <w:t>19</w:t>
      </w:r>
      <w:r w:rsidR="00B369E8">
        <w:rPr>
          <w:rFonts w:asciiTheme="minorBidi" w:hAnsiTheme="minorBidi"/>
          <w:sz w:val="28"/>
          <w:szCs w:val="28"/>
        </w:rPr>
        <w:t>/08/2026</w:t>
      </w:r>
      <w:r w:rsidR="00ED5964">
        <w:rPr>
          <w:rFonts w:asciiTheme="minorBidi" w:hAnsiTheme="minorBidi"/>
          <w:sz w:val="28"/>
          <w:szCs w:val="28"/>
        </w:rPr>
        <w:t xml:space="preserve">   </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HAnsi"/>
          <w:b/>
          <w:color w:val="auto"/>
          <w:kern w:val="2"/>
          <w:sz w:val="20"/>
          <w:szCs w:val="22"/>
          <w:lang w:val="en-GB" w:eastAsia="zh-CN"/>
          <w14:ligatures w14:val="standardContextual"/>
        </w:rPr>
        <w:id w:val="2083777713"/>
        <w:docPartObj>
          <w:docPartGallery w:val="Table of Contents"/>
          <w:docPartUnique/>
        </w:docPartObj>
      </w:sdtPr>
      <w:sdtContent>
        <w:p w14:paraId="69A45AB4" w14:textId="1BC22B3F" w:rsidR="00184A9A" w:rsidRPr="002976D4" w:rsidRDefault="00184A9A">
          <w:pPr>
            <w:pStyle w:val="TOCHeading"/>
            <w:rPr>
              <w:color w:val="4472C4" w:themeColor="accent1"/>
            </w:rPr>
          </w:pPr>
          <w:r w:rsidRPr="0CF501EC">
            <w:rPr>
              <w:color w:val="4471C4"/>
            </w:rPr>
            <w:t>Table of Contents</w:t>
          </w:r>
        </w:p>
        <w:p w14:paraId="1B544A6A" w14:textId="13AFD0BD" w:rsidR="00022C0E" w:rsidRDefault="0156E134">
          <w:pPr>
            <w:pStyle w:val="TOC2"/>
            <w:tabs>
              <w:tab w:val="left" w:pos="880"/>
              <w:tab w:val="right" w:leader="dot" w:pos="9016"/>
            </w:tabs>
            <w:rPr>
              <w:rFonts w:asciiTheme="minorHAnsi" w:hAnsiTheme="minorHAnsi" w:cs="Vrinda"/>
              <w:b w:val="0"/>
              <w:bCs w:val="0"/>
              <w:noProof/>
              <w:sz w:val="24"/>
              <w:szCs w:val="30"/>
              <w:lang w:eastAsia="en-GB" w:bidi="bn-IN"/>
            </w:rPr>
          </w:pPr>
          <w:r>
            <w:fldChar w:fldCharType="begin"/>
          </w:r>
          <w:r w:rsidR="00184A9A">
            <w:instrText>TOC \o "1-3" \z \u \h</w:instrText>
          </w:r>
          <w:r>
            <w:fldChar w:fldCharType="separate"/>
          </w:r>
          <w:hyperlink w:anchor="_Toc238071988" w:history="1">
            <w:r w:rsidR="00022C0E" w:rsidRPr="00F81816">
              <w:rPr>
                <w:rStyle w:val="Hyperlink"/>
                <w:noProof/>
              </w:rPr>
              <w:t>1.1</w:t>
            </w:r>
            <w:r w:rsidR="00022C0E">
              <w:rPr>
                <w:rFonts w:asciiTheme="minorHAnsi" w:hAnsiTheme="minorHAnsi" w:cs="Vrinda"/>
                <w:b w:val="0"/>
                <w:bCs w:val="0"/>
                <w:noProof/>
                <w:sz w:val="24"/>
                <w:szCs w:val="30"/>
                <w:lang w:eastAsia="en-GB" w:bidi="bn-IN"/>
              </w:rPr>
              <w:tab/>
            </w:r>
            <w:r w:rsidR="00022C0E" w:rsidRPr="00F81816">
              <w:rPr>
                <w:rStyle w:val="Hyperlink"/>
                <w:noProof/>
              </w:rPr>
              <w:t>Introduction</w:t>
            </w:r>
            <w:r w:rsidR="00022C0E">
              <w:rPr>
                <w:noProof/>
                <w:webHidden/>
              </w:rPr>
              <w:tab/>
            </w:r>
            <w:r w:rsidR="00022C0E">
              <w:rPr>
                <w:noProof/>
                <w:webHidden/>
              </w:rPr>
              <w:fldChar w:fldCharType="begin"/>
            </w:r>
            <w:r w:rsidR="00022C0E">
              <w:rPr>
                <w:noProof/>
                <w:webHidden/>
              </w:rPr>
              <w:instrText xml:space="preserve"> PAGEREF _Toc238071988 \h </w:instrText>
            </w:r>
            <w:r w:rsidR="00022C0E">
              <w:rPr>
                <w:noProof/>
                <w:webHidden/>
              </w:rPr>
            </w:r>
            <w:r w:rsidR="00022C0E">
              <w:rPr>
                <w:noProof/>
                <w:webHidden/>
              </w:rPr>
              <w:fldChar w:fldCharType="separate"/>
            </w:r>
            <w:r w:rsidR="00022C0E">
              <w:rPr>
                <w:noProof/>
                <w:webHidden/>
              </w:rPr>
              <w:t>3</w:t>
            </w:r>
            <w:r w:rsidR="00022C0E">
              <w:rPr>
                <w:noProof/>
                <w:webHidden/>
              </w:rPr>
              <w:fldChar w:fldCharType="end"/>
            </w:r>
          </w:hyperlink>
        </w:p>
        <w:p w14:paraId="0BB79476" w14:textId="0465CCA3" w:rsidR="00022C0E" w:rsidRDefault="00022C0E">
          <w:pPr>
            <w:pStyle w:val="TOC2"/>
            <w:tabs>
              <w:tab w:val="right" w:leader="dot" w:pos="9016"/>
            </w:tabs>
            <w:rPr>
              <w:rFonts w:asciiTheme="minorHAnsi" w:hAnsiTheme="minorHAnsi" w:cs="Vrinda"/>
              <w:b w:val="0"/>
              <w:bCs w:val="0"/>
              <w:noProof/>
              <w:sz w:val="24"/>
              <w:szCs w:val="30"/>
              <w:lang w:eastAsia="en-GB" w:bidi="bn-IN"/>
            </w:rPr>
          </w:pPr>
          <w:hyperlink w:anchor="_Toc238071989" w:history="1">
            <w:r w:rsidRPr="00F81816">
              <w:rPr>
                <w:rStyle w:val="Hyperlink"/>
                <w:noProof/>
              </w:rPr>
              <w:t>2 Paediatric Nurse in the Health and Social Care Field</w:t>
            </w:r>
            <w:r>
              <w:rPr>
                <w:noProof/>
                <w:webHidden/>
              </w:rPr>
              <w:tab/>
            </w:r>
            <w:r>
              <w:rPr>
                <w:noProof/>
                <w:webHidden/>
              </w:rPr>
              <w:fldChar w:fldCharType="begin"/>
            </w:r>
            <w:r>
              <w:rPr>
                <w:noProof/>
                <w:webHidden/>
              </w:rPr>
              <w:instrText xml:space="preserve"> PAGEREF _Toc238071989 \h </w:instrText>
            </w:r>
            <w:r>
              <w:rPr>
                <w:noProof/>
                <w:webHidden/>
              </w:rPr>
            </w:r>
            <w:r>
              <w:rPr>
                <w:noProof/>
                <w:webHidden/>
              </w:rPr>
              <w:fldChar w:fldCharType="separate"/>
            </w:r>
            <w:r>
              <w:rPr>
                <w:noProof/>
                <w:webHidden/>
              </w:rPr>
              <w:t>3</w:t>
            </w:r>
            <w:r>
              <w:rPr>
                <w:noProof/>
                <w:webHidden/>
              </w:rPr>
              <w:fldChar w:fldCharType="end"/>
            </w:r>
          </w:hyperlink>
        </w:p>
        <w:p w14:paraId="1CC71F14" w14:textId="49A54735" w:rsidR="00022C0E" w:rsidRDefault="00022C0E">
          <w:pPr>
            <w:pStyle w:val="TOC2"/>
            <w:tabs>
              <w:tab w:val="right" w:leader="dot" w:pos="9016"/>
            </w:tabs>
            <w:rPr>
              <w:rFonts w:asciiTheme="minorHAnsi" w:hAnsiTheme="minorHAnsi" w:cs="Vrinda"/>
              <w:b w:val="0"/>
              <w:bCs w:val="0"/>
              <w:noProof/>
              <w:sz w:val="24"/>
              <w:szCs w:val="30"/>
              <w:lang w:eastAsia="en-GB" w:bidi="bn-IN"/>
            </w:rPr>
          </w:pPr>
          <w:hyperlink w:anchor="_Toc238071990" w:history="1">
            <w:r w:rsidRPr="00F81816">
              <w:rPr>
                <w:rStyle w:val="Hyperlink"/>
                <w:noProof/>
              </w:rPr>
              <w:t>2.1 Description of Paediatric Nurse in Health and Social Care</w:t>
            </w:r>
            <w:r>
              <w:rPr>
                <w:noProof/>
                <w:webHidden/>
              </w:rPr>
              <w:tab/>
            </w:r>
            <w:r>
              <w:rPr>
                <w:noProof/>
                <w:webHidden/>
              </w:rPr>
              <w:fldChar w:fldCharType="begin"/>
            </w:r>
            <w:r>
              <w:rPr>
                <w:noProof/>
                <w:webHidden/>
              </w:rPr>
              <w:instrText xml:space="preserve"> PAGEREF _Toc238071990 \h </w:instrText>
            </w:r>
            <w:r>
              <w:rPr>
                <w:noProof/>
                <w:webHidden/>
              </w:rPr>
            </w:r>
            <w:r>
              <w:rPr>
                <w:noProof/>
                <w:webHidden/>
              </w:rPr>
              <w:fldChar w:fldCharType="separate"/>
            </w:r>
            <w:r>
              <w:rPr>
                <w:noProof/>
                <w:webHidden/>
              </w:rPr>
              <w:t>3</w:t>
            </w:r>
            <w:r>
              <w:rPr>
                <w:noProof/>
                <w:webHidden/>
              </w:rPr>
              <w:fldChar w:fldCharType="end"/>
            </w:r>
          </w:hyperlink>
        </w:p>
        <w:p w14:paraId="1DFFFC30" w14:textId="570FDDFD" w:rsidR="00022C0E" w:rsidRDefault="00022C0E">
          <w:pPr>
            <w:pStyle w:val="TOC2"/>
            <w:tabs>
              <w:tab w:val="right" w:leader="dot" w:pos="9016"/>
            </w:tabs>
            <w:rPr>
              <w:rFonts w:asciiTheme="minorHAnsi" w:hAnsiTheme="minorHAnsi" w:cs="Vrinda"/>
              <w:b w:val="0"/>
              <w:bCs w:val="0"/>
              <w:noProof/>
              <w:sz w:val="24"/>
              <w:szCs w:val="30"/>
              <w:lang w:eastAsia="en-GB" w:bidi="bn-IN"/>
            </w:rPr>
          </w:pPr>
          <w:hyperlink w:anchor="_Toc238071991" w:history="1">
            <w:r w:rsidRPr="00F81816">
              <w:rPr>
                <w:rStyle w:val="Hyperlink"/>
                <w:noProof/>
              </w:rPr>
              <w:t>2.2 Explanation of Most Significant Skills Needed for Paediatric Nurse in Health and Social Care</w:t>
            </w:r>
            <w:r>
              <w:rPr>
                <w:noProof/>
                <w:webHidden/>
              </w:rPr>
              <w:tab/>
            </w:r>
            <w:r>
              <w:rPr>
                <w:noProof/>
                <w:webHidden/>
              </w:rPr>
              <w:fldChar w:fldCharType="begin"/>
            </w:r>
            <w:r>
              <w:rPr>
                <w:noProof/>
                <w:webHidden/>
              </w:rPr>
              <w:instrText xml:space="preserve"> PAGEREF _Toc238071991 \h </w:instrText>
            </w:r>
            <w:r>
              <w:rPr>
                <w:noProof/>
                <w:webHidden/>
              </w:rPr>
            </w:r>
            <w:r>
              <w:rPr>
                <w:noProof/>
                <w:webHidden/>
              </w:rPr>
              <w:fldChar w:fldCharType="separate"/>
            </w:r>
            <w:r>
              <w:rPr>
                <w:noProof/>
                <w:webHidden/>
              </w:rPr>
              <w:t>3</w:t>
            </w:r>
            <w:r>
              <w:rPr>
                <w:noProof/>
                <w:webHidden/>
              </w:rPr>
              <w:fldChar w:fldCharType="end"/>
            </w:r>
          </w:hyperlink>
        </w:p>
        <w:p w14:paraId="007A8094" w14:textId="79BF9834" w:rsidR="00022C0E" w:rsidRDefault="00022C0E">
          <w:pPr>
            <w:pStyle w:val="TOC2"/>
            <w:tabs>
              <w:tab w:val="right" w:leader="dot" w:pos="9016"/>
            </w:tabs>
            <w:rPr>
              <w:rFonts w:asciiTheme="minorHAnsi" w:hAnsiTheme="minorHAnsi" w:cs="Vrinda"/>
              <w:b w:val="0"/>
              <w:bCs w:val="0"/>
              <w:noProof/>
              <w:sz w:val="24"/>
              <w:szCs w:val="30"/>
              <w:lang w:eastAsia="en-GB" w:bidi="bn-IN"/>
            </w:rPr>
          </w:pPr>
          <w:hyperlink w:anchor="_Toc238071992" w:history="1">
            <w:r w:rsidRPr="00F81816">
              <w:rPr>
                <w:rStyle w:val="Hyperlink"/>
                <w:noProof/>
              </w:rPr>
              <w:t>3 Strategies for Skill Improvement for Paediatric Nurse</w:t>
            </w:r>
            <w:r>
              <w:rPr>
                <w:noProof/>
                <w:webHidden/>
              </w:rPr>
              <w:tab/>
            </w:r>
            <w:r>
              <w:rPr>
                <w:noProof/>
                <w:webHidden/>
              </w:rPr>
              <w:fldChar w:fldCharType="begin"/>
            </w:r>
            <w:r>
              <w:rPr>
                <w:noProof/>
                <w:webHidden/>
              </w:rPr>
              <w:instrText xml:space="preserve"> PAGEREF _Toc238071992 \h </w:instrText>
            </w:r>
            <w:r>
              <w:rPr>
                <w:noProof/>
                <w:webHidden/>
              </w:rPr>
            </w:r>
            <w:r>
              <w:rPr>
                <w:noProof/>
                <w:webHidden/>
              </w:rPr>
              <w:fldChar w:fldCharType="separate"/>
            </w:r>
            <w:r>
              <w:rPr>
                <w:noProof/>
                <w:webHidden/>
              </w:rPr>
              <w:t>4</w:t>
            </w:r>
            <w:r>
              <w:rPr>
                <w:noProof/>
                <w:webHidden/>
              </w:rPr>
              <w:fldChar w:fldCharType="end"/>
            </w:r>
          </w:hyperlink>
        </w:p>
        <w:p w14:paraId="76A357A6" w14:textId="7A2FE3D8" w:rsidR="00022C0E" w:rsidRDefault="00022C0E">
          <w:pPr>
            <w:pStyle w:val="TOC2"/>
            <w:tabs>
              <w:tab w:val="right" w:leader="dot" w:pos="9016"/>
            </w:tabs>
            <w:rPr>
              <w:rFonts w:asciiTheme="minorHAnsi" w:hAnsiTheme="minorHAnsi" w:cs="Vrinda"/>
              <w:b w:val="0"/>
              <w:bCs w:val="0"/>
              <w:noProof/>
              <w:sz w:val="24"/>
              <w:szCs w:val="30"/>
              <w:lang w:eastAsia="en-GB" w:bidi="bn-IN"/>
            </w:rPr>
          </w:pPr>
          <w:hyperlink w:anchor="_Toc238071993" w:history="1">
            <w:r w:rsidRPr="00F81816">
              <w:rPr>
                <w:rStyle w:val="Hyperlink"/>
                <w:noProof/>
              </w:rPr>
              <w:t>3.1 Three Strategies to Improve the Skills for Paediatric Nurse</w:t>
            </w:r>
            <w:r>
              <w:rPr>
                <w:noProof/>
                <w:webHidden/>
              </w:rPr>
              <w:tab/>
            </w:r>
            <w:r>
              <w:rPr>
                <w:noProof/>
                <w:webHidden/>
              </w:rPr>
              <w:fldChar w:fldCharType="begin"/>
            </w:r>
            <w:r>
              <w:rPr>
                <w:noProof/>
                <w:webHidden/>
              </w:rPr>
              <w:instrText xml:space="preserve"> PAGEREF _Toc238071993 \h </w:instrText>
            </w:r>
            <w:r>
              <w:rPr>
                <w:noProof/>
                <w:webHidden/>
              </w:rPr>
            </w:r>
            <w:r>
              <w:rPr>
                <w:noProof/>
                <w:webHidden/>
              </w:rPr>
              <w:fldChar w:fldCharType="separate"/>
            </w:r>
            <w:r>
              <w:rPr>
                <w:noProof/>
                <w:webHidden/>
              </w:rPr>
              <w:t>4</w:t>
            </w:r>
            <w:r>
              <w:rPr>
                <w:noProof/>
                <w:webHidden/>
              </w:rPr>
              <w:fldChar w:fldCharType="end"/>
            </w:r>
          </w:hyperlink>
        </w:p>
        <w:p w14:paraId="736669BF" w14:textId="5DF11737" w:rsidR="00022C0E" w:rsidRDefault="00022C0E">
          <w:pPr>
            <w:pStyle w:val="TOC2"/>
            <w:tabs>
              <w:tab w:val="right" w:leader="dot" w:pos="9016"/>
            </w:tabs>
            <w:rPr>
              <w:rFonts w:asciiTheme="minorHAnsi" w:hAnsiTheme="minorHAnsi" w:cs="Vrinda"/>
              <w:b w:val="0"/>
              <w:bCs w:val="0"/>
              <w:noProof/>
              <w:sz w:val="24"/>
              <w:szCs w:val="30"/>
              <w:lang w:eastAsia="en-GB" w:bidi="bn-IN"/>
            </w:rPr>
          </w:pPr>
          <w:hyperlink w:anchor="_Toc238071994" w:history="1">
            <w:r w:rsidRPr="00F81816">
              <w:rPr>
                <w:rStyle w:val="Hyperlink"/>
                <w:noProof/>
              </w:rPr>
              <w:t>4 Conclusion</w:t>
            </w:r>
            <w:r>
              <w:rPr>
                <w:noProof/>
                <w:webHidden/>
              </w:rPr>
              <w:tab/>
            </w:r>
            <w:r>
              <w:rPr>
                <w:noProof/>
                <w:webHidden/>
              </w:rPr>
              <w:fldChar w:fldCharType="begin"/>
            </w:r>
            <w:r>
              <w:rPr>
                <w:noProof/>
                <w:webHidden/>
              </w:rPr>
              <w:instrText xml:space="preserve"> PAGEREF _Toc238071994 \h </w:instrText>
            </w:r>
            <w:r>
              <w:rPr>
                <w:noProof/>
                <w:webHidden/>
              </w:rPr>
            </w:r>
            <w:r>
              <w:rPr>
                <w:noProof/>
                <w:webHidden/>
              </w:rPr>
              <w:fldChar w:fldCharType="separate"/>
            </w:r>
            <w:r>
              <w:rPr>
                <w:noProof/>
                <w:webHidden/>
              </w:rPr>
              <w:t>5</w:t>
            </w:r>
            <w:r>
              <w:rPr>
                <w:noProof/>
                <w:webHidden/>
              </w:rPr>
              <w:fldChar w:fldCharType="end"/>
            </w:r>
          </w:hyperlink>
        </w:p>
        <w:p w14:paraId="3AF3C617" w14:textId="7EB07AFF" w:rsidR="00022C0E" w:rsidRDefault="00022C0E">
          <w:pPr>
            <w:pStyle w:val="TOC2"/>
            <w:tabs>
              <w:tab w:val="right" w:leader="dot" w:pos="9016"/>
            </w:tabs>
            <w:rPr>
              <w:rFonts w:asciiTheme="minorHAnsi" w:hAnsiTheme="minorHAnsi" w:cs="Vrinda"/>
              <w:b w:val="0"/>
              <w:bCs w:val="0"/>
              <w:noProof/>
              <w:sz w:val="24"/>
              <w:szCs w:val="30"/>
              <w:lang w:eastAsia="en-GB" w:bidi="bn-IN"/>
            </w:rPr>
          </w:pPr>
          <w:hyperlink w:anchor="_Toc238071995" w:history="1">
            <w:r w:rsidRPr="00F81816">
              <w:rPr>
                <w:rStyle w:val="Hyperlink"/>
                <w:noProof/>
              </w:rPr>
              <w:t>5 Reference List</w:t>
            </w:r>
            <w:r>
              <w:rPr>
                <w:noProof/>
                <w:webHidden/>
              </w:rPr>
              <w:tab/>
            </w:r>
            <w:r>
              <w:rPr>
                <w:noProof/>
                <w:webHidden/>
              </w:rPr>
              <w:fldChar w:fldCharType="begin"/>
            </w:r>
            <w:r>
              <w:rPr>
                <w:noProof/>
                <w:webHidden/>
              </w:rPr>
              <w:instrText xml:space="preserve"> PAGEREF _Toc238071995 \h </w:instrText>
            </w:r>
            <w:r>
              <w:rPr>
                <w:noProof/>
                <w:webHidden/>
              </w:rPr>
            </w:r>
            <w:r>
              <w:rPr>
                <w:noProof/>
                <w:webHidden/>
              </w:rPr>
              <w:fldChar w:fldCharType="separate"/>
            </w:r>
            <w:r>
              <w:rPr>
                <w:noProof/>
                <w:webHidden/>
              </w:rPr>
              <w:t>6</w:t>
            </w:r>
            <w:r>
              <w:rPr>
                <w:noProof/>
                <w:webHidden/>
              </w:rPr>
              <w:fldChar w:fldCharType="end"/>
            </w:r>
          </w:hyperlink>
        </w:p>
        <w:p w14:paraId="2F2A1EA8" w14:textId="35032404" w:rsidR="0156E134" w:rsidRDefault="0156E134" w:rsidP="0156E134">
          <w:pPr>
            <w:pStyle w:val="TOC2"/>
            <w:tabs>
              <w:tab w:val="right" w:leader="dot" w:pos="9015"/>
            </w:tabs>
            <w:rPr>
              <w:rStyle w:val="Hyperlink"/>
            </w:rPr>
          </w:pPr>
          <w:r>
            <w:fldChar w:fldCharType="end"/>
          </w:r>
        </w:p>
      </w:sdtContent>
    </w:sdt>
    <w:p w14:paraId="6138A55F" w14:textId="5BBC1E8C" w:rsidR="00184A9A" w:rsidRPr="00242974" w:rsidRDefault="00184A9A"/>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260D6869" w14:textId="24BF8A62" w:rsidR="00D676C3" w:rsidRPr="009032D5" w:rsidRDefault="002E71BA" w:rsidP="009032D5">
      <w:pPr>
        <w:rPr>
          <w:b/>
          <w:bCs/>
          <w:sz w:val="21"/>
          <w:szCs w:val="21"/>
        </w:rPr>
      </w:pPr>
      <w:r w:rsidRPr="00242974">
        <w:rPr>
          <w:b/>
          <w:bCs/>
          <w:sz w:val="21"/>
          <w:szCs w:val="21"/>
        </w:rPr>
        <w:br w:type="page"/>
      </w:r>
    </w:p>
    <w:p w14:paraId="49503F74" w14:textId="11579421" w:rsidR="00381050" w:rsidRPr="00381050" w:rsidRDefault="00A035CD" w:rsidP="00381050">
      <w:pPr>
        <w:pStyle w:val="Heading2"/>
        <w:numPr>
          <w:ilvl w:val="1"/>
          <w:numId w:val="33"/>
        </w:numPr>
        <w:rPr>
          <w:color w:val="4471C4"/>
        </w:rPr>
      </w:pPr>
      <w:bookmarkStart w:id="0" w:name="_Toc238071988"/>
      <w:r w:rsidRPr="0CF501EC">
        <w:rPr>
          <w:color w:val="4471C4"/>
        </w:rPr>
        <w:lastRenderedPageBreak/>
        <w:t>Introduction</w:t>
      </w:r>
      <w:bookmarkEnd w:id="0"/>
    </w:p>
    <w:p w14:paraId="11B2AAB5" w14:textId="77777777" w:rsidR="002A20A8" w:rsidRPr="00D676C3" w:rsidRDefault="002A20A8" w:rsidP="00DD5135">
      <w:pPr>
        <w:spacing w:after="0"/>
        <w:ind w:left="720"/>
        <w:jc w:val="both"/>
        <w:rPr>
          <w:b/>
          <w:bCs/>
          <w:i/>
          <w:iCs/>
          <w:sz w:val="22"/>
        </w:rPr>
      </w:pPr>
    </w:p>
    <w:p w14:paraId="00D64F95" w14:textId="352B6ED5" w:rsidR="002A20A8" w:rsidRPr="0029729E" w:rsidRDefault="008E5CB5" w:rsidP="00EE430A">
      <w:pPr>
        <w:spacing w:after="0" w:line="240" w:lineRule="auto"/>
        <w:jc w:val="both"/>
        <w:rPr>
          <w:rFonts w:asciiTheme="minorBidi" w:hAnsiTheme="minorBidi"/>
          <w:color w:val="000000" w:themeColor="text1"/>
          <w:sz w:val="22"/>
        </w:rPr>
      </w:pPr>
      <w:r w:rsidRPr="0029729E">
        <w:rPr>
          <w:rFonts w:asciiTheme="minorBidi" w:hAnsiTheme="minorBidi"/>
          <w:color w:val="000000" w:themeColor="text1"/>
          <w:sz w:val="22"/>
        </w:rPr>
        <w:t xml:space="preserve">Roles in health and social care play an important part in people’s lives as they bring specific knowledge and skills to protect and assist patients’ wellbeing and safety. </w:t>
      </w:r>
      <w:r w:rsidR="002A20A8" w:rsidRPr="0029729E">
        <w:rPr>
          <w:rFonts w:asciiTheme="minorBidi" w:hAnsiTheme="minorBidi"/>
          <w:color w:val="000000" w:themeColor="text1"/>
          <w:sz w:val="22"/>
        </w:rPr>
        <w:t>The role of a paediatric nurse is specifically designed to focus care for children and young people who often cannot express their needs the same way as an adult</w:t>
      </w:r>
      <w:r w:rsidRPr="0029729E">
        <w:rPr>
          <w:rFonts w:asciiTheme="minorBidi" w:hAnsiTheme="minorBidi"/>
          <w:color w:val="000000" w:themeColor="text1"/>
          <w:sz w:val="22"/>
        </w:rPr>
        <w:t xml:space="preserve"> </w:t>
      </w:r>
      <w:r w:rsidRPr="0029729E">
        <w:rPr>
          <w:color w:val="000000" w:themeColor="text1"/>
          <w:sz w:val="22"/>
        </w:rPr>
        <w:t>(NHS, 2019)</w:t>
      </w:r>
      <w:r w:rsidR="002A20A8" w:rsidRPr="0029729E">
        <w:rPr>
          <w:rFonts w:asciiTheme="minorBidi" w:hAnsiTheme="minorBidi"/>
          <w:color w:val="000000" w:themeColor="text1"/>
          <w:sz w:val="22"/>
        </w:rPr>
        <w:t>. This report dives into the role of a paediatric nurse’s role within the health and social care sector. Starting off by describing the role and major duties that these nurse’s do, before explaining the three most important skills required to carry the role out effectively.</w:t>
      </w:r>
      <w:r w:rsidRPr="0029729E">
        <w:rPr>
          <w:rFonts w:asciiTheme="minorBidi" w:hAnsiTheme="minorBidi"/>
          <w:color w:val="000000" w:themeColor="text1"/>
          <w:sz w:val="22"/>
        </w:rPr>
        <w:t xml:space="preserve"> The moving onto outlining strategies to help improve these skills, before finally ending the report with a summary of the main points.</w:t>
      </w:r>
    </w:p>
    <w:p w14:paraId="4CC61BC1" w14:textId="55FEF9DD" w:rsidR="00F36ADC" w:rsidRPr="00242974" w:rsidRDefault="00F36ADC" w:rsidP="0156E134">
      <w:pPr>
        <w:spacing w:after="0" w:line="240" w:lineRule="auto"/>
        <w:rPr>
          <w:sz w:val="22"/>
        </w:rPr>
      </w:pPr>
    </w:p>
    <w:p w14:paraId="64F36E68" w14:textId="62404743" w:rsidR="3C659699" w:rsidRDefault="3C659699" w:rsidP="0CF501EC">
      <w:pPr>
        <w:pStyle w:val="Heading2"/>
        <w:rPr>
          <w:color w:val="4472C4" w:themeColor="accent1"/>
        </w:rPr>
      </w:pPr>
      <w:bookmarkStart w:id="1" w:name="_Toc238071989"/>
      <w:r w:rsidRPr="0CF501EC">
        <w:rPr>
          <w:color w:val="4471C4"/>
        </w:rPr>
        <w:t xml:space="preserve">2 </w:t>
      </w:r>
      <w:r w:rsidR="000A31B5">
        <w:rPr>
          <w:color w:val="4471C4"/>
        </w:rPr>
        <w:t>Paediatric Nurse</w:t>
      </w:r>
      <w:r w:rsidRPr="0CF501EC">
        <w:rPr>
          <w:color w:val="4471C4"/>
        </w:rPr>
        <w:t xml:space="preserve"> in the Health and Social Care Field</w:t>
      </w:r>
      <w:bookmarkEnd w:id="1"/>
    </w:p>
    <w:p w14:paraId="3C079BEF" w14:textId="401104E7" w:rsidR="0156E134" w:rsidRDefault="0156E134" w:rsidP="0156E134">
      <w:pPr>
        <w:spacing w:after="0" w:line="240" w:lineRule="auto"/>
        <w:jc w:val="both"/>
        <w:rPr>
          <w:sz w:val="21"/>
          <w:szCs w:val="21"/>
        </w:rPr>
      </w:pPr>
    </w:p>
    <w:p w14:paraId="50A9FBC6" w14:textId="3F60D0CB" w:rsidR="008B0B22" w:rsidRPr="002976D4" w:rsidRDefault="5CF7C3DB" w:rsidP="0156E134">
      <w:pPr>
        <w:pStyle w:val="Heading2"/>
        <w:rPr>
          <w:color w:val="4472C4" w:themeColor="accent1"/>
        </w:rPr>
      </w:pPr>
      <w:bookmarkStart w:id="2" w:name="_Toc238071990"/>
      <w:r w:rsidRPr="0CF501EC">
        <w:rPr>
          <w:color w:val="4471C4"/>
        </w:rPr>
        <w:t>2.1</w:t>
      </w:r>
      <w:r w:rsidR="002370CE" w:rsidRPr="0CF501EC">
        <w:rPr>
          <w:color w:val="4471C4"/>
        </w:rPr>
        <w:t xml:space="preserve"> </w:t>
      </w:r>
      <w:r w:rsidR="071F48DC" w:rsidRPr="0CF501EC">
        <w:rPr>
          <w:color w:val="4471C4"/>
        </w:rPr>
        <w:t>Description</w:t>
      </w:r>
      <w:r w:rsidR="00070818" w:rsidRPr="0CF501EC">
        <w:rPr>
          <w:color w:val="4471C4"/>
        </w:rPr>
        <w:t xml:space="preserve"> </w:t>
      </w:r>
      <w:r w:rsidR="13BD3D5D" w:rsidRPr="0CF501EC">
        <w:rPr>
          <w:color w:val="4471C4"/>
        </w:rPr>
        <w:t xml:space="preserve">of </w:t>
      </w:r>
      <w:r w:rsidR="000A31B5">
        <w:rPr>
          <w:color w:val="4471C4"/>
        </w:rPr>
        <w:t>Paediatric Nurse</w:t>
      </w:r>
      <w:r w:rsidR="008B0B22" w:rsidRPr="0CF501EC">
        <w:rPr>
          <w:color w:val="4471C4"/>
        </w:rPr>
        <w:t xml:space="preserve"> in Health</w:t>
      </w:r>
      <w:r w:rsidR="3464B4D3" w:rsidRPr="0CF501EC">
        <w:rPr>
          <w:color w:val="4471C4"/>
        </w:rPr>
        <w:t xml:space="preserve"> and Social </w:t>
      </w:r>
      <w:r w:rsidR="3D6135D7" w:rsidRPr="0CF501EC">
        <w:rPr>
          <w:color w:val="4471C4"/>
        </w:rPr>
        <w:t>C</w:t>
      </w:r>
      <w:r w:rsidR="008B0B22" w:rsidRPr="0CF501EC">
        <w:rPr>
          <w:color w:val="4471C4"/>
        </w:rPr>
        <w:t>are</w:t>
      </w:r>
      <w:bookmarkEnd w:id="2"/>
      <w:r w:rsidR="008B0B22" w:rsidRPr="0CF501EC">
        <w:rPr>
          <w:color w:val="4471C4"/>
        </w:rPr>
        <w:t xml:space="preserve"> </w:t>
      </w:r>
    </w:p>
    <w:p w14:paraId="38ABB951" w14:textId="3C46F643" w:rsidR="48942F29" w:rsidRDefault="48942F29" w:rsidP="00381050">
      <w:pPr>
        <w:spacing w:after="0" w:line="240" w:lineRule="auto"/>
        <w:jc w:val="both"/>
        <w:rPr>
          <w:sz w:val="22"/>
        </w:rPr>
      </w:pPr>
    </w:p>
    <w:p w14:paraId="0C728D58" w14:textId="77777777" w:rsidR="008E5CB5" w:rsidRPr="00381050" w:rsidRDefault="008E5CB5" w:rsidP="0156E134">
      <w:pPr>
        <w:spacing w:after="0" w:line="240" w:lineRule="auto"/>
        <w:jc w:val="both"/>
        <w:rPr>
          <w:rFonts w:ascii="Arial" w:hAnsi="Arial" w:cs="Arial"/>
          <w:sz w:val="22"/>
        </w:rPr>
      </w:pPr>
    </w:p>
    <w:p w14:paraId="5494C65B" w14:textId="4AF8FC77" w:rsidR="008E5CB5" w:rsidRPr="00420F03" w:rsidRDefault="008E5CB5" w:rsidP="0156E134">
      <w:pPr>
        <w:spacing w:after="0" w:line="240" w:lineRule="auto"/>
        <w:jc w:val="both"/>
        <w:rPr>
          <w:rFonts w:ascii="Arial" w:hAnsi="Arial" w:cs="Arial"/>
          <w:color w:val="000000" w:themeColor="text1"/>
          <w:sz w:val="22"/>
        </w:rPr>
      </w:pPr>
      <w:r w:rsidRPr="00420F03">
        <w:rPr>
          <w:rFonts w:ascii="Arial" w:hAnsi="Arial" w:cs="Arial"/>
          <w:color w:val="000000" w:themeColor="text1"/>
          <w:sz w:val="22"/>
        </w:rPr>
        <w:t>A paediatric nurse plays a vital role in the heal</w:t>
      </w:r>
      <w:r w:rsidR="005333E3" w:rsidRPr="00420F03">
        <w:rPr>
          <w:rFonts w:ascii="Arial" w:hAnsi="Arial" w:cs="Arial"/>
          <w:color w:val="000000" w:themeColor="text1"/>
          <w:sz w:val="22"/>
        </w:rPr>
        <w:t>th and wellbeing of a child, as they are responsible for a child physical and emotional wellbeing and during their time of vulnerability. This role is highly specific as children have different reactions/ symptoms in comparison to adults meaning that a specialist knowledge of paediatric development and communication techniques is required. The Nursing and Midwifery Council (NMC, 2018) needs registered nurses to work within the line of the code of conduct, prioritising; safety, dignity and effective communication. This makes a paediatric nurse an essential link between the child, the family, and healthcare team.</w:t>
      </w:r>
    </w:p>
    <w:p w14:paraId="5AC2E588" w14:textId="7ACC338C" w:rsidR="005333E3" w:rsidRPr="00381050" w:rsidRDefault="005333E3" w:rsidP="0156E134">
      <w:pPr>
        <w:spacing w:after="0" w:line="240" w:lineRule="auto"/>
        <w:jc w:val="both"/>
        <w:rPr>
          <w:rFonts w:ascii="Arial" w:hAnsi="Arial" w:cs="Arial"/>
          <w:color w:val="7030A0"/>
          <w:sz w:val="22"/>
        </w:rPr>
      </w:pPr>
    </w:p>
    <w:p w14:paraId="383D7086" w14:textId="6A10B8BE" w:rsidR="008E5CB5" w:rsidRPr="00311447" w:rsidRDefault="005333E3" w:rsidP="0156E134">
      <w:pPr>
        <w:spacing w:after="0" w:line="240" w:lineRule="auto"/>
        <w:jc w:val="both"/>
        <w:rPr>
          <w:rFonts w:ascii="Arial" w:hAnsi="Arial" w:cs="Arial"/>
          <w:color w:val="000000" w:themeColor="text1"/>
          <w:sz w:val="22"/>
        </w:rPr>
      </w:pPr>
      <w:r w:rsidRPr="00311447">
        <w:rPr>
          <w:rFonts w:ascii="Arial" w:hAnsi="Arial" w:cs="Arial"/>
          <w:color w:val="000000" w:themeColor="text1"/>
          <w:sz w:val="22"/>
        </w:rPr>
        <w:t xml:space="preserve">The main </w:t>
      </w:r>
      <w:r w:rsidR="00EE430A" w:rsidRPr="00311447">
        <w:rPr>
          <w:rFonts w:ascii="Arial" w:hAnsi="Arial" w:cs="Arial"/>
          <w:color w:val="000000" w:themeColor="text1"/>
          <w:sz w:val="22"/>
        </w:rPr>
        <w:t>responsibility</w:t>
      </w:r>
      <w:r w:rsidRPr="00311447">
        <w:rPr>
          <w:rFonts w:ascii="Arial" w:hAnsi="Arial" w:cs="Arial"/>
          <w:color w:val="000000" w:themeColor="text1"/>
          <w:sz w:val="22"/>
        </w:rPr>
        <w:t xml:space="preserve"> of a paediatric nurse includes managing medication safety, watching over vital signs, supporting emotional wellbeing and educating parents/ cares about ongoing care.</w:t>
      </w:r>
      <w:r w:rsidR="00EE430A" w:rsidRPr="00311447">
        <w:rPr>
          <w:rFonts w:ascii="Arial" w:hAnsi="Arial" w:cs="Arial"/>
          <w:color w:val="000000" w:themeColor="text1"/>
          <w:sz w:val="22"/>
        </w:rPr>
        <w:t xml:space="preserve"> These duties need a combination of medical expertise and patient- centred communications, since approaching a child may be different depending on their age, development stage and emotional state. For example, a paediatric nurse may use play- based techniques to explain procedures to a young child, while providing their parents with more medical detail-based information. Strong clinical knowledge combined with communication and compassion therefore form the foundation of a safe and effective paediatric nursing practise.</w:t>
      </w:r>
    </w:p>
    <w:p w14:paraId="125CC636" w14:textId="184CB1C9" w:rsidR="48942F29" w:rsidRDefault="48942F29" w:rsidP="0156E134">
      <w:pPr>
        <w:spacing w:after="0" w:line="240" w:lineRule="auto"/>
        <w:jc w:val="both"/>
        <w:rPr>
          <w:sz w:val="22"/>
        </w:rPr>
      </w:pPr>
    </w:p>
    <w:p w14:paraId="1CB8B0F1" w14:textId="34C40497" w:rsidR="0156E134" w:rsidRDefault="0156E134" w:rsidP="0156E134">
      <w:pPr>
        <w:spacing w:after="0" w:line="240" w:lineRule="auto"/>
        <w:jc w:val="both"/>
        <w:rPr>
          <w:sz w:val="22"/>
        </w:rPr>
      </w:pPr>
    </w:p>
    <w:p w14:paraId="4010C35E" w14:textId="40058BAC" w:rsidR="00EC7EBE" w:rsidRPr="002976D4" w:rsidRDefault="04019B15" w:rsidP="0CF501EC">
      <w:pPr>
        <w:pStyle w:val="Heading2"/>
        <w:rPr>
          <w:color w:val="4472C4" w:themeColor="accent1"/>
        </w:rPr>
      </w:pPr>
      <w:bookmarkStart w:id="3" w:name="_Toc238071991"/>
      <w:r w:rsidRPr="0CF501EC">
        <w:rPr>
          <w:color w:val="4471C4"/>
        </w:rPr>
        <w:t>2.2</w:t>
      </w:r>
      <w:r w:rsidR="00676FEB" w:rsidRPr="0CF501EC">
        <w:rPr>
          <w:color w:val="4471C4"/>
        </w:rPr>
        <w:t xml:space="preserve"> </w:t>
      </w:r>
      <w:r w:rsidR="00DD5135" w:rsidRPr="0CF501EC">
        <w:rPr>
          <w:color w:val="4471C4"/>
        </w:rPr>
        <w:t>Explanation</w:t>
      </w:r>
      <w:r w:rsidR="00805726" w:rsidRPr="0CF501EC">
        <w:rPr>
          <w:color w:val="4471C4"/>
        </w:rPr>
        <w:t xml:space="preserve"> of </w:t>
      </w:r>
      <w:r w:rsidR="549B9698" w:rsidRPr="0CF501EC">
        <w:rPr>
          <w:color w:val="4471C4"/>
        </w:rPr>
        <w:t>M</w:t>
      </w:r>
      <w:r w:rsidR="00824CB1" w:rsidRPr="0CF501EC">
        <w:rPr>
          <w:color w:val="4471C4"/>
        </w:rPr>
        <w:t xml:space="preserve">ost </w:t>
      </w:r>
      <w:r w:rsidR="7AC44C89" w:rsidRPr="0CF501EC">
        <w:rPr>
          <w:color w:val="4471C4"/>
        </w:rPr>
        <w:t>S</w:t>
      </w:r>
      <w:r w:rsidR="00824CB1" w:rsidRPr="0CF501EC">
        <w:rPr>
          <w:color w:val="4471C4"/>
        </w:rPr>
        <w:t xml:space="preserve">ignificant </w:t>
      </w:r>
      <w:r w:rsidR="556E2D6A" w:rsidRPr="0CF501EC">
        <w:rPr>
          <w:color w:val="4471C4"/>
        </w:rPr>
        <w:t>S</w:t>
      </w:r>
      <w:r w:rsidR="00D4006B" w:rsidRPr="0CF501EC">
        <w:rPr>
          <w:color w:val="4471C4"/>
        </w:rPr>
        <w:t xml:space="preserve">kills </w:t>
      </w:r>
      <w:r w:rsidR="653BE314" w:rsidRPr="0CF501EC">
        <w:rPr>
          <w:color w:val="4471C4"/>
        </w:rPr>
        <w:t>N</w:t>
      </w:r>
      <w:r w:rsidR="00D4006B" w:rsidRPr="0CF501EC">
        <w:rPr>
          <w:color w:val="4471C4"/>
        </w:rPr>
        <w:t xml:space="preserve">eeded for </w:t>
      </w:r>
      <w:r w:rsidR="000A31B5">
        <w:rPr>
          <w:color w:val="4471C4"/>
        </w:rPr>
        <w:t>Paediatric Nurse</w:t>
      </w:r>
      <w:r w:rsidR="007138EF" w:rsidRPr="0CF501EC">
        <w:rPr>
          <w:color w:val="4471C4"/>
        </w:rPr>
        <w:t xml:space="preserve"> in Health</w:t>
      </w:r>
      <w:r w:rsidR="655ACEAB" w:rsidRPr="0CF501EC">
        <w:rPr>
          <w:color w:val="4471C4"/>
        </w:rPr>
        <w:t xml:space="preserve"> and Social C</w:t>
      </w:r>
      <w:r w:rsidR="007138EF" w:rsidRPr="0CF501EC">
        <w:rPr>
          <w:color w:val="4471C4"/>
        </w:rPr>
        <w:t>are</w:t>
      </w:r>
      <w:bookmarkEnd w:id="3"/>
    </w:p>
    <w:p w14:paraId="4E22BDB3" w14:textId="06100154" w:rsidR="00785B8F" w:rsidRPr="00311447" w:rsidRDefault="00785B8F" w:rsidP="0156E134">
      <w:pPr>
        <w:spacing w:before="240" w:after="240"/>
        <w:jc w:val="both"/>
        <w:rPr>
          <w:rFonts w:ascii="Arial" w:eastAsia="Segoe UI" w:hAnsi="Arial" w:cs="Arial"/>
          <w:color w:val="000000" w:themeColor="text1"/>
          <w:sz w:val="22"/>
        </w:rPr>
      </w:pPr>
      <w:r w:rsidRPr="00311447">
        <w:rPr>
          <w:rFonts w:ascii="Arial" w:eastAsia="Segoe UI" w:hAnsi="Arial" w:cs="Arial"/>
          <w:color w:val="000000" w:themeColor="text1"/>
          <w:sz w:val="22"/>
        </w:rPr>
        <w:t xml:space="preserve">Communication is one of the most important and useful skill needed for a paediatric nurse since children and young people often struggle to express pain or confusion. Communication is adapted depending on child’s age, and development stage, using simple language or visual representation to explain procedures while keeping parents well informed. Dryden and Greenshield (2020) explain that building a good relationship through </w:t>
      </w:r>
      <w:r w:rsidR="00BA6FAD" w:rsidRPr="00311447">
        <w:rPr>
          <w:rFonts w:ascii="Arial" w:eastAsia="Segoe UI" w:hAnsi="Arial" w:cs="Arial"/>
          <w:color w:val="000000" w:themeColor="text1"/>
          <w:sz w:val="22"/>
        </w:rPr>
        <w:t>clear</w:t>
      </w:r>
      <w:r w:rsidRPr="00311447">
        <w:rPr>
          <w:rFonts w:ascii="Arial" w:eastAsia="Segoe UI" w:hAnsi="Arial" w:cs="Arial"/>
          <w:color w:val="000000" w:themeColor="text1"/>
          <w:sz w:val="22"/>
        </w:rPr>
        <w:t xml:space="preserve"> communications is essential when caring for children and young people, as this may help </w:t>
      </w:r>
      <w:r w:rsidR="00BA6FAD" w:rsidRPr="00311447">
        <w:rPr>
          <w:rFonts w:ascii="Arial" w:eastAsia="Segoe UI" w:hAnsi="Arial" w:cs="Arial"/>
          <w:color w:val="000000" w:themeColor="text1"/>
          <w:sz w:val="22"/>
        </w:rPr>
        <w:t>the nurse, child and family to build trust for one another. For example, a paediatric nurse might take advantage of a toy to show what will happen during a procedure, which may make the child feel less frightened and more willing to cooperate.</w:t>
      </w:r>
    </w:p>
    <w:p w14:paraId="00BB1E9E" w14:textId="50543917" w:rsidR="00785B8F" w:rsidRPr="00311447" w:rsidRDefault="00BA6FAD" w:rsidP="0156E134">
      <w:pPr>
        <w:spacing w:before="240" w:after="240"/>
        <w:jc w:val="both"/>
        <w:rPr>
          <w:rFonts w:ascii="Arial" w:eastAsia="Segoe UI" w:hAnsi="Arial" w:cs="Arial"/>
          <w:color w:val="000000" w:themeColor="text1"/>
          <w:sz w:val="22"/>
        </w:rPr>
      </w:pPr>
      <w:r w:rsidRPr="00311447">
        <w:rPr>
          <w:rFonts w:ascii="Arial" w:eastAsia="Segoe UI" w:hAnsi="Arial" w:cs="Arial"/>
          <w:color w:val="000000" w:themeColor="text1"/>
          <w:sz w:val="22"/>
        </w:rPr>
        <w:lastRenderedPageBreak/>
        <w:t>Teamwork is another essential skill, as paediatric care rarely involves a single professional working alone. Paediatric nurses regularly work with doctors, healthcare visitors, physiotherapists, social workers and family members to coordinate a child’s care, this prevents mistakes and gaps in treatment. The World Health Organisation (2010) states that good collaboration between professionals help improve patient safety and health outcomes. For example, a nurse giving a clear handover to the next shift nurse allows any prevention of problems such as a missed medication or an overlooked symptom.</w:t>
      </w:r>
    </w:p>
    <w:p w14:paraId="21E553B1" w14:textId="5C4387F9" w:rsidR="005B42F4" w:rsidRPr="00311447" w:rsidRDefault="005B42F4" w:rsidP="0156E134">
      <w:pPr>
        <w:spacing w:before="240" w:after="240"/>
        <w:jc w:val="both"/>
        <w:rPr>
          <w:rFonts w:ascii="Arial" w:eastAsia="Segoe UI" w:hAnsi="Arial" w:cs="Arial"/>
          <w:color w:val="000000" w:themeColor="text1"/>
          <w:sz w:val="22"/>
        </w:rPr>
      </w:pPr>
      <w:r w:rsidRPr="00311447">
        <w:rPr>
          <w:rFonts w:ascii="Arial" w:eastAsia="Segoe UI" w:hAnsi="Arial" w:cs="Arial"/>
          <w:color w:val="000000" w:themeColor="text1"/>
          <w:sz w:val="22"/>
        </w:rPr>
        <w:t>Empathy is equally significant, allowing paediatric nurses to give responsible responses to sensitive topics and to the emotional experiences of the child and their family. The hospital experience may be a place of fright to some children therefore empathetic care supports and eases this distress while assisting the parents who may also feel anxious. Moudatsou et al. (2020) describes empathy as an important communication skill that allows health care professionals to understand a patient’s experience, helping them feel safe to express their concerns. A nurse who takes time to sit with a frightened child and listen to their feelings can build trust, making it easier to provide care.</w:t>
      </w:r>
    </w:p>
    <w:p w14:paraId="2CE86BCE" w14:textId="6B7C7608" w:rsidR="00D57A94" w:rsidRPr="00311447" w:rsidRDefault="002D03A4" w:rsidP="0156E134">
      <w:pPr>
        <w:spacing w:before="240" w:after="240"/>
        <w:jc w:val="both"/>
        <w:rPr>
          <w:rFonts w:ascii="Arial" w:eastAsia="Segoe UI" w:hAnsi="Arial" w:cs="Arial"/>
          <w:color w:val="000000" w:themeColor="text1"/>
          <w:sz w:val="22"/>
        </w:rPr>
      </w:pPr>
      <w:r w:rsidRPr="00311447">
        <w:rPr>
          <w:rFonts w:ascii="Arial" w:eastAsia="Segoe UI" w:hAnsi="Arial" w:cs="Arial"/>
          <w:color w:val="000000" w:themeColor="text1"/>
          <w:sz w:val="22"/>
        </w:rPr>
        <w:t>If paediatric nurses lack any of these 3 skills, children’s safety and wellbeing can be put at risk. Poor communication may cause misunderstandings and reduce chance to building trust, while poor teamwork can lead to medication errors when important information is not shared correctly. A lack of empathy may also make children feel scared or unwilling to cooperate and talk about their symptoms. For example, if a nurse does not check a handover note, they may miss an important change in the child’s condition. This shows that communication, teamwork and empathy are closely linked and are all important for providing safe, effective and compassionate care for children.</w:t>
      </w:r>
    </w:p>
    <w:p w14:paraId="7338813D" w14:textId="77777777" w:rsidR="00C85A7C" w:rsidRPr="00242974" w:rsidRDefault="00C85A7C" w:rsidP="00C85A7C">
      <w:pPr>
        <w:spacing w:after="0" w:line="240" w:lineRule="auto"/>
        <w:jc w:val="both"/>
        <w:rPr>
          <w:sz w:val="21"/>
          <w:szCs w:val="21"/>
        </w:rPr>
      </w:pPr>
    </w:p>
    <w:p w14:paraId="2CAEA1EC" w14:textId="4367B582" w:rsidR="002370CE" w:rsidRPr="002976D4" w:rsidRDefault="1F09BC6E" w:rsidP="0CF501EC">
      <w:pPr>
        <w:pStyle w:val="Heading2"/>
        <w:rPr>
          <w:color w:val="4472C4" w:themeColor="accent1"/>
        </w:rPr>
      </w:pPr>
      <w:bookmarkStart w:id="4" w:name="_Toc238071992"/>
      <w:r w:rsidRPr="0CF501EC">
        <w:rPr>
          <w:color w:val="4471C4"/>
        </w:rPr>
        <w:t>3</w:t>
      </w:r>
      <w:r w:rsidR="005D5457" w:rsidRPr="0CF501EC">
        <w:rPr>
          <w:color w:val="4471C4"/>
        </w:rPr>
        <w:t xml:space="preserve"> </w:t>
      </w:r>
      <w:r w:rsidR="003003FD" w:rsidRPr="0CF501EC">
        <w:rPr>
          <w:color w:val="4471C4"/>
        </w:rPr>
        <w:t>Strategies</w:t>
      </w:r>
      <w:r w:rsidR="00183CB9" w:rsidRPr="0CF501EC">
        <w:rPr>
          <w:color w:val="4471C4"/>
        </w:rPr>
        <w:t xml:space="preserve"> </w:t>
      </w:r>
      <w:r w:rsidR="59AB5A3E" w:rsidRPr="0CF501EC">
        <w:rPr>
          <w:color w:val="4471C4"/>
        </w:rPr>
        <w:t xml:space="preserve">for Skill Improvement for </w:t>
      </w:r>
      <w:r w:rsidR="000A31B5">
        <w:rPr>
          <w:color w:val="4471C4"/>
        </w:rPr>
        <w:t>Paediatric Nurse</w:t>
      </w:r>
      <w:bookmarkEnd w:id="4"/>
    </w:p>
    <w:p w14:paraId="01C49510" w14:textId="49974610" w:rsidR="002370CE" w:rsidRPr="002976D4" w:rsidRDefault="0C5D0C5C" w:rsidP="0156E134">
      <w:pPr>
        <w:pStyle w:val="Heading2"/>
        <w:rPr>
          <w:color w:val="4472C4" w:themeColor="accent1"/>
        </w:rPr>
      </w:pPr>
      <w:bookmarkStart w:id="5" w:name="_Toc238071993"/>
      <w:r w:rsidRPr="0CF501EC">
        <w:rPr>
          <w:color w:val="4471C4"/>
        </w:rPr>
        <w:t xml:space="preserve">3.1 Three Strategies </w:t>
      </w:r>
      <w:r w:rsidR="00183CB9" w:rsidRPr="0CF501EC">
        <w:rPr>
          <w:color w:val="4471C4"/>
        </w:rPr>
        <w:t xml:space="preserve">to </w:t>
      </w:r>
      <w:r w:rsidR="5CE671C3" w:rsidRPr="0CF501EC">
        <w:rPr>
          <w:color w:val="4471C4"/>
        </w:rPr>
        <w:t>I</w:t>
      </w:r>
      <w:r w:rsidR="00183CB9" w:rsidRPr="0CF501EC">
        <w:rPr>
          <w:color w:val="4471C4"/>
        </w:rPr>
        <w:t xml:space="preserve">mprove the </w:t>
      </w:r>
      <w:r w:rsidR="40F0AB75" w:rsidRPr="0CF501EC">
        <w:rPr>
          <w:color w:val="4471C4"/>
        </w:rPr>
        <w:t>S</w:t>
      </w:r>
      <w:r w:rsidR="00183CB9" w:rsidRPr="0CF501EC">
        <w:rPr>
          <w:color w:val="4471C4"/>
        </w:rPr>
        <w:t>kills</w:t>
      </w:r>
      <w:r w:rsidR="005D5457" w:rsidRPr="0CF501EC">
        <w:rPr>
          <w:color w:val="4471C4"/>
        </w:rPr>
        <w:t xml:space="preserve"> </w:t>
      </w:r>
      <w:r w:rsidR="00070818" w:rsidRPr="0CF501EC">
        <w:rPr>
          <w:color w:val="4471C4"/>
        </w:rPr>
        <w:t xml:space="preserve">for </w:t>
      </w:r>
      <w:r w:rsidR="000A31B5">
        <w:rPr>
          <w:color w:val="4471C4"/>
        </w:rPr>
        <w:t>Paediatric Nurse</w:t>
      </w:r>
      <w:bookmarkEnd w:id="5"/>
    </w:p>
    <w:p w14:paraId="1B67B5D4" w14:textId="77777777" w:rsidR="00FB0342" w:rsidRDefault="00FB0342" w:rsidP="0156E134">
      <w:pPr>
        <w:spacing w:after="0"/>
        <w:rPr>
          <w:sz w:val="21"/>
          <w:szCs w:val="21"/>
        </w:rPr>
      </w:pPr>
    </w:p>
    <w:p w14:paraId="53734CDF" w14:textId="6EAE13B2" w:rsidR="00FB0342" w:rsidRPr="00525190" w:rsidRDefault="00FB0342" w:rsidP="0156E134">
      <w:pPr>
        <w:spacing w:after="0"/>
        <w:rPr>
          <w:rFonts w:ascii="Arial" w:hAnsi="Arial" w:cs="Arial"/>
          <w:color w:val="000000" w:themeColor="text1"/>
          <w:sz w:val="22"/>
        </w:rPr>
      </w:pPr>
      <w:r w:rsidRPr="00525190">
        <w:rPr>
          <w:rFonts w:ascii="Arial" w:hAnsi="Arial" w:cs="Arial"/>
          <w:color w:val="000000" w:themeColor="text1"/>
          <w:sz w:val="22"/>
        </w:rPr>
        <w:t xml:space="preserve">Communication skills can be improved through </w:t>
      </w:r>
      <w:r w:rsidR="008C6A06" w:rsidRPr="00525190">
        <w:rPr>
          <w:rFonts w:ascii="Arial" w:hAnsi="Arial" w:cs="Arial"/>
          <w:color w:val="000000" w:themeColor="text1"/>
          <w:sz w:val="22"/>
        </w:rPr>
        <w:t>face-to-face</w:t>
      </w:r>
      <w:r w:rsidRPr="00525190">
        <w:rPr>
          <w:rFonts w:ascii="Arial" w:hAnsi="Arial" w:cs="Arial"/>
          <w:color w:val="000000" w:themeColor="text1"/>
          <w:sz w:val="22"/>
        </w:rPr>
        <w:t xml:space="preserve"> training or any kind of simulation-based training, where nursing students are able to complete real like scenarios in a safe manner. This allows students / staff to learn how to explain and respond to children’s various reactions and give them feedback afterwards for improvement. Beichler et al. (2024) found that this sort of training supports nursing and medical students communicate clearly and help with confidence during paediatric emergencies. For example, a paediatric ward could run practise sessions where staff learn to explain a procedure to a nervous child step by step using simple, easy to understand words.</w:t>
      </w:r>
    </w:p>
    <w:p w14:paraId="4BF029E4" w14:textId="77777777" w:rsidR="00FB0342" w:rsidRPr="00525190" w:rsidRDefault="00FB0342" w:rsidP="0156E134">
      <w:pPr>
        <w:spacing w:after="0"/>
        <w:rPr>
          <w:rFonts w:ascii="Arial" w:hAnsi="Arial" w:cs="Arial"/>
          <w:color w:val="000000" w:themeColor="text1"/>
          <w:sz w:val="22"/>
        </w:rPr>
      </w:pPr>
    </w:p>
    <w:p w14:paraId="7B79ED59" w14:textId="3BEF9311" w:rsidR="00FB0342" w:rsidRPr="00525190" w:rsidRDefault="00FB0342" w:rsidP="0156E134">
      <w:pPr>
        <w:spacing w:after="0"/>
        <w:rPr>
          <w:rFonts w:ascii="Arial" w:hAnsi="Arial" w:cs="Arial"/>
          <w:color w:val="000000" w:themeColor="text1"/>
          <w:sz w:val="22"/>
        </w:rPr>
      </w:pPr>
      <w:r w:rsidRPr="00525190">
        <w:rPr>
          <w:rFonts w:ascii="Arial" w:hAnsi="Arial" w:cs="Arial"/>
          <w:color w:val="000000" w:themeColor="text1"/>
          <w:sz w:val="22"/>
        </w:rPr>
        <w:t xml:space="preserve">Teamwork can be improved through training sessions such as TeamSTEPPS, which </w:t>
      </w:r>
      <w:r w:rsidR="008C6A06" w:rsidRPr="00525190">
        <w:rPr>
          <w:rFonts w:ascii="Arial" w:hAnsi="Arial" w:cs="Arial"/>
          <w:color w:val="000000" w:themeColor="text1"/>
          <w:sz w:val="22"/>
        </w:rPr>
        <w:t>teaches staff simple tools for communication, leadership and supporting one another. This works by giving staff the same routine to follow, such as clear handovers, so information is shared and mistakes are prevented. The Agency for Healthcare Research and Quality (2023) explains that the TeamsSTEPPS has been shown to increasingly improve communication and teamwork in health and social care sectors. On a paediatric ward, this could mean using a clear handover routine every shift to important details about child’s condition are not neglected.</w:t>
      </w:r>
    </w:p>
    <w:p w14:paraId="542E86D7" w14:textId="77777777" w:rsidR="008C6A06" w:rsidRPr="00525190" w:rsidRDefault="008C6A06" w:rsidP="0156E134">
      <w:pPr>
        <w:spacing w:after="0"/>
        <w:rPr>
          <w:rFonts w:ascii="Arial" w:hAnsi="Arial" w:cs="Arial"/>
          <w:color w:val="000000" w:themeColor="text1"/>
          <w:sz w:val="22"/>
        </w:rPr>
      </w:pPr>
    </w:p>
    <w:p w14:paraId="17F5A84B" w14:textId="7CA3275C" w:rsidR="008C6A06" w:rsidRPr="00525190" w:rsidRDefault="008C6A06" w:rsidP="0156E134">
      <w:pPr>
        <w:spacing w:after="0"/>
        <w:rPr>
          <w:rFonts w:ascii="Arial" w:hAnsi="Arial" w:cs="Arial"/>
          <w:color w:val="000000" w:themeColor="text1"/>
          <w:sz w:val="22"/>
        </w:rPr>
      </w:pPr>
      <w:r w:rsidRPr="00525190">
        <w:rPr>
          <w:rFonts w:ascii="Arial" w:hAnsi="Arial" w:cs="Arial"/>
          <w:color w:val="000000" w:themeColor="text1"/>
          <w:sz w:val="22"/>
        </w:rPr>
        <w:t xml:space="preserve">Empathy can be improved through reflective activities, where staff take time to think about on how their interactions have been and how their patients may have flet. This helps nurses </w:t>
      </w:r>
      <w:r w:rsidRPr="00525190">
        <w:rPr>
          <w:rFonts w:ascii="Arial" w:hAnsi="Arial" w:cs="Arial"/>
          <w:color w:val="000000" w:themeColor="text1"/>
          <w:sz w:val="22"/>
        </w:rPr>
        <w:lastRenderedPageBreak/>
        <w:t>go beyond just completing tasks and think deeply about the child’s feelings, so empathy becomes a normal part of everyday care. Waird (2023) explain that compassion and empathy can be taught</w:t>
      </w:r>
      <w:r w:rsidR="00313095" w:rsidRPr="00525190">
        <w:rPr>
          <w:rFonts w:ascii="Arial" w:hAnsi="Arial" w:cs="Arial"/>
          <w:color w:val="000000" w:themeColor="text1"/>
          <w:sz w:val="22"/>
        </w:rPr>
        <w:t xml:space="preserve"> and strengthened</w:t>
      </w:r>
      <w:r w:rsidRPr="00525190">
        <w:rPr>
          <w:rFonts w:ascii="Arial" w:hAnsi="Arial" w:cs="Arial"/>
          <w:color w:val="000000" w:themeColor="text1"/>
          <w:sz w:val="22"/>
        </w:rPr>
        <w:t xml:space="preserve"> through</w:t>
      </w:r>
      <w:r w:rsidR="00313095" w:rsidRPr="00525190">
        <w:rPr>
          <w:rFonts w:ascii="Arial" w:hAnsi="Arial" w:cs="Arial"/>
          <w:color w:val="000000" w:themeColor="text1"/>
          <w:sz w:val="22"/>
        </w:rPr>
        <w:t xml:space="preserve"> education based on</w:t>
      </w:r>
      <w:r w:rsidRPr="00525190">
        <w:rPr>
          <w:rFonts w:ascii="Arial" w:hAnsi="Arial" w:cs="Arial"/>
          <w:color w:val="000000" w:themeColor="text1"/>
          <w:sz w:val="22"/>
        </w:rPr>
        <w:t xml:space="preserve"> real experiences with patients,</w:t>
      </w:r>
      <w:r w:rsidR="00313095" w:rsidRPr="00525190">
        <w:rPr>
          <w:rFonts w:ascii="Arial" w:hAnsi="Arial" w:cs="Arial"/>
          <w:color w:val="000000" w:themeColor="text1"/>
          <w:sz w:val="22"/>
        </w:rPr>
        <w:t xml:space="preserve"> rather than through a class form setting teaching alone.</w:t>
      </w:r>
      <w:r w:rsidRPr="00525190">
        <w:rPr>
          <w:rFonts w:ascii="Arial" w:hAnsi="Arial" w:cs="Arial"/>
          <w:color w:val="000000" w:themeColor="text1"/>
          <w:sz w:val="22"/>
        </w:rPr>
        <w:t xml:space="preserve"> for example, a nurse could write a short note after a long shift about how a frightened child reacted to their care and use this to improve how they support the next child.</w:t>
      </w:r>
    </w:p>
    <w:p w14:paraId="58A1B501" w14:textId="3AC7072F" w:rsidR="0156E134" w:rsidRDefault="004F15C7" w:rsidP="004F15C7">
      <w:pPr>
        <w:spacing w:after="0"/>
        <w:rPr>
          <w:sz w:val="21"/>
          <w:szCs w:val="21"/>
        </w:rPr>
      </w:pPr>
      <w:r>
        <w:rPr>
          <w:sz w:val="21"/>
          <w:szCs w:val="21"/>
        </w:rPr>
        <w:t xml:space="preserve"> </w:t>
      </w:r>
    </w:p>
    <w:p w14:paraId="32ABCCF6" w14:textId="77777777" w:rsidR="004F15C7" w:rsidRPr="004F15C7" w:rsidRDefault="004F15C7" w:rsidP="004F15C7">
      <w:pPr>
        <w:spacing w:after="0"/>
        <w:rPr>
          <w:sz w:val="21"/>
          <w:szCs w:val="21"/>
        </w:rPr>
      </w:pPr>
    </w:p>
    <w:p w14:paraId="04CE9C90" w14:textId="71855F3D" w:rsidR="008C6A06" w:rsidRDefault="5617AA6E" w:rsidP="00282C4A">
      <w:pPr>
        <w:pStyle w:val="Heading2"/>
        <w:rPr>
          <w:color w:val="4471C4"/>
        </w:rPr>
      </w:pPr>
      <w:bookmarkStart w:id="6" w:name="_Toc238071994"/>
      <w:r w:rsidRPr="0CF501EC">
        <w:rPr>
          <w:color w:val="4471C4"/>
        </w:rPr>
        <w:t>4</w:t>
      </w:r>
      <w:r w:rsidR="00A946CB" w:rsidRPr="0CF501EC">
        <w:rPr>
          <w:color w:val="4471C4"/>
        </w:rPr>
        <w:t xml:space="preserve"> Conclusion</w:t>
      </w:r>
      <w:bookmarkEnd w:id="6"/>
    </w:p>
    <w:p w14:paraId="47BF1499" w14:textId="77777777" w:rsidR="00282C4A" w:rsidRPr="00282C4A" w:rsidRDefault="00282C4A" w:rsidP="00282C4A"/>
    <w:p w14:paraId="3F34EF19" w14:textId="2F248414" w:rsidR="00D676C3" w:rsidRPr="00525190" w:rsidRDefault="008C6A06">
      <w:pPr>
        <w:rPr>
          <w:rFonts w:ascii="Arial" w:hAnsi="Arial" w:cs="Arial"/>
          <w:color w:val="000000" w:themeColor="text1"/>
          <w:sz w:val="22"/>
        </w:rPr>
      </w:pPr>
      <w:r w:rsidRPr="00525190">
        <w:rPr>
          <w:rFonts w:ascii="Arial" w:hAnsi="Arial" w:cs="Arial"/>
          <w:color w:val="000000" w:themeColor="text1"/>
          <w:sz w:val="22"/>
        </w:rPr>
        <w:t>To conclude, a paediatric nurse plays a vital role within the health and social care field</w:t>
      </w:r>
      <w:r w:rsidR="00313095" w:rsidRPr="00525190">
        <w:rPr>
          <w:rFonts w:ascii="Arial" w:hAnsi="Arial" w:cs="Arial"/>
          <w:color w:val="000000" w:themeColor="text1"/>
          <w:sz w:val="22"/>
        </w:rPr>
        <w:t>, providing safe and compassionate care to children and young people during vulnerable times. Throughout communication, teamwork and empathy have been noticeable the three most significant skills required for this role, lacking in any area of these will increase risk of poor care for children and their families. Simple strategies such as simulation training, structured teamwork tools and reflective practice can help build these skills. Eventually, continued investments in developing these skills across the health and social care sector remains essential for delivering safe, high-quality care.</w:t>
      </w:r>
      <w:r w:rsidR="00D676C3" w:rsidRPr="00525190">
        <w:rPr>
          <w:rFonts w:ascii="Arial" w:hAnsi="Arial" w:cs="Arial"/>
          <w:color w:val="000000" w:themeColor="text1"/>
          <w:sz w:val="22"/>
        </w:rPr>
        <w:br w:type="page"/>
      </w:r>
    </w:p>
    <w:p w14:paraId="5155B0ED" w14:textId="77777777" w:rsidR="00D676C3" w:rsidRPr="00242974" w:rsidRDefault="00D676C3" w:rsidP="00D676C3">
      <w:pPr>
        <w:pStyle w:val="ListParagraph"/>
        <w:spacing w:after="0" w:line="240" w:lineRule="auto"/>
        <w:rPr>
          <w:sz w:val="21"/>
          <w:szCs w:val="21"/>
        </w:rPr>
      </w:pPr>
    </w:p>
    <w:p w14:paraId="6C4B494D" w14:textId="3FD9A722" w:rsidR="00226D31" w:rsidRPr="002976D4" w:rsidRDefault="00226D31" w:rsidP="0156E134">
      <w:pPr>
        <w:pStyle w:val="Heading2"/>
        <w:rPr>
          <w:color w:val="4472C4" w:themeColor="accent1"/>
        </w:rPr>
      </w:pPr>
      <w:bookmarkStart w:id="7" w:name="_Toc238071995"/>
      <w:r w:rsidRPr="0CF501EC">
        <w:rPr>
          <w:color w:val="4471C4"/>
        </w:rPr>
        <w:t>5 Reference List</w:t>
      </w:r>
      <w:bookmarkEnd w:id="7"/>
    </w:p>
    <w:p w14:paraId="53F81FCF" w14:textId="77777777" w:rsidR="000034B3" w:rsidRDefault="000034B3" w:rsidP="006232DF">
      <w:pPr>
        <w:spacing w:after="0" w:line="240" w:lineRule="auto"/>
        <w:rPr>
          <w:sz w:val="22"/>
        </w:rPr>
      </w:pPr>
    </w:p>
    <w:p w14:paraId="5369698B" w14:textId="77777777" w:rsidR="00ED3E39" w:rsidRDefault="00ED3E39" w:rsidP="00ED3E39">
      <w:pPr>
        <w:pStyle w:val="NormalWeb"/>
        <w:spacing w:before="0" w:beforeAutospacing="0" w:after="240" w:afterAutospacing="0" w:line="360" w:lineRule="auto"/>
        <w:rPr>
          <w:sz w:val="22"/>
          <w:szCs w:val="22"/>
        </w:rPr>
      </w:pPr>
      <w:r>
        <w:rPr>
          <w:sz w:val="22"/>
          <w:szCs w:val="22"/>
        </w:rPr>
        <w:t xml:space="preserve">Agency for Healthcare Research and Quality (2023). </w:t>
      </w:r>
      <w:r>
        <w:rPr>
          <w:i/>
          <w:iCs/>
          <w:sz w:val="22"/>
          <w:szCs w:val="22"/>
        </w:rPr>
        <w:t>TeamSTEPPS (Team Strategies &amp; Tools to enhance performance &amp; patient safety)</w:t>
      </w:r>
      <w:r>
        <w:rPr>
          <w:sz w:val="22"/>
          <w:szCs w:val="22"/>
        </w:rPr>
        <w:t xml:space="preserve">. [online] </w:t>
      </w:r>
      <w:r>
        <w:rPr>
          <w:i/>
          <w:iCs/>
          <w:sz w:val="22"/>
          <w:szCs w:val="22"/>
        </w:rPr>
        <w:t>www.ahrq.gov</w:t>
      </w:r>
      <w:r>
        <w:rPr>
          <w:sz w:val="22"/>
          <w:szCs w:val="22"/>
        </w:rPr>
        <w:t>. Available at: https://www.ahrq.gov/teamstepps-program/index.html [Accessed 12 Aug. 2026].</w:t>
      </w:r>
    </w:p>
    <w:p w14:paraId="6754B7D3" w14:textId="77777777" w:rsidR="00ED3E39" w:rsidRDefault="00ED3E39" w:rsidP="00ED3E39">
      <w:pPr>
        <w:pStyle w:val="NormalWeb"/>
        <w:spacing w:before="0" w:beforeAutospacing="0" w:after="240" w:afterAutospacing="0" w:line="360" w:lineRule="auto"/>
        <w:rPr>
          <w:sz w:val="22"/>
          <w:szCs w:val="22"/>
        </w:rPr>
      </w:pPr>
      <w:r>
        <w:rPr>
          <w:sz w:val="22"/>
          <w:szCs w:val="22"/>
        </w:rPr>
        <w:t xml:space="preserve">Beichler, H., Grandy, S., Neumaier, S., Lilgenau, A., Schwarz, H. and Wagner, M. (2024). Interprofessional paediatric high-fidelity simulation training: A mixed methods study of experiences and readiness among nursing and medical students. </w:t>
      </w:r>
      <w:r>
        <w:rPr>
          <w:i/>
          <w:iCs/>
          <w:sz w:val="22"/>
          <w:szCs w:val="22"/>
        </w:rPr>
        <w:t>Nursing reports</w:t>
      </w:r>
      <w:r>
        <w:rPr>
          <w:sz w:val="22"/>
          <w:szCs w:val="22"/>
        </w:rPr>
        <w:t>, 14(1), pp.566–585. doi:10.3390/nursrep14010044.</w:t>
      </w:r>
    </w:p>
    <w:p w14:paraId="2AF45EBB" w14:textId="77777777" w:rsidR="00ED3E39" w:rsidRDefault="00ED3E39" w:rsidP="00ED3E39">
      <w:pPr>
        <w:pStyle w:val="NormalWeb"/>
        <w:spacing w:before="0" w:beforeAutospacing="0" w:after="240" w:afterAutospacing="0" w:line="360" w:lineRule="auto"/>
        <w:rPr>
          <w:sz w:val="22"/>
          <w:szCs w:val="22"/>
        </w:rPr>
      </w:pPr>
      <w:r>
        <w:rPr>
          <w:sz w:val="22"/>
          <w:szCs w:val="22"/>
        </w:rPr>
        <w:t xml:space="preserve">Dryden, P. and Greenshields, S. (2020). Communicating with children and young people. </w:t>
      </w:r>
      <w:r>
        <w:rPr>
          <w:i/>
          <w:iCs/>
          <w:sz w:val="22"/>
          <w:szCs w:val="22"/>
        </w:rPr>
        <w:t>British Journal of Nursing</w:t>
      </w:r>
      <w:r>
        <w:rPr>
          <w:sz w:val="22"/>
          <w:szCs w:val="22"/>
        </w:rPr>
        <w:t>, [online] 29(20), pp.1164–1166. doi:10.12968/bjon.2020.29.20.1164.</w:t>
      </w:r>
    </w:p>
    <w:p w14:paraId="0A4398F0" w14:textId="77777777" w:rsidR="00ED3E39" w:rsidRDefault="00ED3E39" w:rsidP="00ED3E39">
      <w:pPr>
        <w:pStyle w:val="NormalWeb"/>
        <w:spacing w:before="0" w:beforeAutospacing="0" w:after="240" w:afterAutospacing="0" w:line="360" w:lineRule="auto"/>
        <w:rPr>
          <w:sz w:val="22"/>
          <w:szCs w:val="22"/>
        </w:rPr>
      </w:pPr>
      <w:r>
        <w:rPr>
          <w:sz w:val="22"/>
          <w:szCs w:val="22"/>
        </w:rPr>
        <w:t xml:space="preserve">Moudatsou, M., Stavropoulou, A., Philalithis, A. and Koukouli, S. (2020). The role of empathy in health and social care professionals. </w:t>
      </w:r>
      <w:r>
        <w:rPr>
          <w:i/>
          <w:iCs/>
          <w:sz w:val="22"/>
          <w:szCs w:val="22"/>
        </w:rPr>
        <w:t>Healthcare</w:t>
      </w:r>
      <w:r>
        <w:rPr>
          <w:sz w:val="22"/>
          <w:szCs w:val="22"/>
        </w:rPr>
        <w:t>, 8(1), pp.1–9. doi:10.3390/healthcare8010026.</w:t>
      </w:r>
    </w:p>
    <w:p w14:paraId="2B1BF645" w14:textId="77777777" w:rsidR="009C0122" w:rsidRDefault="009C0122" w:rsidP="009C0122">
      <w:pPr>
        <w:pStyle w:val="NormalWeb"/>
        <w:spacing w:before="0" w:beforeAutospacing="0" w:after="240" w:afterAutospacing="0" w:line="360" w:lineRule="auto"/>
        <w:rPr>
          <w:sz w:val="22"/>
          <w:szCs w:val="22"/>
        </w:rPr>
      </w:pPr>
      <w:r>
        <w:rPr>
          <w:sz w:val="22"/>
          <w:szCs w:val="22"/>
        </w:rPr>
        <w:t xml:space="preserve">NHS (2019). </w:t>
      </w:r>
      <w:r>
        <w:rPr>
          <w:i/>
          <w:iCs/>
          <w:sz w:val="22"/>
          <w:szCs w:val="22"/>
        </w:rPr>
        <w:t>Children’s nurse</w:t>
      </w:r>
      <w:r>
        <w:rPr>
          <w:sz w:val="22"/>
          <w:szCs w:val="22"/>
        </w:rPr>
        <w:t xml:space="preserve">. [online] </w:t>
      </w:r>
      <w:r>
        <w:rPr>
          <w:i/>
          <w:iCs/>
          <w:sz w:val="22"/>
          <w:szCs w:val="22"/>
        </w:rPr>
        <w:t>Health Careers</w:t>
      </w:r>
      <w:r>
        <w:rPr>
          <w:sz w:val="22"/>
          <w:szCs w:val="22"/>
        </w:rPr>
        <w:t>. Available at: https://www.healthcareers.nhs.uk/explore-roles/nursing/roles-nursing/childrens-nurse [Accessed 12 Aug. 2026].</w:t>
      </w:r>
    </w:p>
    <w:p w14:paraId="7556D612" w14:textId="77777777" w:rsidR="009C0122" w:rsidRDefault="009C0122" w:rsidP="009C0122">
      <w:pPr>
        <w:pStyle w:val="NormalWeb"/>
        <w:spacing w:before="0" w:beforeAutospacing="0" w:after="240" w:afterAutospacing="0" w:line="360" w:lineRule="auto"/>
        <w:rPr>
          <w:sz w:val="22"/>
          <w:szCs w:val="22"/>
        </w:rPr>
      </w:pPr>
      <w:r>
        <w:rPr>
          <w:sz w:val="22"/>
          <w:szCs w:val="22"/>
        </w:rPr>
        <w:t xml:space="preserve">NMC (2018). </w:t>
      </w:r>
      <w:r>
        <w:rPr>
          <w:i/>
          <w:iCs/>
          <w:sz w:val="22"/>
          <w:szCs w:val="22"/>
        </w:rPr>
        <w:t>The code: Professional standards of practice and behaviour for nurses, midwives and nursing associates</w:t>
      </w:r>
      <w:r>
        <w:rPr>
          <w:sz w:val="22"/>
          <w:szCs w:val="22"/>
        </w:rPr>
        <w:t xml:space="preserve">. [online] </w:t>
      </w:r>
      <w:r>
        <w:rPr>
          <w:i/>
          <w:iCs/>
          <w:sz w:val="22"/>
          <w:szCs w:val="22"/>
        </w:rPr>
        <w:t>Nursing and Midwifery council</w:t>
      </w:r>
      <w:r>
        <w:rPr>
          <w:sz w:val="22"/>
          <w:szCs w:val="22"/>
        </w:rPr>
        <w:t>. Available at: https://www.nmc.org.uk/standards/code/ [Accessed 12 Aug. 2026].</w:t>
      </w:r>
    </w:p>
    <w:p w14:paraId="785AF1F3" w14:textId="77777777" w:rsidR="009C0122" w:rsidRDefault="009C0122" w:rsidP="009C0122">
      <w:pPr>
        <w:pStyle w:val="NormalWeb"/>
        <w:spacing w:before="0" w:beforeAutospacing="0" w:after="240" w:afterAutospacing="0" w:line="360" w:lineRule="auto"/>
        <w:rPr>
          <w:sz w:val="22"/>
          <w:szCs w:val="22"/>
        </w:rPr>
      </w:pPr>
      <w:r>
        <w:rPr>
          <w:sz w:val="22"/>
          <w:szCs w:val="22"/>
        </w:rPr>
        <w:t xml:space="preserve">Waird, A. (2023). Preventing care factor zero: Improving patient outcomes and nursing satisfaction and retention through facilitation of compassionate person-centred care. </w:t>
      </w:r>
      <w:r>
        <w:rPr>
          <w:i/>
          <w:iCs/>
          <w:sz w:val="22"/>
          <w:szCs w:val="22"/>
        </w:rPr>
        <w:t>Australian Journal of Advanced Nursing</w:t>
      </w:r>
      <w:r>
        <w:rPr>
          <w:sz w:val="22"/>
          <w:szCs w:val="22"/>
        </w:rPr>
        <w:t>, 40(4). doi:10.37464/2023.404.1073.</w:t>
      </w:r>
    </w:p>
    <w:p w14:paraId="1893D405" w14:textId="77777777" w:rsidR="009C0122" w:rsidRDefault="009C0122" w:rsidP="009C0122">
      <w:pPr>
        <w:pStyle w:val="NormalWeb"/>
        <w:spacing w:before="0" w:beforeAutospacing="0" w:after="240" w:afterAutospacing="0" w:line="360" w:lineRule="auto"/>
        <w:rPr>
          <w:sz w:val="22"/>
          <w:szCs w:val="22"/>
        </w:rPr>
      </w:pPr>
      <w:r>
        <w:rPr>
          <w:sz w:val="22"/>
          <w:szCs w:val="22"/>
        </w:rPr>
        <w:t xml:space="preserve">World Health Organization (2010). </w:t>
      </w:r>
      <w:r>
        <w:rPr>
          <w:i/>
          <w:iCs/>
          <w:sz w:val="22"/>
          <w:szCs w:val="22"/>
        </w:rPr>
        <w:t>Framework for action on interprofessional education &amp; collaborative practice</w:t>
      </w:r>
      <w:r>
        <w:rPr>
          <w:sz w:val="22"/>
          <w:szCs w:val="22"/>
        </w:rPr>
        <w:t xml:space="preserve">. [online] </w:t>
      </w:r>
      <w:r>
        <w:rPr>
          <w:i/>
          <w:iCs/>
          <w:sz w:val="22"/>
          <w:szCs w:val="22"/>
        </w:rPr>
        <w:t>World Health Organization</w:t>
      </w:r>
      <w:r>
        <w:rPr>
          <w:sz w:val="22"/>
          <w:szCs w:val="22"/>
        </w:rPr>
        <w:t>. Available at: https://www.who.int/publications/i/item/framework-for-action-on-interprofessional-education-collaborative-practice [Accessed 12 Aug. 2026].</w:t>
      </w:r>
    </w:p>
    <w:p w14:paraId="32BEBDB8" w14:textId="4E4E6ECE" w:rsidR="00022508" w:rsidRPr="005E44B5" w:rsidRDefault="00022508" w:rsidP="005E44B5">
      <w:pPr>
        <w:rPr>
          <w:color w:val="FF0000"/>
        </w:rPr>
      </w:pPr>
    </w:p>
    <w:sectPr w:rsidR="00022508" w:rsidRPr="005E44B5" w:rsidSect="00D676C3">
      <w:headerReference w:type="even" r:id="rId9"/>
      <w:head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362B4AD9" w14:textId="77777777" w:rsidR="002F4E15" w:rsidRDefault="002F4E15" w:rsidP="003C7C97">
      <w:pPr>
        <w:spacing w:after="0" w:line="240" w:lineRule="auto"/>
      </w:pPr>
      <w:r>
        <w:separator/>
      </w:r>
    </w:p>
  </w:endnote>
  <w:endnote w:type="continuationSeparator" w:id="0">
    <w:p w14:paraId="69ADBE3B" w14:textId="77777777" w:rsidR="002F4E15" w:rsidRDefault="002F4E15"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4BA62E28" w14:textId="77777777" w:rsidR="002F4E15" w:rsidRDefault="002F4E15" w:rsidP="003C7C97">
      <w:pPr>
        <w:spacing w:after="0" w:line="240" w:lineRule="auto"/>
      </w:pPr>
      <w:r>
        <w:separator/>
      </w:r>
    </w:p>
  </w:footnote>
  <w:footnote w:type="continuationSeparator" w:id="0">
    <w:p w14:paraId="246B0493" w14:textId="77777777" w:rsidR="002F4E15" w:rsidRDefault="002F4E15"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285892932"/>
      <w:docPartObj>
        <w:docPartGallery w:val="Page Numbers (Top of Page)"/>
        <w:docPartUnique/>
      </w:docPartObj>
    </w:sdtPr>
    <w:sdtContent>
      <w:p w14:paraId="5BB2DE41" w14:textId="00632B28"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579713788"/>
      <w:docPartObj>
        <w:docPartGallery w:val="Page Numbers (Top of Page)"/>
        <w:docPartUnique/>
      </w:docPartObj>
    </w:sdtPr>
    <w:sdtContent>
      <w:p w14:paraId="7218427B" w14:textId="0A8B1AEA"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853E2598"/>
    <w:lvl w:ilvl="0" w:tplc="BAAAC042">
      <w:start w:val="1"/>
      <w:numFmt w:val="bullet"/>
      <w:lvlText w:val=""/>
      <w:lvlJc w:val="left"/>
      <w:pPr>
        <w:ind w:left="720" w:hanging="360"/>
      </w:pPr>
      <w:rPr>
        <w:rFonts w:ascii="Symbol" w:hAnsi="Symbol" w:hint="default"/>
      </w:rPr>
    </w:lvl>
    <w:lvl w:ilvl="1" w:tplc="5DE23E9A">
      <w:start w:val="1"/>
      <w:numFmt w:val="bullet"/>
      <w:lvlText w:val="o"/>
      <w:lvlJc w:val="left"/>
      <w:pPr>
        <w:ind w:left="1440" w:hanging="360"/>
      </w:pPr>
      <w:rPr>
        <w:rFonts w:ascii="Courier New" w:hAnsi="Courier New" w:hint="default"/>
      </w:rPr>
    </w:lvl>
    <w:lvl w:ilvl="2" w:tplc="E5824D74">
      <w:start w:val="1"/>
      <w:numFmt w:val="bullet"/>
      <w:lvlText w:val=""/>
      <w:lvlJc w:val="left"/>
      <w:pPr>
        <w:ind w:left="2160" w:hanging="360"/>
      </w:pPr>
      <w:rPr>
        <w:rFonts w:ascii="Wingdings" w:hAnsi="Wingdings" w:hint="default"/>
      </w:rPr>
    </w:lvl>
    <w:lvl w:ilvl="3" w:tplc="CC3824CE">
      <w:start w:val="1"/>
      <w:numFmt w:val="bullet"/>
      <w:lvlText w:val=""/>
      <w:lvlJc w:val="left"/>
      <w:pPr>
        <w:ind w:left="2880" w:hanging="360"/>
      </w:pPr>
      <w:rPr>
        <w:rFonts w:ascii="Symbol" w:hAnsi="Symbol" w:hint="default"/>
      </w:rPr>
    </w:lvl>
    <w:lvl w:ilvl="4" w:tplc="7CAC7762">
      <w:start w:val="1"/>
      <w:numFmt w:val="bullet"/>
      <w:lvlText w:val="o"/>
      <w:lvlJc w:val="left"/>
      <w:pPr>
        <w:ind w:left="3600" w:hanging="360"/>
      </w:pPr>
      <w:rPr>
        <w:rFonts w:ascii="Courier New" w:hAnsi="Courier New" w:hint="default"/>
      </w:rPr>
    </w:lvl>
    <w:lvl w:ilvl="5" w:tplc="791E17F4">
      <w:start w:val="1"/>
      <w:numFmt w:val="bullet"/>
      <w:lvlText w:val=""/>
      <w:lvlJc w:val="left"/>
      <w:pPr>
        <w:ind w:left="4320" w:hanging="360"/>
      </w:pPr>
      <w:rPr>
        <w:rFonts w:ascii="Wingdings" w:hAnsi="Wingdings" w:hint="default"/>
      </w:rPr>
    </w:lvl>
    <w:lvl w:ilvl="6" w:tplc="725224BC">
      <w:start w:val="1"/>
      <w:numFmt w:val="bullet"/>
      <w:lvlText w:val=""/>
      <w:lvlJc w:val="left"/>
      <w:pPr>
        <w:ind w:left="5040" w:hanging="360"/>
      </w:pPr>
      <w:rPr>
        <w:rFonts w:ascii="Symbol" w:hAnsi="Symbol" w:hint="default"/>
      </w:rPr>
    </w:lvl>
    <w:lvl w:ilvl="7" w:tplc="CC94C142">
      <w:start w:val="1"/>
      <w:numFmt w:val="bullet"/>
      <w:lvlText w:val="o"/>
      <w:lvlJc w:val="left"/>
      <w:pPr>
        <w:ind w:left="5760" w:hanging="360"/>
      </w:pPr>
      <w:rPr>
        <w:rFonts w:ascii="Courier New" w:hAnsi="Courier New" w:hint="default"/>
      </w:rPr>
    </w:lvl>
    <w:lvl w:ilvl="8" w:tplc="922C2D12">
      <w:start w:val="1"/>
      <w:numFmt w:val="bullet"/>
      <w:lvlText w:val=""/>
      <w:lvlJc w:val="left"/>
      <w:pPr>
        <w:ind w:left="6480" w:hanging="360"/>
      </w:pPr>
      <w:rPr>
        <w:rFonts w:ascii="Wingdings" w:hAnsi="Wingdings" w:hint="default"/>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CA6C03"/>
    <w:multiLevelType w:val="hybridMultilevel"/>
    <w:tmpl w:val="DD769592"/>
    <w:lvl w:ilvl="0" w:tplc="7DCECA66">
      <w:start w:val="1"/>
      <w:numFmt w:val="bullet"/>
      <w:lvlText w:val=""/>
      <w:lvlJc w:val="left"/>
      <w:pPr>
        <w:ind w:left="720" w:hanging="360"/>
      </w:pPr>
      <w:rPr>
        <w:rFonts w:ascii="Symbol" w:hAnsi="Symbol" w:hint="default"/>
      </w:rPr>
    </w:lvl>
    <w:lvl w:ilvl="1" w:tplc="63005384">
      <w:start w:val="1"/>
      <w:numFmt w:val="bullet"/>
      <w:lvlText w:val="o"/>
      <w:lvlJc w:val="left"/>
      <w:pPr>
        <w:ind w:left="1440" w:hanging="360"/>
      </w:pPr>
      <w:rPr>
        <w:rFonts w:ascii="Courier New" w:hAnsi="Courier New" w:hint="default"/>
      </w:rPr>
    </w:lvl>
    <w:lvl w:ilvl="2" w:tplc="6E6EFDD8">
      <w:start w:val="1"/>
      <w:numFmt w:val="bullet"/>
      <w:lvlText w:val=""/>
      <w:lvlJc w:val="left"/>
      <w:pPr>
        <w:ind w:left="2160" w:hanging="360"/>
      </w:pPr>
      <w:rPr>
        <w:rFonts w:ascii="Wingdings" w:hAnsi="Wingdings" w:hint="default"/>
      </w:rPr>
    </w:lvl>
    <w:lvl w:ilvl="3" w:tplc="D4A65BA4">
      <w:start w:val="1"/>
      <w:numFmt w:val="bullet"/>
      <w:lvlText w:val=""/>
      <w:lvlJc w:val="left"/>
      <w:pPr>
        <w:ind w:left="2880" w:hanging="360"/>
      </w:pPr>
      <w:rPr>
        <w:rFonts w:ascii="Symbol" w:hAnsi="Symbol" w:hint="default"/>
      </w:rPr>
    </w:lvl>
    <w:lvl w:ilvl="4" w:tplc="21B438B6">
      <w:start w:val="1"/>
      <w:numFmt w:val="bullet"/>
      <w:lvlText w:val="o"/>
      <w:lvlJc w:val="left"/>
      <w:pPr>
        <w:ind w:left="3600" w:hanging="360"/>
      </w:pPr>
      <w:rPr>
        <w:rFonts w:ascii="Courier New" w:hAnsi="Courier New" w:hint="default"/>
      </w:rPr>
    </w:lvl>
    <w:lvl w:ilvl="5" w:tplc="EDE4F306">
      <w:start w:val="1"/>
      <w:numFmt w:val="bullet"/>
      <w:lvlText w:val=""/>
      <w:lvlJc w:val="left"/>
      <w:pPr>
        <w:ind w:left="4320" w:hanging="360"/>
      </w:pPr>
      <w:rPr>
        <w:rFonts w:ascii="Wingdings" w:hAnsi="Wingdings" w:hint="default"/>
      </w:rPr>
    </w:lvl>
    <w:lvl w:ilvl="6" w:tplc="F482AEFC">
      <w:start w:val="1"/>
      <w:numFmt w:val="bullet"/>
      <w:lvlText w:val=""/>
      <w:lvlJc w:val="left"/>
      <w:pPr>
        <w:ind w:left="5040" w:hanging="360"/>
      </w:pPr>
      <w:rPr>
        <w:rFonts w:ascii="Symbol" w:hAnsi="Symbol" w:hint="default"/>
      </w:rPr>
    </w:lvl>
    <w:lvl w:ilvl="7" w:tplc="94DA1D4C">
      <w:start w:val="1"/>
      <w:numFmt w:val="bullet"/>
      <w:lvlText w:val="o"/>
      <w:lvlJc w:val="left"/>
      <w:pPr>
        <w:ind w:left="5760" w:hanging="360"/>
      </w:pPr>
      <w:rPr>
        <w:rFonts w:ascii="Courier New" w:hAnsi="Courier New" w:hint="default"/>
      </w:rPr>
    </w:lvl>
    <w:lvl w:ilvl="8" w:tplc="5246D432">
      <w:start w:val="1"/>
      <w:numFmt w:val="bullet"/>
      <w:lvlText w:val=""/>
      <w:lvlJc w:val="left"/>
      <w:pPr>
        <w:ind w:left="6480" w:hanging="360"/>
      </w:pPr>
      <w:rPr>
        <w:rFonts w:ascii="Wingdings" w:hAnsi="Wingdings" w:hint="default"/>
      </w:rPr>
    </w:lvl>
  </w:abstractNum>
  <w:abstractNum w:abstractNumId="4"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34789E61"/>
    <w:multiLevelType w:val="hybridMultilevel"/>
    <w:tmpl w:val="D03AB764"/>
    <w:lvl w:ilvl="0" w:tplc="103C13E8">
      <w:start w:val="1"/>
      <w:numFmt w:val="bullet"/>
      <w:lvlText w:val=""/>
      <w:lvlJc w:val="left"/>
      <w:pPr>
        <w:ind w:left="720" w:hanging="360"/>
      </w:pPr>
      <w:rPr>
        <w:rFonts w:ascii="Symbol" w:hAnsi="Symbol" w:hint="default"/>
      </w:rPr>
    </w:lvl>
    <w:lvl w:ilvl="1" w:tplc="183AF0D8">
      <w:start w:val="1"/>
      <w:numFmt w:val="bullet"/>
      <w:lvlText w:val="o"/>
      <w:lvlJc w:val="left"/>
      <w:pPr>
        <w:ind w:left="1440" w:hanging="360"/>
      </w:pPr>
      <w:rPr>
        <w:rFonts w:ascii="Courier New" w:hAnsi="Courier New" w:hint="default"/>
      </w:rPr>
    </w:lvl>
    <w:lvl w:ilvl="2" w:tplc="1DD287F2">
      <w:start w:val="1"/>
      <w:numFmt w:val="bullet"/>
      <w:lvlText w:val=""/>
      <w:lvlJc w:val="left"/>
      <w:pPr>
        <w:ind w:left="2160" w:hanging="360"/>
      </w:pPr>
      <w:rPr>
        <w:rFonts w:ascii="Wingdings" w:hAnsi="Wingdings" w:hint="default"/>
      </w:rPr>
    </w:lvl>
    <w:lvl w:ilvl="3" w:tplc="B746A12E">
      <w:start w:val="1"/>
      <w:numFmt w:val="bullet"/>
      <w:lvlText w:val=""/>
      <w:lvlJc w:val="left"/>
      <w:pPr>
        <w:ind w:left="2880" w:hanging="360"/>
      </w:pPr>
      <w:rPr>
        <w:rFonts w:ascii="Symbol" w:hAnsi="Symbol" w:hint="default"/>
      </w:rPr>
    </w:lvl>
    <w:lvl w:ilvl="4" w:tplc="EABA78D2">
      <w:start w:val="1"/>
      <w:numFmt w:val="bullet"/>
      <w:lvlText w:val="o"/>
      <w:lvlJc w:val="left"/>
      <w:pPr>
        <w:ind w:left="3600" w:hanging="360"/>
      </w:pPr>
      <w:rPr>
        <w:rFonts w:ascii="Courier New" w:hAnsi="Courier New" w:hint="default"/>
      </w:rPr>
    </w:lvl>
    <w:lvl w:ilvl="5" w:tplc="71AA1428">
      <w:start w:val="1"/>
      <w:numFmt w:val="bullet"/>
      <w:lvlText w:val=""/>
      <w:lvlJc w:val="left"/>
      <w:pPr>
        <w:ind w:left="4320" w:hanging="360"/>
      </w:pPr>
      <w:rPr>
        <w:rFonts w:ascii="Wingdings" w:hAnsi="Wingdings" w:hint="default"/>
      </w:rPr>
    </w:lvl>
    <w:lvl w:ilvl="6" w:tplc="8126ED24">
      <w:start w:val="1"/>
      <w:numFmt w:val="bullet"/>
      <w:lvlText w:val=""/>
      <w:lvlJc w:val="left"/>
      <w:pPr>
        <w:ind w:left="5040" w:hanging="360"/>
      </w:pPr>
      <w:rPr>
        <w:rFonts w:ascii="Symbol" w:hAnsi="Symbol" w:hint="default"/>
      </w:rPr>
    </w:lvl>
    <w:lvl w:ilvl="7" w:tplc="43DA68A0">
      <w:start w:val="1"/>
      <w:numFmt w:val="bullet"/>
      <w:lvlText w:val="o"/>
      <w:lvlJc w:val="left"/>
      <w:pPr>
        <w:ind w:left="5760" w:hanging="360"/>
      </w:pPr>
      <w:rPr>
        <w:rFonts w:ascii="Courier New" w:hAnsi="Courier New" w:hint="default"/>
      </w:rPr>
    </w:lvl>
    <w:lvl w:ilvl="8" w:tplc="2F9E4BA2">
      <w:start w:val="1"/>
      <w:numFmt w:val="bullet"/>
      <w:lvlText w:val=""/>
      <w:lvlJc w:val="left"/>
      <w:pPr>
        <w:ind w:left="6480" w:hanging="360"/>
      </w:pPr>
      <w:rPr>
        <w:rFonts w:ascii="Wingdings" w:hAnsi="Wingdings" w:hint="default"/>
      </w:rPr>
    </w:lvl>
  </w:abstractNum>
  <w:abstractNum w:abstractNumId="12" w15:restartNumberingAfterBreak="0">
    <w:nsid w:val="3AB16C17"/>
    <w:multiLevelType w:val="hybridMultilevel"/>
    <w:tmpl w:val="E38880C0"/>
    <w:lvl w:ilvl="0" w:tplc="C6DEBAE4">
      <w:start w:val="1"/>
      <w:numFmt w:val="bullet"/>
      <w:lvlText w:val=""/>
      <w:lvlJc w:val="left"/>
      <w:pPr>
        <w:ind w:left="720" w:hanging="360"/>
      </w:pPr>
      <w:rPr>
        <w:rFonts w:ascii="Symbol" w:hAnsi="Symbol" w:hint="default"/>
      </w:rPr>
    </w:lvl>
    <w:lvl w:ilvl="1" w:tplc="53704878">
      <w:start w:val="1"/>
      <w:numFmt w:val="bullet"/>
      <w:lvlText w:val="o"/>
      <w:lvlJc w:val="left"/>
      <w:pPr>
        <w:ind w:left="1440" w:hanging="360"/>
      </w:pPr>
      <w:rPr>
        <w:rFonts w:ascii="Courier New" w:hAnsi="Courier New" w:hint="default"/>
      </w:rPr>
    </w:lvl>
    <w:lvl w:ilvl="2" w:tplc="9BDCE13A">
      <w:start w:val="1"/>
      <w:numFmt w:val="bullet"/>
      <w:lvlText w:val=""/>
      <w:lvlJc w:val="left"/>
      <w:pPr>
        <w:ind w:left="2160" w:hanging="360"/>
      </w:pPr>
      <w:rPr>
        <w:rFonts w:ascii="Wingdings" w:hAnsi="Wingdings" w:hint="default"/>
      </w:rPr>
    </w:lvl>
    <w:lvl w:ilvl="3" w:tplc="E98C2760">
      <w:start w:val="1"/>
      <w:numFmt w:val="bullet"/>
      <w:lvlText w:val=""/>
      <w:lvlJc w:val="left"/>
      <w:pPr>
        <w:ind w:left="2880" w:hanging="360"/>
      </w:pPr>
      <w:rPr>
        <w:rFonts w:ascii="Symbol" w:hAnsi="Symbol" w:hint="default"/>
      </w:rPr>
    </w:lvl>
    <w:lvl w:ilvl="4" w:tplc="F928FBAE">
      <w:start w:val="1"/>
      <w:numFmt w:val="bullet"/>
      <w:lvlText w:val="o"/>
      <w:lvlJc w:val="left"/>
      <w:pPr>
        <w:ind w:left="3600" w:hanging="360"/>
      </w:pPr>
      <w:rPr>
        <w:rFonts w:ascii="Courier New" w:hAnsi="Courier New" w:hint="default"/>
      </w:rPr>
    </w:lvl>
    <w:lvl w:ilvl="5" w:tplc="F830029A">
      <w:start w:val="1"/>
      <w:numFmt w:val="bullet"/>
      <w:lvlText w:val=""/>
      <w:lvlJc w:val="left"/>
      <w:pPr>
        <w:ind w:left="4320" w:hanging="360"/>
      </w:pPr>
      <w:rPr>
        <w:rFonts w:ascii="Wingdings" w:hAnsi="Wingdings" w:hint="default"/>
      </w:rPr>
    </w:lvl>
    <w:lvl w:ilvl="6" w:tplc="09B0E984">
      <w:start w:val="1"/>
      <w:numFmt w:val="bullet"/>
      <w:lvlText w:val=""/>
      <w:lvlJc w:val="left"/>
      <w:pPr>
        <w:ind w:left="5040" w:hanging="360"/>
      </w:pPr>
      <w:rPr>
        <w:rFonts w:ascii="Symbol" w:hAnsi="Symbol" w:hint="default"/>
      </w:rPr>
    </w:lvl>
    <w:lvl w:ilvl="7" w:tplc="1F3814B4">
      <w:start w:val="1"/>
      <w:numFmt w:val="bullet"/>
      <w:lvlText w:val="o"/>
      <w:lvlJc w:val="left"/>
      <w:pPr>
        <w:ind w:left="5760" w:hanging="360"/>
      </w:pPr>
      <w:rPr>
        <w:rFonts w:ascii="Courier New" w:hAnsi="Courier New" w:hint="default"/>
      </w:rPr>
    </w:lvl>
    <w:lvl w:ilvl="8" w:tplc="A85084CA">
      <w:start w:val="1"/>
      <w:numFmt w:val="bullet"/>
      <w:lvlText w:val=""/>
      <w:lvlJc w:val="left"/>
      <w:pPr>
        <w:ind w:left="6480" w:hanging="360"/>
      </w:pPr>
      <w:rPr>
        <w:rFonts w:ascii="Wingdings" w:hAnsi="Wingdings" w:hint="default"/>
      </w:rPr>
    </w:lvl>
  </w:abstractNum>
  <w:abstractNum w:abstractNumId="13"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A224439"/>
    <w:multiLevelType w:val="hybridMultilevel"/>
    <w:tmpl w:val="B0508DA2"/>
    <w:lvl w:ilvl="0" w:tplc="22C2B9AC">
      <w:start w:val="1"/>
      <w:numFmt w:val="bullet"/>
      <w:lvlText w:val=""/>
      <w:lvlJc w:val="left"/>
      <w:pPr>
        <w:ind w:left="720" w:hanging="360"/>
      </w:pPr>
      <w:rPr>
        <w:rFonts w:ascii="Symbol" w:hAnsi="Symbol" w:hint="default"/>
      </w:rPr>
    </w:lvl>
    <w:lvl w:ilvl="1" w:tplc="6D8AC7CC">
      <w:start w:val="1"/>
      <w:numFmt w:val="bullet"/>
      <w:lvlText w:val="o"/>
      <w:lvlJc w:val="left"/>
      <w:pPr>
        <w:ind w:left="1440" w:hanging="360"/>
      </w:pPr>
      <w:rPr>
        <w:rFonts w:ascii="Courier New" w:hAnsi="Courier New" w:hint="default"/>
      </w:rPr>
    </w:lvl>
    <w:lvl w:ilvl="2" w:tplc="61A675DA">
      <w:start w:val="1"/>
      <w:numFmt w:val="bullet"/>
      <w:lvlText w:val=""/>
      <w:lvlJc w:val="left"/>
      <w:pPr>
        <w:ind w:left="2160" w:hanging="360"/>
      </w:pPr>
      <w:rPr>
        <w:rFonts w:ascii="Wingdings" w:hAnsi="Wingdings" w:hint="default"/>
      </w:rPr>
    </w:lvl>
    <w:lvl w:ilvl="3" w:tplc="ACB40D5A">
      <w:start w:val="1"/>
      <w:numFmt w:val="bullet"/>
      <w:lvlText w:val=""/>
      <w:lvlJc w:val="left"/>
      <w:pPr>
        <w:ind w:left="2880" w:hanging="360"/>
      </w:pPr>
      <w:rPr>
        <w:rFonts w:ascii="Symbol" w:hAnsi="Symbol" w:hint="default"/>
      </w:rPr>
    </w:lvl>
    <w:lvl w:ilvl="4" w:tplc="B160445C">
      <w:start w:val="1"/>
      <w:numFmt w:val="bullet"/>
      <w:lvlText w:val="o"/>
      <w:lvlJc w:val="left"/>
      <w:pPr>
        <w:ind w:left="3600" w:hanging="360"/>
      </w:pPr>
      <w:rPr>
        <w:rFonts w:ascii="Courier New" w:hAnsi="Courier New" w:hint="default"/>
      </w:rPr>
    </w:lvl>
    <w:lvl w:ilvl="5" w:tplc="D23CC4AA">
      <w:start w:val="1"/>
      <w:numFmt w:val="bullet"/>
      <w:lvlText w:val=""/>
      <w:lvlJc w:val="left"/>
      <w:pPr>
        <w:ind w:left="4320" w:hanging="360"/>
      </w:pPr>
      <w:rPr>
        <w:rFonts w:ascii="Wingdings" w:hAnsi="Wingdings" w:hint="default"/>
      </w:rPr>
    </w:lvl>
    <w:lvl w:ilvl="6" w:tplc="5792D438">
      <w:start w:val="1"/>
      <w:numFmt w:val="bullet"/>
      <w:lvlText w:val=""/>
      <w:lvlJc w:val="left"/>
      <w:pPr>
        <w:ind w:left="5040" w:hanging="360"/>
      </w:pPr>
      <w:rPr>
        <w:rFonts w:ascii="Symbol" w:hAnsi="Symbol" w:hint="default"/>
      </w:rPr>
    </w:lvl>
    <w:lvl w:ilvl="7" w:tplc="FEAE2190">
      <w:start w:val="1"/>
      <w:numFmt w:val="bullet"/>
      <w:lvlText w:val="o"/>
      <w:lvlJc w:val="left"/>
      <w:pPr>
        <w:ind w:left="5760" w:hanging="360"/>
      </w:pPr>
      <w:rPr>
        <w:rFonts w:ascii="Courier New" w:hAnsi="Courier New" w:hint="default"/>
      </w:rPr>
    </w:lvl>
    <w:lvl w:ilvl="8" w:tplc="E52430D6">
      <w:start w:val="1"/>
      <w:numFmt w:val="bullet"/>
      <w:lvlText w:val=""/>
      <w:lvlJc w:val="left"/>
      <w:pPr>
        <w:ind w:left="6480" w:hanging="360"/>
      </w:pPr>
      <w:rPr>
        <w:rFonts w:ascii="Wingdings" w:hAnsi="Wingdings" w:hint="default"/>
      </w:rPr>
    </w:lvl>
  </w:abstractNum>
  <w:abstractNum w:abstractNumId="16"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126354"/>
    <w:multiLevelType w:val="hybridMultilevel"/>
    <w:tmpl w:val="83E69BB2"/>
    <w:lvl w:ilvl="0" w:tplc="6B5E5B72">
      <w:start w:val="1"/>
      <w:numFmt w:val="bullet"/>
      <w:lvlText w:val=""/>
      <w:lvlJc w:val="left"/>
      <w:pPr>
        <w:ind w:left="720" w:hanging="360"/>
      </w:pPr>
      <w:rPr>
        <w:rFonts w:ascii="Symbol" w:hAnsi="Symbol" w:hint="default"/>
      </w:rPr>
    </w:lvl>
    <w:lvl w:ilvl="1" w:tplc="82081100">
      <w:start w:val="1"/>
      <w:numFmt w:val="bullet"/>
      <w:lvlText w:val="o"/>
      <w:lvlJc w:val="left"/>
      <w:pPr>
        <w:ind w:left="1440" w:hanging="360"/>
      </w:pPr>
      <w:rPr>
        <w:rFonts w:ascii="Courier New" w:hAnsi="Courier New" w:hint="default"/>
      </w:rPr>
    </w:lvl>
    <w:lvl w:ilvl="2" w:tplc="8D9C4258">
      <w:start w:val="1"/>
      <w:numFmt w:val="bullet"/>
      <w:lvlText w:val=""/>
      <w:lvlJc w:val="left"/>
      <w:pPr>
        <w:ind w:left="2160" w:hanging="360"/>
      </w:pPr>
      <w:rPr>
        <w:rFonts w:ascii="Wingdings" w:hAnsi="Wingdings" w:hint="default"/>
      </w:rPr>
    </w:lvl>
    <w:lvl w:ilvl="3" w:tplc="B7E8B208">
      <w:start w:val="1"/>
      <w:numFmt w:val="bullet"/>
      <w:lvlText w:val=""/>
      <w:lvlJc w:val="left"/>
      <w:pPr>
        <w:ind w:left="2880" w:hanging="360"/>
      </w:pPr>
      <w:rPr>
        <w:rFonts w:ascii="Symbol" w:hAnsi="Symbol" w:hint="default"/>
      </w:rPr>
    </w:lvl>
    <w:lvl w:ilvl="4" w:tplc="56C2C4E0">
      <w:start w:val="1"/>
      <w:numFmt w:val="bullet"/>
      <w:lvlText w:val="o"/>
      <w:lvlJc w:val="left"/>
      <w:pPr>
        <w:ind w:left="3600" w:hanging="360"/>
      </w:pPr>
      <w:rPr>
        <w:rFonts w:ascii="Courier New" w:hAnsi="Courier New" w:hint="default"/>
      </w:rPr>
    </w:lvl>
    <w:lvl w:ilvl="5" w:tplc="522A9452">
      <w:start w:val="1"/>
      <w:numFmt w:val="bullet"/>
      <w:lvlText w:val=""/>
      <w:lvlJc w:val="left"/>
      <w:pPr>
        <w:ind w:left="4320" w:hanging="360"/>
      </w:pPr>
      <w:rPr>
        <w:rFonts w:ascii="Wingdings" w:hAnsi="Wingdings" w:hint="default"/>
      </w:rPr>
    </w:lvl>
    <w:lvl w:ilvl="6" w:tplc="835E4258">
      <w:start w:val="1"/>
      <w:numFmt w:val="bullet"/>
      <w:lvlText w:val=""/>
      <w:lvlJc w:val="left"/>
      <w:pPr>
        <w:ind w:left="5040" w:hanging="360"/>
      </w:pPr>
      <w:rPr>
        <w:rFonts w:ascii="Symbol" w:hAnsi="Symbol" w:hint="default"/>
      </w:rPr>
    </w:lvl>
    <w:lvl w:ilvl="7" w:tplc="ADAE696C">
      <w:start w:val="1"/>
      <w:numFmt w:val="bullet"/>
      <w:lvlText w:val="o"/>
      <w:lvlJc w:val="left"/>
      <w:pPr>
        <w:ind w:left="5760" w:hanging="360"/>
      </w:pPr>
      <w:rPr>
        <w:rFonts w:ascii="Courier New" w:hAnsi="Courier New" w:hint="default"/>
      </w:rPr>
    </w:lvl>
    <w:lvl w:ilvl="8" w:tplc="D52EF250">
      <w:start w:val="1"/>
      <w:numFmt w:val="bullet"/>
      <w:lvlText w:val=""/>
      <w:lvlJc w:val="left"/>
      <w:pPr>
        <w:ind w:left="6480" w:hanging="360"/>
      </w:pPr>
      <w:rPr>
        <w:rFonts w:ascii="Wingdings" w:hAnsi="Wingdings" w:hint="default"/>
      </w:rPr>
    </w:lvl>
  </w:abstractNum>
  <w:abstractNum w:abstractNumId="24"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3928CA"/>
    <w:multiLevelType w:val="multilevel"/>
    <w:tmpl w:val="F8E65346"/>
    <w:lvl w:ilvl="0">
      <w:start w:val="1"/>
      <w:numFmt w:val="decimal"/>
      <w:lvlText w:val="%1"/>
      <w:lvlJc w:val="left"/>
      <w:pPr>
        <w:ind w:left="440" w:hanging="440"/>
      </w:pPr>
      <w:rPr>
        <w:rFonts w:hint="default"/>
      </w:rPr>
    </w:lvl>
    <w:lvl w:ilvl="1">
      <w:start w:val="1"/>
      <w:numFmt w:val="decimal"/>
      <w:lvlText w:val="%1.%2"/>
      <w:lvlJc w:val="left"/>
      <w:pPr>
        <w:ind w:left="440" w:hanging="44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6"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51402820">
    <w:abstractNumId w:val="11"/>
  </w:num>
  <w:num w:numId="2" w16cid:durableId="1347901344">
    <w:abstractNumId w:val="12"/>
  </w:num>
  <w:num w:numId="3" w16cid:durableId="249507774">
    <w:abstractNumId w:val="1"/>
  </w:num>
  <w:num w:numId="4" w16cid:durableId="1228567364">
    <w:abstractNumId w:val="3"/>
  </w:num>
  <w:num w:numId="5" w16cid:durableId="1706561028">
    <w:abstractNumId w:val="15"/>
  </w:num>
  <w:num w:numId="6" w16cid:durableId="1363477178">
    <w:abstractNumId w:val="23"/>
  </w:num>
  <w:num w:numId="7" w16cid:durableId="52895227">
    <w:abstractNumId w:val="8"/>
  </w:num>
  <w:num w:numId="8" w16cid:durableId="351032333">
    <w:abstractNumId w:val="2"/>
  </w:num>
  <w:num w:numId="9" w16cid:durableId="1067413603">
    <w:abstractNumId w:val="13"/>
  </w:num>
  <w:num w:numId="10" w16cid:durableId="931426930">
    <w:abstractNumId w:val="27"/>
  </w:num>
  <w:num w:numId="11" w16cid:durableId="1422484198">
    <w:abstractNumId w:val="21"/>
  </w:num>
  <w:num w:numId="12" w16cid:durableId="552929862">
    <w:abstractNumId w:val="22"/>
  </w:num>
  <w:num w:numId="13" w16cid:durableId="587203086">
    <w:abstractNumId w:val="28"/>
  </w:num>
  <w:num w:numId="14" w16cid:durableId="389156196">
    <w:abstractNumId w:val="18"/>
  </w:num>
  <w:num w:numId="15" w16cid:durableId="1393503788">
    <w:abstractNumId w:val="5"/>
  </w:num>
  <w:num w:numId="16" w16cid:durableId="1579359955">
    <w:abstractNumId w:val="16"/>
  </w:num>
  <w:num w:numId="17" w16cid:durableId="806699681">
    <w:abstractNumId w:val="17"/>
  </w:num>
  <w:num w:numId="18" w16cid:durableId="1314750107">
    <w:abstractNumId w:val="14"/>
  </w:num>
  <w:num w:numId="19" w16cid:durableId="1766919701">
    <w:abstractNumId w:val="20"/>
  </w:num>
  <w:num w:numId="20" w16cid:durableId="1957908719">
    <w:abstractNumId w:val="10"/>
  </w:num>
  <w:num w:numId="21" w16cid:durableId="1132019979">
    <w:abstractNumId w:val="4"/>
  </w:num>
  <w:num w:numId="22" w16cid:durableId="1457524365">
    <w:abstractNumId w:val="7"/>
  </w:num>
  <w:num w:numId="23" w16cid:durableId="1386294306">
    <w:abstractNumId w:val="30"/>
  </w:num>
  <w:num w:numId="24" w16cid:durableId="1838374920">
    <w:abstractNumId w:val="24"/>
  </w:num>
  <w:num w:numId="25" w16cid:durableId="1827044992">
    <w:abstractNumId w:val="9"/>
  </w:num>
  <w:num w:numId="26" w16cid:durableId="895820667">
    <w:abstractNumId w:val="19"/>
  </w:num>
  <w:num w:numId="27" w16cid:durableId="817497522">
    <w:abstractNumId w:val="32"/>
  </w:num>
  <w:num w:numId="28" w16cid:durableId="725690465">
    <w:abstractNumId w:val="0"/>
  </w:num>
  <w:num w:numId="29" w16cid:durableId="1814372142">
    <w:abstractNumId w:val="26"/>
  </w:num>
  <w:num w:numId="30" w16cid:durableId="258563261">
    <w:abstractNumId w:val="29"/>
  </w:num>
  <w:num w:numId="31" w16cid:durableId="1306274523">
    <w:abstractNumId w:val="31"/>
  </w:num>
  <w:num w:numId="32" w16cid:durableId="1396465663">
    <w:abstractNumId w:val="6"/>
  </w:num>
  <w:num w:numId="33" w16cid:durableId="282276060">
    <w:abstractNumId w:val="25"/>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221"/>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034B3"/>
    <w:rsid w:val="0001715D"/>
    <w:rsid w:val="00022508"/>
    <w:rsid w:val="00022C0E"/>
    <w:rsid w:val="00022C42"/>
    <w:rsid w:val="00027B15"/>
    <w:rsid w:val="00030A05"/>
    <w:rsid w:val="000608DE"/>
    <w:rsid w:val="00070818"/>
    <w:rsid w:val="0008238F"/>
    <w:rsid w:val="00082EC6"/>
    <w:rsid w:val="00085388"/>
    <w:rsid w:val="000854BD"/>
    <w:rsid w:val="000A0D9A"/>
    <w:rsid w:val="000A31B5"/>
    <w:rsid w:val="000D41DC"/>
    <w:rsid w:val="00125D37"/>
    <w:rsid w:val="00127C1A"/>
    <w:rsid w:val="00150D81"/>
    <w:rsid w:val="00166CEB"/>
    <w:rsid w:val="00183CB9"/>
    <w:rsid w:val="00184A9A"/>
    <w:rsid w:val="001947DF"/>
    <w:rsid w:val="001B22BB"/>
    <w:rsid w:val="001B619C"/>
    <w:rsid w:val="001D1D3C"/>
    <w:rsid w:val="001F4A39"/>
    <w:rsid w:val="00216D69"/>
    <w:rsid w:val="002205D4"/>
    <w:rsid w:val="00222C3A"/>
    <w:rsid w:val="00226D31"/>
    <w:rsid w:val="00236401"/>
    <w:rsid w:val="002370CE"/>
    <w:rsid w:val="00242974"/>
    <w:rsid w:val="00266B97"/>
    <w:rsid w:val="00271479"/>
    <w:rsid w:val="00282C4A"/>
    <w:rsid w:val="0029729E"/>
    <w:rsid w:val="002976D4"/>
    <w:rsid w:val="002A20A8"/>
    <w:rsid w:val="002A5577"/>
    <w:rsid w:val="002B4AA4"/>
    <w:rsid w:val="002D03A4"/>
    <w:rsid w:val="002E71BA"/>
    <w:rsid w:val="002F4E15"/>
    <w:rsid w:val="002F5066"/>
    <w:rsid w:val="002F7166"/>
    <w:rsid w:val="003003FD"/>
    <w:rsid w:val="00310245"/>
    <w:rsid w:val="00311447"/>
    <w:rsid w:val="00313095"/>
    <w:rsid w:val="00316C95"/>
    <w:rsid w:val="00337957"/>
    <w:rsid w:val="003458DB"/>
    <w:rsid w:val="003523D3"/>
    <w:rsid w:val="00364C35"/>
    <w:rsid w:val="00381050"/>
    <w:rsid w:val="00396F60"/>
    <w:rsid w:val="003A51D6"/>
    <w:rsid w:val="003B125E"/>
    <w:rsid w:val="003B2A5E"/>
    <w:rsid w:val="003C7C97"/>
    <w:rsid w:val="00402B01"/>
    <w:rsid w:val="00406B8D"/>
    <w:rsid w:val="00410068"/>
    <w:rsid w:val="0041618E"/>
    <w:rsid w:val="00420F03"/>
    <w:rsid w:val="0042295C"/>
    <w:rsid w:val="00426EEC"/>
    <w:rsid w:val="004466C3"/>
    <w:rsid w:val="004479ED"/>
    <w:rsid w:val="004552CE"/>
    <w:rsid w:val="00481FF7"/>
    <w:rsid w:val="004F15C7"/>
    <w:rsid w:val="00500295"/>
    <w:rsid w:val="00501AAF"/>
    <w:rsid w:val="00525190"/>
    <w:rsid w:val="00527AFA"/>
    <w:rsid w:val="005333E3"/>
    <w:rsid w:val="005419DA"/>
    <w:rsid w:val="00561AC9"/>
    <w:rsid w:val="005678AC"/>
    <w:rsid w:val="005679BD"/>
    <w:rsid w:val="005709B1"/>
    <w:rsid w:val="00572B3B"/>
    <w:rsid w:val="005836D2"/>
    <w:rsid w:val="00587C58"/>
    <w:rsid w:val="005A7FD4"/>
    <w:rsid w:val="005B1A84"/>
    <w:rsid w:val="005B42F4"/>
    <w:rsid w:val="005D1AF9"/>
    <w:rsid w:val="005D5457"/>
    <w:rsid w:val="005E2699"/>
    <w:rsid w:val="005E2712"/>
    <w:rsid w:val="005E44B5"/>
    <w:rsid w:val="00612DEA"/>
    <w:rsid w:val="00614572"/>
    <w:rsid w:val="006232DF"/>
    <w:rsid w:val="00631F2E"/>
    <w:rsid w:val="006457C0"/>
    <w:rsid w:val="00652BB7"/>
    <w:rsid w:val="00661758"/>
    <w:rsid w:val="0067612C"/>
    <w:rsid w:val="00676FEB"/>
    <w:rsid w:val="006912C4"/>
    <w:rsid w:val="006A5CFC"/>
    <w:rsid w:val="006C5138"/>
    <w:rsid w:val="006C689B"/>
    <w:rsid w:val="006E005C"/>
    <w:rsid w:val="006E6EE5"/>
    <w:rsid w:val="006F0029"/>
    <w:rsid w:val="007138EF"/>
    <w:rsid w:val="007632A9"/>
    <w:rsid w:val="00767CAE"/>
    <w:rsid w:val="00774092"/>
    <w:rsid w:val="00782830"/>
    <w:rsid w:val="00785B8F"/>
    <w:rsid w:val="0078664A"/>
    <w:rsid w:val="007B0F6D"/>
    <w:rsid w:val="007C62C3"/>
    <w:rsid w:val="007D25AA"/>
    <w:rsid w:val="007F0873"/>
    <w:rsid w:val="00805726"/>
    <w:rsid w:val="00815117"/>
    <w:rsid w:val="00824CB1"/>
    <w:rsid w:val="008520F8"/>
    <w:rsid w:val="00855F34"/>
    <w:rsid w:val="008826B6"/>
    <w:rsid w:val="008B0B22"/>
    <w:rsid w:val="008C58B0"/>
    <w:rsid w:val="008C591B"/>
    <w:rsid w:val="008C6182"/>
    <w:rsid w:val="008C6A06"/>
    <w:rsid w:val="008E5CB5"/>
    <w:rsid w:val="009032D5"/>
    <w:rsid w:val="0090779E"/>
    <w:rsid w:val="00926458"/>
    <w:rsid w:val="00933720"/>
    <w:rsid w:val="009C0122"/>
    <w:rsid w:val="009C7E52"/>
    <w:rsid w:val="009E4934"/>
    <w:rsid w:val="009F40A7"/>
    <w:rsid w:val="009F5CE6"/>
    <w:rsid w:val="00A035CD"/>
    <w:rsid w:val="00A50E80"/>
    <w:rsid w:val="00A513B0"/>
    <w:rsid w:val="00A63F7F"/>
    <w:rsid w:val="00A667CE"/>
    <w:rsid w:val="00A75042"/>
    <w:rsid w:val="00A774BC"/>
    <w:rsid w:val="00A77BFA"/>
    <w:rsid w:val="00A82678"/>
    <w:rsid w:val="00A946CB"/>
    <w:rsid w:val="00AA77C8"/>
    <w:rsid w:val="00AC7BE2"/>
    <w:rsid w:val="00AE35BF"/>
    <w:rsid w:val="00AF0C86"/>
    <w:rsid w:val="00B1067E"/>
    <w:rsid w:val="00B369E8"/>
    <w:rsid w:val="00B81790"/>
    <w:rsid w:val="00B81BBC"/>
    <w:rsid w:val="00BA568E"/>
    <w:rsid w:val="00BA6FAD"/>
    <w:rsid w:val="00BD03D5"/>
    <w:rsid w:val="00C3215E"/>
    <w:rsid w:val="00C45272"/>
    <w:rsid w:val="00C47770"/>
    <w:rsid w:val="00C75856"/>
    <w:rsid w:val="00C85A7C"/>
    <w:rsid w:val="00C91E16"/>
    <w:rsid w:val="00C95214"/>
    <w:rsid w:val="00CC3F59"/>
    <w:rsid w:val="00CD4774"/>
    <w:rsid w:val="00CE1732"/>
    <w:rsid w:val="00CE2BC7"/>
    <w:rsid w:val="00D10AAF"/>
    <w:rsid w:val="00D27540"/>
    <w:rsid w:val="00D4006B"/>
    <w:rsid w:val="00D40D7A"/>
    <w:rsid w:val="00D57A94"/>
    <w:rsid w:val="00D64A0D"/>
    <w:rsid w:val="00D676C3"/>
    <w:rsid w:val="00D750B4"/>
    <w:rsid w:val="00D81C18"/>
    <w:rsid w:val="00D8461A"/>
    <w:rsid w:val="00D95CAF"/>
    <w:rsid w:val="00DB60B6"/>
    <w:rsid w:val="00DC1CC6"/>
    <w:rsid w:val="00DD5135"/>
    <w:rsid w:val="00DE5394"/>
    <w:rsid w:val="00E067A8"/>
    <w:rsid w:val="00E13924"/>
    <w:rsid w:val="00E15FD5"/>
    <w:rsid w:val="00E1725A"/>
    <w:rsid w:val="00E3161A"/>
    <w:rsid w:val="00E33758"/>
    <w:rsid w:val="00E53E5E"/>
    <w:rsid w:val="00E64325"/>
    <w:rsid w:val="00E673C5"/>
    <w:rsid w:val="00E67967"/>
    <w:rsid w:val="00E82723"/>
    <w:rsid w:val="00EA29A5"/>
    <w:rsid w:val="00EC107C"/>
    <w:rsid w:val="00EC7EBE"/>
    <w:rsid w:val="00EC7FD2"/>
    <w:rsid w:val="00ED3E39"/>
    <w:rsid w:val="00ED5964"/>
    <w:rsid w:val="00EE430A"/>
    <w:rsid w:val="00F1720B"/>
    <w:rsid w:val="00F1755F"/>
    <w:rsid w:val="00F36ADC"/>
    <w:rsid w:val="00F605C6"/>
    <w:rsid w:val="00F6785B"/>
    <w:rsid w:val="00F9012D"/>
    <w:rsid w:val="00F915D6"/>
    <w:rsid w:val="00FB0342"/>
    <w:rsid w:val="00FF2B0A"/>
    <w:rsid w:val="00FF5D0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 w:type="paragraph" w:styleId="Title">
    <w:name w:val="Title"/>
    <w:basedOn w:val="Normal"/>
    <w:next w:val="Normal"/>
    <w:link w:val="TitleChar"/>
    <w:uiPriority w:val="10"/>
    <w:qFormat/>
    <w:rsid w:val="00A77BF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77BFA"/>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TotalTime>
  <Pages>6</Pages>
  <Words>1643</Words>
  <Characters>9371</Characters>
  <Application>Microsoft Office Word</Application>
  <DocSecurity>0</DocSecurity>
  <Lines>78</Lines>
  <Paragraphs>21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10993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Most Asma Akter (2539251)</cp:lastModifiedBy>
  <cp:revision>37</cp:revision>
  <dcterms:created xsi:type="dcterms:W3CDTF">2026-08-12T20:30:00Z</dcterms:created>
  <dcterms:modified xsi:type="dcterms:W3CDTF">2026-08-19T21:56:00Z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