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1D757" w14:textId="2DA94D94" w:rsidR="002C447E" w:rsidRPr="008A1777" w:rsidRDefault="008A1777" w:rsidP="008A1777">
      <w:pPr>
        <w:rPr>
          <w:b/>
          <w:bCs/>
          <w:u w:val="single"/>
        </w:rPr>
      </w:pPr>
      <w:r w:rsidRPr="008A1777">
        <w:rPr>
          <w:b/>
          <w:bCs/>
          <w:u w:val="single"/>
        </w:rPr>
        <w:t xml:space="preserve">Walter Map among others accused the Cistercians of depopulation of existing settlements </w:t>
      </w:r>
      <w:proofErr w:type="gramStart"/>
      <w:r w:rsidRPr="008A1777">
        <w:rPr>
          <w:b/>
          <w:bCs/>
          <w:u w:val="single"/>
        </w:rPr>
        <w:t>in order to</w:t>
      </w:r>
      <w:proofErr w:type="gramEnd"/>
      <w:r w:rsidRPr="008A1777">
        <w:rPr>
          <w:b/>
          <w:bCs/>
          <w:u w:val="single"/>
        </w:rPr>
        <w:t xml:space="preserve"> create their own ‘desert’. What factors affected the choice of Cistercian sites?</w:t>
      </w:r>
    </w:p>
    <w:p w14:paraId="41B02A77" w14:textId="6315E142" w:rsidR="006B7F23" w:rsidRDefault="00AC3811" w:rsidP="008A1777">
      <w:r>
        <w:t>When the Cistercians were formed, it was because they felt that the other monastic orders were not following the Rule of Saint Benedict</w:t>
      </w:r>
      <w:r w:rsidR="002E1413">
        <w:t xml:space="preserve"> as closely and accurately as the Cistercians felt they </w:t>
      </w:r>
      <w:r w:rsidR="002B435E">
        <w:t>should</w:t>
      </w:r>
      <w:r w:rsidR="002E1413">
        <w:t xml:space="preserve"> have been</w:t>
      </w:r>
      <w:r w:rsidR="00A605AD">
        <w:t xml:space="preserve">, like the </w:t>
      </w:r>
      <w:r w:rsidR="00B270EE">
        <w:t>substantial</w:t>
      </w:r>
      <w:r w:rsidR="00A605AD">
        <w:t xml:space="preserve"> wealth that the monasteries had accumulated in part due to their mishandling of tithes</w:t>
      </w:r>
      <w:r w:rsidR="00B0038C">
        <w:t xml:space="preserve"> that funded the excessive ornamentation inside their abbeys. T</w:t>
      </w:r>
      <w:r w:rsidR="002B435E">
        <w:t xml:space="preserve">his dissatisfaction </w:t>
      </w:r>
      <w:r w:rsidR="00A91304">
        <w:t xml:space="preserve">led to </w:t>
      </w:r>
      <w:r w:rsidR="00B0038C">
        <w:t>the monks to</w:t>
      </w:r>
      <w:r w:rsidR="00A91304">
        <w:t xml:space="preserve"> want to create their own monastic order that followed Saint Benedict’s rule in the ‘correct’ way. </w:t>
      </w:r>
      <w:r w:rsidR="006B7F23">
        <w:t xml:space="preserve">At the time, these monks didn’t want their actions to be perceived as novel or revolutionary, as this was not an idea that would have been received positively, so the Cistercians framed their movement as a </w:t>
      </w:r>
      <w:r w:rsidR="00B270EE">
        <w:t xml:space="preserve">renewal or a revival of the monastic order following the Rule of Saint Benedict, returning to the ways of the original Desert Fathers. </w:t>
      </w:r>
      <w:r w:rsidR="00B270EE">
        <w:rPr>
          <w:rStyle w:val="FootnoteReference"/>
        </w:rPr>
        <w:footnoteReference w:id="1"/>
      </w:r>
    </w:p>
    <w:p w14:paraId="7AB03AA6" w14:textId="6FF19BC4" w:rsidR="006B7F23" w:rsidRPr="002A0E56" w:rsidRDefault="002A0E56" w:rsidP="008A1777">
      <w:pPr>
        <w:rPr>
          <w:u w:val="single"/>
        </w:rPr>
      </w:pPr>
      <w:r w:rsidRPr="002A0E56">
        <w:rPr>
          <w:u w:val="single"/>
        </w:rPr>
        <w:t>The Original Desert Fathers</w:t>
      </w:r>
      <w:r>
        <w:rPr>
          <w:u w:val="single"/>
        </w:rPr>
        <w:t xml:space="preserve"> and The Ideology of Asceticism</w:t>
      </w:r>
    </w:p>
    <w:p w14:paraId="1656563E" w14:textId="518FF48D" w:rsidR="009B4C31" w:rsidRDefault="002A0E56" w:rsidP="0055327D">
      <w:r>
        <w:t>The</w:t>
      </w:r>
      <w:r w:rsidR="0008270B">
        <w:t xml:space="preserve"> word ‘hermit’</w:t>
      </w:r>
      <w:r w:rsidR="00C25886">
        <w:t>, a figure and concept that was held in high importance by the Cistercians,</w:t>
      </w:r>
      <w:r w:rsidR="0008270B">
        <w:t xml:space="preserve"> is derived from </w:t>
      </w:r>
      <w:proofErr w:type="spellStart"/>
      <w:r w:rsidR="0008270B" w:rsidRPr="0008270B">
        <w:rPr>
          <w:i/>
          <w:iCs/>
        </w:rPr>
        <w:t>ĕrēmīta</w:t>
      </w:r>
      <w:proofErr w:type="spellEnd"/>
      <w:r w:rsidR="0008270B">
        <w:t xml:space="preserve">, a Latinisation of the Greek word </w:t>
      </w:r>
      <w:proofErr w:type="spellStart"/>
      <w:r w:rsidR="0008270B" w:rsidRPr="00426856">
        <w:rPr>
          <w:i/>
          <w:iCs/>
        </w:rPr>
        <w:t>erēmitēs</w:t>
      </w:r>
      <w:proofErr w:type="spellEnd"/>
      <w:r w:rsidR="0008270B">
        <w:t xml:space="preserve"> (</w:t>
      </w:r>
      <w:proofErr w:type="spellStart"/>
      <w:r w:rsidR="0008270B" w:rsidRPr="002A0E56">
        <w:rPr>
          <w:rFonts w:ascii="Arial" w:hAnsi="Arial" w:cs="Arial"/>
        </w:rPr>
        <w:t>ἐ</w:t>
      </w:r>
      <w:r w:rsidR="0008270B" w:rsidRPr="002A0E56">
        <w:t>ρημίτης</w:t>
      </w:r>
      <w:proofErr w:type="spellEnd"/>
      <w:r w:rsidR="0008270B">
        <w:t>)</w:t>
      </w:r>
      <w:r w:rsidR="00426856">
        <w:t>, which means ‘of the desert’, and</w:t>
      </w:r>
      <w:r>
        <w:t xml:space="preserve"> first Cistercian house to be founded in 1098 was </w:t>
      </w:r>
      <w:proofErr w:type="spellStart"/>
      <w:r w:rsidRPr="002A0E56">
        <w:t>Cîteaux</w:t>
      </w:r>
      <w:proofErr w:type="spellEnd"/>
      <w:r>
        <w:t xml:space="preserve">, a name which most likely has its origins in the Latin word </w:t>
      </w:r>
      <w:r w:rsidRPr="002A0E56">
        <w:rPr>
          <w:i/>
          <w:iCs/>
        </w:rPr>
        <w:t>cistern</w:t>
      </w:r>
      <w:r>
        <w:rPr>
          <w:i/>
          <w:iCs/>
        </w:rPr>
        <w:t>a</w:t>
      </w:r>
      <w:r>
        <w:t>, which means a marsh or a bog</w:t>
      </w:r>
      <w:r w:rsidR="00426856">
        <w:t xml:space="preserve">. </w:t>
      </w:r>
      <w:r w:rsidR="00AF6C43">
        <w:rPr>
          <w:rStyle w:val="FootnoteReference"/>
        </w:rPr>
        <w:footnoteReference w:id="2"/>
      </w:r>
      <w:r w:rsidR="00B45C59">
        <w:t xml:space="preserve"> The Cistercians wanted to </w:t>
      </w:r>
      <w:proofErr w:type="gramStart"/>
      <w:r w:rsidR="00B45C59">
        <w:t>make reference</w:t>
      </w:r>
      <w:proofErr w:type="gramEnd"/>
      <w:r w:rsidR="00B45C59">
        <w:t xml:space="preserve"> back to the original Desert Fathers who inspired them and their whole philosophy of desert dwelling and asceticism</w:t>
      </w:r>
      <w:r w:rsidR="00C46A43">
        <w:t xml:space="preserve"> with their naming conventions, </w:t>
      </w:r>
      <w:proofErr w:type="gramStart"/>
      <w:r w:rsidR="00C46A43">
        <w:t xml:space="preserve">and </w:t>
      </w:r>
      <w:r w:rsidR="000C4772">
        <w:t>also</w:t>
      </w:r>
      <w:proofErr w:type="gramEnd"/>
      <w:r w:rsidR="000C4772">
        <w:t xml:space="preserve"> </w:t>
      </w:r>
      <w:r w:rsidR="00C46A43">
        <w:t xml:space="preserve">with their choices of sites. </w:t>
      </w:r>
      <w:r w:rsidR="0055327D">
        <w:t xml:space="preserve">In the </w:t>
      </w:r>
      <w:proofErr w:type="spellStart"/>
      <w:r w:rsidR="0055327D" w:rsidRPr="0055327D">
        <w:rPr>
          <w:i/>
          <w:iCs/>
        </w:rPr>
        <w:t>Narratio</w:t>
      </w:r>
      <w:proofErr w:type="spellEnd"/>
      <w:r w:rsidR="0055327D" w:rsidRPr="0055327D">
        <w:rPr>
          <w:i/>
          <w:iCs/>
        </w:rPr>
        <w:t xml:space="preserve"> de </w:t>
      </w:r>
      <w:proofErr w:type="spellStart"/>
      <w:r w:rsidR="0055327D" w:rsidRPr="0055327D">
        <w:rPr>
          <w:i/>
          <w:iCs/>
        </w:rPr>
        <w:t>fundatione</w:t>
      </w:r>
      <w:proofErr w:type="spellEnd"/>
      <w:r w:rsidR="0055327D">
        <w:t xml:space="preserve">, the site at </w:t>
      </w:r>
      <w:proofErr w:type="spellStart"/>
      <w:r w:rsidR="0055327D">
        <w:t>Skelldale</w:t>
      </w:r>
      <w:proofErr w:type="spellEnd"/>
      <w:r w:rsidR="0055327D">
        <w:t>, Yorkshire is described as ‘a place of horror and vast solitude’</w:t>
      </w:r>
      <w:r w:rsidR="00F22165">
        <w:t xml:space="preserve"> </w:t>
      </w:r>
      <w:r w:rsidR="00F22165">
        <w:rPr>
          <w:rStyle w:val="FootnoteReference"/>
        </w:rPr>
        <w:footnoteReference w:id="3"/>
      </w:r>
      <w:r w:rsidR="00376033">
        <w:t xml:space="preserve"> The concept </w:t>
      </w:r>
      <w:r w:rsidR="005402C7">
        <w:t>of living in a horrifying landscape is one that harks back to the original Desert Fathers a</w:t>
      </w:r>
      <w:r w:rsidR="002860F5">
        <w:t xml:space="preserve">nd </w:t>
      </w:r>
      <w:r w:rsidR="0012270B">
        <w:t xml:space="preserve">the essential philosophy that the </w:t>
      </w:r>
      <w:r w:rsidR="008F60F1">
        <w:t xml:space="preserve">Cistercians have of maintaining poverty </w:t>
      </w:r>
      <w:r w:rsidR="00394596">
        <w:t>and living by the poorest means to be both humble and contemplative.</w:t>
      </w:r>
      <w:r w:rsidR="00916601">
        <w:t xml:space="preserve"> The desire to replicate the original Desert Fathers by living in a desert, or as close as the Cistercians could get a desert in France and Britain, had an influence of the choice of where a s</w:t>
      </w:r>
      <w:r w:rsidR="00325CB4">
        <w:t>it</w:t>
      </w:r>
      <w:r w:rsidR="00916601">
        <w:t>e should be.</w:t>
      </w:r>
    </w:p>
    <w:p w14:paraId="4C7A1328" w14:textId="0808AE2B" w:rsidR="00797564" w:rsidRPr="00797564" w:rsidRDefault="00797564" w:rsidP="008A1777">
      <w:pPr>
        <w:rPr>
          <w:u w:val="single"/>
        </w:rPr>
      </w:pPr>
      <w:r w:rsidRPr="00797564">
        <w:rPr>
          <w:u w:val="single"/>
        </w:rPr>
        <w:t>Rules on Where a Site Could Be</w:t>
      </w:r>
      <w:r w:rsidR="005D00F9">
        <w:rPr>
          <w:u w:val="single"/>
        </w:rPr>
        <w:t xml:space="preserve"> and </w:t>
      </w:r>
      <w:r w:rsidR="005D00F9" w:rsidRPr="002A0E56">
        <w:rPr>
          <w:u w:val="single"/>
        </w:rPr>
        <w:t>The Donation of Land</w:t>
      </w:r>
    </w:p>
    <w:p w14:paraId="29615E44" w14:textId="267C9327" w:rsidR="00797564" w:rsidRDefault="00797564" w:rsidP="008A1777">
      <w:r>
        <w:t xml:space="preserve">The Cistercians wanted to live strictly be the Rules of Saint Benedict, therefore, if something was not mentioned in his Rule, then it was something </w:t>
      </w:r>
      <w:r w:rsidR="00B636E1">
        <w:t>they</w:t>
      </w:r>
      <w:r>
        <w:t xml:space="preserve"> would not do. </w:t>
      </w:r>
      <w:r w:rsidR="00B636E1">
        <w:t xml:space="preserve">Saint Benedict made no mention of having any mills on the land of an abbey, so the Cistercians believed that they shouldn’t have any mills on their property. The Rule also made no mention of a monk working </w:t>
      </w:r>
      <w:proofErr w:type="gramStart"/>
      <w:r w:rsidR="00B636E1">
        <w:t>off of</w:t>
      </w:r>
      <w:proofErr w:type="gramEnd"/>
      <w:r w:rsidR="00B636E1">
        <w:t xml:space="preserve"> his own land and keeping animals on his land to live </w:t>
      </w:r>
      <w:proofErr w:type="gramStart"/>
      <w:r w:rsidR="00B636E1">
        <w:t>off of</w:t>
      </w:r>
      <w:proofErr w:type="gramEnd"/>
      <w:r w:rsidR="00B636E1">
        <w:t>, so they also believed they shouldn’t keep their own animals. Despite this, they realised that without these essential resources</w:t>
      </w:r>
      <w:r w:rsidR="005D00F9">
        <w:t xml:space="preserve">, they wouldn’t be able to sufficiently function in a way that allowed them to observe the Rule, so they started to accept donations of land that had streams running through them </w:t>
      </w:r>
      <w:proofErr w:type="gramStart"/>
      <w:r w:rsidR="005D00F9">
        <w:t>in order to</w:t>
      </w:r>
      <w:proofErr w:type="gramEnd"/>
      <w:r w:rsidR="005D00F9">
        <w:t xml:space="preserve"> install mills on for their own personal use only. These lands also had</w:t>
      </w:r>
      <w:r w:rsidR="0096250B">
        <w:t xml:space="preserve"> meadows on them where cattle could graze and woodlands and vineyards acting as natural resources, although that wouldn’t make these lands particularly like the deserts</w:t>
      </w:r>
      <w:r w:rsidR="005D00F9">
        <w:t xml:space="preserve"> </w:t>
      </w:r>
      <w:r w:rsidR="0096250B">
        <w:t xml:space="preserve">the Cistercians desired them to be. </w:t>
      </w:r>
      <w:r w:rsidR="00CE5BCD">
        <w:t xml:space="preserve">Another part of the Rule of Saint Benedict that the Cistercians adhered to, was that Saint Benedict did not build his abbeys in or near towns or populated villages, but in more remote locations that were ‘removed from the traffic of men’. </w:t>
      </w:r>
      <w:r w:rsidR="00B636E1">
        <w:rPr>
          <w:rStyle w:val="FootnoteReference"/>
        </w:rPr>
        <w:footnoteReference w:id="4"/>
      </w:r>
      <w:r w:rsidR="00C120CC">
        <w:t xml:space="preserve">  Despite this, the Cistercians were not truly cut off from the rest of civilisation, </w:t>
      </w:r>
      <w:r w:rsidR="00D82E2A">
        <w:t xml:space="preserve">choosing instead to distance themselves from the </w:t>
      </w:r>
      <w:r w:rsidR="00D82E2A">
        <w:lastRenderedPageBreak/>
        <w:t xml:space="preserve">towns and villages and be </w:t>
      </w:r>
      <w:proofErr w:type="spellStart"/>
      <w:r w:rsidR="00D82E2A">
        <w:t>self sufficient</w:t>
      </w:r>
      <w:proofErr w:type="spellEnd"/>
      <w:r w:rsidR="00D82E2A">
        <w:t xml:space="preserve"> from </w:t>
      </w:r>
      <w:proofErr w:type="gramStart"/>
      <w:r w:rsidR="00D82E2A">
        <w:t xml:space="preserve">them, </w:t>
      </w:r>
      <w:r w:rsidR="00BC5419">
        <w:t>but</w:t>
      </w:r>
      <w:proofErr w:type="gramEnd"/>
      <w:r w:rsidR="00BC5419">
        <w:t xml:space="preserve"> still have access to the popular transportation routes. </w:t>
      </w:r>
      <w:r w:rsidR="00BC5419">
        <w:rPr>
          <w:rStyle w:val="FootnoteReference"/>
        </w:rPr>
        <w:footnoteReference w:id="5"/>
      </w:r>
      <w:r w:rsidR="00DC4544">
        <w:t xml:space="preserve"> These rules from Saint Benedict had some influence over the location of the sites, certainly on the preference to be separate from towns and villages and to be more rural, however the practicality of being near transport routes and having natural resources meant that this wasn’t always the greatest influence of their decision. Having land donated and available to set up on would have been greatly influential, as it meant the Cistercians would already have a secured site for themselves.</w:t>
      </w:r>
    </w:p>
    <w:p w14:paraId="54573BF8" w14:textId="4771EE9E" w:rsidR="002A0E56" w:rsidRPr="002A0E56" w:rsidRDefault="002A0E56" w:rsidP="008A1777">
      <w:pPr>
        <w:rPr>
          <w:u w:val="single"/>
        </w:rPr>
      </w:pPr>
      <w:r w:rsidRPr="002A0E56">
        <w:rPr>
          <w:u w:val="single"/>
        </w:rPr>
        <w:t>The Depopulation of Existing Settlements</w:t>
      </w:r>
    </w:p>
    <w:p w14:paraId="54B6F045" w14:textId="30AE0A80" w:rsidR="00AC3811" w:rsidRDefault="00D06AC7" w:rsidP="008A1777">
      <w:r>
        <w:t xml:space="preserve">Some of the Cistercians had a different interpretation of how they should keep their sites in </w:t>
      </w:r>
      <w:proofErr w:type="spellStart"/>
      <w:r>
        <w:t>non populated</w:t>
      </w:r>
      <w:proofErr w:type="spellEnd"/>
      <w:r>
        <w:t xml:space="preserve"> areas, which was to find a convenient site for themselves, and if any village was already living there, then they’d kick them out and claim it for themselves, thus making it no longer a populated area. The destruction of villages surrounding an Abbey to create more granges and depopulate the area was a frequent and recorded course of action, like in Byland where a portion of land was allotted to the villagers to rebuild their </w:t>
      </w:r>
      <w:proofErr w:type="spellStart"/>
      <w:r>
        <w:t>vill</w:t>
      </w:r>
      <w:proofErr w:type="spellEnd"/>
      <w:r>
        <w:t xml:space="preserve">, or Barnoldswick where there is no record of any allotted land for the villagers who were presumably left </w:t>
      </w:r>
      <w:r w:rsidR="00613346">
        <w:t xml:space="preserve">displaced and fending </w:t>
      </w:r>
      <w:r w:rsidR="00434BBF">
        <w:t xml:space="preserve">for themselves. </w:t>
      </w:r>
      <w:r w:rsidR="00434BBF">
        <w:rPr>
          <w:rStyle w:val="FootnoteReference"/>
        </w:rPr>
        <w:footnoteReference w:id="6"/>
      </w:r>
      <w:r w:rsidR="00E436A0">
        <w:t xml:space="preserve"> </w:t>
      </w:r>
      <w:r w:rsidR="00E436A0">
        <w:rPr>
          <w:rStyle w:val="FootnoteReference"/>
        </w:rPr>
        <w:footnoteReference w:id="7"/>
      </w:r>
      <w:r w:rsidR="00E436A0">
        <w:t xml:space="preserve"> The act of depopulation by the Cistercians </w:t>
      </w:r>
      <w:proofErr w:type="gramStart"/>
      <w:r w:rsidR="00E436A0">
        <w:t>was something that was</w:t>
      </w:r>
      <w:proofErr w:type="gramEnd"/>
      <w:r w:rsidR="00E436A0">
        <w:t xml:space="preserve"> mocked by satirist Walter Map:</w:t>
      </w:r>
    </w:p>
    <w:p w14:paraId="6070BA3F" w14:textId="2E9906B0" w:rsidR="00E436A0" w:rsidRDefault="00E436A0" w:rsidP="00F30A47">
      <w:pPr>
        <w:ind w:left="720"/>
      </w:pPr>
      <w:r>
        <w:t>And because their rule does not allow them to govern parishioners, they proceed to raze villages, they overthrow churches, and turn out parishioners, not scrupling to cast down the altars and level everything before the ploughshare,</w:t>
      </w:r>
      <w:r>
        <w:t xml:space="preserve"> </w:t>
      </w:r>
      <w:r>
        <w:t>so that if you looked on a place that you knew previously you could say,</w:t>
      </w:r>
      <w:r>
        <w:t xml:space="preserve"> </w:t>
      </w:r>
      <w:r>
        <w:t>and grass now grows where Troy town stood</w:t>
      </w:r>
      <w:r>
        <w:t>.</w:t>
      </w:r>
      <w:r w:rsidR="00F30A47">
        <w:t xml:space="preserve"> </w:t>
      </w:r>
      <w:r w:rsidR="00F30A47">
        <w:rPr>
          <w:rStyle w:val="FootnoteReference"/>
        </w:rPr>
        <w:footnoteReference w:id="8"/>
      </w:r>
    </w:p>
    <w:p w14:paraId="07438DCF" w14:textId="7859236B" w:rsidR="00AC3811" w:rsidRDefault="00F30A47" w:rsidP="008A1777">
      <w:r>
        <w:t>He, along with others, thought the Cistercians were hypocritical and malicious, who were invaders with no pity or mercy to those whose villages were overrun by them.</w:t>
      </w:r>
    </w:p>
    <w:p w14:paraId="53DDAF73" w14:textId="77777777" w:rsidR="005D00F9" w:rsidRDefault="005D00F9" w:rsidP="008A1777"/>
    <w:p w14:paraId="018E1A45" w14:textId="77777777" w:rsidR="005D00F9" w:rsidRDefault="005D00F9" w:rsidP="008A1777"/>
    <w:p w14:paraId="67CBDAA1" w14:textId="77777777" w:rsidR="005D00F9" w:rsidRDefault="005D00F9" w:rsidP="008A1777"/>
    <w:p w14:paraId="04615B0D" w14:textId="77777777" w:rsidR="00DD43A3" w:rsidRDefault="00DD43A3" w:rsidP="008A1777"/>
    <w:p w14:paraId="51CCB5A6" w14:textId="77777777" w:rsidR="00DD43A3" w:rsidRDefault="00DD43A3" w:rsidP="008A1777"/>
    <w:p w14:paraId="76036007" w14:textId="77777777" w:rsidR="00DD43A3" w:rsidRDefault="00DD43A3" w:rsidP="008A1777"/>
    <w:p w14:paraId="48E04C2C" w14:textId="77777777" w:rsidR="00DD43A3" w:rsidRDefault="00DD43A3" w:rsidP="008A1777"/>
    <w:p w14:paraId="57F52C6D" w14:textId="77777777" w:rsidR="00DD43A3" w:rsidRDefault="00DD43A3" w:rsidP="008A1777"/>
    <w:p w14:paraId="31EED3DB" w14:textId="77777777" w:rsidR="00DD43A3" w:rsidRDefault="00DD43A3" w:rsidP="008A1777"/>
    <w:p w14:paraId="1DE0136F" w14:textId="77777777" w:rsidR="005D00F9" w:rsidRDefault="005D00F9" w:rsidP="008A1777"/>
    <w:p w14:paraId="6238D5AF" w14:textId="11F4EBA0" w:rsidR="005D00F9" w:rsidRPr="005D00F9" w:rsidRDefault="005D00F9" w:rsidP="008A1777">
      <w:pPr>
        <w:rPr>
          <w:b/>
          <w:bCs/>
        </w:rPr>
      </w:pPr>
      <w:r w:rsidRPr="005D00F9">
        <w:rPr>
          <w:b/>
          <w:bCs/>
        </w:rPr>
        <w:lastRenderedPageBreak/>
        <w:t xml:space="preserve">Bibliography </w:t>
      </w:r>
    </w:p>
    <w:p w14:paraId="2BADA210" w14:textId="7B57AE66" w:rsidR="005D00F9" w:rsidRPr="005D00F9" w:rsidRDefault="005D00F9" w:rsidP="008A1777">
      <w:pPr>
        <w:rPr>
          <w:u w:val="single"/>
        </w:rPr>
      </w:pPr>
      <w:r w:rsidRPr="005D00F9">
        <w:rPr>
          <w:u w:val="single"/>
        </w:rPr>
        <w:t>Primary sources</w:t>
      </w:r>
    </w:p>
    <w:p w14:paraId="2325A6EF" w14:textId="77777777" w:rsidR="005D00F9" w:rsidRDefault="005D00F9" w:rsidP="005D00F9">
      <w:pPr>
        <w:spacing w:after="0"/>
      </w:pPr>
      <w:r w:rsidRPr="005D00F9">
        <w:t>Chibnall, Marjorie</w:t>
      </w:r>
      <w:r>
        <w:t>,</w:t>
      </w:r>
      <w:r w:rsidRPr="005D00F9">
        <w:t xml:space="preserve"> </w:t>
      </w:r>
      <w:r w:rsidRPr="005D00F9">
        <w:rPr>
          <w:i/>
          <w:iCs/>
        </w:rPr>
        <w:t xml:space="preserve">The Ecclesiastical History of </w:t>
      </w:r>
      <w:proofErr w:type="spellStart"/>
      <w:r w:rsidRPr="005D00F9">
        <w:rPr>
          <w:i/>
          <w:iCs/>
        </w:rPr>
        <w:t>Orderic</w:t>
      </w:r>
      <w:proofErr w:type="spellEnd"/>
      <w:r w:rsidRPr="005D00F9">
        <w:rPr>
          <w:i/>
          <w:iCs/>
        </w:rPr>
        <w:t xml:space="preserve"> Vitalis</w:t>
      </w:r>
      <w:r w:rsidRPr="005D00F9">
        <w:t xml:space="preserve">, Vol. IV, (Oxford: Clarendon </w:t>
      </w:r>
    </w:p>
    <w:p w14:paraId="5854556E" w14:textId="1D6FC020" w:rsidR="005D00F9" w:rsidRDefault="005D00F9" w:rsidP="002860F5">
      <w:pPr>
        <w:ind w:firstLine="720"/>
      </w:pPr>
      <w:r w:rsidRPr="005D00F9">
        <w:t>Press, 1973)</w:t>
      </w:r>
    </w:p>
    <w:p w14:paraId="2A56F6B0" w14:textId="77777777" w:rsidR="00766C27" w:rsidRDefault="00766C27" w:rsidP="00766C27">
      <w:pPr>
        <w:spacing w:after="0"/>
      </w:pPr>
      <w:r w:rsidRPr="00766C27">
        <w:t xml:space="preserve">Walter Map, </w:t>
      </w:r>
      <w:r w:rsidRPr="00766C27">
        <w:rPr>
          <w:i/>
          <w:iCs/>
        </w:rPr>
        <w:t xml:space="preserve">De Nugis </w:t>
      </w:r>
      <w:proofErr w:type="spellStart"/>
      <w:r w:rsidRPr="00766C27">
        <w:rPr>
          <w:i/>
          <w:iCs/>
        </w:rPr>
        <w:t>Curialium</w:t>
      </w:r>
      <w:proofErr w:type="spellEnd"/>
      <w:r w:rsidRPr="00766C27">
        <w:rPr>
          <w:i/>
          <w:iCs/>
        </w:rPr>
        <w:t xml:space="preserve"> or Courtiers’ Trifles</w:t>
      </w:r>
      <w:r w:rsidRPr="00766C27">
        <w:t xml:space="preserve">, trans. M. R. James, (Oxford: Clarendon </w:t>
      </w:r>
    </w:p>
    <w:p w14:paraId="72201EAC" w14:textId="34E7593B" w:rsidR="00766C27" w:rsidRDefault="00766C27" w:rsidP="00766C27">
      <w:pPr>
        <w:ind w:firstLine="720"/>
      </w:pPr>
      <w:r w:rsidRPr="00766C27">
        <w:t>Press, 1983)</w:t>
      </w:r>
    </w:p>
    <w:p w14:paraId="3672644F" w14:textId="4345303F" w:rsidR="005D00F9" w:rsidRPr="005D00F9" w:rsidRDefault="005D00F9" w:rsidP="008A1777">
      <w:pPr>
        <w:rPr>
          <w:u w:val="single"/>
        </w:rPr>
      </w:pPr>
      <w:r w:rsidRPr="005D00F9">
        <w:rPr>
          <w:u w:val="single"/>
        </w:rPr>
        <w:t>Modern scholarship</w:t>
      </w:r>
    </w:p>
    <w:p w14:paraId="747F4014" w14:textId="415D3D13" w:rsidR="005D00F9" w:rsidRDefault="005D00F9" w:rsidP="008A1777">
      <w:r w:rsidRPr="005D00F9">
        <w:t>Burton</w:t>
      </w:r>
      <w:r>
        <w:t>,</w:t>
      </w:r>
      <w:r w:rsidRPr="005D00F9">
        <w:t xml:space="preserve"> Janet and Kerr, Julie</w:t>
      </w:r>
      <w:r>
        <w:t>,</w:t>
      </w:r>
      <w:r w:rsidRPr="005D00F9">
        <w:t xml:space="preserve"> </w:t>
      </w:r>
      <w:r w:rsidRPr="005D00F9">
        <w:rPr>
          <w:i/>
          <w:iCs/>
        </w:rPr>
        <w:t xml:space="preserve">The Cistercians </w:t>
      </w:r>
      <w:proofErr w:type="gramStart"/>
      <w:r w:rsidRPr="005D00F9">
        <w:rPr>
          <w:i/>
          <w:iCs/>
        </w:rPr>
        <w:t>In</w:t>
      </w:r>
      <w:proofErr w:type="gramEnd"/>
      <w:r w:rsidRPr="005D00F9">
        <w:rPr>
          <w:i/>
          <w:iCs/>
        </w:rPr>
        <w:t xml:space="preserve"> </w:t>
      </w:r>
      <w:proofErr w:type="gramStart"/>
      <w:r w:rsidRPr="005D00F9">
        <w:rPr>
          <w:i/>
          <w:iCs/>
        </w:rPr>
        <w:t>The</w:t>
      </w:r>
      <w:proofErr w:type="gramEnd"/>
      <w:r w:rsidRPr="005D00F9">
        <w:rPr>
          <w:i/>
          <w:iCs/>
        </w:rPr>
        <w:t xml:space="preserve"> Middle Ages</w:t>
      </w:r>
      <w:r w:rsidRPr="005D00F9">
        <w:t>, (Suffolk: Boydell Press, 2011)</w:t>
      </w:r>
    </w:p>
    <w:p w14:paraId="08CFAE8D" w14:textId="526854B5" w:rsidR="00434BBF" w:rsidRDefault="00434BBF" w:rsidP="008A1777">
      <w:r w:rsidRPr="00434BBF">
        <w:t xml:space="preserve">Angela Petyt, </w:t>
      </w:r>
      <w:r w:rsidRPr="00434BBF">
        <w:rPr>
          <w:i/>
          <w:iCs/>
        </w:rPr>
        <w:t xml:space="preserve">To </w:t>
      </w:r>
      <w:r w:rsidRPr="00434BBF">
        <w:rPr>
          <w:i/>
          <w:iCs/>
        </w:rPr>
        <w:t xml:space="preserve">What Extent Did </w:t>
      </w:r>
      <w:proofErr w:type="gramStart"/>
      <w:r w:rsidRPr="00434BBF">
        <w:rPr>
          <w:i/>
          <w:iCs/>
        </w:rPr>
        <w:t>The</w:t>
      </w:r>
      <w:proofErr w:type="gramEnd"/>
      <w:r w:rsidRPr="00434BBF">
        <w:rPr>
          <w:i/>
          <w:iCs/>
        </w:rPr>
        <w:t xml:space="preserve"> </w:t>
      </w:r>
      <w:r w:rsidRPr="00434BBF">
        <w:rPr>
          <w:i/>
          <w:iCs/>
        </w:rPr>
        <w:t xml:space="preserve">Cistercians </w:t>
      </w:r>
      <w:proofErr w:type="gramStart"/>
      <w:r w:rsidRPr="00434BBF">
        <w:rPr>
          <w:i/>
          <w:iCs/>
        </w:rPr>
        <w:t>In</w:t>
      </w:r>
      <w:proofErr w:type="gramEnd"/>
      <w:r w:rsidRPr="00434BBF">
        <w:rPr>
          <w:i/>
          <w:iCs/>
        </w:rPr>
        <w:t xml:space="preserve"> </w:t>
      </w:r>
      <w:r w:rsidRPr="00434BBF">
        <w:rPr>
          <w:i/>
          <w:iCs/>
        </w:rPr>
        <w:t xml:space="preserve">Yorkshire </w:t>
      </w:r>
      <w:r w:rsidRPr="00434BBF">
        <w:rPr>
          <w:i/>
          <w:iCs/>
        </w:rPr>
        <w:t xml:space="preserve">Have </w:t>
      </w:r>
      <w:proofErr w:type="gramStart"/>
      <w:r w:rsidRPr="00434BBF">
        <w:rPr>
          <w:i/>
          <w:iCs/>
        </w:rPr>
        <w:t>A</w:t>
      </w:r>
      <w:proofErr w:type="gramEnd"/>
      <w:r w:rsidRPr="00434BBF">
        <w:rPr>
          <w:i/>
          <w:iCs/>
        </w:rPr>
        <w:t xml:space="preserve"> Policy </w:t>
      </w:r>
      <w:proofErr w:type="gramStart"/>
      <w:r w:rsidRPr="00434BBF">
        <w:rPr>
          <w:i/>
          <w:iCs/>
        </w:rPr>
        <w:t>Of</w:t>
      </w:r>
      <w:proofErr w:type="gramEnd"/>
      <w:r w:rsidRPr="00434BBF">
        <w:rPr>
          <w:i/>
          <w:iCs/>
        </w:rPr>
        <w:t xml:space="preserve"> </w:t>
      </w:r>
      <w:proofErr w:type="gramStart"/>
      <w:r w:rsidRPr="00434BBF">
        <w:rPr>
          <w:i/>
          <w:iCs/>
        </w:rPr>
        <w:t>Depopulation?</w:t>
      </w:r>
      <w:r w:rsidRPr="00434BBF">
        <w:t>,</w:t>
      </w:r>
      <w:proofErr w:type="gramEnd"/>
      <w:r w:rsidRPr="00434BBF">
        <w:t xml:space="preserve"> (2001), &lt;https://freepages.rootsweb.com/~petyt/genealogy/cist3.htm&gt; [Accessed 07/11/12]</w:t>
      </w:r>
    </w:p>
    <w:p w14:paraId="590155C7" w14:textId="77777777" w:rsidR="005D00F9" w:rsidRDefault="005D00F9" w:rsidP="008A1777"/>
    <w:sectPr w:rsidR="005D00F9" w:rsidSect="00426856">
      <w:pgSz w:w="11906" w:h="16838"/>
      <w:pgMar w:top="1276"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1EC93" w14:textId="77777777" w:rsidR="003161F5" w:rsidRDefault="003161F5" w:rsidP="00B270EE">
      <w:pPr>
        <w:spacing w:after="0" w:line="240" w:lineRule="auto"/>
      </w:pPr>
      <w:r>
        <w:separator/>
      </w:r>
    </w:p>
  </w:endnote>
  <w:endnote w:type="continuationSeparator" w:id="0">
    <w:p w14:paraId="108119A6" w14:textId="77777777" w:rsidR="003161F5" w:rsidRDefault="003161F5" w:rsidP="00B27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20FA9" w14:textId="77777777" w:rsidR="003161F5" w:rsidRDefault="003161F5" w:rsidP="00B270EE">
      <w:pPr>
        <w:spacing w:after="0" w:line="240" w:lineRule="auto"/>
      </w:pPr>
      <w:r>
        <w:separator/>
      </w:r>
    </w:p>
  </w:footnote>
  <w:footnote w:type="continuationSeparator" w:id="0">
    <w:p w14:paraId="1F200F9A" w14:textId="77777777" w:rsidR="003161F5" w:rsidRDefault="003161F5" w:rsidP="00B270EE">
      <w:pPr>
        <w:spacing w:after="0" w:line="240" w:lineRule="auto"/>
      </w:pPr>
      <w:r>
        <w:continuationSeparator/>
      </w:r>
    </w:p>
  </w:footnote>
  <w:footnote w:id="1">
    <w:p w14:paraId="596F9C4F" w14:textId="2C1F564D" w:rsidR="00B270EE" w:rsidRDefault="00B270EE" w:rsidP="00B270EE">
      <w:pPr>
        <w:pStyle w:val="FootnoteText"/>
      </w:pPr>
      <w:r>
        <w:rPr>
          <w:rStyle w:val="FootnoteReference"/>
        </w:rPr>
        <w:footnoteRef/>
      </w:r>
      <w:r>
        <w:t xml:space="preserve"> Janet Burton and Julie Kerr, </w:t>
      </w:r>
      <w:r w:rsidRPr="00AF6C43">
        <w:rPr>
          <w:i/>
          <w:iCs/>
        </w:rPr>
        <w:t xml:space="preserve">The Cistercians </w:t>
      </w:r>
      <w:proofErr w:type="gramStart"/>
      <w:r w:rsidRPr="00AF6C43">
        <w:rPr>
          <w:i/>
          <w:iCs/>
        </w:rPr>
        <w:t>In</w:t>
      </w:r>
      <w:proofErr w:type="gramEnd"/>
      <w:r w:rsidRPr="00AF6C43">
        <w:rPr>
          <w:i/>
          <w:iCs/>
        </w:rPr>
        <w:t xml:space="preserve"> </w:t>
      </w:r>
      <w:proofErr w:type="gramStart"/>
      <w:r w:rsidRPr="00AF6C43">
        <w:rPr>
          <w:i/>
          <w:iCs/>
        </w:rPr>
        <w:t>The</w:t>
      </w:r>
      <w:proofErr w:type="gramEnd"/>
      <w:r w:rsidRPr="00AF6C43">
        <w:rPr>
          <w:i/>
          <w:iCs/>
        </w:rPr>
        <w:t xml:space="preserve"> Middle Ages</w:t>
      </w:r>
      <w:r>
        <w:t>, (Suffolk: Boydell Press, 2011), pp. 3-4</w:t>
      </w:r>
    </w:p>
  </w:footnote>
  <w:footnote w:id="2">
    <w:p w14:paraId="03D3E9CE" w14:textId="1E280D78" w:rsidR="00AF6C43" w:rsidRPr="00376691" w:rsidRDefault="00AF6C43">
      <w:pPr>
        <w:pStyle w:val="FootnoteText"/>
      </w:pPr>
      <w:r>
        <w:rPr>
          <w:rStyle w:val="FootnoteReference"/>
        </w:rPr>
        <w:footnoteRef/>
      </w:r>
      <w:r>
        <w:t xml:space="preserve"> Burton and Kerr, </w:t>
      </w:r>
      <w:r w:rsidR="00AD3707" w:rsidRPr="00AF6C43">
        <w:rPr>
          <w:i/>
          <w:iCs/>
        </w:rPr>
        <w:t xml:space="preserve">The Cistercians </w:t>
      </w:r>
      <w:proofErr w:type="gramStart"/>
      <w:r w:rsidR="00AD3707" w:rsidRPr="00AF6C43">
        <w:rPr>
          <w:i/>
          <w:iCs/>
        </w:rPr>
        <w:t>In</w:t>
      </w:r>
      <w:proofErr w:type="gramEnd"/>
      <w:r w:rsidR="00AD3707" w:rsidRPr="00AF6C43">
        <w:rPr>
          <w:i/>
          <w:iCs/>
        </w:rPr>
        <w:t xml:space="preserve"> </w:t>
      </w:r>
      <w:proofErr w:type="gramStart"/>
      <w:r w:rsidR="00AD3707" w:rsidRPr="00AF6C43">
        <w:rPr>
          <w:i/>
          <w:iCs/>
        </w:rPr>
        <w:t>The</w:t>
      </w:r>
      <w:proofErr w:type="gramEnd"/>
      <w:r w:rsidR="00AD3707" w:rsidRPr="00AF6C43">
        <w:rPr>
          <w:i/>
          <w:iCs/>
        </w:rPr>
        <w:t xml:space="preserve"> Middle Ages</w:t>
      </w:r>
      <w:r w:rsidR="00376691">
        <w:rPr>
          <w:i/>
          <w:iCs/>
        </w:rPr>
        <w:t xml:space="preserve">, </w:t>
      </w:r>
      <w:r w:rsidR="00376691">
        <w:t>p. 56</w:t>
      </w:r>
    </w:p>
  </w:footnote>
  <w:footnote w:id="3">
    <w:p w14:paraId="37248038" w14:textId="49CCFFC7" w:rsidR="00F22165" w:rsidRDefault="00F22165">
      <w:pPr>
        <w:pStyle w:val="FootnoteText"/>
      </w:pPr>
      <w:r>
        <w:rPr>
          <w:rStyle w:val="FootnoteReference"/>
        </w:rPr>
        <w:footnoteRef/>
      </w:r>
      <w:r>
        <w:t xml:space="preserve"> Burton and Kerr, </w:t>
      </w:r>
      <w:r w:rsidRPr="00AF6C43">
        <w:rPr>
          <w:i/>
          <w:iCs/>
        </w:rPr>
        <w:t xml:space="preserve">The Cistercians </w:t>
      </w:r>
      <w:proofErr w:type="gramStart"/>
      <w:r w:rsidRPr="00AF6C43">
        <w:rPr>
          <w:i/>
          <w:iCs/>
        </w:rPr>
        <w:t>In</w:t>
      </w:r>
      <w:proofErr w:type="gramEnd"/>
      <w:r w:rsidRPr="00AF6C43">
        <w:rPr>
          <w:i/>
          <w:iCs/>
        </w:rPr>
        <w:t xml:space="preserve"> </w:t>
      </w:r>
      <w:proofErr w:type="gramStart"/>
      <w:r w:rsidRPr="00AF6C43">
        <w:rPr>
          <w:i/>
          <w:iCs/>
        </w:rPr>
        <w:t>The</w:t>
      </w:r>
      <w:proofErr w:type="gramEnd"/>
      <w:r w:rsidRPr="00AF6C43">
        <w:rPr>
          <w:i/>
          <w:iCs/>
        </w:rPr>
        <w:t xml:space="preserve"> Middle Ages</w:t>
      </w:r>
      <w:r>
        <w:rPr>
          <w:i/>
          <w:iCs/>
        </w:rPr>
        <w:t xml:space="preserve">, </w:t>
      </w:r>
      <w:r>
        <w:t>p. 58</w:t>
      </w:r>
    </w:p>
  </w:footnote>
  <w:footnote w:id="4">
    <w:p w14:paraId="0F6BBD10" w14:textId="41F71CF7" w:rsidR="00B636E1" w:rsidRDefault="00B636E1">
      <w:pPr>
        <w:pStyle w:val="FootnoteText"/>
      </w:pPr>
      <w:r>
        <w:rPr>
          <w:rStyle w:val="FootnoteReference"/>
        </w:rPr>
        <w:footnoteRef/>
      </w:r>
      <w:r>
        <w:t xml:space="preserve"> </w:t>
      </w:r>
      <w:r w:rsidRPr="00FB3399">
        <w:t>Marjorie Chibnall,</w:t>
      </w:r>
      <w:r w:rsidRPr="00FB3399">
        <w:rPr>
          <w:i/>
          <w:iCs/>
        </w:rPr>
        <w:t xml:space="preserve"> The Ecclesiastical History of </w:t>
      </w:r>
      <w:proofErr w:type="spellStart"/>
      <w:r w:rsidRPr="00FB3399">
        <w:rPr>
          <w:i/>
          <w:iCs/>
        </w:rPr>
        <w:t>Orderic</w:t>
      </w:r>
      <w:proofErr w:type="spellEnd"/>
      <w:r w:rsidRPr="00FB3399">
        <w:rPr>
          <w:i/>
          <w:iCs/>
        </w:rPr>
        <w:t xml:space="preserve"> Vitalis</w:t>
      </w:r>
      <w:r w:rsidRPr="00FB3399">
        <w:t xml:space="preserve">, Vol. IV, (Oxford: Clarendon Press, 1973), </w:t>
      </w:r>
      <w:r>
        <w:t>p</w:t>
      </w:r>
      <w:r w:rsidRPr="00FB3399">
        <w:t xml:space="preserve">. </w:t>
      </w:r>
      <w:r>
        <w:t>30-31</w:t>
      </w:r>
    </w:p>
  </w:footnote>
  <w:footnote w:id="5">
    <w:p w14:paraId="5FC7EDEB" w14:textId="23639850" w:rsidR="00BC5419" w:rsidRDefault="00BC5419">
      <w:pPr>
        <w:pStyle w:val="FootnoteText"/>
      </w:pPr>
      <w:r>
        <w:rPr>
          <w:rStyle w:val="FootnoteReference"/>
        </w:rPr>
        <w:footnoteRef/>
      </w:r>
      <w:r>
        <w:t xml:space="preserve"> Burton and Kerr, </w:t>
      </w:r>
      <w:r w:rsidRPr="00AF6C43">
        <w:rPr>
          <w:i/>
          <w:iCs/>
        </w:rPr>
        <w:t xml:space="preserve">The Cistercians </w:t>
      </w:r>
      <w:proofErr w:type="gramStart"/>
      <w:r w:rsidRPr="00AF6C43">
        <w:rPr>
          <w:i/>
          <w:iCs/>
        </w:rPr>
        <w:t>In</w:t>
      </w:r>
      <w:proofErr w:type="gramEnd"/>
      <w:r w:rsidRPr="00AF6C43">
        <w:rPr>
          <w:i/>
          <w:iCs/>
        </w:rPr>
        <w:t xml:space="preserve"> </w:t>
      </w:r>
      <w:proofErr w:type="gramStart"/>
      <w:r w:rsidRPr="00AF6C43">
        <w:rPr>
          <w:i/>
          <w:iCs/>
        </w:rPr>
        <w:t>The</w:t>
      </w:r>
      <w:proofErr w:type="gramEnd"/>
      <w:r w:rsidRPr="00AF6C43">
        <w:rPr>
          <w:i/>
          <w:iCs/>
        </w:rPr>
        <w:t xml:space="preserve"> Middle Ages</w:t>
      </w:r>
      <w:r>
        <w:rPr>
          <w:i/>
          <w:iCs/>
        </w:rPr>
        <w:t xml:space="preserve">, </w:t>
      </w:r>
      <w:r>
        <w:t>p. 56</w:t>
      </w:r>
    </w:p>
  </w:footnote>
  <w:footnote w:id="6">
    <w:p w14:paraId="17FE6FC3" w14:textId="6FF7E142" w:rsidR="00434BBF" w:rsidRDefault="00434BBF">
      <w:pPr>
        <w:pStyle w:val="FootnoteText"/>
      </w:pPr>
      <w:r>
        <w:rPr>
          <w:rStyle w:val="FootnoteReference"/>
        </w:rPr>
        <w:footnoteRef/>
      </w:r>
      <w:r>
        <w:t xml:space="preserve"> </w:t>
      </w:r>
      <w:r w:rsidRPr="00434BBF">
        <w:t>Angela Petyt</w:t>
      </w:r>
      <w:r>
        <w:t xml:space="preserve">, </w:t>
      </w:r>
      <w:r w:rsidRPr="00434BBF">
        <w:rPr>
          <w:i/>
          <w:iCs/>
        </w:rPr>
        <w:t xml:space="preserve">To </w:t>
      </w:r>
      <w:r w:rsidRPr="00434BBF">
        <w:rPr>
          <w:i/>
          <w:iCs/>
        </w:rPr>
        <w:t xml:space="preserve">What Extent Did </w:t>
      </w:r>
      <w:proofErr w:type="gramStart"/>
      <w:r w:rsidRPr="00434BBF">
        <w:rPr>
          <w:i/>
          <w:iCs/>
        </w:rPr>
        <w:t>The</w:t>
      </w:r>
      <w:proofErr w:type="gramEnd"/>
      <w:r w:rsidRPr="00434BBF">
        <w:rPr>
          <w:i/>
          <w:iCs/>
        </w:rPr>
        <w:t xml:space="preserve"> </w:t>
      </w:r>
      <w:r w:rsidRPr="00434BBF">
        <w:rPr>
          <w:i/>
          <w:iCs/>
        </w:rPr>
        <w:t xml:space="preserve">Cistercians </w:t>
      </w:r>
      <w:proofErr w:type="gramStart"/>
      <w:r w:rsidRPr="00434BBF">
        <w:rPr>
          <w:i/>
          <w:iCs/>
        </w:rPr>
        <w:t>In</w:t>
      </w:r>
      <w:proofErr w:type="gramEnd"/>
      <w:r w:rsidRPr="00434BBF">
        <w:rPr>
          <w:i/>
          <w:iCs/>
        </w:rPr>
        <w:t xml:space="preserve"> </w:t>
      </w:r>
      <w:r w:rsidRPr="00434BBF">
        <w:rPr>
          <w:i/>
          <w:iCs/>
        </w:rPr>
        <w:t xml:space="preserve">Yorkshire </w:t>
      </w:r>
      <w:r w:rsidRPr="00434BBF">
        <w:rPr>
          <w:i/>
          <w:iCs/>
        </w:rPr>
        <w:t xml:space="preserve">Have </w:t>
      </w:r>
      <w:proofErr w:type="gramStart"/>
      <w:r w:rsidRPr="00434BBF">
        <w:rPr>
          <w:i/>
          <w:iCs/>
        </w:rPr>
        <w:t>A</w:t>
      </w:r>
      <w:proofErr w:type="gramEnd"/>
      <w:r w:rsidRPr="00434BBF">
        <w:rPr>
          <w:i/>
          <w:iCs/>
        </w:rPr>
        <w:t xml:space="preserve"> Policy </w:t>
      </w:r>
      <w:proofErr w:type="gramStart"/>
      <w:r w:rsidRPr="00434BBF">
        <w:rPr>
          <w:i/>
          <w:iCs/>
        </w:rPr>
        <w:t>Of</w:t>
      </w:r>
      <w:proofErr w:type="gramEnd"/>
      <w:r w:rsidRPr="00434BBF">
        <w:rPr>
          <w:i/>
          <w:iCs/>
        </w:rPr>
        <w:t xml:space="preserve"> </w:t>
      </w:r>
      <w:proofErr w:type="gramStart"/>
      <w:r w:rsidRPr="00434BBF">
        <w:rPr>
          <w:i/>
          <w:iCs/>
        </w:rPr>
        <w:t>Depopulation</w:t>
      </w:r>
      <w:r w:rsidRPr="00434BBF">
        <w:rPr>
          <w:i/>
          <w:iCs/>
        </w:rPr>
        <w:t>?</w:t>
      </w:r>
      <w:r>
        <w:t>,</w:t>
      </w:r>
      <w:proofErr w:type="gramEnd"/>
      <w:r>
        <w:t xml:space="preserve"> (2001), &lt;</w:t>
      </w:r>
      <w:r w:rsidRPr="00434BBF">
        <w:t>https://freepages.rootsweb.com/~petyt/genealogy/cist3.htm</w:t>
      </w:r>
      <w:r>
        <w:t>&gt; [Accessed 07/11/12]</w:t>
      </w:r>
    </w:p>
  </w:footnote>
  <w:footnote w:id="7">
    <w:p w14:paraId="15BED7AA" w14:textId="7B497DEE" w:rsidR="00E436A0" w:rsidRDefault="00E436A0">
      <w:pPr>
        <w:pStyle w:val="FootnoteText"/>
      </w:pPr>
      <w:r>
        <w:rPr>
          <w:rStyle w:val="FootnoteReference"/>
        </w:rPr>
        <w:footnoteRef/>
      </w:r>
      <w:r>
        <w:t xml:space="preserve"> </w:t>
      </w:r>
      <w:r w:rsidRPr="00E436A0">
        <w:t>R. A. Donkin</w:t>
      </w:r>
      <w:r>
        <w:t>, ‘</w:t>
      </w:r>
      <w:r w:rsidRPr="00E436A0">
        <w:t>The Cistercian Order in Medieval England: Some Conclusions</w:t>
      </w:r>
      <w:r>
        <w:t xml:space="preserve">’, </w:t>
      </w:r>
      <w:r w:rsidRPr="00E436A0">
        <w:rPr>
          <w:i/>
          <w:iCs/>
        </w:rPr>
        <w:t>Transactions and Papers (Institute of British Geographers)</w:t>
      </w:r>
      <w:r>
        <w:t xml:space="preserve">, </w:t>
      </w:r>
      <w:r w:rsidRPr="00E436A0">
        <w:t>No. 33</w:t>
      </w:r>
      <w:r>
        <w:t xml:space="preserve"> (1963)</w:t>
      </w:r>
      <w:r w:rsidRPr="00E436A0">
        <w:t>, 181-198</w:t>
      </w:r>
      <w:r>
        <w:t xml:space="preserve"> (pp. 186-187)</w:t>
      </w:r>
    </w:p>
  </w:footnote>
  <w:footnote w:id="8">
    <w:p w14:paraId="3FA24FCD" w14:textId="192E313B" w:rsidR="00F30A47" w:rsidRDefault="00F30A47">
      <w:pPr>
        <w:pStyle w:val="FootnoteText"/>
      </w:pPr>
      <w:r>
        <w:rPr>
          <w:rStyle w:val="FootnoteReference"/>
        </w:rPr>
        <w:footnoteRef/>
      </w:r>
      <w:r>
        <w:t xml:space="preserve"> </w:t>
      </w:r>
      <w:r w:rsidRPr="00F30A47">
        <w:t xml:space="preserve">Walter Map, </w:t>
      </w:r>
      <w:r w:rsidRPr="00F30A47">
        <w:rPr>
          <w:i/>
          <w:iCs/>
        </w:rPr>
        <w:t xml:space="preserve">De Nugis </w:t>
      </w:r>
      <w:proofErr w:type="spellStart"/>
      <w:r w:rsidRPr="00F30A47">
        <w:rPr>
          <w:i/>
          <w:iCs/>
        </w:rPr>
        <w:t>Curialium</w:t>
      </w:r>
      <w:proofErr w:type="spellEnd"/>
      <w:r w:rsidRPr="00F30A47">
        <w:rPr>
          <w:i/>
          <w:iCs/>
        </w:rPr>
        <w:t xml:space="preserve"> or Courtiers’ Trifles</w:t>
      </w:r>
      <w:r w:rsidRPr="00F30A47">
        <w:t xml:space="preserve">, </w:t>
      </w:r>
      <w:r>
        <w:t>trans. M. R. James, (Oxford: Clarendon Press, 1983) p. 93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3252B"/>
    <w:multiLevelType w:val="hybridMultilevel"/>
    <w:tmpl w:val="9C201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1171EC"/>
    <w:multiLevelType w:val="hybridMultilevel"/>
    <w:tmpl w:val="0DB435AA"/>
    <w:lvl w:ilvl="0" w:tplc="E57A063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4088691">
    <w:abstractNumId w:val="1"/>
  </w:num>
  <w:num w:numId="2" w16cid:durableId="1998609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777"/>
    <w:rsid w:val="000030F8"/>
    <w:rsid w:val="0005090C"/>
    <w:rsid w:val="0008270B"/>
    <w:rsid w:val="000B25AC"/>
    <w:rsid w:val="000C4772"/>
    <w:rsid w:val="000F7E8A"/>
    <w:rsid w:val="0012270B"/>
    <w:rsid w:val="00146906"/>
    <w:rsid w:val="00151D17"/>
    <w:rsid w:val="00232F4A"/>
    <w:rsid w:val="00244B0E"/>
    <w:rsid w:val="002860F5"/>
    <w:rsid w:val="002862DF"/>
    <w:rsid w:val="002A0E56"/>
    <w:rsid w:val="002B435E"/>
    <w:rsid w:val="002C447E"/>
    <w:rsid w:val="002D4F45"/>
    <w:rsid w:val="002E1413"/>
    <w:rsid w:val="003161F5"/>
    <w:rsid w:val="00325CB4"/>
    <w:rsid w:val="00355215"/>
    <w:rsid w:val="00376033"/>
    <w:rsid w:val="00376691"/>
    <w:rsid w:val="00392F03"/>
    <w:rsid w:val="00394596"/>
    <w:rsid w:val="003E3CBB"/>
    <w:rsid w:val="003F7A69"/>
    <w:rsid w:val="00426856"/>
    <w:rsid w:val="00434BBF"/>
    <w:rsid w:val="004C2772"/>
    <w:rsid w:val="004E4B97"/>
    <w:rsid w:val="005402C7"/>
    <w:rsid w:val="00551C89"/>
    <w:rsid w:val="0055327D"/>
    <w:rsid w:val="005844A3"/>
    <w:rsid w:val="005D00F9"/>
    <w:rsid w:val="00613346"/>
    <w:rsid w:val="0061688A"/>
    <w:rsid w:val="006376D8"/>
    <w:rsid w:val="0067267F"/>
    <w:rsid w:val="006B7F23"/>
    <w:rsid w:val="00720F88"/>
    <w:rsid w:val="00766C27"/>
    <w:rsid w:val="00797564"/>
    <w:rsid w:val="00811F88"/>
    <w:rsid w:val="00863976"/>
    <w:rsid w:val="00863A3F"/>
    <w:rsid w:val="0086400E"/>
    <w:rsid w:val="008A1777"/>
    <w:rsid w:val="008C08EC"/>
    <w:rsid w:val="008E40BC"/>
    <w:rsid w:val="008F60F1"/>
    <w:rsid w:val="00916297"/>
    <w:rsid w:val="00916601"/>
    <w:rsid w:val="0096250B"/>
    <w:rsid w:val="0098343A"/>
    <w:rsid w:val="009B4C31"/>
    <w:rsid w:val="00A605AD"/>
    <w:rsid w:val="00A73106"/>
    <w:rsid w:val="00A909F8"/>
    <w:rsid w:val="00A91304"/>
    <w:rsid w:val="00AC24B4"/>
    <w:rsid w:val="00AC3811"/>
    <w:rsid w:val="00AD3707"/>
    <w:rsid w:val="00AD6F25"/>
    <w:rsid w:val="00AF6C43"/>
    <w:rsid w:val="00B0038C"/>
    <w:rsid w:val="00B270EE"/>
    <w:rsid w:val="00B45C59"/>
    <w:rsid w:val="00B636E1"/>
    <w:rsid w:val="00BA32CC"/>
    <w:rsid w:val="00BC5419"/>
    <w:rsid w:val="00BE0F0A"/>
    <w:rsid w:val="00C120CC"/>
    <w:rsid w:val="00C25886"/>
    <w:rsid w:val="00C46A43"/>
    <w:rsid w:val="00C6756B"/>
    <w:rsid w:val="00C81376"/>
    <w:rsid w:val="00CC522C"/>
    <w:rsid w:val="00CE5BCD"/>
    <w:rsid w:val="00D06AC7"/>
    <w:rsid w:val="00D346A8"/>
    <w:rsid w:val="00D63100"/>
    <w:rsid w:val="00D82E2A"/>
    <w:rsid w:val="00D834DD"/>
    <w:rsid w:val="00DC4544"/>
    <w:rsid w:val="00DD43A3"/>
    <w:rsid w:val="00E436A0"/>
    <w:rsid w:val="00ED30B8"/>
    <w:rsid w:val="00F07D92"/>
    <w:rsid w:val="00F22165"/>
    <w:rsid w:val="00F30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F870E"/>
  <w15:chartTrackingRefBased/>
  <w15:docId w15:val="{8D073964-0032-4E6A-96DA-C592961D0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7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17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17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17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17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17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7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7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7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7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17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17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17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17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17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17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17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1777"/>
    <w:rPr>
      <w:rFonts w:eastAsiaTheme="majorEastAsia" w:cstheme="majorBidi"/>
      <w:color w:val="272727" w:themeColor="text1" w:themeTint="D8"/>
    </w:rPr>
  </w:style>
  <w:style w:type="paragraph" w:styleId="Title">
    <w:name w:val="Title"/>
    <w:basedOn w:val="Normal"/>
    <w:next w:val="Normal"/>
    <w:link w:val="TitleChar"/>
    <w:uiPriority w:val="10"/>
    <w:qFormat/>
    <w:rsid w:val="008A17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7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7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7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777"/>
    <w:pPr>
      <w:spacing w:before="160"/>
      <w:jc w:val="center"/>
    </w:pPr>
    <w:rPr>
      <w:i/>
      <w:iCs/>
      <w:color w:val="404040" w:themeColor="text1" w:themeTint="BF"/>
    </w:rPr>
  </w:style>
  <w:style w:type="character" w:customStyle="1" w:styleId="QuoteChar">
    <w:name w:val="Quote Char"/>
    <w:basedOn w:val="DefaultParagraphFont"/>
    <w:link w:val="Quote"/>
    <w:uiPriority w:val="29"/>
    <w:rsid w:val="008A1777"/>
    <w:rPr>
      <w:i/>
      <w:iCs/>
      <w:color w:val="404040" w:themeColor="text1" w:themeTint="BF"/>
    </w:rPr>
  </w:style>
  <w:style w:type="paragraph" w:styleId="ListParagraph">
    <w:name w:val="List Paragraph"/>
    <w:basedOn w:val="Normal"/>
    <w:uiPriority w:val="34"/>
    <w:qFormat/>
    <w:rsid w:val="008A1777"/>
    <w:pPr>
      <w:ind w:left="720"/>
      <w:contextualSpacing/>
    </w:pPr>
  </w:style>
  <w:style w:type="character" w:styleId="IntenseEmphasis">
    <w:name w:val="Intense Emphasis"/>
    <w:basedOn w:val="DefaultParagraphFont"/>
    <w:uiPriority w:val="21"/>
    <w:qFormat/>
    <w:rsid w:val="008A1777"/>
    <w:rPr>
      <w:i/>
      <w:iCs/>
      <w:color w:val="0F4761" w:themeColor="accent1" w:themeShade="BF"/>
    </w:rPr>
  </w:style>
  <w:style w:type="paragraph" w:styleId="IntenseQuote">
    <w:name w:val="Intense Quote"/>
    <w:basedOn w:val="Normal"/>
    <w:next w:val="Normal"/>
    <w:link w:val="IntenseQuoteChar"/>
    <w:uiPriority w:val="30"/>
    <w:qFormat/>
    <w:rsid w:val="008A17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777"/>
    <w:rPr>
      <w:i/>
      <w:iCs/>
      <w:color w:val="0F4761" w:themeColor="accent1" w:themeShade="BF"/>
    </w:rPr>
  </w:style>
  <w:style w:type="character" w:styleId="IntenseReference">
    <w:name w:val="Intense Reference"/>
    <w:basedOn w:val="DefaultParagraphFont"/>
    <w:uiPriority w:val="32"/>
    <w:qFormat/>
    <w:rsid w:val="008A1777"/>
    <w:rPr>
      <w:b/>
      <w:bCs/>
      <w:smallCaps/>
      <w:color w:val="0F4761" w:themeColor="accent1" w:themeShade="BF"/>
      <w:spacing w:val="5"/>
    </w:rPr>
  </w:style>
  <w:style w:type="paragraph" w:styleId="FootnoteText">
    <w:name w:val="footnote text"/>
    <w:basedOn w:val="Normal"/>
    <w:link w:val="FootnoteTextChar"/>
    <w:uiPriority w:val="99"/>
    <w:semiHidden/>
    <w:unhideWhenUsed/>
    <w:rsid w:val="00B270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70EE"/>
    <w:rPr>
      <w:sz w:val="20"/>
      <w:szCs w:val="20"/>
    </w:rPr>
  </w:style>
  <w:style w:type="character" w:styleId="FootnoteReference">
    <w:name w:val="footnote reference"/>
    <w:basedOn w:val="DefaultParagraphFont"/>
    <w:uiPriority w:val="99"/>
    <w:semiHidden/>
    <w:unhideWhenUsed/>
    <w:rsid w:val="00B270EE"/>
    <w:rPr>
      <w:vertAlign w:val="superscript"/>
    </w:rPr>
  </w:style>
  <w:style w:type="character" w:styleId="Hyperlink">
    <w:name w:val="Hyperlink"/>
    <w:basedOn w:val="DefaultParagraphFont"/>
    <w:uiPriority w:val="99"/>
    <w:unhideWhenUsed/>
    <w:rsid w:val="00434BBF"/>
    <w:rPr>
      <w:color w:val="467886" w:themeColor="hyperlink"/>
      <w:u w:val="single"/>
    </w:rPr>
  </w:style>
  <w:style w:type="character" w:styleId="UnresolvedMention">
    <w:name w:val="Unresolved Mention"/>
    <w:basedOn w:val="DefaultParagraphFont"/>
    <w:uiPriority w:val="99"/>
    <w:semiHidden/>
    <w:unhideWhenUsed/>
    <w:rsid w:val="00434B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E7BB9-E773-4B0A-A9A8-65EA0BCC0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3</Pages>
  <Words>931</Words>
  <Characters>5307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31</cp:revision>
  <dcterms:created xsi:type="dcterms:W3CDTF">2025-11-03T20:34:00Z</dcterms:created>
  <dcterms:modified xsi:type="dcterms:W3CDTF">2025-11-09T22:50:00Z</dcterms:modified>
</cp:coreProperties>
</file>