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911B09" w14:textId="77777777" w:rsidR="00366AFF" w:rsidRDefault="00000000">
      <w:pPr>
        <w:spacing w:line="360" w:lineRule="auto"/>
        <w:rPr>
          <w:sz w:val="32"/>
          <w:szCs w:val="32"/>
        </w:rPr>
      </w:pPr>
      <w:r>
        <w:rPr>
          <w:b/>
          <w:bCs/>
          <w:sz w:val="32"/>
          <w:szCs w:val="32"/>
          <w:lang w:val="en-US" w:bidi="en-US"/>
        </w:rPr>
        <w:t>Name-</w:t>
      </w:r>
      <w:r>
        <w:rPr>
          <w:sz w:val="32"/>
          <w:szCs w:val="32"/>
          <w:lang w:val="en-US" w:bidi="en-US"/>
        </w:rPr>
        <w:t xml:space="preserve"> Fahmidah faruk patel</w:t>
      </w:r>
    </w:p>
    <w:p w14:paraId="09C71C56" w14:textId="77777777" w:rsidR="00366AFF" w:rsidRDefault="00000000">
      <w:pPr>
        <w:spacing w:line="360" w:lineRule="auto"/>
        <w:rPr>
          <w:sz w:val="32"/>
          <w:szCs w:val="32"/>
          <w:lang w:val="en-US" w:bidi="en-US"/>
        </w:rPr>
      </w:pPr>
      <w:r>
        <w:rPr>
          <w:b/>
          <w:bCs/>
          <w:sz w:val="32"/>
          <w:szCs w:val="32"/>
          <w:lang w:val="en-US" w:bidi="en-US"/>
        </w:rPr>
        <w:t xml:space="preserve">Student ID Number- </w:t>
      </w:r>
      <w:r>
        <w:rPr>
          <w:sz w:val="32"/>
          <w:szCs w:val="32"/>
          <w:lang w:val="en-US" w:bidi="en-US"/>
        </w:rPr>
        <w:t>2519425</w:t>
      </w:r>
    </w:p>
    <w:p w14:paraId="3696D0A8" w14:textId="77777777" w:rsidR="00366AFF" w:rsidRDefault="00000000">
      <w:pPr>
        <w:spacing w:line="360" w:lineRule="auto"/>
        <w:rPr>
          <w:sz w:val="32"/>
          <w:szCs w:val="32"/>
          <w:lang w:val="en-US" w:bidi="en-US"/>
        </w:rPr>
      </w:pPr>
      <w:r>
        <w:rPr>
          <w:b/>
          <w:bCs/>
          <w:sz w:val="32"/>
          <w:szCs w:val="32"/>
          <w:lang w:val="en-US" w:bidi="en-US"/>
        </w:rPr>
        <w:t>Program-</w:t>
      </w:r>
      <w:r>
        <w:rPr>
          <w:sz w:val="32"/>
          <w:szCs w:val="32"/>
          <w:lang w:val="en-US" w:bidi="en-US"/>
        </w:rPr>
        <w:t xml:space="preserve"> Msc public health and social care in practice.</w:t>
      </w:r>
    </w:p>
    <w:p w14:paraId="52CF8676" w14:textId="77777777" w:rsidR="00366AFF" w:rsidRDefault="00000000">
      <w:pPr>
        <w:spacing w:line="360" w:lineRule="auto"/>
        <w:rPr>
          <w:sz w:val="32"/>
          <w:szCs w:val="32"/>
          <w:lang w:val="en-US" w:bidi="en-US"/>
        </w:rPr>
      </w:pPr>
      <w:r>
        <w:rPr>
          <w:b/>
          <w:bCs/>
          <w:sz w:val="32"/>
          <w:szCs w:val="32"/>
          <w:lang w:val="en-US" w:bidi="en-US"/>
        </w:rPr>
        <w:t xml:space="preserve">Module- </w:t>
      </w:r>
      <w:r>
        <w:rPr>
          <w:sz w:val="32"/>
          <w:szCs w:val="32"/>
          <w:lang w:val="en-US" w:bidi="en-US"/>
        </w:rPr>
        <w:t>[LCHS7000] Social epidemiology and public health development.</w:t>
      </w:r>
    </w:p>
    <w:p w14:paraId="7E663701" w14:textId="77777777" w:rsidR="00366AFF" w:rsidRDefault="00000000">
      <w:pPr>
        <w:spacing w:line="360" w:lineRule="auto"/>
        <w:rPr>
          <w:sz w:val="32"/>
          <w:szCs w:val="32"/>
          <w:lang w:val="en-US" w:bidi="en-US"/>
        </w:rPr>
      </w:pPr>
      <w:r>
        <w:rPr>
          <w:b/>
          <w:bCs/>
          <w:sz w:val="32"/>
          <w:szCs w:val="32"/>
          <w:lang w:val="en-US" w:bidi="en-US"/>
        </w:rPr>
        <w:t xml:space="preserve">Assignment Title:- </w:t>
      </w:r>
      <w:r>
        <w:rPr>
          <w:b/>
          <w:bCs/>
          <w:sz w:val="28"/>
          <w:szCs w:val="28"/>
          <w:lang w:val="en-US" w:bidi="en-US"/>
        </w:rPr>
        <w:t>"</w:t>
      </w:r>
      <w:r>
        <w:rPr>
          <w:sz w:val="28"/>
          <w:szCs w:val="28"/>
        </w:rPr>
        <w:t>ETHNIC HEALTH INEQUALITIES AND THE EPIDEMIOLOGICAL BURDEN OF CARDIOVASCULAR DISEASE: A PUBLIC HEALTH ANALYSIS</w:t>
      </w:r>
      <w:r>
        <w:rPr>
          <w:sz w:val="28"/>
          <w:szCs w:val="28"/>
          <w:lang w:val="en-US" w:bidi="en-US"/>
        </w:rPr>
        <w:t>"</w:t>
      </w:r>
      <w:r>
        <w:rPr>
          <w:sz w:val="32"/>
          <w:szCs w:val="32"/>
          <w:lang w:val="en-US" w:bidi="en-US"/>
        </w:rPr>
        <w:t>.</w:t>
      </w:r>
    </w:p>
    <w:p w14:paraId="32590EE9" w14:textId="77777777" w:rsidR="00366AFF" w:rsidRDefault="00000000">
      <w:pPr>
        <w:spacing w:line="360" w:lineRule="auto"/>
        <w:rPr>
          <w:sz w:val="32"/>
          <w:szCs w:val="32"/>
          <w:lang w:val="en-US" w:bidi="en-US"/>
        </w:rPr>
      </w:pPr>
      <w:r>
        <w:rPr>
          <w:b/>
          <w:bCs/>
          <w:sz w:val="32"/>
          <w:szCs w:val="32"/>
          <w:lang w:val="en-US" w:bidi="en-US"/>
        </w:rPr>
        <w:t>Lacturer-</w:t>
      </w:r>
      <w:r>
        <w:rPr>
          <w:sz w:val="32"/>
          <w:szCs w:val="32"/>
          <w:lang w:val="en-US" w:bidi="en-US"/>
        </w:rPr>
        <w:t xml:space="preserve"> Dr Hamdi Hussain</w:t>
      </w:r>
    </w:p>
    <w:p w14:paraId="1BC414E2" w14:textId="4C61D37B" w:rsidR="00DF60D2" w:rsidRDefault="00DF60D2">
      <w:pPr>
        <w:rPr>
          <w:sz w:val="32"/>
          <w:szCs w:val="32"/>
          <w:lang w:val="en-US" w:bidi="en-US"/>
        </w:rPr>
      </w:pPr>
      <w:r>
        <w:rPr>
          <w:sz w:val="32"/>
          <w:szCs w:val="32"/>
          <w:lang w:val="en-US" w:bidi="en-US"/>
        </w:rPr>
        <w:br w:type="page"/>
      </w:r>
    </w:p>
    <w:sdt>
      <w:sdtPr>
        <w:rPr>
          <w:rFonts w:asciiTheme="minorHAnsi" w:hAnsiTheme="minorHAnsi" w:cstheme="minorHAnsi"/>
          <w:b/>
          <w:bCs/>
          <w:color w:val="auto"/>
          <w:sz w:val="24"/>
          <w:szCs w:val="24"/>
        </w:rPr>
        <w:id w:val="1340502249"/>
        <w:docPartObj>
          <w:docPartGallery w:val="Table of Contents"/>
          <w:docPartUnique/>
        </w:docPartObj>
      </w:sdtPr>
      <w:sdtEndPr>
        <w:rPr>
          <w:rFonts w:eastAsiaTheme="minorHAnsi"/>
          <w:noProof/>
          <w:kern w:val="2"/>
          <w:lang w:val="en-IN"/>
        </w:rPr>
      </w:sdtEndPr>
      <w:sdtContent>
        <w:p w14:paraId="5ACD9AA1" w14:textId="2F7EA0FF" w:rsidR="00DF60D2" w:rsidRPr="00DF60D2" w:rsidRDefault="00DF60D2" w:rsidP="00320234">
          <w:pPr>
            <w:pStyle w:val="TOCHeading"/>
            <w:spacing w:line="360" w:lineRule="auto"/>
            <w:jc w:val="center"/>
            <w:rPr>
              <w:rFonts w:ascii="Times New Roman" w:hAnsi="Times New Roman" w:cs="Times New Roman"/>
              <w:b/>
              <w:bCs/>
              <w:color w:val="auto"/>
              <w:sz w:val="24"/>
              <w:szCs w:val="24"/>
            </w:rPr>
          </w:pPr>
          <w:r w:rsidRPr="00DF60D2">
            <w:rPr>
              <w:rFonts w:ascii="Times New Roman" w:hAnsi="Times New Roman" w:cs="Times New Roman"/>
              <w:b/>
              <w:bCs/>
              <w:color w:val="auto"/>
              <w:sz w:val="24"/>
              <w:szCs w:val="24"/>
            </w:rPr>
            <w:t>Table of Contents</w:t>
          </w:r>
        </w:p>
        <w:p w14:paraId="1F8B334F" w14:textId="3FADF4E9" w:rsidR="00DF60D2" w:rsidRPr="00DF60D2" w:rsidRDefault="00DF60D2" w:rsidP="00320234">
          <w:pPr>
            <w:pStyle w:val="TOC1"/>
            <w:tabs>
              <w:tab w:val="right" w:leader="dot" w:pos="9016"/>
            </w:tabs>
            <w:spacing w:line="360" w:lineRule="auto"/>
            <w:jc w:val="center"/>
            <w:rPr>
              <w:noProof/>
            </w:rPr>
          </w:pPr>
          <w:r w:rsidRPr="00DF60D2">
            <w:fldChar w:fldCharType="begin"/>
          </w:r>
          <w:r w:rsidRPr="00DF60D2">
            <w:instrText xml:space="preserve"> TOC \o "1-3" \h \z \u </w:instrText>
          </w:r>
          <w:r w:rsidRPr="00DF60D2">
            <w:fldChar w:fldCharType="separate"/>
          </w:r>
          <w:hyperlink w:anchor="_Toc225168737" w:history="1">
            <w:r w:rsidRPr="00DF60D2">
              <w:rPr>
                <w:rStyle w:val="Hyperlink"/>
                <w:noProof/>
                <w:color w:val="auto"/>
              </w:rPr>
              <w:t>Task 1: Ethnicity and Health Inequalities</w:t>
            </w:r>
            <w:r w:rsidRPr="00DF60D2">
              <w:rPr>
                <w:noProof/>
                <w:webHidden/>
              </w:rPr>
              <w:tab/>
            </w:r>
            <w:r w:rsidRPr="00DF60D2">
              <w:rPr>
                <w:noProof/>
                <w:webHidden/>
              </w:rPr>
              <w:fldChar w:fldCharType="begin"/>
            </w:r>
            <w:r w:rsidRPr="00DF60D2">
              <w:rPr>
                <w:noProof/>
                <w:webHidden/>
              </w:rPr>
              <w:instrText xml:space="preserve"> PAGEREF _Toc225168737 \h </w:instrText>
            </w:r>
            <w:r w:rsidRPr="00DF60D2">
              <w:rPr>
                <w:noProof/>
                <w:webHidden/>
              </w:rPr>
            </w:r>
            <w:r w:rsidRPr="00DF60D2">
              <w:rPr>
                <w:noProof/>
                <w:webHidden/>
              </w:rPr>
              <w:fldChar w:fldCharType="separate"/>
            </w:r>
            <w:r w:rsidRPr="00DF60D2">
              <w:rPr>
                <w:noProof/>
                <w:webHidden/>
              </w:rPr>
              <w:t>3</w:t>
            </w:r>
            <w:r w:rsidRPr="00DF60D2">
              <w:rPr>
                <w:noProof/>
                <w:webHidden/>
              </w:rPr>
              <w:fldChar w:fldCharType="end"/>
            </w:r>
          </w:hyperlink>
        </w:p>
        <w:p w14:paraId="3A3C1B84" w14:textId="0B0251F5" w:rsidR="00DF60D2" w:rsidRPr="00DF60D2" w:rsidRDefault="00DF60D2" w:rsidP="00320234">
          <w:pPr>
            <w:pStyle w:val="TOC2"/>
            <w:tabs>
              <w:tab w:val="right" w:leader="dot" w:pos="9016"/>
            </w:tabs>
            <w:spacing w:line="360" w:lineRule="auto"/>
            <w:jc w:val="center"/>
            <w:rPr>
              <w:noProof/>
            </w:rPr>
          </w:pPr>
          <w:hyperlink w:anchor="_Toc225168738" w:history="1">
            <w:r w:rsidRPr="00DF60D2">
              <w:rPr>
                <w:rStyle w:val="Hyperlink"/>
                <w:noProof/>
                <w:color w:val="auto"/>
              </w:rPr>
              <w:t>Introduction</w:t>
            </w:r>
            <w:r w:rsidRPr="00DF60D2">
              <w:rPr>
                <w:noProof/>
                <w:webHidden/>
              </w:rPr>
              <w:tab/>
            </w:r>
            <w:r w:rsidRPr="00DF60D2">
              <w:rPr>
                <w:noProof/>
                <w:webHidden/>
              </w:rPr>
              <w:fldChar w:fldCharType="begin"/>
            </w:r>
            <w:r w:rsidRPr="00DF60D2">
              <w:rPr>
                <w:noProof/>
                <w:webHidden/>
              </w:rPr>
              <w:instrText xml:space="preserve"> PAGEREF _Toc225168738 \h </w:instrText>
            </w:r>
            <w:r w:rsidRPr="00DF60D2">
              <w:rPr>
                <w:noProof/>
                <w:webHidden/>
              </w:rPr>
            </w:r>
            <w:r w:rsidRPr="00DF60D2">
              <w:rPr>
                <w:noProof/>
                <w:webHidden/>
              </w:rPr>
              <w:fldChar w:fldCharType="separate"/>
            </w:r>
            <w:r w:rsidRPr="00DF60D2">
              <w:rPr>
                <w:noProof/>
                <w:webHidden/>
              </w:rPr>
              <w:t>3</w:t>
            </w:r>
            <w:r w:rsidRPr="00DF60D2">
              <w:rPr>
                <w:noProof/>
                <w:webHidden/>
              </w:rPr>
              <w:fldChar w:fldCharType="end"/>
            </w:r>
          </w:hyperlink>
        </w:p>
        <w:p w14:paraId="2EF86B2D" w14:textId="198D50F5" w:rsidR="00DF60D2" w:rsidRPr="00DF60D2" w:rsidRDefault="00DF60D2" w:rsidP="00320234">
          <w:pPr>
            <w:pStyle w:val="TOC2"/>
            <w:tabs>
              <w:tab w:val="right" w:leader="dot" w:pos="9016"/>
            </w:tabs>
            <w:spacing w:line="360" w:lineRule="auto"/>
            <w:jc w:val="center"/>
            <w:rPr>
              <w:noProof/>
            </w:rPr>
          </w:pPr>
          <w:hyperlink w:anchor="_Toc225168739" w:history="1">
            <w:r w:rsidRPr="00DF60D2">
              <w:rPr>
                <w:rStyle w:val="Hyperlink"/>
                <w:noProof/>
                <w:color w:val="auto"/>
              </w:rPr>
              <w:t>Higher Burden of Chronic Diseases</w:t>
            </w:r>
            <w:r w:rsidRPr="00DF60D2">
              <w:rPr>
                <w:noProof/>
                <w:webHidden/>
              </w:rPr>
              <w:tab/>
            </w:r>
            <w:r w:rsidRPr="00DF60D2">
              <w:rPr>
                <w:noProof/>
                <w:webHidden/>
              </w:rPr>
              <w:fldChar w:fldCharType="begin"/>
            </w:r>
            <w:r w:rsidRPr="00DF60D2">
              <w:rPr>
                <w:noProof/>
                <w:webHidden/>
              </w:rPr>
              <w:instrText xml:space="preserve"> PAGEREF _Toc225168739 \h </w:instrText>
            </w:r>
            <w:r w:rsidRPr="00DF60D2">
              <w:rPr>
                <w:noProof/>
                <w:webHidden/>
              </w:rPr>
            </w:r>
            <w:r w:rsidRPr="00DF60D2">
              <w:rPr>
                <w:noProof/>
                <w:webHidden/>
              </w:rPr>
              <w:fldChar w:fldCharType="separate"/>
            </w:r>
            <w:r w:rsidRPr="00DF60D2">
              <w:rPr>
                <w:noProof/>
                <w:webHidden/>
              </w:rPr>
              <w:t>3</w:t>
            </w:r>
            <w:r w:rsidRPr="00DF60D2">
              <w:rPr>
                <w:noProof/>
                <w:webHidden/>
              </w:rPr>
              <w:fldChar w:fldCharType="end"/>
            </w:r>
          </w:hyperlink>
        </w:p>
        <w:p w14:paraId="0B34571F" w14:textId="656B1702" w:rsidR="00DF60D2" w:rsidRPr="00DF60D2" w:rsidRDefault="00DF60D2" w:rsidP="00320234">
          <w:pPr>
            <w:pStyle w:val="TOC2"/>
            <w:tabs>
              <w:tab w:val="right" w:leader="dot" w:pos="9016"/>
            </w:tabs>
            <w:spacing w:line="360" w:lineRule="auto"/>
            <w:jc w:val="center"/>
            <w:rPr>
              <w:noProof/>
            </w:rPr>
          </w:pPr>
          <w:hyperlink w:anchor="_Toc225168740" w:history="1">
            <w:r w:rsidRPr="00DF60D2">
              <w:rPr>
                <w:rStyle w:val="Hyperlink"/>
                <w:noProof/>
                <w:color w:val="auto"/>
              </w:rPr>
              <w:t>Mental Health and Discrimination</w:t>
            </w:r>
            <w:r w:rsidRPr="00DF60D2">
              <w:rPr>
                <w:noProof/>
                <w:webHidden/>
              </w:rPr>
              <w:tab/>
            </w:r>
            <w:r w:rsidRPr="00DF60D2">
              <w:rPr>
                <w:noProof/>
                <w:webHidden/>
              </w:rPr>
              <w:fldChar w:fldCharType="begin"/>
            </w:r>
            <w:r w:rsidRPr="00DF60D2">
              <w:rPr>
                <w:noProof/>
                <w:webHidden/>
              </w:rPr>
              <w:instrText xml:space="preserve"> PAGEREF _Toc225168740 \h </w:instrText>
            </w:r>
            <w:r w:rsidRPr="00DF60D2">
              <w:rPr>
                <w:noProof/>
                <w:webHidden/>
              </w:rPr>
            </w:r>
            <w:r w:rsidRPr="00DF60D2">
              <w:rPr>
                <w:noProof/>
                <w:webHidden/>
              </w:rPr>
              <w:fldChar w:fldCharType="separate"/>
            </w:r>
            <w:r w:rsidRPr="00DF60D2">
              <w:rPr>
                <w:noProof/>
                <w:webHidden/>
              </w:rPr>
              <w:t>4</w:t>
            </w:r>
            <w:r w:rsidRPr="00DF60D2">
              <w:rPr>
                <w:noProof/>
                <w:webHidden/>
              </w:rPr>
              <w:fldChar w:fldCharType="end"/>
            </w:r>
          </w:hyperlink>
        </w:p>
        <w:p w14:paraId="71FEF575" w14:textId="418870B4" w:rsidR="00DF60D2" w:rsidRPr="00DF60D2" w:rsidRDefault="00DF60D2" w:rsidP="00320234">
          <w:pPr>
            <w:pStyle w:val="TOC2"/>
            <w:tabs>
              <w:tab w:val="right" w:leader="dot" w:pos="9016"/>
            </w:tabs>
            <w:spacing w:line="360" w:lineRule="auto"/>
            <w:jc w:val="center"/>
            <w:rPr>
              <w:noProof/>
            </w:rPr>
          </w:pPr>
          <w:hyperlink w:anchor="_Toc225168741" w:history="1">
            <w:r w:rsidRPr="00DF60D2">
              <w:rPr>
                <w:rStyle w:val="Hyperlink"/>
                <w:noProof/>
                <w:color w:val="auto"/>
              </w:rPr>
              <w:t>Healthcare Access and Treatment Inequalities</w:t>
            </w:r>
            <w:r w:rsidRPr="00DF60D2">
              <w:rPr>
                <w:noProof/>
                <w:webHidden/>
              </w:rPr>
              <w:tab/>
            </w:r>
            <w:r w:rsidRPr="00DF60D2">
              <w:rPr>
                <w:noProof/>
                <w:webHidden/>
              </w:rPr>
              <w:fldChar w:fldCharType="begin"/>
            </w:r>
            <w:r w:rsidRPr="00DF60D2">
              <w:rPr>
                <w:noProof/>
                <w:webHidden/>
              </w:rPr>
              <w:instrText xml:space="preserve"> PAGEREF _Toc225168741 \h </w:instrText>
            </w:r>
            <w:r w:rsidRPr="00DF60D2">
              <w:rPr>
                <w:noProof/>
                <w:webHidden/>
              </w:rPr>
            </w:r>
            <w:r w:rsidRPr="00DF60D2">
              <w:rPr>
                <w:noProof/>
                <w:webHidden/>
              </w:rPr>
              <w:fldChar w:fldCharType="separate"/>
            </w:r>
            <w:r w:rsidRPr="00DF60D2">
              <w:rPr>
                <w:noProof/>
                <w:webHidden/>
              </w:rPr>
              <w:t>4</w:t>
            </w:r>
            <w:r w:rsidRPr="00DF60D2">
              <w:rPr>
                <w:noProof/>
                <w:webHidden/>
              </w:rPr>
              <w:fldChar w:fldCharType="end"/>
            </w:r>
          </w:hyperlink>
        </w:p>
        <w:p w14:paraId="5D1B885B" w14:textId="2053443F" w:rsidR="00DF60D2" w:rsidRPr="00DF60D2" w:rsidRDefault="00DF60D2" w:rsidP="00320234">
          <w:pPr>
            <w:pStyle w:val="TOC2"/>
            <w:tabs>
              <w:tab w:val="right" w:leader="dot" w:pos="9016"/>
            </w:tabs>
            <w:spacing w:line="360" w:lineRule="auto"/>
            <w:jc w:val="center"/>
            <w:rPr>
              <w:noProof/>
            </w:rPr>
          </w:pPr>
          <w:hyperlink w:anchor="_Toc225168742" w:history="1">
            <w:r w:rsidRPr="00DF60D2">
              <w:rPr>
                <w:rStyle w:val="Hyperlink"/>
                <w:noProof/>
                <w:color w:val="auto"/>
              </w:rPr>
              <w:t>Socioeconomic Determinants of Ethnic Health Inequalities</w:t>
            </w:r>
            <w:r w:rsidRPr="00DF60D2">
              <w:rPr>
                <w:noProof/>
                <w:webHidden/>
              </w:rPr>
              <w:tab/>
            </w:r>
            <w:r w:rsidRPr="00DF60D2">
              <w:rPr>
                <w:noProof/>
                <w:webHidden/>
              </w:rPr>
              <w:fldChar w:fldCharType="begin"/>
            </w:r>
            <w:r w:rsidRPr="00DF60D2">
              <w:rPr>
                <w:noProof/>
                <w:webHidden/>
              </w:rPr>
              <w:instrText xml:space="preserve"> PAGEREF _Toc225168742 \h </w:instrText>
            </w:r>
            <w:r w:rsidRPr="00DF60D2">
              <w:rPr>
                <w:noProof/>
                <w:webHidden/>
              </w:rPr>
            </w:r>
            <w:r w:rsidRPr="00DF60D2">
              <w:rPr>
                <w:noProof/>
                <w:webHidden/>
              </w:rPr>
              <w:fldChar w:fldCharType="separate"/>
            </w:r>
            <w:r w:rsidRPr="00DF60D2">
              <w:rPr>
                <w:noProof/>
                <w:webHidden/>
              </w:rPr>
              <w:t>5</w:t>
            </w:r>
            <w:r w:rsidRPr="00DF60D2">
              <w:rPr>
                <w:noProof/>
                <w:webHidden/>
              </w:rPr>
              <w:fldChar w:fldCharType="end"/>
            </w:r>
          </w:hyperlink>
        </w:p>
        <w:p w14:paraId="044AF8D5" w14:textId="5484DD43" w:rsidR="00DF60D2" w:rsidRPr="00DF60D2" w:rsidRDefault="00DF60D2" w:rsidP="00320234">
          <w:pPr>
            <w:pStyle w:val="TOC2"/>
            <w:tabs>
              <w:tab w:val="right" w:leader="dot" w:pos="9016"/>
            </w:tabs>
            <w:spacing w:line="360" w:lineRule="auto"/>
            <w:jc w:val="center"/>
            <w:rPr>
              <w:noProof/>
            </w:rPr>
          </w:pPr>
          <w:hyperlink w:anchor="_Toc225168743" w:history="1">
            <w:r w:rsidRPr="00DF60D2">
              <w:rPr>
                <w:rStyle w:val="Hyperlink"/>
                <w:noProof/>
                <w:color w:val="auto"/>
              </w:rPr>
              <w:t>Mortality Inequalities</w:t>
            </w:r>
            <w:r w:rsidRPr="00DF60D2">
              <w:rPr>
                <w:noProof/>
                <w:webHidden/>
              </w:rPr>
              <w:tab/>
            </w:r>
            <w:r w:rsidRPr="00DF60D2">
              <w:rPr>
                <w:noProof/>
                <w:webHidden/>
              </w:rPr>
              <w:fldChar w:fldCharType="begin"/>
            </w:r>
            <w:r w:rsidRPr="00DF60D2">
              <w:rPr>
                <w:noProof/>
                <w:webHidden/>
              </w:rPr>
              <w:instrText xml:space="preserve"> PAGEREF _Toc225168743 \h </w:instrText>
            </w:r>
            <w:r w:rsidRPr="00DF60D2">
              <w:rPr>
                <w:noProof/>
                <w:webHidden/>
              </w:rPr>
            </w:r>
            <w:r w:rsidRPr="00DF60D2">
              <w:rPr>
                <w:noProof/>
                <w:webHidden/>
              </w:rPr>
              <w:fldChar w:fldCharType="separate"/>
            </w:r>
            <w:r w:rsidRPr="00DF60D2">
              <w:rPr>
                <w:noProof/>
                <w:webHidden/>
              </w:rPr>
              <w:t>5</w:t>
            </w:r>
            <w:r w:rsidRPr="00DF60D2">
              <w:rPr>
                <w:noProof/>
                <w:webHidden/>
              </w:rPr>
              <w:fldChar w:fldCharType="end"/>
            </w:r>
          </w:hyperlink>
        </w:p>
        <w:p w14:paraId="4B38BAD3" w14:textId="31FE699F" w:rsidR="00DF60D2" w:rsidRPr="00DF60D2" w:rsidRDefault="00DF60D2" w:rsidP="00320234">
          <w:pPr>
            <w:pStyle w:val="TOC2"/>
            <w:tabs>
              <w:tab w:val="right" w:leader="dot" w:pos="9016"/>
            </w:tabs>
            <w:spacing w:line="360" w:lineRule="auto"/>
            <w:jc w:val="center"/>
            <w:rPr>
              <w:noProof/>
            </w:rPr>
          </w:pPr>
          <w:hyperlink w:anchor="_Toc225168744" w:history="1">
            <w:r w:rsidRPr="00DF60D2">
              <w:rPr>
                <w:rStyle w:val="Hyperlink"/>
                <w:noProof/>
                <w:color w:val="auto"/>
              </w:rPr>
              <w:t>Health Policy Responses in the UK</w:t>
            </w:r>
            <w:r w:rsidRPr="00DF60D2">
              <w:rPr>
                <w:noProof/>
                <w:webHidden/>
              </w:rPr>
              <w:tab/>
            </w:r>
            <w:r w:rsidRPr="00DF60D2">
              <w:rPr>
                <w:noProof/>
                <w:webHidden/>
              </w:rPr>
              <w:fldChar w:fldCharType="begin"/>
            </w:r>
            <w:r w:rsidRPr="00DF60D2">
              <w:rPr>
                <w:noProof/>
                <w:webHidden/>
              </w:rPr>
              <w:instrText xml:space="preserve"> PAGEREF _Toc225168744 \h </w:instrText>
            </w:r>
            <w:r w:rsidRPr="00DF60D2">
              <w:rPr>
                <w:noProof/>
                <w:webHidden/>
              </w:rPr>
            </w:r>
            <w:r w:rsidRPr="00DF60D2">
              <w:rPr>
                <w:noProof/>
                <w:webHidden/>
              </w:rPr>
              <w:fldChar w:fldCharType="separate"/>
            </w:r>
            <w:r w:rsidRPr="00DF60D2">
              <w:rPr>
                <w:noProof/>
                <w:webHidden/>
              </w:rPr>
              <w:t>6</w:t>
            </w:r>
            <w:r w:rsidRPr="00DF60D2">
              <w:rPr>
                <w:noProof/>
                <w:webHidden/>
              </w:rPr>
              <w:fldChar w:fldCharType="end"/>
            </w:r>
          </w:hyperlink>
        </w:p>
        <w:p w14:paraId="5A641A60" w14:textId="523C88B5" w:rsidR="00DF60D2" w:rsidRPr="00DF60D2" w:rsidRDefault="00DF60D2" w:rsidP="00320234">
          <w:pPr>
            <w:pStyle w:val="TOC2"/>
            <w:tabs>
              <w:tab w:val="right" w:leader="dot" w:pos="9016"/>
            </w:tabs>
            <w:spacing w:line="360" w:lineRule="auto"/>
            <w:jc w:val="center"/>
            <w:rPr>
              <w:noProof/>
            </w:rPr>
          </w:pPr>
          <w:hyperlink w:anchor="_Toc225168745" w:history="1">
            <w:r w:rsidRPr="00DF60D2">
              <w:rPr>
                <w:rStyle w:val="Hyperlink"/>
                <w:noProof/>
                <w:color w:val="auto"/>
              </w:rPr>
              <w:t>Conclusion</w:t>
            </w:r>
            <w:r w:rsidRPr="00DF60D2">
              <w:rPr>
                <w:noProof/>
                <w:webHidden/>
              </w:rPr>
              <w:tab/>
            </w:r>
            <w:r w:rsidRPr="00DF60D2">
              <w:rPr>
                <w:noProof/>
                <w:webHidden/>
              </w:rPr>
              <w:fldChar w:fldCharType="begin"/>
            </w:r>
            <w:r w:rsidRPr="00DF60D2">
              <w:rPr>
                <w:noProof/>
                <w:webHidden/>
              </w:rPr>
              <w:instrText xml:space="preserve"> PAGEREF _Toc225168745 \h </w:instrText>
            </w:r>
            <w:r w:rsidRPr="00DF60D2">
              <w:rPr>
                <w:noProof/>
                <w:webHidden/>
              </w:rPr>
            </w:r>
            <w:r w:rsidRPr="00DF60D2">
              <w:rPr>
                <w:noProof/>
                <w:webHidden/>
              </w:rPr>
              <w:fldChar w:fldCharType="separate"/>
            </w:r>
            <w:r w:rsidRPr="00DF60D2">
              <w:rPr>
                <w:noProof/>
                <w:webHidden/>
              </w:rPr>
              <w:t>6</w:t>
            </w:r>
            <w:r w:rsidRPr="00DF60D2">
              <w:rPr>
                <w:noProof/>
                <w:webHidden/>
              </w:rPr>
              <w:fldChar w:fldCharType="end"/>
            </w:r>
          </w:hyperlink>
        </w:p>
        <w:p w14:paraId="4D54BA07" w14:textId="2090E146" w:rsidR="00DF60D2" w:rsidRPr="00DF60D2" w:rsidRDefault="00DF60D2" w:rsidP="00320234">
          <w:pPr>
            <w:pStyle w:val="TOC1"/>
            <w:tabs>
              <w:tab w:val="right" w:leader="dot" w:pos="9016"/>
            </w:tabs>
            <w:spacing w:line="360" w:lineRule="auto"/>
            <w:jc w:val="center"/>
            <w:rPr>
              <w:noProof/>
            </w:rPr>
          </w:pPr>
          <w:hyperlink w:anchor="_Toc225168746" w:history="1">
            <w:r w:rsidRPr="00DF60D2">
              <w:rPr>
                <w:rStyle w:val="Hyperlink"/>
                <w:noProof/>
                <w:color w:val="auto"/>
              </w:rPr>
              <w:t>Task 2: Epidemiological Analysis – cardiovascular disease</w:t>
            </w:r>
            <w:r w:rsidRPr="00DF60D2">
              <w:rPr>
                <w:noProof/>
                <w:webHidden/>
              </w:rPr>
              <w:tab/>
            </w:r>
            <w:r w:rsidRPr="00DF60D2">
              <w:rPr>
                <w:noProof/>
                <w:webHidden/>
              </w:rPr>
              <w:fldChar w:fldCharType="begin"/>
            </w:r>
            <w:r w:rsidRPr="00DF60D2">
              <w:rPr>
                <w:noProof/>
                <w:webHidden/>
              </w:rPr>
              <w:instrText xml:space="preserve"> PAGEREF _Toc225168746 \h </w:instrText>
            </w:r>
            <w:r w:rsidRPr="00DF60D2">
              <w:rPr>
                <w:noProof/>
                <w:webHidden/>
              </w:rPr>
            </w:r>
            <w:r w:rsidRPr="00DF60D2">
              <w:rPr>
                <w:noProof/>
                <w:webHidden/>
              </w:rPr>
              <w:fldChar w:fldCharType="separate"/>
            </w:r>
            <w:r w:rsidRPr="00DF60D2">
              <w:rPr>
                <w:noProof/>
                <w:webHidden/>
              </w:rPr>
              <w:t>6</w:t>
            </w:r>
            <w:r w:rsidRPr="00DF60D2">
              <w:rPr>
                <w:noProof/>
                <w:webHidden/>
              </w:rPr>
              <w:fldChar w:fldCharType="end"/>
            </w:r>
          </w:hyperlink>
        </w:p>
        <w:p w14:paraId="467180A0" w14:textId="4D291177" w:rsidR="00DF60D2" w:rsidRPr="00DF60D2" w:rsidRDefault="00DF60D2" w:rsidP="00320234">
          <w:pPr>
            <w:pStyle w:val="TOC2"/>
            <w:tabs>
              <w:tab w:val="right" w:leader="dot" w:pos="9016"/>
            </w:tabs>
            <w:spacing w:line="360" w:lineRule="auto"/>
            <w:jc w:val="center"/>
            <w:rPr>
              <w:noProof/>
            </w:rPr>
          </w:pPr>
          <w:hyperlink w:anchor="_Toc225168747" w:history="1">
            <w:r w:rsidRPr="00DF60D2">
              <w:rPr>
                <w:rStyle w:val="Hyperlink"/>
                <w:noProof/>
                <w:color w:val="auto"/>
              </w:rPr>
              <w:t>Introduction</w:t>
            </w:r>
            <w:r w:rsidRPr="00DF60D2">
              <w:rPr>
                <w:noProof/>
                <w:webHidden/>
              </w:rPr>
              <w:tab/>
            </w:r>
            <w:r w:rsidRPr="00DF60D2">
              <w:rPr>
                <w:noProof/>
                <w:webHidden/>
              </w:rPr>
              <w:fldChar w:fldCharType="begin"/>
            </w:r>
            <w:r w:rsidRPr="00DF60D2">
              <w:rPr>
                <w:noProof/>
                <w:webHidden/>
              </w:rPr>
              <w:instrText xml:space="preserve"> PAGEREF _Toc225168747 \h </w:instrText>
            </w:r>
            <w:r w:rsidRPr="00DF60D2">
              <w:rPr>
                <w:noProof/>
                <w:webHidden/>
              </w:rPr>
            </w:r>
            <w:r w:rsidRPr="00DF60D2">
              <w:rPr>
                <w:noProof/>
                <w:webHidden/>
              </w:rPr>
              <w:fldChar w:fldCharType="separate"/>
            </w:r>
            <w:r w:rsidRPr="00DF60D2">
              <w:rPr>
                <w:noProof/>
                <w:webHidden/>
              </w:rPr>
              <w:t>6</w:t>
            </w:r>
            <w:r w:rsidRPr="00DF60D2">
              <w:rPr>
                <w:noProof/>
                <w:webHidden/>
              </w:rPr>
              <w:fldChar w:fldCharType="end"/>
            </w:r>
          </w:hyperlink>
        </w:p>
        <w:p w14:paraId="0B604B0D" w14:textId="1BDA4F1B" w:rsidR="00DF60D2" w:rsidRPr="00DF60D2" w:rsidRDefault="00DF60D2" w:rsidP="00320234">
          <w:pPr>
            <w:pStyle w:val="TOC2"/>
            <w:tabs>
              <w:tab w:val="right" w:leader="dot" w:pos="9016"/>
            </w:tabs>
            <w:spacing w:line="360" w:lineRule="auto"/>
            <w:jc w:val="center"/>
            <w:rPr>
              <w:noProof/>
            </w:rPr>
          </w:pPr>
          <w:hyperlink w:anchor="_Toc225168748" w:history="1">
            <w:r w:rsidRPr="00DF60D2">
              <w:rPr>
                <w:rStyle w:val="Hyperlink"/>
                <w:noProof/>
                <w:color w:val="auto"/>
              </w:rPr>
              <w:t>Public Health Measures: Prevention, Protection and Promotion</w:t>
            </w:r>
            <w:r w:rsidRPr="00DF60D2">
              <w:rPr>
                <w:noProof/>
                <w:webHidden/>
              </w:rPr>
              <w:tab/>
            </w:r>
            <w:r w:rsidRPr="00DF60D2">
              <w:rPr>
                <w:noProof/>
                <w:webHidden/>
              </w:rPr>
              <w:fldChar w:fldCharType="begin"/>
            </w:r>
            <w:r w:rsidRPr="00DF60D2">
              <w:rPr>
                <w:noProof/>
                <w:webHidden/>
              </w:rPr>
              <w:instrText xml:space="preserve"> PAGEREF _Toc225168748 \h </w:instrText>
            </w:r>
            <w:r w:rsidRPr="00DF60D2">
              <w:rPr>
                <w:noProof/>
                <w:webHidden/>
              </w:rPr>
            </w:r>
            <w:r w:rsidRPr="00DF60D2">
              <w:rPr>
                <w:noProof/>
                <w:webHidden/>
              </w:rPr>
              <w:fldChar w:fldCharType="separate"/>
            </w:r>
            <w:r w:rsidRPr="00DF60D2">
              <w:rPr>
                <w:noProof/>
                <w:webHidden/>
              </w:rPr>
              <w:t>7</w:t>
            </w:r>
            <w:r w:rsidRPr="00DF60D2">
              <w:rPr>
                <w:noProof/>
                <w:webHidden/>
              </w:rPr>
              <w:fldChar w:fldCharType="end"/>
            </w:r>
          </w:hyperlink>
        </w:p>
        <w:p w14:paraId="082BEBCC" w14:textId="6B10CBDC" w:rsidR="00DF60D2" w:rsidRPr="00DF60D2" w:rsidRDefault="00DF60D2" w:rsidP="00320234">
          <w:pPr>
            <w:pStyle w:val="TOC2"/>
            <w:tabs>
              <w:tab w:val="right" w:leader="dot" w:pos="9016"/>
            </w:tabs>
            <w:spacing w:line="360" w:lineRule="auto"/>
            <w:jc w:val="center"/>
            <w:rPr>
              <w:noProof/>
            </w:rPr>
          </w:pPr>
          <w:hyperlink w:anchor="_Toc225168749" w:history="1">
            <w:r w:rsidRPr="00DF60D2">
              <w:rPr>
                <w:rStyle w:val="Hyperlink"/>
                <w:noProof/>
                <w:color w:val="auto"/>
              </w:rPr>
              <w:t>Determinants and Risk Factors</w:t>
            </w:r>
            <w:r w:rsidRPr="00DF60D2">
              <w:rPr>
                <w:noProof/>
                <w:webHidden/>
              </w:rPr>
              <w:tab/>
            </w:r>
            <w:r w:rsidRPr="00DF60D2">
              <w:rPr>
                <w:noProof/>
                <w:webHidden/>
              </w:rPr>
              <w:fldChar w:fldCharType="begin"/>
            </w:r>
            <w:r w:rsidRPr="00DF60D2">
              <w:rPr>
                <w:noProof/>
                <w:webHidden/>
              </w:rPr>
              <w:instrText xml:space="preserve"> PAGEREF _Toc225168749 \h </w:instrText>
            </w:r>
            <w:r w:rsidRPr="00DF60D2">
              <w:rPr>
                <w:noProof/>
                <w:webHidden/>
              </w:rPr>
            </w:r>
            <w:r w:rsidRPr="00DF60D2">
              <w:rPr>
                <w:noProof/>
                <w:webHidden/>
              </w:rPr>
              <w:fldChar w:fldCharType="separate"/>
            </w:r>
            <w:r w:rsidRPr="00DF60D2">
              <w:rPr>
                <w:noProof/>
                <w:webHidden/>
              </w:rPr>
              <w:t>7</w:t>
            </w:r>
            <w:r w:rsidRPr="00DF60D2">
              <w:rPr>
                <w:noProof/>
                <w:webHidden/>
              </w:rPr>
              <w:fldChar w:fldCharType="end"/>
            </w:r>
          </w:hyperlink>
        </w:p>
        <w:p w14:paraId="18019BD2" w14:textId="33A6D1CB" w:rsidR="00DF60D2" w:rsidRPr="00DF60D2" w:rsidRDefault="00DF60D2" w:rsidP="00320234">
          <w:pPr>
            <w:pStyle w:val="TOC2"/>
            <w:tabs>
              <w:tab w:val="right" w:leader="dot" w:pos="9016"/>
            </w:tabs>
            <w:spacing w:line="360" w:lineRule="auto"/>
            <w:jc w:val="center"/>
            <w:rPr>
              <w:noProof/>
            </w:rPr>
          </w:pPr>
          <w:hyperlink w:anchor="_Toc225168750" w:history="1">
            <w:r w:rsidRPr="00DF60D2">
              <w:rPr>
                <w:rStyle w:val="Hyperlink"/>
                <w:noProof/>
                <w:color w:val="auto"/>
              </w:rPr>
              <w:t>Population at Risk</w:t>
            </w:r>
            <w:r w:rsidRPr="00DF60D2">
              <w:rPr>
                <w:noProof/>
                <w:webHidden/>
              </w:rPr>
              <w:tab/>
            </w:r>
            <w:r w:rsidRPr="00DF60D2">
              <w:rPr>
                <w:noProof/>
                <w:webHidden/>
              </w:rPr>
              <w:fldChar w:fldCharType="begin"/>
            </w:r>
            <w:r w:rsidRPr="00DF60D2">
              <w:rPr>
                <w:noProof/>
                <w:webHidden/>
              </w:rPr>
              <w:instrText xml:space="preserve"> PAGEREF _Toc225168750 \h </w:instrText>
            </w:r>
            <w:r w:rsidRPr="00DF60D2">
              <w:rPr>
                <w:noProof/>
                <w:webHidden/>
              </w:rPr>
            </w:r>
            <w:r w:rsidRPr="00DF60D2">
              <w:rPr>
                <w:noProof/>
                <w:webHidden/>
              </w:rPr>
              <w:fldChar w:fldCharType="separate"/>
            </w:r>
            <w:r w:rsidRPr="00DF60D2">
              <w:rPr>
                <w:noProof/>
                <w:webHidden/>
              </w:rPr>
              <w:t>8</w:t>
            </w:r>
            <w:r w:rsidRPr="00DF60D2">
              <w:rPr>
                <w:noProof/>
                <w:webHidden/>
              </w:rPr>
              <w:fldChar w:fldCharType="end"/>
            </w:r>
          </w:hyperlink>
        </w:p>
        <w:p w14:paraId="10C38F4C" w14:textId="0A9CFEF6" w:rsidR="00DF60D2" w:rsidRPr="00DF60D2" w:rsidRDefault="00DF60D2" w:rsidP="00320234">
          <w:pPr>
            <w:pStyle w:val="TOC2"/>
            <w:tabs>
              <w:tab w:val="right" w:leader="dot" w:pos="9016"/>
            </w:tabs>
            <w:spacing w:line="360" w:lineRule="auto"/>
            <w:jc w:val="center"/>
            <w:rPr>
              <w:noProof/>
            </w:rPr>
          </w:pPr>
          <w:hyperlink w:anchor="_Toc225168751" w:history="1">
            <w:r w:rsidRPr="00DF60D2">
              <w:rPr>
                <w:rStyle w:val="Hyperlink"/>
                <w:noProof/>
                <w:color w:val="auto"/>
              </w:rPr>
              <w:t>Monitoring and Surveillance Systems</w:t>
            </w:r>
            <w:r w:rsidRPr="00DF60D2">
              <w:rPr>
                <w:noProof/>
                <w:webHidden/>
              </w:rPr>
              <w:tab/>
            </w:r>
            <w:r w:rsidRPr="00DF60D2">
              <w:rPr>
                <w:noProof/>
                <w:webHidden/>
              </w:rPr>
              <w:fldChar w:fldCharType="begin"/>
            </w:r>
            <w:r w:rsidRPr="00DF60D2">
              <w:rPr>
                <w:noProof/>
                <w:webHidden/>
              </w:rPr>
              <w:instrText xml:space="preserve"> PAGEREF _Toc225168751 \h </w:instrText>
            </w:r>
            <w:r w:rsidRPr="00DF60D2">
              <w:rPr>
                <w:noProof/>
                <w:webHidden/>
              </w:rPr>
            </w:r>
            <w:r w:rsidRPr="00DF60D2">
              <w:rPr>
                <w:noProof/>
                <w:webHidden/>
              </w:rPr>
              <w:fldChar w:fldCharType="separate"/>
            </w:r>
            <w:r w:rsidRPr="00DF60D2">
              <w:rPr>
                <w:noProof/>
                <w:webHidden/>
              </w:rPr>
              <w:t>8</w:t>
            </w:r>
            <w:r w:rsidRPr="00DF60D2">
              <w:rPr>
                <w:noProof/>
                <w:webHidden/>
              </w:rPr>
              <w:fldChar w:fldCharType="end"/>
            </w:r>
          </w:hyperlink>
        </w:p>
        <w:p w14:paraId="395D1F71" w14:textId="18071ABF" w:rsidR="00DF60D2" w:rsidRPr="00DF60D2" w:rsidRDefault="00DF60D2" w:rsidP="00320234">
          <w:pPr>
            <w:pStyle w:val="TOC2"/>
            <w:tabs>
              <w:tab w:val="right" w:leader="dot" w:pos="9016"/>
            </w:tabs>
            <w:spacing w:line="360" w:lineRule="auto"/>
            <w:jc w:val="center"/>
            <w:rPr>
              <w:noProof/>
            </w:rPr>
          </w:pPr>
          <w:hyperlink w:anchor="_Toc225168752" w:history="1">
            <w:r w:rsidRPr="00DF60D2">
              <w:rPr>
                <w:rStyle w:val="Hyperlink"/>
                <w:noProof/>
                <w:color w:val="auto"/>
              </w:rPr>
              <w:t>Public Health Impact</w:t>
            </w:r>
            <w:r w:rsidRPr="00DF60D2">
              <w:rPr>
                <w:noProof/>
                <w:webHidden/>
              </w:rPr>
              <w:tab/>
            </w:r>
            <w:r w:rsidRPr="00DF60D2">
              <w:rPr>
                <w:noProof/>
                <w:webHidden/>
              </w:rPr>
              <w:fldChar w:fldCharType="begin"/>
            </w:r>
            <w:r w:rsidRPr="00DF60D2">
              <w:rPr>
                <w:noProof/>
                <w:webHidden/>
              </w:rPr>
              <w:instrText xml:space="preserve"> PAGEREF _Toc225168752 \h </w:instrText>
            </w:r>
            <w:r w:rsidRPr="00DF60D2">
              <w:rPr>
                <w:noProof/>
                <w:webHidden/>
              </w:rPr>
            </w:r>
            <w:r w:rsidRPr="00DF60D2">
              <w:rPr>
                <w:noProof/>
                <w:webHidden/>
              </w:rPr>
              <w:fldChar w:fldCharType="separate"/>
            </w:r>
            <w:r w:rsidRPr="00DF60D2">
              <w:rPr>
                <w:noProof/>
                <w:webHidden/>
              </w:rPr>
              <w:t>9</w:t>
            </w:r>
            <w:r w:rsidRPr="00DF60D2">
              <w:rPr>
                <w:noProof/>
                <w:webHidden/>
              </w:rPr>
              <w:fldChar w:fldCharType="end"/>
            </w:r>
          </w:hyperlink>
        </w:p>
        <w:p w14:paraId="448BFACE" w14:textId="1C6A2C3D" w:rsidR="00DF60D2" w:rsidRPr="00DF60D2" w:rsidRDefault="00DF60D2" w:rsidP="00320234">
          <w:pPr>
            <w:pStyle w:val="TOC2"/>
            <w:tabs>
              <w:tab w:val="right" w:leader="dot" w:pos="9016"/>
            </w:tabs>
            <w:spacing w:line="360" w:lineRule="auto"/>
            <w:jc w:val="center"/>
            <w:rPr>
              <w:noProof/>
            </w:rPr>
          </w:pPr>
          <w:hyperlink w:anchor="_Toc225168753" w:history="1">
            <w:r w:rsidRPr="00DF60D2">
              <w:rPr>
                <w:rStyle w:val="Hyperlink"/>
                <w:noProof/>
                <w:color w:val="auto"/>
              </w:rPr>
              <w:t>Intervention Programme</w:t>
            </w:r>
            <w:r w:rsidRPr="00DF60D2">
              <w:rPr>
                <w:noProof/>
                <w:webHidden/>
              </w:rPr>
              <w:tab/>
            </w:r>
            <w:r w:rsidRPr="00DF60D2">
              <w:rPr>
                <w:noProof/>
                <w:webHidden/>
              </w:rPr>
              <w:fldChar w:fldCharType="begin"/>
            </w:r>
            <w:r w:rsidRPr="00DF60D2">
              <w:rPr>
                <w:noProof/>
                <w:webHidden/>
              </w:rPr>
              <w:instrText xml:space="preserve"> PAGEREF _Toc225168753 \h </w:instrText>
            </w:r>
            <w:r w:rsidRPr="00DF60D2">
              <w:rPr>
                <w:noProof/>
                <w:webHidden/>
              </w:rPr>
            </w:r>
            <w:r w:rsidRPr="00DF60D2">
              <w:rPr>
                <w:noProof/>
                <w:webHidden/>
              </w:rPr>
              <w:fldChar w:fldCharType="separate"/>
            </w:r>
            <w:r w:rsidRPr="00DF60D2">
              <w:rPr>
                <w:noProof/>
                <w:webHidden/>
              </w:rPr>
              <w:t>9</w:t>
            </w:r>
            <w:r w:rsidRPr="00DF60D2">
              <w:rPr>
                <w:noProof/>
                <w:webHidden/>
              </w:rPr>
              <w:fldChar w:fldCharType="end"/>
            </w:r>
          </w:hyperlink>
        </w:p>
        <w:p w14:paraId="492198FC" w14:textId="350DAEF1" w:rsidR="00DF60D2" w:rsidRPr="00DF60D2" w:rsidRDefault="00DF60D2" w:rsidP="00320234">
          <w:pPr>
            <w:pStyle w:val="TOC2"/>
            <w:tabs>
              <w:tab w:val="right" w:leader="dot" w:pos="9016"/>
            </w:tabs>
            <w:spacing w:line="360" w:lineRule="auto"/>
            <w:jc w:val="center"/>
            <w:rPr>
              <w:noProof/>
            </w:rPr>
          </w:pPr>
          <w:hyperlink w:anchor="_Toc225168754" w:history="1">
            <w:r w:rsidRPr="00DF60D2">
              <w:rPr>
                <w:rStyle w:val="Hyperlink"/>
                <w:noProof/>
                <w:color w:val="auto"/>
              </w:rPr>
              <w:t>Evaluation of Intervention</w:t>
            </w:r>
            <w:r w:rsidRPr="00DF60D2">
              <w:rPr>
                <w:noProof/>
                <w:webHidden/>
              </w:rPr>
              <w:tab/>
            </w:r>
            <w:r w:rsidRPr="00DF60D2">
              <w:rPr>
                <w:noProof/>
                <w:webHidden/>
              </w:rPr>
              <w:fldChar w:fldCharType="begin"/>
            </w:r>
            <w:r w:rsidRPr="00DF60D2">
              <w:rPr>
                <w:noProof/>
                <w:webHidden/>
              </w:rPr>
              <w:instrText xml:space="preserve"> PAGEREF _Toc225168754 \h </w:instrText>
            </w:r>
            <w:r w:rsidRPr="00DF60D2">
              <w:rPr>
                <w:noProof/>
                <w:webHidden/>
              </w:rPr>
            </w:r>
            <w:r w:rsidRPr="00DF60D2">
              <w:rPr>
                <w:noProof/>
                <w:webHidden/>
              </w:rPr>
              <w:fldChar w:fldCharType="separate"/>
            </w:r>
            <w:r w:rsidRPr="00DF60D2">
              <w:rPr>
                <w:noProof/>
                <w:webHidden/>
              </w:rPr>
              <w:t>10</w:t>
            </w:r>
            <w:r w:rsidRPr="00DF60D2">
              <w:rPr>
                <w:noProof/>
                <w:webHidden/>
              </w:rPr>
              <w:fldChar w:fldCharType="end"/>
            </w:r>
          </w:hyperlink>
        </w:p>
        <w:p w14:paraId="28F6E7D2" w14:textId="50EEC797" w:rsidR="00DF60D2" w:rsidRPr="00DF60D2" w:rsidRDefault="00DF60D2" w:rsidP="00320234">
          <w:pPr>
            <w:pStyle w:val="TOC2"/>
            <w:tabs>
              <w:tab w:val="right" w:leader="dot" w:pos="9016"/>
            </w:tabs>
            <w:spacing w:line="360" w:lineRule="auto"/>
            <w:jc w:val="center"/>
            <w:rPr>
              <w:noProof/>
            </w:rPr>
          </w:pPr>
          <w:hyperlink w:anchor="_Toc225168755" w:history="1">
            <w:r w:rsidRPr="00DF60D2">
              <w:rPr>
                <w:rStyle w:val="Hyperlink"/>
                <w:noProof/>
                <w:color w:val="auto"/>
              </w:rPr>
              <w:t>Strengths and Limitations of Epidemiological Approaches</w:t>
            </w:r>
            <w:r w:rsidRPr="00DF60D2">
              <w:rPr>
                <w:noProof/>
                <w:webHidden/>
              </w:rPr>
              <w:tab/>
            </w:r>
            <w:r w:rsidRPr="00DF60D2">
              <w:rPr>
                <w:noProof/>
                <w:webHidden/>
              </w:rPr>
              <w:fldChar w:fldCharType="begin"/>
            </w:r>
            <w:r w:rsidRPr="00DF60D2">
              <w:rPr>
                <w:noProof/>
                <w:webHidden/>
              </w:rPr>
              <w:instrText xml:space="preserve"> PAGEREF _Toc225168755 \h </w:instrText>
            </w:r>
            <w:r w:rsidRPr="00DF60D2">
              <w:rPr>
                <w:noProof/>
                <w:webHidden/>
              </w:rPr>
            </w:r>
            <w:r w:rsidRPr="00DF60D2">
              <w:rPr>
                <w:noProof/>
                <w:webHidden/>
              </w:rPr>
              <w:fldChar w:fldCharType="separate"/>
            </w:r>
            <w:r w:rsidRPr="00DF60D2">
              <w:rPr>
                <w:noProof/>
                <w:webHidden/>
              </w:rPr>
              <w:t>10</w:t>
            </w:r>
            <w:r w:rsidRPr="00DF60D2">
              <w:rPr>
                <w:noProof/>
                <w:webHidden/>
              </w:rPr>
              <w:fldChar w:fldCharType="end"/>
            </w:r>
          </w:hyperlink>
        </w:p>
        <w:p w14:paraId="232828D3" w14:textId="08E24B76" w:rsidR="00DF60D2" w:rsidRPr="00DF60D2" w:rsidRDefault="00DF60D2" w:rsidP="00320234">
          <w:pPr>
            <w:pStyle w:val="TOC1"/>
            <w:tabs>
              <w:tab w:val="right" w:leader="dot" w:pos="9016"/>
            </w:tabs>
            <w:spacing w:line="360" w:lineRule="auto"/>
            <w:jc w:val="center"/>
            <w:rPr>
              <w:noProof/>
            </w:rPr>
          </w:pPr>
          <w:hyperlink w:anchor="_Toc225168756" w:history="1">
            <w:r w:rsidRPr="00DF60D2">
              <w:rPr>
                <w:rStyle w:val="Hyperlink"/>
                <w:noProof/>
                <w:color w:val="auto"/>
              </w:rPr>
              <w:t>References</w:t>
            </w:r>
            <w:r w:rsidRPr="00DF60D2">
              <w:rPr>
                <w:noProof/>
                <w:webHidden/>
              </w:rPr>
              <w:tab/>
            </w:r>
            <w:r w:rsidRPr="00DF60D2">
              <w:rPr>
                <w:noProof/>
                <w:webHidden/>
              </w:rPr>
              <w:fldChar w:fldCharType="begin"/>
            </w:r>
            <w:r w:rsidRPr="00DF60D2">
              <w:rPr>
                <w:noProof/>
                <w:webHidden/>
              </w:rPr>
              <w:instrText xml:space="preserve"> PAGEREF _Toc225168756 \h </w:instrText>
            </w:r>
            <w:r w:rsidRPr="00DF60D2">
              <w:rPr>
                <w:noProof/>
                <w:webHidden/>
              </w:rPr>
            </w:r>
            <w:r w:rsidRPr="00DF60D2">
              <w:rPr>
                <w:noProof/>
                <w:webHidden/>
              </w:rPr>
              <w:fldChar w:fldCharType="separate"/>
            </w:r>
            <w:r w:rsidRPr="00DF60D2">
              <w:rPr>
                <w:noProof/>
                <w:webHidden/>
              </w:rPr>
              <w:t>11</w:t>
            </w:r>
            <w:r w:rsidRPr="00DF60D2">
              <w:rPr>
                <w:noProof/>
                <w:webHidden/>
              </w:rPr>
              <w:fldChar w:fldCharType="end"/>
            </w:r>
          </w:hyperlink>
        </w:p>
        <w:p w14:paraId="56B2EFB5" w14:textId="76628E28" w:rsidR="00DF60D2" w:rsidRPr="00DF60D2" w:rsidRDefault="00DF60D2" w:rsidP="00320234">
          <w:pPr>
            <w:pStyle w:val="TOC2"/>
            <w:tabs>
              <w:tab w:val="right" w:leader="dot" w:pos="9016"/>
            </w:tabs>
            <w:spacing w:line="360" w:lineRule="auto"/>
            <w:jc w:val="center"/>
            <w:rPr>
              <w:noProof/>
            </w:rPr>
          </w:pPr>
          <w:hyperlink w:anchor="_Toc225168757" w:history="1">
            <w:r w:rsidRPr="00DF60D2">
              <w:rPr>
                <w:rStyle w:val="Hyperlink"/>
                <w:noProof/>
                <w:color w:val="auto"/>
              </w:rPr>
              <w:t>References for Task 1</w:t>
            </w:r>
            <w:r w:rsidRPr="00DF60D2">
              <w:rPr>
                <w:noProof/>
                <w:webHidden/>
              </w:rPr>
              <w:tab/>
            </w:r>
            <w:r w:rsidRPr="00DF60D2">
              <w:rPr>
                <w:noProof/>
                <w:webHidden/>
              </w:rPr>
              <w:fldChar w:fldCharType="begin"/>
            </w:r>
            <w:r w:rsidRPr="00DF60D2">
              <w:rPr>
                <w:noProof/>
                <w:webHidden/>
              </w:rPr>
              <w:instrText xml:space="preserve"> PAGEREF _Toc225168757 \h </w:instrText>
            </w:r>
            <w:r w:rsidRPr="00DF60D2">
              <w:rPr>
                <w:noProof/>
                <w:webHidden/>
              </w:rPr>
            </w:r>
            <w:r w:rsidRPr="00DF60D2">
              <w:rPr>
                <w:noProof/>
                <w:webHidden/>
              </w:rPr>
              <w:fldChar w:fldCharType="separate"/>
            </w:r>
            <w:r w:rsidRPr="00DF60D2">
              <w:rPr>
                <w:noProof/>
                <w:webHidden/>
              </w:rPr>
              <w:t>11</w:t>
            </w:r>
            <w:r w:rsidRPr="00DF60D2">
              <w:rPr>
                <w:noProof/>
                <w:webHidden/>
              </w:rPr>
              <w:fldChar w:fldCharType="end"/>
            </w:r>
          </w:hyperlink>
        </w:p>
        <w:p w14:paraId="29A2D06A" w14:textId="6A4E49CD" w:rsidR="00DF60D2" w:rsidRPr="00DF60D2" w:rsidRDefault="00DF60D2" w:rsidP="00320234">
          <w:pPr>
            <w:pStyle w:val="TOC2"/>
            <w:tabs>
              <w:tab w:val="right" w:leader="dot" w:pos="9016"/>
            </w:tabs>
            <w:spacing w:line="360" w:lineRule="auto"/>
            <w:jc w:val="center"/>
            <w:rPr>
              <w:noProof/>
            </w:rPr>
          </w:pPr>
          <w:hyperlink w:anchor="_Toc225168758" w:history="1">
            <w:r w:rsidRPr="00DF60D2">
              <w:rPr>
                <w:rStyle w:val="Hyperlink"/>
                <w:noProof/>
                <w:color w:val="auto"/>
              </w:rPr>
              <w:t>References for Task 2</w:t>
            </w:r>
            <w:r w:rsidRPr="00DF60D2">
              <w:rPr>
                <w:noProof/>
                <w:webHidden/>
              </w:rPr>
              <w:tab/>
            </w:r>
            <w:r w:rsidRPr="00DF60D2">
              <w:rPr>
                <w:noProof/>
                <w:webHidden/>
              </w:rPr>
              <w:fldChar w:fldCharType="begin"/>
            </w:r>
            <w:r w:rsidRPr="00DF60D2">
              <w:rPr>
                <w:noProof/>
                <w:webHidden/>
              </w:rPr>
              <w:instrText xml:space="preserve"> PAGEREF _Toc225168758 \h </w:instrText>
            </w:r>
            <w:r w:rsidRPr="00DF60D2">
              <w:rPr>
                <w:noProof/>
                <w:webHidden/>
              </w:rPr>
            </w:r>
            <w:r w:rsidRPr="00DF60D2">
              <w:rPr>
                <w:noProof/>
                <w:webHidden/>
              </w:rPr>
              <w:fldChar w:fldCharType="separate"/>
            </w:r>
            <w:r w:rsidRPr="00DF60D2">
              <w:rPr>
                <w:noProof/>
                <w:webHidden/>
              </w:rPr>
              <w:t>14</w:t>
            </w:r>
            <w:r w:rsidRPr="00DF60D2">
              <w:rPr>
                <w:noProof/>
                <w:webHidden/>
              </w:rPr>
              <w:fldChar w:fldCharType="end"/>
            </w:r>
          </w:hyperlink>
        </w:p>
        <w:p w14:paraId="1CB2056E" w14:textId="58722EEA" w:rsidR="00DF60D2" w:rsidRPr="00DF60D2" w:rsidRDefault="00DF60D2" w:rsidP="00320234">
          <w:pPr>
            <w:spacing w:line="360" w:lineRule="auto"/>
            <w:jc w:val="center"/>
            <w:rPr>
              <w:rFonts w:asciiTheme="minorHAnsi" w:hAnsiTheme="minorHAnsi" w:cstheme="minorHAnsi"/>
            </w:rPr>
          </w:pPr>
          <w:r w:rsidRPr="00DF60D2">
            <w:rPr>
              <w:b/>
              <w:bCs/>
              <w:noProof/>
            </w:rPr>
            <w:fldChar w:fldCharType="end"/>
          </w:r>
        </w:p>
      </w:sdtContent>
    </w:sdt>
    <w:p w14:paraId="5FFAE40F" w14:textId="77777777" w:rsidR="00DF60D2" w:rsidRPr="00DF60D2" w:rsidRDefault="00DF60D2" w:rsidP="00DF60D2">
      <w:pPr>
        <w:spacing w:line="360" w:lineRule="auto"/>
        <w:jc w:val="center"/>
        <w:rPr>
          <w:rFonts w:asciiTheme="minorHAnsi" w:hAnsiTheme="minorHAnsi" w:cstheme="minorHAnsi"/>
          <w:sz w:val="32"/>
          <w:szCs w:val="32"/>
          <w:lang w:val="en-US" w:bidi="en-US"/>
        </w:rPr>
      </w:pPr>
    </w:p>
    <w:p w14:paraId="1D9DC9B4" w14:textId="77777777" w:rsidR="00366AFF" w:rsidRDefault="00366AFF">
      <w:pPr>
        <w:spacing w:line="360" w:lineRule="auto"/>
        <w:rPr>
          <w:b/>
          <w:bCs/>
          <w:sz w:val="32"/>
          <w:szCs w:val="32"/>
        </w:rPr>
      </w:pPr>
    </w:p>
    <w:p w14:paraId="11F9FCBA" w14:textId="77777777" w:rsidR="00366AFF" w:rsidRPr="00DF60D2" w:rsidRDefault="00000000" w:rsidP="00DF60D2">
      <w:pPr>
        <w:pStyle w:val="Heading1"/>
      </w:pPr>
      <w:bookmarkStart w:id="0" w:name="_Toc225168737"/>
      <w:r w:rsidRPr="00DF60D2">
        <w:lastRenderedPageBreak/>
        <w:t>Task 1: Ethnicity and Health Inequalities</w:t>
      </w:r>
      <w:bookmarkEnd w:id="0"/>
    </w:p>
    <w:p w14:paraId="3E61329A" w14:textId="77777777" w:rsidR="00366AFF" w:rsidRDefault="00000000">
      <w:pPr>
        <w:pStyle w:val="Heading2"/>
        <w:spacing w:line="360" w:lineRule="auto"/>
      </w:pPr>
      <w:bookmarkStart w:id="1" w:name="_Toc225168738"/>
      <w:r>
        <w:t>Introduction</w:t>
      </w:r>
      <w:bookmarkEnd w:id="1"/>
    </w:p>
    <w:p w14:paraId="31DF1F47" w14:textId="77777777" w:rsidR="00366AFF" w:rsidRDefault="00000000">
      <w:pPr>
        <w:spacing w:line="360" w:lineRule="auto"/>
        <w:jc w:val="both"/>
      </w:pPr>
      <w:r>
        <w:t xml:space="preserve">Health inequalities can be described as the systematic and preventable discrepancies in health between groups of people. Ethnicity is a potential major cause of health disparities since most ethnic minority groups tend to have differences in their access to healthcare, occurrence and death rates of diseases. Such inequalities are a complex constellation of social determinants such as income, education, housing and structural discrimination. Evidence from UK-based literature on this topic points to the fact that inequity in health is well correlated with larger social and economic disparities that determine health access and behaviours (Abdi </w:t>
      </w:r>
      <w:r>
        <w:rPr>
          <w:i/>
          <w:iCs/>
        </w:rPr>
        <w:t>et al</w:t>
      </w:r>
      <w:r>
        <w:t xml:space="preserve">., 2025). In the UK, people from Black and South Asian ethnic groups experience higher rates of poor health outcomes compared to White British populations, with life expectancy gaps of up to 5–7 years in deprived areas (ONS, 2024). Ethnic minorities in most nations have poor health outcomes relative to the majority groups because of the structural inequities in healthcare systems and social space at large (Macias-Konstantopoulos </w:t>
      </w:r>
      <w:r>
        <w:rPr>
          <w:i/>
          <w:iCs/>
        </w:rPr>
        <w:t>et al</w:t>
      </w:r>
      <w:r>
        <w:t>., 2023). Tackling the subject of ethnic health inequalities has thus come to the forefront of the agenda of the public health systems that desire to enhance health equity and equitable access to healthcare services. Addressing these inequalities requires targeted policies focusing on improving access to healthcare and reducing socioeconomic disadvantage (OHID, 2023).</w:t>
      </w:r>
    </w:p>
    <w:p w14:paraId="57BFBEC2" w14:textId="77777777" w:rsidR="00366AFF" w:rsidRDefault="00000000">
      <w:pPr>
        <w:pStyle w:val="Heading2"/>
        <w:spacing w:line="360" w:lineRule="auto"/>
      </w:pPr>
      <w:bookmarkStart w:id="2" w:name="_Toc225168739"/>
      <w:r>
        <w:t>Higher Burden of Chronic Diseases</w:t>
      </w:r>
      <w:bookmarkEnd w:id="2"/>
    </w:p>
    <w:p w14:paraId="7205FBC1" w14:textId="77777777" w:rsidR="00366AFF" w:rsidRDefault="00000000">
      <w:pPr>
        <w:spacing w:line="360" w:lineRule="auto"/>
        <w:jc w:val="both"/>
      </w:pPr>
      <w:r>
        <w:t xml:space="preserve">The ethnic minority populations often have more cases of chronic diseases as compared to the majority populations. Studies carried in the United Kingdom have shown that ethnic minorities tend to develop various chronic illnesses at earlier ages and have an elevated incidence of such conditions as cardiovascular disease, diabetes and hypertension (Hayanga </w:t>
      </w:r>
      <w:r>
        <w:rPr>
          <w:i/>
          <w:iCs/>
        </w:rPr>
        <w:t>et al</w:t>
      </w:r>
      <w:r>
        <w:t xml:space="preserve">., 2023). For example, South Asian populations in the UK have up to 2–4 times higher risk of developing Type 2 diabetes, while Black Caribbean populations have higher rates of hypertension (NHS Digital, 2023). Social economic disparities, exposure to the environment and low access to preventive healthcare services are the determinants of these health disparities. The global studies on the analysis of health disparities in countries also revealed that the disadvantaged ethnic groups were disproportionately affected by chronic diseases through unequal allocation of healthcare services (Bendavid </w:t>
      </w:r>
      <w:r>
        <w:rPr>
          <w:i/>
          <w:iCs/>
        </w:rPr>
        <w:t>et al</w:t>
      </w:r>
      <w:r>
        <w:t xml:space="preserve">., 2025). These findings demonstrate the essence of specific interventions in the field of public health, which aims at the social factors underlying </w:t>
      </w:r>
      <w:r>
        <w:lastRenderedPageBreak/>
        <w:t>ethnic health disparities. Targeted screening and culturally appropriate healthcare services can help overcome these disparities within the UK population.</w:t>
      </w:r>
    </w:p>
    <w:p w14:paraId="6A980ECD" w14:textId="77777777" w:rsidR="00366AFF" w:rsidRDefault="00000000">
      <w:pPr>
        <w:pStyle w:val="Heading2"/>
        <w:spacing w:line="360" w:lineRule="auto"/>
      </w:pPr>
      <w:bookmarkStart w:id="3" w:name="_Toc225168740"/>
      <w:r>
        <w:t>Mental Health and Discrimination</w:t>
      </w:r>
      <w:bookmarkEnd w:id="3"/>
    </w:p>
    <w:p w14:paraId="667CB9B1" w14:textId="77777777" w:rsidR="00366AFF" w:rsidRDefault="00000000">
      <w:pPr>
        <w:spacing w:line="360" w:lineRule="auto"/>
        <w:jc w:val="both"/>
      </w:pPr>
      <w:r>
        <w:t xml:space="preserve">Ethnic inequalities also have highly significant effects on the mental health outcomes. Racism, discrimination and social exclusion can have a severe impact on the psychological wellbeing of the minority groups. The studies of interrelationship between racism and health have revealed the contribution of structural discrimination to the development of chronic stress that leads to the elevation of risks of mental illnesses like anxiety and depression (Bhui, 2021). In the UK, individuals from ethnic minority groups are more likely to experience mental health issues but less likely to access mental health services, with some groups showing up to 20–30% lower access rates (NHS Digital, 2023). Moreover, the feeling of discrimination in healthcare facilities can diminish the level of trust in healthcare institutions and make people unwilling to visit medical services. The research conducted to examine the issue of healthcare discrimination proved that those patients who report being discriminated against have higher odds of achieving worse health outcomes and lower satisfaction with medical services (Sabater Minarim </w:t>
      </w:r>
      <w:r>
        <w:rPr>
          <w:i/>
          <w:iCs/>
        </w:rPr>
        <w:t>et al</w:t>
      </w:r>
      <w:r>
        <w:t>., 2025). The need to tackle the problem of discrimination in healthcare systems is thus inherent in enhancing the health outcomes among the ethnic minority groups. Improving cultural competence and reducing bias in healthcare services can help overcome these inequalities.</w:t>
      </w:r>
    </w:p>
    <w:p w14:paraId="59ECB8BB" w14:textId="77777777" w:rsidR="00366AFF" w:rsidRDefault="00000000">
      <w:pPr>
        <w:pStyle w:val="Heading2"/>
        <w:spacing w:line="360" w:lineRule="auto"/>
      </w:pPr>
      <w:bookmarkStart w:id="4" w:name="_Toc225168741"/>
      <w:r>
        <w:t>Healthcare Access and Treatment Inequalities</w:t>
      </w:r>
      <w:bookmarkEnd w:id="4"/>
    </w:p>
    <w:p w14:paraId="6977BA51" w14:textId="77777777" w:rsidR="00366AFF" w:rsidRDefault="00000000">
      <w:pPr>
        <w:spacing w:line="360" w:lineRule="auto"/>
        <w:jc w:val="both"/>
      </w:pPr>
      <w:r>
        <w:t xml:space="preserve">The difference in healthcare access and treatment results also indicates ethnic inequalities. Barriers, which are common among minority groups, usually include language disparities, cultural and healthcare defects. Such obstacles have the ability to slow down diagnosis and minimize the quality of treatment interventions. Studies on the adherence to treatment have indicated that ethnic difference in the provision of healthcare could influence the quality of healthcare offered to minority groups (Halberg </w:t>
      </w:r>
      <w:r>
        <w:rPr>
          <w:i/>
          <w:iCs/>
        </w:rPr>
        <w:t>et al</w:t>
      </w:r>
      <w:r>
        <w:t xml:space="preserve">., 2025). In the UK, ethnic minority groups are more likely to report difficulties in accessing GP services and specialist care compared to the White population (ONS, 2024). Moreover, research examining access to sophisticated medical therapies have revealed that racially and socioeconomically unequal groups can be important factors that can impact access to specialised medical treatments like cancer immunotherapies (Warnakulasuriya and Tiwari, 2026). Such inequalities mark the necessity of creating equal healthcare systems that would allow equal access to medical care irrespective of </w:t>
      </w:r>
      <w:r>
        <w:lastRenderedPageBreak/>
        <w:t>ethnicity. Improving language support services and inclusive healthcare policies can help reduce these barriers.</w:t>
      </w:r>
    </w:p>
    <w:p w14:paraId="3133B435" w14:textId="77777777" w:rsidR="00366AFF" w:rsidRDefault="00000000">
      <w:pPr>
        <w:pStyle w:val="Heading2"/>
        <w:spacing w:line="360" w:lineRule="auto"/>
      </w:pPr>
      <w:bookmarkStart w:id="5" w:name="_Toc225168742"/>
      <w:r>
        <w:t>Socioeconomic Determinants of Ethnic Health Inequalities</w:t>
      </w:r>
      <w:bookmarkEnd w:id="5"/>
    </w:p>
    <w:p w14:paraId="2795159E" w14:textId="77777777" w:rsidR="00366AFF" w:rsidRDefault="00000000">
      <w:pPr>
        <w:spacing w:line="360" w:lineRule="auto"/>
        <w:jc w:val="both"/>
      </w:pPr>
      <w:r>
        <w:t xml:space="preserve">Social economic factors are very crucial in affecting ethnic health disparities. Ethnic minority populations are more likely to be poor, unemployed and having low educational opportunities than the majority populations. Such socioeconomic disadvantages are conducive to the low quality of living and lack of access to healthcare services. The studies on social determinants of health have shown that housing conditions, level of income and education, among other factors, also play a significant role in determining the health outcomes of various ethnicities (Dopelt, 2025). In the UK, ethnic minority households are disproportionately represented in the most deprived areas, with higher rates of unemployment and poor housing conditions (ONS, 2024). Moreover, the social determinants like work requirements and neighbourhood conditions can make environmental health risks more exposure with the result of exacerbating the disparity in health. There have also been studies, which underpin socioeconomic inequalities as one of the contributing factors to increased hospitalisation rates in ethnic minority populations with regard to the consequences of the COVID-19 (Vaidya </w:t>
      </w:r>
      <w:r>
        <w:rPr>
          <w:i/>
          <w:iCs/>
        </w:rPr>
        <w:t>et al</w:t>
      </w:r>
      <w:r>
        <w:t>., 2024). It is therefore necessary to address these socioeconomic determinants when lowering ethnic health inequalities. Policies targeting poverty reduction and improved living conditions are essential to overcome these inequalities.</w:t>
      </w:r>
    </w:p>
    <w:p w14:paraId="1D6B295D" w14:textId="77777777" w:rsidR="00366AFF" w:rsidRDefault="00000000">
      <w:pPr>
        <w:pStyle w:val="Heading2"/>
        <w:spacing w:line="360" w:lineRule="auto"/>
      </w:pPr>
      <w:bookmarkStart w:id="6" w:name="_Toc225168743"/>
      <w:r>
        <w:t>Mortality Inequalities</w:t>
      </w:r>
      <w:bookmarkEnd w:id="6"/>
    </w:p>
    <w:p w14:paraId="331E9BE5" w14:textId="77777777" w:rsidR="00366AFF" w:rsidRDefault="00000000">
      <w:pPr>
        <w:spacing w:line="360" w:lineRule="auto"/>
        <w:jc w:val="both"/>
      </w:pPr>
      <w:r>
        <w:t xml:space="preserve">There is also an ethnic disparity in mortality patterns. Studies that considered the rates of mortality in the United Kingdom reported that there were considerable disparities in the all-cause mortality rates of the ethnic groups, where specific minority populations had higher mortality risks than the general population (Stanaway </w:t>
      </w:r>
      <w:r>
        <w:rPr>
          <w:i/>
          <w:iCs/>
        </w:rPr>
        <w:t>et al</w:t>
      </w:r>
      <w:r>
        <w:t xml:space="preserve">., 2025). For instance, Black and South Asian populations in the UK have been shown to have higher mortality risks from cardiovascular diseases compared to White populations (ONS, 2024). Such differences are predetermined by various aspects such as socioeconomic differences, the accessibility and the presence of chronic illnesses. The presence of structural racism at the levels of social institutions can also be a cause of these disparities by implicating resource and opportunity distribution to the minority groups (Giraux-Arcella, 2026). The development of effective public health policies to decrease the disparities of mortality should therefore not only include the accessibility of the healthcare but also extend to the other aspects of societal determinants of </w:t>
      </w:r>
      <w:r>
        <w:lastRenderedPageBreak/>
        <w:t>health. Reducing mortality inequalities requires targeted interventions focusing on high-risk ethnic groups and improving early diagnosis and treatment.</w:t>
      </w:r>
    </w:p>
    <w:p w14:paraId="384F6221" w14:textId="77777777" w:rsidR="00366AFF" w:rsidRDefault="00000000">
      <w:pPr>
        <w:pStyle w:val="Heading2"/>
        <w:spacing w:line="360" w:lineRule="auto"/>
      </w:pPr>
      <w:bookmarkStart w:id="7" w:name="_Toc225168744"/>
      <w:r>
        <w:t>Health Policy Responses in the UK</w:t>
      </w:r>
      <w:bookmarkEnd w:id="7"/>
    </w:p>
    <w:p w14:paraId="58745FD5" w14:textId="77777777" w:rsidR="00366AFF" w:rsidRDefault="00000000">
      <w:pPr>
        <w:spacing w:line="360" w:lineRule="auto"/>
        <w:jc w:val="both"/>
      </w:pPr>
      <w:r>
        <w:t>Ethnic health inequalities need concerted national policy actions to eliminate the disparities. According to public health researchers, inequality of health disparities need wide policy frameworks that foster a healthy lifestyle and which safeguards the vulnerable groups (Williams Sr, 2025). In the UK, the NHS and Office for Health Improvement and Disparities (OHID) implement policies aimed at reducing ethnic health inequalities through targeted healthcare programmes and community interventions (OHID, 2023). Healthcare organizations and governments should come up with efforts to establish policies that would tackle structural inequalities and encourage inclusive healthcare systems. Examples include culturally tailored health promotion programmes and improved access to preventive healthcare services for ethnic minority groups.</w:t>
      </w:r>
    </w:p>
    <w:p w14:paraId="038D520A" w14:textId="77777777" w:rsidR="00366AFF" w:rsidRDefault="00000000">
      <w:pPr>
        <w:pStyle w:val="Heading2"/>
        <w:spacing w:line="360" w:lineRule="auto"/>
      </w:pPr>
      <w:bookmarkStart w:id="8" w:name="_Toc225168745"/>
      <w:r>
        <w:t>Conclusion</w:t>
      </w:r>
      <w:bookmarkEnd w:id="8"/>
    </w:p>
    <w:p w14:paraId="5F90ED13" w14:textId="77777777" w:rsidR="00366AFF" w:rsidRDefault="00000000">
      <w:pPr>
        <w:spacing w:line="360" w:lineRule="auto"/>
        <w:jc w:val="both"/>
      </w:pPr>
      <w:r>
        <w:t>Ethnicity has continued to be a crucial determinant of health disparities within the UK. Ethnic minorities have an increased prevalence rate of chronic conditions, mental health issues and impediments to health care access than the majority populations do. Such inequalities are determined by complicated interplay of socioeconomic disadvantage, structural discrimination and inequalities that exist within the healthcare system. The solution to ethnic disparities in health is multi-facetted in terms of population health approaches that foster equitable access to health-related services, limit socioeconomic differences, and prohibit discrimination and bias during healthcare service provision. Addressing these inequalities through targeted policies, improved healthcare access, and reduction of socioeconomic disadvantage is essential to improve health outcomes among ethnic groups in the UK.</w:t>
      </w:r>
    </w:p>
    <w:p w14:paraId="55E3C885" w14:textId="77777777" w:rsidR="00366AFF" w:rsidRDefault="00000000">
      <w:pPr>
        <w:pStyle w:val="Heading1"/>
        <w:spacing w:line="360" w:lineRule="auto"/>
      </w:pPr>
      <w:bookmarkStart w:id="9" w:name="_Toc225168746"/>
      <w:r>
        <w:t>Task 2: Epidemiological Analysis – cardiovascular disease</w:t>
      </w:r>
      <w:bookmarkEnd w:id="9"/>
    </w:p>
    <w:p w14:paraId="1E906F42" w14:textId="77777777" w:rsidR="00366AFF" w:rsidRDefault="00000000">
      <w:pPr>
        <w:pStyle w:val="Heading2"/>
        <w:spacing w:line="360" w:lineRule="auto"/>
      </w:pPr>
      <w:bookmarkStart w:id="10" w:name="_Toc225168747"/>
      <w:r>
        <w:t>Introduction</w:t>
      </w:r>
      <w:bookmarkEnd w:id="10"/>
    </w:p>
    <w:p w14:paraId="260901C2" w14:textId="77777777" w:rsidR="00366AFF" w:rsidRDefault="00000000">
      <w:pPr>
        <w:spacing w:line="360" w:lineRule="auto"/>
        <w:jc w:val="both"/>
      </w:pPr>
      <w:r>
        <w:t xml:space="preserve">Cardiovascular disease (CVD) is one of the key public health problems facing the UK and a major cause of death. CVD is a pool of diseases such as coronary heart diseases, stroke, heart failure, and high blood pressure which contribute to a high burden of disease. In the UK, cardiovascular disease causes around 27% of all deaths and there are around 160,000 deaths every year (British Heart Foundation, 2024). Demographic ageing, urbanisation and lifestyle </w:t>
      </w:r>
      <w:r>
        <w:lastRenderedPageBreak/>
        <w:t>risk factors such as obesity, smoking and physical inactivity have had a great influence on the prevalence of CVD. In the UK about 14% of adults smoke and more than 60% are overweight or obese which puts people at higher risk of cardiovascular disease (NHS Digital, 2023). Epidemiological forecasts indicate that the burden of cardiovascular diseases will continue to increase, especially in older people and in deprived groups. Knowledge of epidemiology of cardiovascular disease is significant to design effective approaches to reduce morbidity, mortality and healthcare expenditure within the UK context.</w:t>
      </w:r>
    </w:p>
    <w:p w14:paraId="42952D98" w14:textId="77777777" w:rsidR="00366AFF" w:rsidRDefault="00000000">
      <w:pPr>
        <w:pStyle w:val="Heading2"/>
        <w:spacing w:line="360" w:lineRule="auto"/>
      </w:pPr>
      <w:bookmarkStart w:id="11" w:name="_Toc225168748"/>
      <w:r>
        <w:t>Public Health Measures: Prevention, Protection and Promotion</w:t>
      </w:r>
      <w:bookmarkEnd w:id="11"/>
    </w:p>
    <w:p w14:paraId="7002E9F2" w14:textId="77777777" w:rsidR="00366AFF" w:rsidRDefault="00000000">
      <w:pPr>
        <w:spacing w:line="360" w:lineRule="auto"/>
        <w:jc w:val="both"/>
      </w:pPr>
      <w:r>
        <w:t xml:space="preserve">The focus of public health in reducing cardiovascular disease is based on prevention, health promotion and protection. Prevention programmes target the reduction of risk factors such as smoking, poor diet and physical inactivity. Lifestyle modifications such as physical activity and healthy diets have been extensively used in the reduction of cardiovascular risk. In the UK, programmes, such as NHS Health Check, include screening and lifestyle advice for the adult population aged 40-74 years to prevent cardiovascular disease (NHS, 2023). It has been found that a significant reduction in heart disease and stroke is seen as cardiovascular health behaviours are improved (Aguayo </w:t>
      </w:r>
      <w:r>
        <w:rPr>
          <w:i/>
          <w:iCs/>
        </w:rPr>
        <w:t>et al</w:t>
      </w:r>
      <w:r>
        <w:t>., 2025).</w:t>
      </w:r>
    </w:p>
    <w:p w14:paraId="3AD5DEED" w14:textId="77777777" w:rsidR="00366AFF" w:rsidRDefault="00000000">
      <w:pPr>
        <w:spacing w:line="360" w:lineRule="auto"/>
        <w:jc w:val="both"/>
      </w:pPr>
      <w:r>
        <w:t>Protection strategies include the early detection and treatment of cardiovascular risk factors. Screening for hypertension, diabetes and high cholesterol allows for early detection and intervention. For example, the NHS Health Check programmes in the UK have identified thousands of people at high risk of CVD to help with early prevention strategies (OHID, 2023). Epidemiological studies demonstrate that in the early stages of prevention long-term complications can lessen (Rehman et. al. 2021).</w:t>
      </w:r>
    </w:p>
    <w:p w14:paraId="39D6073C" w14:textId="77777777" w:rsidR="00366AFF" w:rsidRDefault="00000000">
      <w:pPr>
        <w:spacing w:line="360" w:lineRule="auto"/>
        <w:jc w:val="both"/>
      </w:pPr>
      <w:r>
        <w:t>Health promotion strategies work by educating populations on cardiovascular risks and promoting healthier lifestyles. Community-based programmes and public health campaigns are extensively used. For example, UK smoking cessation programmes and public awareness campaigns have helped to decrease the prevalence of smoking and improve cardiovascular health outcomes (NHS Digital, 2023).</w:t>
      </w:r>
    </w:p>
    <w:p w14:paraId="62E05A2B" w14:textId="77777777" w:rsidR="00366AFF" w:rsidRDefault="00000000">
      <w:pPr>
        <w:pStyle w:val="Heading2"/>
        <w:spacing w:line="360" w:lineRule="auto"/>
      </w:pPr>
      <w:bookmarkStart w:id="12" w:name="_Toc225168749"/>
      <w:r>
        <w:t>Determinants and Risk Factors</w:t>
      </w:r>
      <w:bookmarkEnd w:id="12"/>
    </w:p>
    <w:p w14:paraId="53F00780" w14:textId="77777777" w:rsidR="00366AFF" w:rsidRDefault="00000000">
      <w:pPr>
        <w:spacing w:line="360" w:lineRule="auto"/>
        <w:jc w:val="both"/>
      </w:pPr>
      <w:r>
        <w:t xml:space="preserve">The pathogenesis of cardiovascular disease is biological, behavioural and environmental factors. One of the major risks factors of heart disease and stroke is hypertension. Obesity, diabetes, smoking &amp; high cholesterol are also significant risk factors. Research reveals the </w:t>
      </w:r>
      <w:r>
        <w:lastRenderedPageBreak/>
        <w:t xml:space="preserve">close association of cardiovascular disease and metabolic disorders such as diabetes (Caturano </w:t>
      </w:r>
      <w:r>
        <w:rPr>
          <w:i/>
          <w:iCs/>
        </w:rPr>
        <w:t>et al</w:t>
      </w:r>
      <w:r>
        <w:t>., 2025).</w:t>
      </w:r>
    </w:p>
    <w:p w14:paraId="3A5C9836" w14:textId="77777777" w:rsidR="00366AFF" w:rsidRDefault="00000000">
      <w:pPr>
        <w:spacing w:line="360" w:lineRule="auto"/>
        <w:jc w:val="both"/>
      </w:pPr>
      <w:r>
        <w:t xml:space="preserve">Lifestyle factors, including physical inactivity and poor diet are responsible for a significant part of cardiovascular risk. Urbanisation and economic development has resulted in a higher intake of processed foods and lack of physical activity. In the UK, about 28% of adults are physically inactive, placing them at risk for cardiovascular disease (NHS Digital, 2023). Epidemiological studies have shown that there is a greater prevalence of cardiovascular diseases in populations where lifestyle changes occur at a fast rate (Rehman </w:t>
      </w:r>
      <w:r>
        <w:rPr>
          <w:i/>
          <w:iCs/>
        </w:rPr>
        <w:t>et al</w:t>
      </w:r>
      <w:r>
        <w:t>, 2021).</w:t>
      </w:r>
    </w:p>
    <w:p w14:paraId="0D4819E0" w14:textId="77777777" w:rsidR="00366AFF" w:rsidRDefault="00000000">
      <w:pPr>
        <w:spacing w:line="360" w:lineRule="auto"/>
        <w:jc w:val="both"/>
      </w:pPr>
      <w:r>
        <w:t>Cardiovascular risk is also influenced by comorbid illnesses. Patients with chronic kidney disease and other long-term patients are at risk of cardiovascular complications (Saritas and Floege, 2020). Genetic predisposition also plays a role with individuals having a family history of heart disease showing higher susceptibility to CVD. These findings indicate the importance of tackling not just the primary risk factors but also the underlying health conditions.</w:t>
      </w:r>
    </w:p>
    <w:p w14:paraId="22155A14" w14:textId="77777777" w:rsidR="00366AFF" w:rsidRDefault="00000000">
      <w:pPr>
        <w:pStyle w:val="Heading2"/>
        <w:spacing w:line="360" w:lineRule="auto"/>
      </w:pPr>
      <w:bookmarkStart w:id="13" w:name="_Toc225168750"/>
      <w:r>
        <w:t>Population at Risk</w:t>
      </w:r>
      <w:bookmarkEnd w:id="13"/>
    </w:p>
    <w:p w14:paraId="282D717B" w14:textId="77777777" w:rsidR="00366AFF" w:rsidRDefault="00000000">
      <w:pPr>
        <w:spacing w:line="360" w:lineRule="auto"/>
        <w:jc w:val="both"/>
      </w:pPr>
      <w:r>
        <w:t>Certain population groups are more prone to cardiovascular disease because of genetic, behavioural and socioeconomic factors. Older adults are therefore more at risk as cardiovascular risk factors rise as one gets older due to physiological changes. In the UK, most of the cardiovascular deaths occur in people over the age of 65 years (British Heart Foundation, 2024).</w:t>
      </w:r>
    </w:p>
    <w:p w14:paraId="726748B5" w14:textId="77777777" w:rsidR="00366AFF" w:rsidRDefault="00000000">
      <w:pPr>
        <w:spacing w:line="360" w:lineRule="auto"/>
        <w:jc w:val="both"/>
      </w:pPr>
      <w:r>
        <w:t>Socioeconomic differences also have an impact on cardiovascular risk. People living in low-income areas are more likely to make risk behaviours such as smoking and poor diet. In the UK the proportion of cardiovascular disease is significantly higher in the most deprived areas than in the affluent areas (ONS, 2024).</w:t>
      </w:r>
    </w:p>
    <w:p w14:paraId="7F5D3D76" w14:textId="77777777" w:rsidR="00366AFF" w:rsidRDefault="00000000">
      <w:pPr>
        <w:spacing w:line="360" w:lineRule="auto"/>
        <w:jc w:val="both"/>
      </w:pPr>
      <w:r>
        <w:t>Gender differences are also obvious with men generally having greater rates of cardiovascular disease at younger ages, although the risk rises in women after menopause. Additionally, there are ethnic disparities in the UK (South Asian people have higher risk of coronary heart disease and black people have higher rates of hypertension and stroke). These findings highlight the importance of targeting high-risk groups for prevention strategies.</w:t>
      </w:r>
    </w:p>
    <w:p w14:paraId="370BE5DB" w14:textId="77777777" w:rsidR="00366AFF" w:rsidRDefault="00000000">
      <w:pPr>
        <w:pStyle w:val="Heading2"/>
        <w:spacing w:line="360" w:lineRule="auto"/>
      </w:pPr>
      <w:bookmarkStart w:id="14" w:name="_Toc225168751"/>
      <w:r>
        <w:t>Monitoring and Surveillance Systems</w:t>
      </w:r>
      <w:bookmarkEnd w:id="14"/>
    </w:p>
    <w:p w14:paraId="5E7DE47D" w14:textId="77777777" w:rsidR="00366AFF" w:rsidRDefault="00000000">
      <w:pPr>
        <w:spacing w:line="360" w:lineRule="auto"/>
        <w:jc w:val="both"/>
      </w:pPr>
      <w:r>
        <w:lastRenderedPageBreak/>
        <w:t>Effective monitoring of cardiovascular disease requires good surveillance systems to collect data on prevalence, risk factors and health outcomes. National health surveys, hospital records and epidemiological databases are common. In the UK, cardiovascular trends and risk factors are monitored by NHS Digital and the Office for Health Improvement and Disparities (OHID) using national datasets (NHS Digital, 2023).</w:t>
      </w:r>
    </w:p>
    <w:p w14:paraId="1EB378C3" w14:textId="77777777" w:rsidR="00366AFF" w:rsidRDefault="00000000">
      <w:pPr>
        <w:spacing w:line="360" w:lineRule="auto"/>
        <w:jc w:val="both"/>
      </w:pPr>
      <w:r>
        <w:t xml:space="preserve">Global studies such as the Global Burden of Disease can give you understanding about long term trends (Yang </w:t>
      </w:r>
      <w:r>
        <w:rPr>
          <w:i/>
          <w:iCs/>
        </w:rPr>
        <w:t>et al</w:t>
      </w:r>
      <w:r>
        <w:t xml:space="preserve">., 2025). Advances in medical technology have also helped further disease monitoring. Artificial intelligence and machine learning are being used more and more to analyse large datasets and find patterns of disease. Research has shown that artificial intelligence can be applied to detect the risk of cardiovascular diseases using the imaging technique (Abdollahi </w:t>
      </w:r>
      <w:r>
        <w:rPr>
          <w:i/>
          <w:iCs/>
        </w:rPr>
        <w:t>et al</w:t>
      </w:r>
      <w:r>
        <w:t>., 2023). These systems enable early detection and intervention.</w:t>
      </w:r>
    </w:p>
    <w:p w14:paraId="662C9326" w14:textId="77777777" w:rsidR="00366AFF" w:rsidRDefault="00000000">
      <w:pPr>
        <w:pStyle w:val="Heading2"/>
        <w:spacing w:line="360" w:lineRule="auto"/>
      </w:pPr>
      <w:bookmarkStart w:id="15" w:name="_Toc225168752"/>
      <w:r>
        <w:t>Public Health Impact</w:t>
      </w:r>
      <w:bookmarkEnd w:id="15"/>
    </w:p>
    <w:p w14:paraId="57160F7D" w14:textId="77777777" w:rsidR="00366AFF" w:rsidRDefault="00000000">
      <w:pPr>
        <w:spacing w:line="360" w:lineRule="auto"/>
        <w:jc w:val="both"/>
      </w:pPr>
      <w:r>
        <w:t>Cardiovascular disease has a major impact on public health causing early death, morbidity and reduced quality of life. Individuals with CVD often suffer long-term CVD complications, such as heart failure and stroke, which impact the ability to function on a daily basis.</w:t>
      </w:r>
    </w:p>
    <w:p w14:paraId="045D23D4" w14:textId="77777777" w:rsidR="00366AFF" w:rsidRDefault="00000000">
      <w:pPr>
        <w:spacing w:line="360" w:lineRule="auto"/>
        <w:jc w:val="both"/>
      </w:pPr>
      <w:r>
        <w:t xml:space="preserve">CVD is also a significant economic burden on healthcare systems. In the UK, cardiovascular disease reportedly costs the NHS more than GBP9 billion a year in terms of hospitalisation, treatment and rehabilitation (British Heart Foundation, 2024). According to global studies, the economic burden is continuously increasing because of ageing populations and lifestyle risk factors (Di Cesare </w:t>
      </w:r>
      <w:r>
        <w:rPr>
          <w:i/>
          <w:iCs/>
        </w:rPr>
        <w:t>et al</w:t>
      </w:r>
      <w:r>
        <w:t>, 2024). Preventing cardiovascular disease is, thus, an imperative to curb healthcare costs and enhance the health outcomes of the population.</w:t>
      </w:r>
    </w:p>
    <w:p w14:paraId="04342155" w14:textId="77777777" w:rsidR="00366AFF" w:rsidRDefault="00000000">
      <w:pPr>
        <w:pStyle w:val="Heading2"/>
        <w:spacing w:line="360" w:lineRule="auto"/>
      </w:pPr>
      <w:bookmarkStart w:id="16" w:name="_Toc225168753"/>
      <w:r>
        <w:t>Intervention Programme</w:t>
      </w:r>
      <w:bookmarkEnd w:id="16"/>
    </w:p>
    <w:p w14:paraId="5EEF7EE3" w14:textId="77777777" w:rsidR="00366AFF" w:rsidRDefault="00000000">
      <w:pPr>
        <w:spacing w:line="360" w:lineRule="auto"/>
        <w:jc w:val="both"/>
      </w:pPr>
      <w:r>
        <w:t>Intervention programmes for cardiovascular disease include lifestyle modification, pharmacological treatment and community-based approaches. Lifestyle interventions that promote healthy diets, physical activity and smoking cessation are widely used. In the UK, smoking prevalence is supported by NHS programmes that support smoking cessation, weight management and physical activity aiming to minimise cardiovascular risk (NHS, 2023).</w:t>
      </w:r>
    </w:p>
    <w:p w14:paraId="24E3AF78" w14:textId="77777777" w:rsidR="00366AFF" w:rsidRDefault="00000000">
      <w:pPr>
        <w:spacing w:line="360" w:lineRule="auto"/>
        <w:jc w:val="both"/>
      </w:pPr>
      <w:r>
        <w:t xml:space="preserve">Pharmacological implementation like antihypertensive drugs and cholesterol reduction drugs are prescribed for high-risk individuals. Community-based programmes are promoting cardiovascular health through education and environmental changes (Fletcher </w:t>
      </w:r>
      <w:r>
        <w:rPr>
          <w:i/>
          <w:iCs/>
        </w:rPr>
        <w:t>et al</w:t>
      </w:r>
      <w:r>
        <w:t xml:space="preserve">., 2025). For </w:t>
      </w:r>
      <w:r>
        <w:lastRenderedPageBreak/>
        <w:t>example, UK community health programmes identify high-risk populations in deprived areas in order to improve cardiovascular outcomes (OHID, 2023).</w:t>
      </w:r>
    </w:p>
    <w:p w14:paraId="4DCF62BD" w14:textId="77777777" w:rsidR="00366AFF" w:rsidRDefault="00000000">
      <w:pPr>
        <w:spacing w:line="360" w:lineRule="auto"/>
        <w:jc w:val="both"/>
      </w:pPr>
      <w:r>
        <w:t>These programmes are designed to promote supportive environments to promote healthy behaviours and limit exposure to cardiovascular risk factors.</w:t>
      </w:r>
    </w:p>
    <w:p w14:paraId="280BC5D4" w14:textId="77777777" w:rsidR="00366AFF" w:rsidRDefault="00000000">
      <w:pPr>
        <w:pStyle w:val="Heading2"/>
        <w:spacing w:line="360" w:lineRule="auto"/>
      </w:pPr>
      <w:bookmarkStart w:id="17" w:name="_Toc225168754"/>
      <w:r>
        <w:t>Evaluation of Intervention</w:t>
      </w:r>
      <w:bookmarkEnd w:id="17"/>
    </w:p>
    <w:p w14:paraId="66B10F55" w14:textId="77777777" w:rsidR="00366AFF" w:rsidRDefault="00000000">
      <w:pPr>
        <w:spacing w:line="360" w:lineRule="auto"/>
        <w:jc w:val="both"/>
      </w:pPr>
      <w:r>
        <w:t>The effectiveness of cardiovascular interventions is assessed by monitoring change in health outcomes and behaviours. Epidemiological studies, clinical trials and surveys are used to determine the impact on interventions. These evaluations are useful to find effective strategies and provide guidance for future policies.</w:t>
      </w:r>
    </w:p>
    <w:p w14:paraId="31A62E5C" w14:textId="77777777" w:rsidR="00366AFF" w:rsidRDefault="00000000">
      <w:pPr>
        <w:spacing w:line="360" w:lineRule="auto"/>
        <w:jc w:val="both"/>
      </w:pPr>
      <w:r>
        <w:t>Advantages of good evaluation methods statistics modelling has advanced. Predictive models are applied to evaluating the cardiovascular risk and intervention outcomes (Chekouo and Safo, 2020). In the UK, ongoing assessment of NHS programmes can ensure interventions are effective and responsive to the needs and population (OHID, 2023). These methods help to support evidence-based decision-making in public health.</w:t>
      </w:r>
    </w:p>
    <w:p w14:paraId="4F4D4A46" w14:textId="77777777" w:rsidR="00366AFF" w:rsidRDefault="00000000">
      <w:pPr>
        <w:pStyle w:val="Heading2"/>
        <w:spacing w:line="360" w:lineRule="auto"/>
      </w:pPr>
      <w:bookmarkStart w:id="18" w:name="_Toc225168755"/>
      <w:r>
        <w:t>Strengths and Limitations of Epidemiological Approaches</w:t>
      </w:r>
      <w:bookmarkEnd w:id="18"/>
    </w:p>
    <w:p w14:paraId="63274AE0" w14:textId="77777777" w:rsidR="00366AFF" w:rsidRDefault="00000000">
      <w:pPr>
        <w:spacing w:line="360" w:lineRule="auto"/>
        <w:jc w:val="both"/>
      </w:pPr>
      <w:r>
        <w:t>Epidemiological studies are important in understanding the distribution, determinants and outcome of cardiovascular disease. Large population studies are important to obtain data on risk factors and the evaluations of interventions. However, limitations include differences in diagnostic criteria, data gaps and differences in healthcare access.</w:t>
      </w:r>
    </w:p>
    <w:p w14:paraId="75705F58" w14:textId="77777777" w:rsidR="00366AFF" w:rsidRDefault="00000000">
      <w:pPr>
        <w:spacing w:line="360" w:lineRule="auto"/>
        <w:jc w:val="both"/>
      </w:pPr>
      <w:r>
        <w:t xml:space="preserve">In the UK regional inequalities and socio-economic differences may contribute to accuracy and comparability of data. Despite these limitations, epidemiological studies have continued to be essential in informing public health policies and reducing the burden of cardiovascular diseases for the UK context (Țapoș </w:t>
      </w:r>
      <w:r>
        <w:rPr>
          <w:i/>
          <w:iCs/>
        </w:rPr>
        <w:t>et al</w:t>
      </w:r>
      <w:r>
        <w:t>., 2026).</w:t>
      </w:r>
    </w:p>
    <w:p w14:paraId="7306A95A" w14:textId="77777777" w:rsidR="00366AFF" w:rsidRDefault="00000000">
      <w:pPr>
        <w:spacing w:line="360" w:lineRule="auto"/>
      </w:pPr>
      <w:r>
        <w:rPr>
          <w:b/>
          <w:bCs/>
        </w:rPr>
        <w:br w:type="page"/>
      </w:r>
    </w:p>
    <w:p w14:paraId="619BE199" w14:textId="77777777" w:rsidR="00366AFF" w:rsidRDefault="00000000">
      <w:pPr>
        <w:pStyle w:val="Heading1"/>
      </w:pPr>
      <w:bookmarkStart w:id="19" w:name="_Toc225168756"/>
      <w:r>
        <w:lastRenderedPageBreak/>
        <w:t>References</w:t>
      </w:r>
      <w:bookmarkEnd w:id="19"/>
      <w:r>
        <w:t xml:space="preserve"> </w:t>
      </w:r>
    </w:p>
    <w:p w14:paraId="342A86D2" w14:textId="77777777" w:rsidR="00366AFF" w:rsidRDefault="00000000">
      <w:pPr>
        <w:pStyle w:val="Heading2"/>
      </w:pPr>
      <w:bookmarkStart w:id="20" w:name="_Toc225168757"/>
      <w:r>
        <w:t>References for Task 1</w:t>
      </w:r>
      <w:bookmarkEnd w:id="20"/>
    </w:p>
    <w:p w14:paraId="5E82F0C4" w14:textId="77777777" w:rsidR="00366AFF" w:rsidRDefault="00000000">
      <w:pPr>
        <w:spacing w:line="360" w:lineRule="auto"/>
        <w:jc w:val="both"/>
      </w:pPr>
      <w:r>
        <w:t>Abdi, Y.H., Abdi, M.S., Bashir, S.G., Ahmed, N.I. and Abdullahi, Y.B., 2025. Understanding Global Health Inequality and Inequity: Causes, Consequences, and the Path Toward Justice in Healthcare. </w:t>
      </w:r>
      <w:r>
        <w:rPr>
          <w:i/>
          <w:iCs/>
        </w:rPr>
        <w:t>Public Health Challenges</w:t>
      </w:r>
      <w:r>
        <w:t>, </w:t>
      </w:r>
      <w:r>
        <w:rPr>
          <w:i/>
          <w:iCs/>
        </w:rPr>
        <w:t>4</w:t>
      </w:r>
      <w:r>
        <w:t xml:space="preserve">(4), p.e70156. </w:t>
      </w:r>
      <w:hyperlink r:id="rId7" w:tgtFrame="_new">
        <w:r>
          <w:rPr>
            <w:rStyle w:val="Hyperlink"/>
          </w:rPr>
          <w:t>https://pmc.ncbi.nlm.nih.gov/articles/PMC12553980/</w:t>
        </w:r>
      </w:hyperlink>
    </w:p>
    <w:p w14:paraId="605B7E2C" w14:textId="77777777" w:rsidR="00366AFF" w:rsidRDefault="00000000">
      <w:pPr>
        <w:spacing w:line="360" w:lineRule="auto"/>
        <w:jc w:val="both"/>
      </w:pPr>
      <w:r>
        <w:t>Anwukah, O.J., 2025. The Effectiveness of International Law on Public Health Inequities Within Ethnicity. </w:t>
      </w:r>
      <w:r>
        <w:rPr>
          <w:i/>
          <w:iCs/>
        </w:rPr>
        <w:t>Genealogy</w:t>
      </w:r>
      <w:r>
        <w:t>, </w:t>
      </w:r>
      <w:r>
        <w:rPr>
          <w:i/>
          <w:iCs/>
        </w:rPr>
        <w:t>9</w:t>
      </w:r>
      <w:r>
        <w:t xml:space="preserve">(3), p.94. </w:t>
      </w:r>
      <w:r>
        <w:br/>
      </w:r>
      <w:hyperlink r:id="rId8" w:tgtFrame="_new">
        <w:r>
          <w:rPr>
            <w:rStyle w:val="Hyperlink"/>
          </w:rPr>
          <w:t>https://www.mdpi.com/2313-5778/9/3/94</w:t>
        </w:r>
      </w:hyperlink>
    </w:p>
    <w:p w14:paraId="31043833" w14:textId="77777777" w:rsidR="00366AFF" w:rsidRDefault="00000000">
      <w:pPr>
        <w:spacing w:line="360" w:lineRule="auto"/>
        <w:jc w:val="both"/>
      </w:pPr>
      <w:r>
        <w:t>Bendavid, E., Littleton, A.K., Mejía-Guevara, I., Fenyo, M. and Miller, G., 2025, October. A Global Analysis of Within-Country Health Inequalities. In </w:t>
      </w:r>
      <w:r>
        <w:rPr>
          <w:i/>
          <w:iCs/>
        </w:rPr>
        <w:t>JAMA Health Forum</w:t>
      </w:r>
      <w:r>
        <w:t xml:space="preserve"> (Vol. 6, No. 10, pp. e253611-e253611). American Medical Association. </w:t>
      </w:r>
      <w:r>
        <w:br/>
      </w:r>
      <w:hyperlink r:id="rId9" w:tgtFrame="_new">
        <w:r>
          <w:rPr>
            <w:rStyle w:val="Hyperlink"/>
          </w:rPr>
          <w:t>https://pmc.ncbi.nlm.nih.gov/articles/PMC12534847/</w:t>
        </w:r>
      </w:hyperlink>
    </w:p>
    <w:p w14:paraId="09ECCAAE" w14:textId="77777777" w:rsidR="00366AFF" w:rsidRDefault="00000000">
      <w:pPr>
        <w:spacing w:line="360" w:lineRule="auto"/>
        <w:jc w:val="both"/>
      </w:pPr>
      <w:r>
        <w:t>Bhui, K., 2021. Ethnic inequalities in health: the interplay of racism and COVID-19 in syndemics. </w:t>
      </w:r>
      <w:r>
        <w:rPr>
          <w:i/>
          <w:iCs/>
        </w:rPr>
        <w:t>EClinicalMedicine</w:t>
      </w:r>
      <w:r>
        <w:t>, </w:t>
      </w:r>
      <w:r>
        <w:rPr>
          <w:i/>
          <w:iCs/>
        </w:rPr>
        <w:t>36</w:t>
      </w:r>
      <w:r>
        <w:t xml:space="preserve">. </w:t>
      </w:r>
      <w:hyperlink r:id="rId10" w:tgtFrame="_new">
        <w:r>
          <w:rPr>
            <w:rStyle w:val="Hyperlink"/>
          </w:rPr>
          <w:t>https://pmc.ncbi.nlm.nih.gov/articles/PMC8207180/</w:t>
        </w:r>
      </w:hyperlink>
    </w:p>
    <w:p w14:paraId="5C2839FE" w14:textId="77777777" w:rsidR="00366AFF" w:rsidRDefault="00000000">
      <w:pPr>
        <w:spacing w:line="360" w:lineRule="auto"/>
        <w:jc w:val="both"/>
      </w:pPr>
      <w:r>
        <w:t>Dopelt, K., 2025. Health disparities: the emerging trends and pressing challenges. </w:t>
      </w:r>
      <w:r>
        <w:rPr>
          <w:i/>
          <w:iCs/>
        </w:rPr>
        <w:t>European Journal of Investigation in Health, Psychology and Education</w:t>
      </w:r>
      <w:r>
        <w:t>, </w:t>
      </w:r>
      <w:r>
        <w:rPr>
          <w:i/>
          <w:iCs/>
        </w:rPr>
        <w:t>15</w:t>
      </w:r>
      <w:r>
        <w:t xml:space="preserve">(1), p.7. </w:t>
      </w:r>
      <w:hyperlink r:id="rId11" w:tgtFrame="_new">
        <w:r>
          <w:rPr>
            <w:rStyle w:val="Hyperlink"/>
          </w:rPr>
          <w:t>https://pmc.ncbi.nlm.nih.gov/articles/PMC11765355/</w:t>
        </w:r>
      </w:hyperlink>
    </w:p>
    <w:p w14:paraId="0E45BBBD" w14:textId="77777777" w:rsidR="00366AFF" w:rsidRDefault="00000000">
      <w:pPr>
        <w:spacing w:line="360" w:lineRule="auto"/>
        <w:jc w:val="both"/>
      </w:pPr>
      <w:r>
        <w:t>Giraux-Arcella, A., 2026. Health inequalities and biopolitical state racism in the COVID-19 Era: A Foucauldian perspective on Seine-Saint-Denis, France. </w:t>
      </w:r>
      <w:r>
        <w:rPr>
          <w:i/>
          <w:iCs/>
        </w:rPr>
        <w:t>Social Sciences &amp; Humanities Open</w:t>
      </w:r>
      <w:r>
        <w:t>, </w:t>
      </w:r>
      <w:r>
        <w:rPr>
          <w:i/>
          <w:iCs/>
        </w:rPr>
        <w:t>13</w:t>
      </w:r>
      <w:r>
        <w:t xml:space="preserve">, p.102434. </w:t>
      </w:r>
      <w:hyperlink r:id="rId12" w:tgtFrame="_new">
        <w:r>
          <w:rPr>
            <w:rStyle w:val="Hyperlink"/>
          </w:rPr>
          <w:t>https://www.sciencedirect.com/science/article/pii/S2590291125011659</w:t>
        </w:r>
      </w:hyperlink>
    </w:p>
    <w:p w14:paraId="243FFBCE" w14:textId="77777777" w:rsidR="00366AFF" w:rsidRDefault="00000000">
      <w:pPr>
        <w:spacing w:line="360" w:lineRule="auto"/>
        <w:jc w:val="both"/>
      </w:pPr>
      <w:r>
        <w:t>Halberg, N., Holen, M. and Larsen, T.S., 2025. Ethnic disparities and (non) adherence in standardized treatment: implications through an equity lens. </w:t>
      </w:r>
      <w:r>
        <w:rPr>
          <w:i/>
          <w:iCs/>
        </w:rPr>
        <w:t>BMC Health Services Research</w:t>
      </w:r>
      <w:r>
        <w:t>, </w:t>
      </w:r>
      <w:r>
        <w:rPr>
          <w:i/>
          <w:iCs/>
        </w:rPr>
        <w:t>25</w:t>
      </w:r>
      <w:r>
        <w:t xml:space="preserve">(1), p.1267. </w:t>
      </w:r>
      <w:r>
        <w:br/>
      </w:r>
      <w:hyperlink r:id="rId13" w:tgtFrame="_new">
        <w:r>
          <w:rPr>
            <w:rStyle w:val="Hyperlink"/>
          </w:rPr>
          <w:t>https://pmc.ncbi.nlm.nih.gov/articles/PMC12487202/</w:t>
        </w:r>
      </w:hyperlink>
    </w:p>
    <w:p w14:paraId="45ABE5E0" w14:textId="77777777" w:rsidR="00366AFF" w:rsidRDefault="00000000">
      <w:pPr>
        <w:spacing w:line="360" w:lineRule="auto"/>
        <w:jc w:val="both"/>
      </w:pPr>
      <w:r>
        <w:t>Hayanga, B., Stafford, M. and Bécares, L., 2023. Ethnic inequalities in multiple long-term health conditions in the United Kingdom: a systematic review and narrative synthesis. </w:t>
      </w:r>
      <w:r>
        <w:rPr>
          <w:i/>
          <w:iCs/>
        </w:rPr>
        <w:t>BMC Public Health</w:t>
      </w:r>
      <w:r>
        <w:t>, </w:t>
      </w:r>
      <w:r>
        <w:rPr>
          <w:i/>
          <w:iCs/>
        </w:rPr>
        <w:t>23</w:t>
      </w:r>
      <w:r>
        <w:t xml:space="preserve">(1), p.178. </w:t>
      </w:r>
      <w:r>
        <w:br/>
      </w:r>
      <w:hyperlink r:id="rId14" w:tgtFrame="_new">
        <w:r>
          <w:rPr>
            <w:rStyle w:val="Hyperlink"/>
          </w:rPr>
          <w:t>https://link.springer.com/article/10.1186/s12889-022-14940-w</w:t>
        </w:r>
      </w:hyperlink>
    </w:p>
    <w:p w14:paraId="6E9EAC9F" w14:textId="77777777" w:rsidR="00366AFF" w:rsidRDefault="00000000">
      <w:pPr>
        <w:spacing w:line="360" w:lineRule="auto"/>
        <w:jc w:val="both"/>
      </w:pPr>
      <w:r>
        <w:lastRenderedPageBreak/>
        <w:t>Macias-Konstantopoulos, W.L., Collins, K.A., Diaz, R., Duber, H.C., Edwards, C.D., Hsu, A.P., Ranney, M.L., Riviello, R.J., Wettstein, Z.S. and Sachs, C.J., 2023. Race, healthcare, and health disparities: a critical review and recommendations for advancing health equity. </w:t>
      </w:r>
      <w:r>
        <w:rPr>
          <w:i/>
          <w:iCs/>
        </w:rPr>
        <w:t>Western journal of emergency medicine</w:t>
      </w:r>
      <w:r>
        <w:t>, </w:t>
      </w:r>
      <w:r>
        <w:rPr>
          <w:i/>
          <w:iCs/>
        </w:rPr>
        <w:t>24</w:t>
      </w:r>
      <w:r>
        <w:t xml:space="preserve">(5), p.906. </w:t>
      </w:r>
      <w:r>
        <w:br/>
      </w:r>
      <w:hyperlink r:id="rId15" w:tgtFrame="_new">
        <w:r>
          <w:rPr>
            <w:rStyle w:val="Hyperlink"/>
          </w:rPr>
          <w:t>https://pmc.ncbi.nlm.nih.gov/articles/PMC10527840/</w:t>
        </w:r>
      </w:hyperlink>
    </w:p>
    <w:p w14:paraId="58513F54" w14:textId="77777777" w:rsidR="00366AFF" w:rsidRDefault="00000000">
      <w:pPr>
        <w:spacing w:line="360" w:lineRule="auto"/>
        <w:jc w:val="both"/>
      </w:pPr>
      <w:r>
        <w:t xml:space="preserve">NHS Digital, 2023. </w:t>
      </w:r>
      <w:r>
        <w:rPr>
          <w:i/>
          <w:iCs/>
        </w:rPr>
        <w:t>Mental health of children and young people in England</w:t>
      </w:r>
      <w:r>
        <w:t xml:space="preserve">. </w:t>
      </w:r>
      <w:hyperlink r:id="rId16">
        <w:r>
          <w:rPr>
            <w:rStyle w:val="Hyperlink"/>
          </w:rPr>
          <w:t>https://digital.nhs.uk/data-and-information/publications/statistical/mental-health-of-children-and-young-people-in-england</w:t>
        </w:r>
      </w:hyperlink>
      <w:r>
        <w:t xml:space="preserve"> </w:t>
      </w:r>
    </w:p>
    <w:p w14:paraId="3FF76530" w14:textId="77777777" w:rsidR="00366AFF" w:rsidRDefault="00000000">
      <w:pPr>
        <w:spacing w:line="360" w:lineRule="auto"/>
        <w:jc w:val="both"/>
      </w:pPr>
      <w:r>
        <w:t xml:space="preserve">OHID, 2023. </w:t>
      </w:r>
      <w:r>
        <w:rPr>
          <w:i/>
          <w:iCs/>
        </w:rPr>
        <w:t>Health inequalities in England</w:t>
      </w:r>
      <w:r>
        <w:t xml:space="preserve">. </w:t>
      </w:r>
      <w:hyperlink r:id="rId17">
        <w:r>
          <w:rPr>
            <w:rStyle w:val="Hyperlink"/>
          </w:rPr>
          <w:t>https://www.gov.uk/government/statistics/health-inequalities-dashboard-may-2025-data-update</w:t>
        </w:r>
      </w:hyperlink>
      <w:r>
        <w:t xml:space="preserve"> </w:t>
      </w:r>
    </w:p>
    <w:p w14:paraId="10F1BCF4" w14:textId="77777777" w:rsidR="00366AFF" w:rsidRDefault="00000000">
      <w:pPr>
        <w:spacing w:line="360" w:lineRule="auto"/>
        <w:jc w:val="both"/>
      </w:pPr>
      <w:r>
        <w:t xml:space="preserve">ONS, 2024. </w:t>
      </w:r>
      <w:r>
        <w:rPr>
          <w:i/>
          <w:iCs/>
        </w:rPr>
        <w:t>Health inequalities in England</w:t>
      </w:r>
      <w:r>
        <w:t xml:space="preserve">. </w:t>
      </w:r>
      <w:hyperlink r:id="rId18">
        <w:r>
          <w:rPr>
            <w:rStyle w:val="Hyperlink"/>
          </w:rPr>
          <w:t>https://www.ons.gov.uk/peoplepopulationandcommunity/healthandsocialcare/healthinequalities</w:t>
        </w:r>
      </w:hyperlink>
      <w:r>
        <w:t xml:space="preserve"> </w:t>
      </w:r>
    </w:p>
    <w:p w14:paraId="24EAA04E" w14:textId="77777777" w:rsidR="00366AFF" w:rsidRDefault="00000000">
      <w:pPr>
        <w:spacing w:line="360" w:lineRule="auto"/>
        <w:jc w:val="both"/>
      </w:pPr>
      <w:r>
        <w:t xml:space="preserve">Sabater Minarim, D., Morgan, K.M., Buckley, K., Riviere, P., Ochoa, C., Deshler, L.N., Duran, E.A., Mehtsun, W.T., Rose, B.S. and Banegas, M.P., 2025. Racial and Ethnic Disparities in Perceived Healthcare Discrimination and Health Outcomes: Minarim </w:t>
      </w:r>
      <w:r>
        <w:rPr>
          <w:i/>
          <w:iCs/>
        </w:rPr>
        <w:t>et al</w:t>
      </w:r>
      <w:r>
        <w:t>. </w:t>
      </w:r>
      <w:r>
        <w:rPr>
          <w:i/>
          <w:iCs/>
        </w:rPr>
        <w:t>Journal of General Internal Medicine</w:t>
      </w:r>
      <w:r>
        <w:t>, </w:t>
      </w:r>
      <w:r>
        <w:rPr>
          <w:i/>
          <w:iCs/>
        </w:rPr>
        <w:t>40</w:t>
      </w:r>
      <w:r>
        <w:t xml:space="preserve">(11), pp.2548-2557. </w:t>
      </w:r>
      <w:hyperlink r:id="rId19">
        <w:r>
          <w:rPr>
            <w:rStyle w:val="Hyperlink"/>
          </w:rPr>
          <w:t>https://pmc.ncbi.nlm.nih.gov/articles/PMC12405135/</w:t>
        </w:r>
      </w:hyperlink>
    </w:p>
    <w:p w14:paraId="581484A2" w14:textId="77777777" w:rsidR="00366AFF" w:rsidRDefault="00000000">
      <w:pPr>
        <w:spacing w:line="360" w:lineRule="auto"/>
        <w:jc w:val="both"/>
      </w:pPr>
      <w:r>
        <w:t>Stanaway, F.F., Khalatbari-Soltani, S., Zhu, L., Sreeharan, T., Noguchi, N., Pathak, A., Mathieu, E. and Bhopal, R., 2025. Inequalities in all-cause mortality by ethnicity in the United Kingdom: a systematic review and meta-analysis. </w:t>
      </w:r>
      <w:r>
        <w:rPr>
          <w:i/>
          <w:iCs/>
        </w:rPr>
        <w:t>The Lancet Regional Health–Europe</w:t>
      </w:r>
      <w:r>
        <w:t xml:space="preserve">. </w:t>
      </w:r>
      <w:hyperlink r:id="rId20" w:tgtFrame="_new">
        <w:r>
          <w:rPr>
            <w:rStyle w:val="Hyperlink"/>
          </w:rPr>
          <w:t>https://pmc.ncbi.nlm.nih.gov/articles/PMC12744721/</w:t>
        </w:r>
      </w:hyperlink>
    </w:p>
    <w:p w14:paraId="263132D0" w14:textId="77777777" w:rsidR="00366AFF" w:rsidRDefault="00000000">
      <w:pPr>
        <w:spacing w:line="360" w:lineRule="auto"/>
        <w:jc w:val="both"/>
      </w:pPr>
      <w:r>
        <w:t>Vaidya, D., Wilkins, K.J., Hurwitz, E., Islam, J.Y., Li, D., Sun, J., Safo, S.E., Ross, J.M., Hassan, S., Hill, E. and Nosyk, B., 2024. Assessing associations between individual-level social determinants of health and COVID-19 hospitalizations: investigating racial/ethnic disparities among people living with human immunodeficiency virus (HIV) in the US National COVID Cohort Collaborative (N3C). </w:t>
      </w:r>
      <w:r>
        <w:rPr>
          <w:i/>
          <w:iCs/>
        </w:rPr>
        <w:t>Journal of clinical and translational science</w:t>
      </w:r>
      <w:r>
        <w:t>, </w:t>
      </w:r>
      <w:r>
        <w:rPr>
          <w:i/>
          <w:iCs/>
        </w:rPr>
        <w:t>8</w:t>
      </w:r>
      <w:r>
        <w:t xml:space="preserve">(1), p.e107. </w:t>
      </w:r>
      <w:hyperlink r:id="rId21" w:tgtFrame="_new">
        <w:r>
          <w:rPr>
            <w:rStyle w:val="Hyperlink"/>
          </w:rPr>
          <w:t>https://www.cambridge.org/core/journals/journal-of-clinical-and-translational-science/article/assessing-associations-between-individuallevel-social-determinants-of-health-and-covid19-hospitalizations-investigating-racialethnic-disparities-among-people-living-</w:t>
        </w:r>
        <w:r>
          <w:rPr>
            <w:rStyle w:val="Hyperlink"/>
          </w:rPr>
          <w:lastRenderedPageBreak/>
          <w:t>with-human-immunodeficiency-virus-hiv-in-the-us-national-covid-cohort-collaborative-n3c/AE90D390EEFE11E6A7B1231297B90E21</w:t>
        </w:r>
      </w:hyperlink>
    </w:p>
    <w:p w14:paraId="487727FC" w14:textId="77777777" w:rsidR="00366AFF" w:rsidRDefault="00000000">
      <w:pPr>
        <w:spacing w:line="360" w:lineRule="auto"/>
        <w:jc w:val="both"/>
      </w:pPr>
      <w:r>
        <w:t>Warnakulasuriya, H. and Tiwari, R., 2026. Racial and Socioeconomic Healthcare Disparities in Access to Chimeric Antigen Receptor T (CAR‐T) Cell Therapy for Blood Cancers. </w:t>
      </w:r>
      <w:r>
        <w:rPr>
          <w:i/>
          <w:iCs/>
        </w:rPr>
        <w:t>Cancer Medicine</w:t>
      </w:r>
      <w:r>
        <w:t>, </w:t>
      </w:r>
      <w:r>
        <w:rPr>
          <w:i/>
          <w:iCs/>
        </w:rPr>
        <w:t>15</w:t>
      </w:r>
      <w:r>
        <w:t xml:space="preserve">(2), p.e71457.  </w:t>
      </w:r>
      <w:hyperlink r:id="rId22">
        <w:r>
          <w:rPr>
            <w:rStyle w:val="Hyperlink"/>
          </w:rPr>
          <w:t>https://pmc.ncbi.nlm.nih.gov/articles/PMC12880879/</w:t>
        </w:r>
      </w:hyperlink>
    </w:p>
    <w:p w14:paraId="1E45C0E5" w14:textId="77777777" w:rsidR="00366AFF" w:rsidRDefault="00000000">
      <w:pPr>
        <w:spacing w:line="360" w:lineRule="auto"/>
        <w:jc w:val="both"/>
      </w:pPr>
      <w:r>
        <w:t>Williams Sr, K.A., 2025. Advancing Health Equity and Addressing Health Disparities. </w:t>
      </w:r>
      <w:r>
        <w:rPr>
          <w:i/>
          <w:iCs/>
        </w:rPr>
        <w:t>American Journal of Lifestyle Medicine</w:t>
      </w:r>
      <w:r>
        <w:t>, </w:t>
      </w:r>
      <w:r>
        <w:rPr>
          <w:i/>
          <w:iCs/>
        </w:rPr>
        <w:t>19</w:t>
      </w:r>
      <w:r>
        <w:t xml:space="preserve">(7), pp.1018-1022. </w:t>
      </w:r>
      <w:hyperlink r:id="rId23" w:tgtFrame="_new">
        <w:r>
          <w:rPr>
            <w:rStyle w:val="Hyperlink"/>
          </w:rPr>
          <w:t>https://pmc.ncbi.nlm.nih.gov/articles/PMC11969477/</w:t>
        </w:r>
      </w:hyperlink>
    </w:p>
    <w:p w14:paraId="7505DC91" w14:textId="77777777" w:rsidR="00366AFF" w:rsidRDefault="00000000">
      <w:pPr>
        <w:rPr>
          <w:b/>
          <w:bCs/>
        </w:rPr>
      </w:pPr>
      <w:r>
        <w:br w:type="page"/>
      </w:r>
    </w:p>
    <w:p w14:paraId="7CEB9C89" w14:textId="77777777" w:rsidR="00366AFF" w:rsidRDefault="00000000">
      <w:pPr>
        <w:pStyle w:val="Heading2"/>
      </w:pPr>
      <w:bookmarkStart w:id="21" w:name="_Toc225168758"/>
      <w:r>
        <w:lastRenderedPageBreak/>
        <w:t>References for Task 2</w:t>
      </w:r>
      <w:bookmarkEnd w:id="21"/>
    </w:p>
    <w:p w14:paraId="75E12954" w14:textId="77777777" w:rsidR="00366AFF" w:rsidRDefault="00000000">
      <w:pPr>
        <w:spacing w:line="360" w:lineRule="auto"/>
        <w:jc w:val="both"/>
      </w:pPr>
      <w:r>
        <w:t xml:space="preserve">Abdollahi, M., Jafarizadeh, A., Ghafouri-Asbagh, A., Sobhi, N., Pourmoghtader, K., Pedrammehr, S., Asadi, H., Tan, R-S., Alizadehsani, R. and Acharya, U.R., 2023. </w:t>
      </w:r>
      <w:r>
        <w:rPr>
          <w:i/>
          <w:iCs/>
        </w:rPr>
        <w:t>Artificial intelligence in assessing cardiovascular diseases and risk factors via retinal fundus images: A review of the last decade</w:t>
      </w:r>
      <w:r>
        <w:t xml:space="preserve">. arXiv preprint arXiv:2311.07609. https://arxiv.org/abs/2311.07609 </w:t>
      </w:r>
    </w:p>
    <w:p w14:paraId="59FB7B91" w14:textId="77777777" w:rsidR="00366AFF" w:rsidRDefault="00000000">
      <w:pPr>
        <w:spacing w:line="360" w:lineRule="auto"/>
        <w:jc w:val="both"/>
      </w:pPr>
      <w:r>
        <w:t>Aguayo, L., Cotoc, C., Guo, J.W., Labarthe, D.R., Allen, N.B., Marino, B.S., Davis, M.M., Uttal, S., Lloyd‐Jones, D.M. and Perak, A.M., 2025. Cardiovascular Health, 2010 to 2020: A Systematic Review of a Decade of Research on Life's Simple 7. </w:t>
      </w:r>
      <w:r>
        <w:rPr>
          <w:i/>
          <w:iCs/>
        </w:rPr>
        <w:t>Journal of the American Heart Association</w:t>
      </w:r>
      <w:r>
        <w:t>, </w:t>
      </w:r>
      <w:r>
        <w:rPr>
          <w:i/>
          <w:iCs/>
        </w:rPr>
        <w:t>14</w:t>
      </w:r>
      <w:r>
        <w:t>(15), p.e038566.</w:t>
      </w:r>
      <w:r>
        <w:br/>
      </w:r>
      <w:hyperlink r:id="rId24" w:tgtFrame="_new">
        <w:r>
          <w:rPr>
            <w:rStyle w:val="Hyperlink"/>
          </w:rPr>
          <w:t>https://pmc.ncbi.nlm.nih.gov/articles/PMC12450010/</w:t>
        </w:r>
      </w:hyperlink>
    </w:p>
    <w:p w14:paraId="1FC053DA" w14:textId="77777777" w:rsidR="00366AFF" w:rsidRDefault="00000000">
      <w:pPr>
        <w:spacing w:line="360" w:lineRule="auto"/>
        <w:jc w:val="both"/>
      </w:pPr>
      <w:r>
        <w:t xml:space="preserve">British Heart Foundation, 2024. </w:t>
      </w:r>
      <w:r>
        <w:rPr>
          <w:i/>
          <w:iCs/>
        </w:rPr>
        <w:t>UK cardiovascular disease statistics</w:t>
      </w:r>
      <w:r>
        <w:t xml:space="preserve">. </w:t>
      </w:r>
      <w:hyperlink r:id="rId25" w:tgtFrame="_new">
        <w:r>
          <w:rPr>
            <w:rStyle w:val="Hyperlink"/>
          </w:rPr>
          <w:t>https://www.bhf.org.uk/what-we-do/our-research/heart-statistics</w:t>
        </w:r>
      </w:hyperlink>
      <w:r>
        <w:t xml:space="preserve"> </w:t>
      </w:r>
    </w:p>
    <w:p w14:paraId="305D946F" w14:textId="77777777" w:rsidR="00366AFF" w:rsidRDefault="00000000">
      <w:pPr>
        <w:spacing w:line="360" w:lineRule="auto"/>
        <w:jc w:val="both"/>
      </w:pPr>
      <w:r>
        <w:t>Caturano, A., Nilo, D., Di Lorenzo, G., Rocco, M., Tagliaferri, G., Piacevole, A., Donnarumma, M., Iadicicco, I., Moretto, S.M., Acierno, C. and Sardu, C., 2025. Cardiovascular Health in the Shadow of Diabetes and Metabolic Dysfunction-Associated Steatotic Liver Disease: An Emerging Paradigm. </w:t>
      </w:r>
      <w:r>
        <w:rPr>
          <w:i/>
          <w:iCs/>
        </w:rPr>
        <w:t>Reviews in Cardiovascular Medicine</w:t>
      </w:r>
      <w:r>
        <w:t>, </w:t>
      </w:r>
      <w:r>
        <w:rPr>
          <w:i/>
          <w:iCs/>
        </w:rPr>
        <w:t>26</w:t>
      </w:r>
      <w:r>
        <w:t xml:space="preserve">(11), p.43143. </w:t>
      </w:r>
      <w:hyperlink r:id="rId26" w:tgtFrame="_new">
        <w:r>
          <w:rPr>
            <w:rStyle w:val="Hyperlink"/>
          </w:rPr>
          <w:t>https://pmc.ncbi.nlm.nih.gov/articles/PMC12383496/</w:t>
        </w:r>
      </w:hyperlink>
    </w:p>
    <w:p w14:paraId="11142FAF" w14:textId="77777777" w:rsidR="00366AFF" w:rsidRDefault="00000000">
      <w:pPr>
        <w:spacing w:line="360" w:lineRule="auto"/>
        <w:jc w:val="both"/>
      </w:pPr>
      <w:r>
        <w:t>Chattopadhyay, S. and Chattopadhyay, A.K., 2025. Identifying Heart Attack Risk in Vulnerable Population: A Machine Learning Approach. </w:t>
      </w:r>
      <w:r>
        <w:rPr>
          <w:i/>
          <w:iCs/>
        </w:rPr>
        <w:t>Information</w:t>
      </w:r>
      <w:r>
        <w:t>, </w:t>
      </w:r>
      <w:r>
        <w:rPr>
          <w:i/>
          <w:iCs/>
        </w:rPr>
        <w:t>16</w:t>
      </w:r>
      <w:r>
        <w:t>(4), p.265.</w:t>
      </w:r>
      <w:r>
        <w:br/>
      </w:r>
      <w:hyperlink r:id="rId27">
        <w:r>
          <w:rPr>
            <w:rStyle w:val="Hyperlink"/>
          </w:rPr>
          <w:t>https://www.mdpi.com/2078-2489/16/4/265</w:t>
        </w:r>
      </w:hyperlink>
      <w:r>
        <w:t xml:space="preserve"> </w:t>
      </w:r>
    </w:p>
    <w:p w14:paraId="4E75F961" w14:textId="77777777" w:rsidR="00366AFF" w:rsidRDefault="00000000">
      <w:pPr>
        <w:spacing w:line="360" w:lineRule="auto"/>
        <w:jc w:val="both"/>
      </w:pPr>
      <w:r>
        <w:t xml:space="preserve">Chekouo, T. and Safo, S.E., 2020. </w:t>
      </w:r>
      <w:r>
        <w:rPr>
          <w:i/>
          <w:iCs/>
        </w:rPr>
        <w:t>Bayesian integrative analysis and prediction with application to atherosclerosis cardiovascular disease</w:t>
      </w:r>
      <w:r>
        <w:t xml:space="preserve">. arXiv preprint arXiv:2005.11586. </w:t>
      </w:r>
      <w:hyperlink r:id="rId28">
        <w:r>
          <w:rPr>
            <w:rStyle w:val="Hyperlink"/>
          </w:rPr>
          <w:t>https://arxiv.org/abs/2005.11586</w:t>
        </w:r>
      </w:hyperlink>
      <w:r>
        <w:t xml:space="preserve"> </w:t>
      </w:r>
    </w:p>
    <w:p w14:paraId="1EECEFE8" w14:textId="77777777" w:rsidR="00366AFF" w:rsidRDefault="00000000">
      <w:pPr>
        <w:spacing w:line="360" w:lineRule="auto"/>
        <w:jc w:val="both"/>
      </w:pPr>
      <w:r>
        <w:t>Di Cesare, M., Perel, P., Taylor, S., Kabudula, C., Bixby, H., Gaziano, T.A., McGhie, D.V., Mwangi, J., Pervan, B., Narula, J. and Pineiro, D., 2024. The heart of the world. </w:t>
      </w:r>
      <w:r>
        <w:rPr>
          <w:i/>
          <w:iCs/>
        </w:rPr>
        <w:t>Global heart</w:t>
      </w:r>
      <w:r>
        <w:t>, </w:t>
      </w:r>
      <w:r>
        <w:rPr>
          <w:i/>
          <w:iCs/>
        </w:rPr>
        <w:t>19</w:t>
      </w:r>
      <w:r>
        <w:t xml:space="preserve">(1), p.11. </w:t>
      </w:r>
      <w:r>
        <w:br/>
      </w:r>
      <w:hyperlink r:id="rId29" w:tgtFrame="_new">
        <w:r>
          <w:rPr>
            <w:rStyle w:val="Hyperlink"/>
          </w:rPr>
          <w:t>https://pmc.ncbi.nlm.nih.gov/articles/PMC10809869/</w:t>
        </w:r>
      </w:hyperlink>
    </w:p>
    <w:p w14:paraId="02BC5FD1" w14:textId="77777777" w:rsidR="00366AFF" w:rsidRDefault="00000000">
      <w:pPr>
        <w:spacing w:line="360" w:lineRule="auto"/>
        <w:jc w:val="both"/>
      </w:pPr>
      <w:r>
        <w:t>Dores, H., Ferreira Santos, J., Gil, V. and Gonçalves, P.D.A., 2025. Cardiovascular prevention: current gaps and future directions. </w:t>
      </w:r>
      <w:r>
        <w:rPr>
          <w:i/>
          <w:iCs/>
        </w:rPr>
        <w:t>Diagnostics</w:t>
      </w:r>
      <w:r>
        <w:t>, </w:t>
      </w:r>
      <w:r>
        <w:rPr>
          <w:i/>
          <w:iCs/>
        </w:rPr>
        <w:t>16</w:t>
      </w:r>
      <w:r>
        <w:t xml:space="preserve">(1), p.16. </w:t>
      </w:r>
      <w:hyperlink r:id="rId30" w:tgtFrame="_new">
        <w:r>
          <w:rPr>
            <w:rStyle w:val="Hyperlink"/>
          </w:rPr>
          <w:t>https://pmc.ncbi.nlm.nih.gov/articles/PMC12785342/</w:t>
        </w:r>
      </w:hyperlink>
    </w:p>
    <w:p w14:paraId="0FB481D0" w14:textId="77777777" w:rsidR="00366AFF" w:rsidRDefault="00000000">
      <w:pPr>
        <w:spacing w:line="360" w:lineRule="auto"/>
        <w:jc w:val="both"/>
      </w:pPr>
      <w:r>
        <w:lastRenderedPageBreak/>
        <w:t>Fletcher, B., Chen, Y., Himmelfarb, C.D., Lira, M.T., Loriz, L. and Parry, M., 2025. Community-Based and Public Health Initiatives Drive Cardiovascular Disease Prevention: A State-of-the-Art Review. </w:t>
      </w:r>
      <w:r>
        <w:rPr>
          <w:i/>
          <w:iCs/>
        </w:rPr>
        <w:t>Journal of Cardiovascular Nursing</w:t>
      </w:r>
      <w:r>
        <w:t>, </w:t>
      </w:r>
      <w:r>
        <w:rPr>
          <w:i/>
          <w:iCs/>
        </w:rPr>
        <w:t>40</w:t>
      </w:r>
      <w:r>
        <w:t xml:space="preserve">(6), pp.562-573. </w:t>
      </w:r>
      <w:hyperlink r:id="rId31" w:tgtFrame="_new">
        <w:r>
          <w:rPr>
            <w:rStyle w:val="Hyperlink"/>
          </w:rPr>
          <w:t>https://europepmc.org/article/med/40229930</w:t>
        </w:r>
      </w:hyperlink>
    </w:p>
    <w:p w14:paraId="1AE4B47A" w14:textId="77777777" w:rsidR="00366AFF" w:rsidRDefault="00000000">
      <w:pPr>
        <w:spacing w:line="360" w:lineRule="auto"/>
        <w:jc w:val="both"/>
      </w:pPr>
      <w:r>
        <w:t>Ibrahim, H.K., 2025. Global trends in cardiovascular mortality and risk factors: insights from WHO and Global Burden of Disease data. </w:t>
      </w:r>
      <w:r>
        <w:rPr>
          <w:i/>
          <w:iCs/>
        </w:rPr>
        <w:t>Libyan Open University Journal of Medical Sciences and Sustainability</w:t>
      </w:r>
      <w:r>
        <w:t>, pp.28-36.</w:t>
      </w:r>
      <w:r>
        <w:br/>
      </w:r>
      <w:hyperlink r:id="rId32">
        <w:r>
          <w:rPr>
            <w:rStyle w:val="Hyperlink"/>
          </w:rPr>
          <w:t>https://www.researchgate.net/publication/6590396_Reducing_The_Growing_Burden_Of_Cardiovascular_Disease_In_The_Developing_World</w:t>
        </w:r>
      </w:hyperlink>
    </w:p>
    <w:p w14:paraId="52EC615E" w14:textId="77777777" w:rsidR="00366AFF" w:rsidRDefault="00000000">
      <w:pPr>
        <w:spacing w:line="360" w:lineRule="auto"/>
        <w:jc w:val="both"/>
      </w:pPr>
      <w:r>
        <w:t>Le, M.H., Vinh, T., Nguyen, T.H., Li, T., Le, B.Q.G., Huynh, H.H., Raj, M., Yang, C., Xu, M. and Le, N.Q.K., 2026. Imaging-anchored Multiomics in Cardiovascular Disease: Integrating Cardiac Imaging, Bulk, Single-cell, and Spatial Transcriptomics. </w:t>
      </w:r>
      <w:r>
        <w:rPr>
          <w:i/>
          <w:iCs/>
        </w:rPr>
        <w:t>arXiv preprint arXiv:2601.07871</w:t>
      </w:r>
      <w:r>
        <w:t xml:space="preserve">. </w:t>
      </w:r>
      <w:hyperlink r:id="rId33" w:tgtFrame="_new">
        <w:r>
          <w:rPr>
            <w:rStyle w:val="Hyperlink"/>
          </w:rPr>
          <w:t>https://arxiv.org/abs/2601.07871</w:t>
        </w:r>
      </w:hyperlink>
    </w:p>
    <w:p w14:paraId="51604411" w14:textId="77777777" w:rsidR="00366AFF" w:rsidRDefault="00000000">
      <w:pPr>
        <w:spacing w:line="360" w:lineRule="auto"/>
        <w:jc w:val="both"/>
      </w:pPr>
      <w:r>
        <w:t xml:space="preserve">NHS Digital, 2023. </w:t>
      </w:r>
      <w:r>
        <w:rPr>
          <w:i/>
          <w:iCs/>
        </w:rPr>
        <w:t>Health survey for England</w:t>
      </w:r>
      <w:r>
        <w:t xml:space="preserve">. </w:t>
      </w:r>
      <w:hyperlink r:id="rId34" w:tgtFrame="_new">
        <w:r>
          <w:rPr>
            <w:rStyle w:val="Hyperlink"/>
          </w:rPr>
          <w:t>https://digital.nhs.uk/data-and-information/publications/statistical/health-survey-for-england</w:t>
        </w:r>
      </w:hyperlink>
      <w:r>
        <w:t xml:space="preserve"> </w:t>
      </w:r>
    </w:p>
    <w:p w14:paraId="75200FBF" w14:textId="77777777" w:rsidR="00366AFF" w:rsidRDefault="00000000">
      <w:pPr>
        <w:spacing w:line="360" w:lineRule="auto"/>
        <w:jc w:val="both"/>
      </w:pPr>
      <w:r>
        <w:t xml:space="preserve">NHS, 2023. </w:t>
      </w:r>
      <w:r>
        <w:rPr>
          <w:i/>
          <w:iCs/>
        </w:rPr>
        <w:t>NHS Health Check programme</w:t>
      </w:r>
      <w:r>
        <w:t xml:space="preserve">. </w:t>
      </w:r>
      <w:hyperlink r:id="rId35" w:tgtFrame="_new">
        <w:r>
          <w:rPr>
            <w:rStyle w:val="Hyperlink"/>
          </w:rPr>
          <w:t>https://www.nhs.uk/conditions/nhs-health-check/</w:t>
        </w:r>
      </w:hyperlink>
      <w:r>
        <w:t xml:space="preserve"> </w:t>
      </w:r>
    </w:p>
    <w:p w14:paraId="6A090ED7" w14:textId="77777777" w:rsidR="00366AFF" w:rsidRDefault="00000000">
      <w:pPr>
        <w:spacing w:line="360" w:lineRule="auto"/>
        <w:jc w:val="both"/>
      </w:pPr>
      <w:r>
        <w:t xml:space="preserve">OHID, 2023. </w:t>
      </w:r>
      <w:r>
        <w:rPr>
          <w:i/>
          <w:iCs/>
        </w:rPr>
        <w:t>Cardiovascular prevention and public health data</w:t>
      </w:r>
      <w:r>
        <w:t xml:space="preserve">. </w:t>
      </w:r>
      <w:hyperlink r:id="rId36">
        <w:r>
          <w:rPr>
            <w:rStyle w:val="Hyperlink"/>
          </w:rPr>
          <w:t>https://www.gov.uk/government/statistics/cardiovascular-disease-profiles-january-2023-update</w:t>
        </w:r>
      </w:hyperlink>
      <w:r>
        <w:t xml:space="preserve">  </w:t>
      </w:r>
    </w:p>
    <w:p w14:paraId="788B4311" w14:textId="77777777" w:rsidR="00366AFF" w:rsidRDefault="00000000">
      <w:pPr>
        <w:spacing w:line="360" w:lineRule="auto"/>
        <w:jc w:val="both"/>
      </w:pPr>
      <w:r>
        <w:t xml:space="preserve">ONS, 2024. </w:t>
      </w:r>
      <w:r>
        <w:rPr>
          <w:i/>
          <w:iCs/>
        </w:rPr>
        <w:t>Health inequalities</w:t>
      </w:r>
      <w:r>
        <w:t xml:space="preserve">. </w:t>
      </w:r>
      <w:r>
        <w:br/>
      </w:r>
      <w:hyperlink r:id="rId37" w:tgtFrame="_new">
        <w:r>
          <w:rPr>
            <w:rStyle w:val="Hyperlink"/>
          </w:rPr>
          <w:t>https://www.ons.gov.uk/peoplepopulationandcommunity/healthandsocialcare/healthinequalities</w:t>
        </w:r>
      </w:hyperlink>
    </w:p>
    <w:p w14:paraId="1198D1C6" w14:textId="77777777" w:rsidR="00366AFF" w:rsidRDefault="00000000">
      <w:pPr>
        <w:spacing w:line="360" w:lineRule="auto"/>
        <w:jc w:val="both"/>
      </w:pPr>
      <w:r>
        <w:t>Patel, R. and Winchester, D.E., 2024. Quality of cardiovascular care in 2024. </w:t>
      </w:r>
      <w:r>
        <w:rPr>
          <w:i/>
          <w:iCs/>
        </w:rPr>
        <w:t>American Heart Journal Plus: Cardiology Research and Practice</w:t>
      </w:r>
      <w:r>
        <w:t>, </w:t>
      </w:r>
      <w:r>
        <w:rPr>
          <w:i/>
          <w:iCs/>
        </w:rPr>
        <w:t>45</w:t>
      </w:r>
      <w:r>
        <w:t xml:space="preserve">, p.100449. </w:t>
      </w:r>
      <w:hyperlink r:id="rId38" w:tgtFrame="_new">
        <w:r>
          <w:rPr>
            <w:rStyle w:val="Hyperlink"/>
          </w:rPr>
          <w:t>https://pmc.ncbi.nlm.nih.gov/articles/PMC11410728/</w:t>
        </w:r>
      </w:hyperlink>
    </w:p>
    <w:p w14:paraId="2EB4504E" w14:textId="77777777" w:rsidR="00366AFF" w:rsidRDefault="00000000">
      <w:pPr>
        <w:spacing w:line="360" w:lineRule="auto"/>
        <w:jc w:val="both"/>
      </w:pPr>
      <w:r>
        <w:t>Rehman, S., Rehman, E., Ikram, M. and Jianglin, Z., 2021. Cardiovascular disease (CVD): assessment, prediction and policy implications. </w:t>
      </w:r>
      <w:r>
        <w:rPr>
          <w:i/>
          <w:iCs/>
        </w:rPr>
        <w:t>BMC public health</w:t>
      </w:r>
      <w:r>
        <w:t>, </w:t>
      </w:r>
      <w:r>
        <w:rPr>
          <w:i/>
          <w:iCs/>
        </w:rPr>
        <w:t>21</w:t>
      </w:r>
      <w:r>
        <w:t>(1), p.1299.</w:t>
      </w:r>
      <w:r>
        <w:br/>
      </w:r>
      <w:hyperlink r:id="rId39" w:tgtFrame="_new">
        <w:r>
          <w:rPr>
            <w:rStyle w:val="Hyperlink"/>
          </w:rPr>
          <w:t>https://pmc.ncbi.nlm.nih.gov/articles/PMC8253470/</w:t>
        </w:r>
      </w:hyperlink>
    </w:p>
    <w:p w14:paraId="56797CBA" w14:textId="77777777" w:rsidR="00366AFF" w:rsidRDefault="00000000">
      <w:pPr>
        <w:spacing w:line="360" w:lineRule="auto"/>
        <w:jc w:val="both"/>
      </w:pPr>
      <w:r>
        <w:t>Saritas, T. and Floege, J., 2020. Cardiovascular disease in patients with chronic kidney disease. </w:t>
      </w:r>
      <w:r>
        <w:rPr>
          <w:i/>
          <w:iCs/>
        </w:rPr>
        <w:t>Herz</w:t>
      </w:r>
      <w:r>
        <w:t>, </w:t>
      </w:r>
      <w:r>
        <w:rPr>
          <w:i/>
          <w:iCs/>
        </w:rPr>
        <w:t>45</w:t>
      </w:r>
      <w:r>
        <w:t xml:space="preserve">(2), pp.122-128. </w:t>
      </w:r>
      <w:hyperlink r:id="rId40" w:tgtFrame="_new">
        <w:r>
          <w:rPr>
            <w:rStyle w:val="Hyperlink"/>
          </w:rPr>
          <w:t>https://europepmc.org/article/med/31938803</w:t>
        </w:r>
      </w:hyperlink>
    </w:p>
    <w:p w14:paraId="0DB2D4D9" w14:textId="77777777" w:rsidR="00366AFF" w:rsidRDefault="00000000">
      <w:pPr>
        <w:spacing w:line="360" w:lineRule="auto"/>
        <w:jc w:val="both"/>
      </w:pPr>
      <w:r>
        <w:lastRenderedPageBreak/>
        <w:t>Țapoș, G.F., Cîmpeanu, I.A., Predescu, I.A., Liga, S., Păcurar, A.T., Vlad, D., Boru, C., Luca, S., Crișan, S., Văcărescu, C. and Luca, C.T., 2026. An Integrative Review of the Cardiovascular Disease Spectrum: Integrating Multi-Omics and Artificial Intelligence for Precision Cardiology. </w:t>
      </w:r>
      <w:r>
        <w:rPr>
          <w:i/>
          <w:iCs/>
        </w:rPr>
        <w:t>Diseases</w:t>
      </w:r>
      <w:r>
        <w:t>, </w:t>
      </w:r>
      <w:r>
        <w:rPr>
          <w:i/>
          <w:iCs/>
        </w:rPr>
        <w:t>14</w:t>
      </w:r>
      <w:r>
        <w:t xml:space="preserve">(1), p.31. </w:t>
      </w:r>
      <w:hyperlink r:id="rId41" w:tgtFrame="_new">
        <w:r>
          <w:rPr>
            <w:rStyle w:val="Hyperlink"/>
          </w:rPr>
          <w:t>https://pmc.ncbi.nlm.nih.gov/articles/PMC12840068/</w:t>
        </w:r>
      </w:hyperlink>
    </w:p>
    <w:p w14:paraId="209C442D" w14:textId="77777777" w:rsidR="00366AFF" w:rsidRDefault="00000000">
      <w:pPr>
        <w:spacing w:line="360" w:lineRule="auto"/>
        <w:jc w:val="both"/>
      </w:pPr>
      <w:r>
        <w:t>WJBPHS, 2025. Cardiovascular disease: epidemiology, risk factors and advances.</w:t>
      </w:r>
      <w:r>
        <w:br/>
      </w:r>
      <w:hyperlink r:id="rId42" w:tgtFrame="_new">
        <w:r>
          <w:rPr>
            <w:rStyle w:val="Hyperlink"/>
          </w:rPr>
          <w:t>https://wjbphs.com/sites/default/files/fulltext_pdf/WJBPHS-2025-0024.pdf</w:t>
        </w:r>
      </w:hyperlink>
    </w:p>
    <w:p w14:paraId="25F046CB" w14:textId="77777777" w:rsidR="00366AFF" w:rsidRDefault="00000000">
      <w:pPr>
        <w:spacing w:line="360" w:lineRule="auto"/>
        <w:jc w:val="both"/>
      </w:pPr>
      <w:r>
        <w:t>Yang, H., Ma, Q., Han, L. and Liu, H., 2025. A global prediction of cardiovascular disease from 2020 to 2030. </w:t>
      </w:r>
      <w:r>
        <w:rPr>
          <w:i/>
          <w:iCs/>
        </w:rPr>
        <w:t>Frontiers in Cardiovascular Medicine</w:t>
      </w:r>
      <w:r>
        <w:t>, </w:t>
      </w:r>
      <w:r>
        <w:rPr>
          <w:i/>
          <w:iCs/>
        </w:rPr>
        <w:t>12</w:t>
      </w:r>
      <w:r>
        <w:t xml:space="preserve">, p.1462705. </w:t>
      </w:r>
      <w:hyperlink r:id="rId43" w:tgtFrame="_new">
        <w:r>
          <w:rPr>
            <w:rStyle w:val="Hyperlink"/>
          </w:rPr>
          <w:t>https://pmc.ncbi.nlm.nih.gov/articles/PMC12375611/</w:t>
        </w:r>
      </w:hyperlink>
    </w:p>
    <w:p w14:paraId="0DD8A86D" w14:textId="77777777" w:rsidR="00366AFF" w:rsidRDefault="00366AFF">
      <w:pPr>
        <w:spacing w:line="360" w:lineRule="auto"/>
        <w:jc w:val="both"/>
      </w:pPr>
    </w:p>
    <w:p w14:paraId="4BC2066F" w14:textId="77777777" w:rsidR="00366AFF" w:rsidRDefault="00366AFF">
      <w:pPr>
        <w:spacing w:line="360" w:lineRule="auto"/>
        <w:jc w:val="both"/>
      </w:pPr>
    </w:p>
    <w:sectPr w:rsidR="00366AFF">
      <w:footerReference w:type="default" r:id="rId44"/>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224488" w14:textId="77777777" w:rsidR="0089762C" w:rsidRDefault="0089762C">
      <w:pPr>
        <w:spacing w:after="0" w:line="240" w:lineRule="auto"/>
      </w:pPr>
      <w:r>
        <w:separator/>
      </w:r>
    </w:p>
  </w:endnote>
  <w:endnote w:type="continuationSeparator" w:id="0">
    <w:p w14:paraId="496ADC8B" w14:textId="77777777" w:rsidR="0089762C" w:rsidRDefault="008976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7517127"/>
      <w:docPartList>
        <w:docPartGallery w:val="Quick Parts"/>
        <w:docPartUnique/>
      </w:docPartList>
    </w:sdtPr>
    <w:sdtEndPr>
      <w:rPr>
        <w:noProof/>
        <w:sz w:val="20"/>
        <w:szCs w:val="20"/>
      </w:rPr>
    </w:sdtEndPr>
    <w:sdtContent>
      <w:p w14:paraId="6C7589D9" w14:textId="77777777" w:rsidR="00366AFF" w:rsidRDefault="00000000">
        <w:pPr>
          <w:pStyle w:val="Footer"/>
          <w:jc w:val="right"/>
          <w:rPr>
            <w:sz w:val="20"/>
            <w:szCs w:val="20"/>
          </w:rPr>
        </w:pPr>
        <w:r>
          <w:rPr>
            <w:sz w:val="20"/>
            <w:szCs w:val="20"/>
          </w:rPr>
          <w:fldChar w:fldCharType="begin"/>
        </w:r>
        <w:r>
          <w:rPr>
            <w:sz w:val="20"/>
            <w:szCs w:val="20"/>
          </w:rPr>
          <w:instrText xml:space="preserve"> PAGE   \* MERGEFORMAT </w:instrText>
        </w:r>
        <w:r>
          <w:rPr>
            <w:sz w:val="20"/>
            <w:szCs w:val="20"/>
          </w:rPr>
          <w:fldChar w:fldCharType="separate"/>
        </w:r>
        <w:r>
          <w:rPr>
            <w:noProof/>
            <w:sz w:val="20"/>
            <w:szCs w:val="20"/>
          </w:rPr>
          <w:t>#</w:t>
        </w:r>
        <w:r>
          <w:rPr>
            <w:noProof/>
            <w:sz w:val="20"/>
            <w:szCs w:val="20"/>
          </w:rPr>
          <w:fldChar w:fldCharType="end"/>
        </w:r>
      </w:p>
    </w:sdtContent>
  </w:sdt>
  <w:p w14:paraId="743639D9" w14:textId="77777777" w:rsidR="00366AFF" w:rsidRDefault="00366A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75CC0B" w14:textId="77777777" w:rsidR="0089762C" w:rsidRDefault="0089762C">
      <w:pPr>
        <w:spacing w:after="0" w:line="240" w:lineRule="auto"/>
      </w:pPr>
      <w:r>
        <w:separator/>
      </w:r>
    </w:p>
  </w:footnote>
  <w:footnote w:type="continuationSeparator" w:id="0">
    <w:p w14:paraId="24617E0E" w14:textId="77777777" w:rsidR="0089762C" w:rsidRDefault="008976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6AFF"/>
    <w:rsid w:val="00320234"/>
    <w:rsid w:val="00366AFF"/>
    <w:rsid w:val="00651F5F"/>
    <w:rsid w:val="0089762C"/>
    <w:rsid w:val="00DF60D2"/>
  </w:rsids>
  <m:mathPr>
    <m:mathFont m:val="Cambria Math"/>
    <m:brkBin m:val="before"/>
    <m:brkBinSub m:val="--"/>
    <m:smallFrac/>
    <m:dispDef/>
    <m:lMargin m:val="0"/>
    <m:rMargin m:val="0"/>
    <m:defJc m:val="centerGroup"/>
    <m:wrapIndent m:val="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D616F"/>
  <w15:docId w15:val="{425CD0AD-42FD-4D6B-BE2C-67BFBB47D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hAnsi="Times New Roman" w:cs="Times New Roman"/>
      <w:sz w:val="24"/>
      <w:szCs w:val="24"/>
    </w:rPr>
  </w:style>
  <w:style w:type="paragraph" w:styleId="Heading1">
    <w:name w:val="heading 1"/>
    <w:basedOn w:val="Normal"/>
    <w:next w:val="Normal"/>
    <w:link w:val="Heading1Char"/>
    <w:uiPriority w:val="9"/>
    <w:qFormat/>
    <w:pPr>
      <w:jc w:val="both"/>
      <w:outlineLvl w:val="0"/>
    </w:pPr>
    <w:rPr>
      <w:b/>
      <w:bCs/>
    </w:rPr>
  </w:style>
  <w:style w:type="paragraph" w:styleId="Heading2">
    <w:name w:val="heading 2"/>
    <w:basedOn w:val="Normal"/>
    <w:next w:val="Normal"/>
    <w:link w:val="Heading2Char"/>
    <w:uiPriority w:val="9"/>
    <w:unhideWhenUsed/>
    <w:qFormat/>
    <w:pPr>
      <w:jc w:val="both"/>
      <w:outlineLvl w:val="1"/>
    </w:pPr>
    <w:rPr>
      <w:b/>
      <w:bCs/>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semiHidden/>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semiHidden/>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semiHidden/>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qFormat/>
    <w:pPr>
      <w:spacing w:before="160"/>
      <w:jc w:val="center"/>
    </w:pPr>
    <w:rPr>
      <w:i/>
      <w:iCs/>
      <w:color w:val="404040" w:themeColor="text1" w:themeTint="BF"/>
    </w:rPr>
  </w:style>
  <w:style w:type="paragraph" w:styleId="ListParagraph">
    <w:name w:val="List Paragraph"/>
    <w:basedOn w:val="Normal"/>
    <w:qFormat/>
    <w:pPr>
      <w:ind w:left="720"/>
      <w:contextualSpacing/>
    </w:pPr>
  </w:style>
  <w:style w:type="paragraph" w:styleId="IntenseQuote">
    <w:name w:val="Intense Quote"/>
    <w:basedOn w:val="Normal"/>
    <w:next w:val="Normal"/>
    <w:link w:val="IntenseQuoteChar"/>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paragraph" w:styleId="Header">
    <w:name w:val="header"/>
    <w:basedOn w:val="Normal"/>
    <w:link w:val="HeaderChar"/>
    <w:pPr>
      <w:tabs>
        <w:tab w:val="center" w:pos="4513"/>
        <w:tab w:val="right" w:pos="9026"/>
      </w:tabs>
      <w:spacing w:after="0" w:line="240" w:lineRule="auto"/>
    </w:pPr>
  </w:style>
  <w:style w:type="paragraph" w:styleId="Footer">
    <w:name w:val="footer"/>
    <w:basedOn w:val="Normal"/>
    <w:link w:val="FooterChar"/>
    <w:pPr>
      <w:tabs>
        <w:tab w:val="center" w:pos="4513"/>
        <w:tab w:val="right" w:pos="9026"/>
      </w:tabs>
      <w:spacing w:after="0" w:line="240" w:lineRule="auto"/>
    </w:pPr>
  </w:style>
  <w:style w:type="paragraph" w:styleId="FootnoteText">
    <w:name w:val="footnote text"/>
    <w:link w:val="FootnoteTextChar"/>
    <w:semiHidden/>
    <w:pPr>
      <w:spacing w:after="0" w:line="240" w:lineRule="auto"/>
    </w:pPr>
    <w:rPr>
      <w:sz w:val="20"/>
      <w:szCs w:val="20"/>
    </w:rPr>
  </w:style>
  <w:style w:type="paragraph" w:styleId="EndnoteText">
    <w:name w:val="endnote text"/>
    <w:link w:val="EndnoteTextChar"/>
    <w:semiHidden/>
    <w:pPr>
      <w:spacing w:after="0" w:line="240" w:lineRule="auto"/>
    </w:pPr>
    <w:rPr>
      <w:sz w:val="20"/>
      <w:szCs w:val="20"/>
    </w:rPr>
  </w:style>
  <w:style w:type="character" w:styleId="LineNumber">
    <w:name w:val="line number"/>
    <w:basedOn w:val="DefaultParagraphFont"/>
    <w:semiHidden/>
  </w:style>
  <w:style w:type="character" w:styleId="Hyperlink">
    <w:name w:val="Hyperlink"/>
    <w:basedOn w:val="DefaultParagraphFont"/>
    <w:uiPriority w:val="99"/>
    <w:rPr>
      <w:color w:val="0563C1" w:themeColor="hyperlink"/>
      <w:u w:val="single"/>
    </w:rPr>
  </w:style>
  <w:style w:type="character" w:customStyle="1" w:styleId="Heading1Char">
    <w:name w:val="Heading 1 Char"/>
    <w:basedOn w:val="DefaultParagraphFont"/>
    <w:link w:val="Heading1"/>
    <w:rPr>
      <w:rFonts w:ascii="Times New Roman" w:hAnsi="Times New Roman" w:cs="Times New Roman"/>
      <w:b/>
      <w:bCs/>
      <w:sz w:val="24"/>
      <w:szCs w:val="24"/>
    </w:rPr>
  </w:style>
  <w:style w:type="character" w:customStyle="1" w:styleId="Heading2Char">
    <w:name w:val="Heading 2 Char"/>
    <w:basedOn w:val="DefaultParagraphFont"/>
    <w:link w:val="Heading2"/>
    <w:rPr>
      <w:rFonts w:ascii="Times New Roman" w:hAnsi="Times New Roman" w:cs="Times New Roman"/>
      <w:b/>
      <w:bCs/>
      <w:sz w:val="24"/>
      <w:szCs w:val="24"/>
    </w:rPr>
  </w:style>
  <w:style w:type="character" w:customStyle="1" w:styleId="Heading3Char">
    <w:name w:val="Heading 3 Char"/>
    <w:basedOn w:val="DefaultParagraphFont"/>
    <w:link w:val="Heading3"/>
    <w:semiHidden/>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semiHidden/>
    <w:rPr>
      <w:rFonts w:eastAsiaTheme="majorEastAsia" w:cstheme="majorBidi"/>
      <w:i/>
      <w:iCs/>
      <w:color w:val="2F5496" w:themeColor="accent1" w:themeShade="BF"/>
    </w:rPr>
  </w:style>
  <w:style w:type="character" w:customStyle="1" w:styleId="Heading5Char">
    <w:name w:val="Heading 5 Char"/>
    <w:basedOn w:val="DefaultParagraphFont"/>
    <w:link w:val="Heading5"/>
    <w:semiHidden/>
    <w:rPr>
      <w:rFonts w:eastAsiaTheme="majorEastAsia" w:cstheme="majorBidi"/>
      <w:color w:val="2F5496" w:themeColor="accent1" w:themeShade="BF"/>
    </w:rPr>
  </w:style>
  <w:style w:type="character" w:customStyle="1" w:styleId="Heading6Char">
    <w:name w:val="Heading 6 Char"/>
    <w:basedOn w:val="DefaultParagraphFont"/>
    <w:link w:val="Heading6"/>
    <w:semiHidden/>
    <w:rPr>
      <w:rFonts w:eastAsiaTheme="majorEastAsia" w:cstheme="majorBidi"/>
      <w:i/>
      <w:iCs/>
      <w:color w:val="595959" w:themeColor="text1" w:themeTint="A6"/>
    </w:rPr>
  </w:style>
  <w:style w:type="character" w:customStyle="1" w:styleId="Heading7Char">
    <w:name w:val="Heading 7 Char"/>
    <w:basedOn w:val="DefaultParagraphFont"/>
    <w:link w:val="Heading7"/>
    <w:semiHidden/>
    <w:rPr>
      <w:rFonts w:eastAsiaTheme="majorEastAsia" w:cstheme="majorBidi"/>
      <w:color w:val="595959" w:themeColor="text1" w:themeTint="A6"/>
    </w:rPr>
  </w:style>
  <w:style w:type="character" w:customStyle="1" w:styleId="Heading8Char">
    <w:name w:val="Heading 8 Char"/>
    <w:basedOn w:val="DefaultParagraphFont"/>
    <w:link w:val="Heading8"/>
    <w:semiHidden/>
    <w:rPr>
      <w:rFonts w:eastAsiaTheme="majorEastAsia" w:cstheme="majorBidi"/>
      <w:i/>
      <w:iCs/>
      <w:color w:val="272727" w:themeColor="text1" w:themeTint="D8"/>
    </w:rPr>
  </w:style>
  <w:style w:type="character" w:customStyle="1" w:styleId="Heading9Char">
    <w:name w:val="Heading 9 Char"/>
    <w:basedOn w:val="DefaultParagraphFont"/>
    <w:link w:val="Heading9"/>
    <w:semiHidden/>
    <w:rPr>
      <w:rFonts w:eastAsiaTheme="majorEastAsia" w:cstheme="majorBidi"/>
      <w:color w:val="272727" w:themeColor="text1" w:themeTint="D8"/>
    </w:rPr>
  </w:style>
  <w:style w:type="character" w:customStyle="1" w:styleId="TitleChar">
    <w:name w:val="Title Char"/>
    <w:basedOn w:val="DefaultParagraphFont"/>
    <w:link w:val="Title"/>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rPr>
      <w:rFonts w:eastAsiaTheme="majorEastAsia" w:cstheme="majorBidi"/>
      <w:color w:val="595959" w:themeColor="text1" w:themeTint="A6"/>
      <w:spacing w:val="15"/>
      <w:sz w:val="28"/>
      <w:szCs w:val="28"/>
    </w:rPr>
  </w:style>
  <w:style w:type="character" w:customStyle="1" w:styleId="QuoteChar">
    <w:name w:val="Quote Char"/>
    <w:basedOn w:val="DefaultParagraphFont"/>
    <w:link w:val="Quote"/>
    <w:rPr>
      <w:i/>
      <w:iCs/>
      <w:color w:val="404040" w:themeColor="text1" w:themeTint="BF"/>
    </w:rPr>
  </w:style>
  <w:style w:type="character" w:styleId="IntenseEmphasis">
    <w:name w:val="Intense Emphasis"/>
    <w:basedOn w:val="DefaultParagraphFont"/>
    <w:qFormat/>
    <w:rPr>
      <w:i/>
      <w:iCs/>
      <w:color w:val="2F5496" w:themeColor="accent1" w:themeShade="BF"/>
    </w:rPr>
  </w:style>
  <w:style w:type="character" w:customStyle="1" w:styleId="IntenseQuoteChar">
    <w:name w:val="Intense Quote Char"/>
    <w:basedOn w:val="DefaultParagraphFont"/>
    <w:link w:val="IntenseQuote"/>
    <w:rPr>
      <w:i/>
      <w:iCs/>
      <w:color w:val="2F5496" w:themeColor="accent1" w:themeShade="BF"/>
    </w:rPr>
  </w:style>
  <w:style w:type="character" w:customStyle="1" w:styleId="IntenseReference1">
    <w:name w:val="Intense Reference1"/>
    <w:basedOn w:val="DefaultParagraphFont"/>
    <w:qFormat/>
    <w:rPr>
      <w:b/>
      <w:bCs/>
      <w:smallCaps/>
      <w:color w:val="2F5496" w:themeColor="accent1" w:themeShade="BF"/>
      <w:spacing w:val="5"/>
    </w:rPr>
  </w:style>
  <w:style w:type="character" w:customStyle="1" w:styleId="UnresolvedMention1">
    <w:name w:val="Unresolved Mention1"/>
    <w:basedOn w:val="DefaultParagraphFont"/>
    <w:semiHidden/>
    <w:rPr>
      <w:color w:val="605E5C"/>
      <w:shd w:val="clear" w:color="auto" w:fill="E1DFDD"/>
    </w:rPr>
  </w:style>
  <w:style w:type="character" w:customStyle="1" w:styleId="HeaderChar">
    <w:name w:val="Header Char"/>
    <w:basedOn w:val="DefaultParagraphFont"/>
    <w:link w:val="Header"/>
    <w:rPr>
      <w:rFonts w:ascii="Times New Roman" w:hAnsi="Times New Roman" w:cs="Times New Roman"/>
      <w:sz w:val="24"/>
      <w:szCs w:val="24"/>
    </w:rPr>
  </w:style>
  <w:style w:type="character" w:customStyle="1" w:styleId="FooterChar">
    <w:name w:val="Footer Char"/>
    <w:basedOn w:val="DefaultParagraphFont"/>
    <w:link w:val="Footer"/>
    <w:rPr>
      <w:rFonts w:ascii="Times New Roman" w:hAnsi="Times New Roman" w:cs="Times New Roman"/>
      <w:sz w:val="24"/>
      <w:szCs w:val="24"/>
    </w:rPr>
  </w:style>
  <w:style w:type="character" w:styleId="FootnoteReference">
    <w:name w:val="footnote reference"/>
    <w:semiHidden/>
    <w:rPr>
      <w:vertAlign w:val="superscript"/>
    </w:rPr>
  </w:style>
  <w:style w:type="character" w:customStyle="1" w:styleId="FootnoteTextChar">
    <w:name w:val="Footnote Text Char"/>
    <w:link w:val="FootnoteText"/>
    <w:semiHidden/>
    <w:rPr>
      <w:sz w:val="20"/>
      <w:szCs w:val="20"/>
    </w:rPr>
  </w:style>
  <w:style w:type="character" w:styleId="EndnoteReference">
    <w:name w:val="endnote reference"/>
    <w:semiHidden/>
    <w:rPr>
      <w:vertAlign w:val="superscript"/>
    </w:rPr>
  </w:style>
  <w:style w:type="character" w:customStyle="1" w:styleId="EndnoteTextChar">
    <w:name w:val="Endnote Text Char"/>
    <w:link w:val="EndnoteText"/>
    <w:semiHidden/>
    <w:rPr>
      <w:sz w:val="20"/>
      <w:szCs w:val="20"/>
    </w:rPr>
  </w:style>
  <w:style w:type="table" w:styleId="TableSimple1">
    <w:name w:val="Table Simple 1"/>
    <w:basedOn w:val="TableNormal"/>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OCHeading">
    <w:name w:val="TOC Heading"/>
    <w:basedOn w:val="Heading1"/>
    <w:next w:val="Normal"/>
    <w:uiPriority w:val="39"/>
    <w:unhideWhenUsed/>
    <w:qFormat/>
    <w:rsid w:val="00DF60D2"/>
    <w:pPr>
      <w:keepNext/>
      <w:keepLines/>
      <w:spacing w:before="240" w:after="0"/>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Normal"/>
    <w:next w:val="Normal"/>
    <w:autoRedefine/>
    <w:uiPriority w:val="39"/>
    <w:unhideWhenUsed/>
    <w:rsid w:val="00DF60D2"/>
    <w:pPr>
      <w:spacing w:after="100"/>
    </w:pPr>
  </w:style>
  <w:style w:type="paragraph" w:styleId="TOC2">
    <w:name w:val="toc 2"/>
    <w:basedOn w:val="Normal"/>
    <w:next w:val="Normal"/>
    <w:autoRedefine/>
    <w:uiPriority w:val="39"/>
    <w:unhideWhenUsed/>
    <w:rsid w:val="00DF60D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12487202/" TargetMode="External"/><Relationship Id="rId18" Type="http://schemas.openxmlformats.org/officeDocument/2006/relationships/hyperlink" Target="https://www.ons.gov.uk/peoplepopulationandcommunity/healthandsocialcare/healthinequalities" TargetMode="External"/><Relationship Id="rId26" Type="http://schemas.openxmlformats.org/officeDocument/2006/relationships/hyperlink" Target="https://pmc.ncbi.nlm.nih.gov/articles/PMC12383496/" TargetMode="External"/><Relationship Id="rId39" Type="http://schemas.openxmlformats.org/officeDocument/2006/relationships/hyperlink" Target="https://pmc.ncbi.nlm.nih.gov/articles/PMC8253470/" TargetMode="External"/><Relationship Id="rId21" Type="http://schemas.openxmlformats.org/officeDocument/2006/relationships/hyperlink" Target="https://www.cambridge.org/core/journals/journal-of-clinical-and-translational-science/article/assessing-associations-between-individuallevel-social-determinants-of-health-and-covid19-hospitalizations-investigating-racialethnic-disparities-among-people-living-with-human-immunodeficiency-virus-hiv-in-the-us-national-covid-cohort-collaborative-n3c/AE90D390EEFE11E6A7B1231297B90E21" TargetMode="External"/><Relationship Id="rId34" Type="http://schemas.openxmlformats.org/officeDocument/2006/relationships/hyperlink" Target="https://digital.nhs.uk/data-and-information/publications/statistical/health-survey-for-england?utm_source=chatgpt.com" TargetMode="External"/><Relationship Id="rId42" Type="http://schemas.openxmlformats.org/officeDocument/2006/relationships/hyperlink" Target="https://wjbphs.com/sites/default/files/fulltext_pdf/WJBPHS-2025-0024.pdf?utm_source=chatgpt.com" TargetMode="External"/><Relationship Id="rId7" Type="http://schemas.openxmlformats.org/officeDocument/2006/relationships/hyperlink" Target="https://pmc.ncbi.nlm.nih.gov/articles/PMC12553980/" TargetMode="External"/><Relationship Id="rId2" Type="http://schemas.openxmlformats.org/officeDocument/2006/relationships/styles" Target="styles.xml"/><Relationship Id="rId16" Type="http://schemas.openxmlformats.org/officeDocument/2006/relationships/hyperlink" Target="https://digital.nhs.uk/data-and-information/publications/statistical/mental-health-of-children-and-young-people-in-england" TargetMode="External"/><Relationship Id="rId29" Type="http://schemas.openxmlformats.org/officeDocument/2006/relationships/hyperlink" Target="https://pmc.ncbi.nlm.nih.gov/articles/PMC1080986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mc.ncbi.nlm.nih.gov/articles/PMC11765355/" TargetMode="External"/><Relationship Id="rId24" Type="http://schemas.openxmlformats.org/officeDocument/2006/relationships/hyperlink" Target="https://pmc.ncbi.nlm.nih.gov/articles/PMC12450010/" TargetMode="External"/><Relationship Id="rId32" Type="http://schemas.openxmlformats.org/officeDocument/2006/relationships/hyperlink" Target="https://oujournals.ly/index.php/LOUJMSS/article/download/40/33" TargetMode="External"/><Relationship Id="rId37" Type="http://schemas.openxmlformats.org/officeDocument/2006/relationships/hyperlink" Target="https://www.ons.gov.uk/peoplepopulationandcommunity/healthandsocialcare/healthinequalities?utm_source=chatgpt.com" TargetMode="External"/><Relationship Id="rId40" Type="http://schemas.openxmlformats.org/officeDocument/2006/relationships/hyperlink" Target="https://europepmc.org/article/med/31938803?utm_source=chatgpt.com"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pmc.ncbi.nlm.nih.gov/articles/PMC10527840/" TargetMode="External"/><Relationship Id="rId23" Type="http://schemas.openxmlformats.org/officeDocument/2006/relationships/hyperlink" Target="https://pmc.ncbi.nlm.nih.gov/articles/PMC11969477/" TargetMode="External"/><Relationship Id="rId28" Type="http://schemas.openxmlformats.org/officeDocument/2006/relationships/hyperlink" Target="https://arxiv.org/abs/2005.11586" TargetMode="External"/><Relationship Id="rId36" Type="http://schemas.openxmlformats.org/officeDocument/2006/relationships/hyperlink" Target="https://www.gov.uk/government/statistics/cardiovascular-disease-profiles-january-2023-update" TargetMode="External"/><Relationship Id="rId10" Type="http://schemas.openxmlformats.org/officeDocument/2006/relationships/hyperlink" Target="https://pmc.ncbi.nlm.nih.gov/articles/PMC8207180/" TargetMode="External"/><Relationship Id="rId19" Type="http://schemas.openxmlformats.org/officeDocument/2006/relationships/hyperlink" Target="https://pmc.ncbi.nlm.nih.gov/articles/PMC12405135/" TargetMode="External"/><Relationship Id="rId31" Type="http://schemas.openxmlformats.org/officeDocument/2006/relationships/hyperlink" Target="https://europepmc.org/article/med/40229930?utm_source=chatgpt.com"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pmc.ncbi.nlm.nih.gov/articles/PMC12534847/" TargetMode="External"/><Relationship Id="rId14" Type="http://schemas.openxmlformats.org/officeDocument/2006/relationships/hyperlink" Target="https://link.springer.com/article/10.1186/s12889-022-14940-w" TargetMode="External"/><Relationship Id="rId22" Type="http://schemas.openxmlformats.org/officeDocument/2006/relationships/hyperlink" Target="https://pmc.ncbi.nlm.nih.gov/articles/PMC12880879/" TargetMode="External"/><Relationship Id="rId27" Type="http://schemas.openxmlformats.org/officeDocument/2006/relationships/hyperlink" Target="https://www.mdpi.com/2078-2489/16/4/265" TargetMode="External"/><Relationship Id="rId30" Type="http://schemas.openxmlformats.org/officeDocument/2006/relationships/hyperlink" Target="https://pmc.ncbi.nlm.nih.gov/articles/PMC12785342/" TargetMode="External"/><Relationship Id="rId35" Type="http://schemas.openxmlformats.org/officeDocument/2006/relationships/hyperlink" Target="https://www.nhs.uk/conditions/nhs-health-check/" TargetMode="External"/><Relationship Id="rId43" Type="http://schemas.openxmlformats.org/officeDocument/2006/relationships/hyperlink" Target="https://pmc.ncbi.nlm.nih.gov/articles/PMC12375611/" TargetMode="External"/><Relationship Id="rId8" Type="http://schemas.openxmlformats.org/officeDocument/2006/relationships/hyperlink" Target="https://www.mdpi.com/2313-5778/9/3/94" TargetMode="External"/><Relationship Id="rId3" Type="http://schemas.openxmlformats.org/officeDocument/2006/relationships/settings" Target="settings.xml"/><Relationship Id="rId12" Type="http://schemas.openxmlformats.org/officeDocument/2006/relationships/hyperlink" Target="https://www.sciencedirect.com/science/article/pii/S2590291125011659?utm_source=chatgpt.com" TargetMode="External"/><Relationship Id="rId17" Type="http://schemas.openxmlformats.org/officeDocument/2006/relationships/hyperlink" Target="https://www.gov.uk/government/statistics/health-inequalities-dashboard-may-2025-data-update" TargetMode="External"/><Relationship Id="rId25" Type="http://schemas.openxmlformats.org/officeDocument/2006/relationships/hyperlink" Target="https://www.bhf.org.uk/what-we-do/our-research/heart-statistics" TargetMode="External"/><Relationship Id="rId33" Type="http://schemas.openxmlformats.org/officeDocument/2006/relationships/hyperlink" Target="https://arxiv.org/abs/2601.07871" TargetMode="External"/><Relationship Id="rId38" Type="http://schemas.openxmlformats.org/officeDocument/2006/relationships/hyperlink" Target="https://pmc.ncbi.nlm.nih.gov/articles/PMC11410728/" TargetMode="External"/><Relationship Id="rId46" Type="http://schemas.openxmlformats.org/officeDocument/2006/relationships/theme" Target="theme/theme1.xml"/><Relationship Id="rId20" Type="http://schemas.openxmlformats.org/officeDocument/2006/relationships/hyperlink" Target="https://pmc.ncbi.nlm.nih.gov/articles/PMC12744721/" TargetMode="External"/><Relationship Id="rId41" Type="http://schemas.openxmlformats.org/officeDocument/2006/relationships/hyperlink" Target="https://pmc.ncbi.nlm.nih.gov/articles/PMC128400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tileRect/>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tileRect/>
        </a:gradFill>
      </a:fillStyleLst>
      <a:lnStyleLst>
        <a:ln w="6350" cmpd="sng" algn="ctr">
          <a:solidFill>
            <a:schemeClr val="phClr"/>
          </a:solidFill>
          <a:prstDash val="solid"/>
          <a:miter lim="800000"/>
        </a:ln>
        <a:ln w="12700" cmpd="sng" algn="ctr">
          <a:solidFill>
            <a:schemeClr val="phClr"/>
          </a:solidFill>
          <a:prstDash val="solid"/>
          <a:miter lim="800000"/>
        </a:ln>
        <a:ln w="19050"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5C6BF5-F581-476F-AED3-94CFFF7B7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5312</Words>
  <Characters>30282</Characters>
  <Application>Microsoft Office Word</Application>
  <DocSecurity>0</DocSecurity>
  <Lines>252</Lines>
  <Paragraphs>71</Paragraphs>
  <ScaleCrop>false</ScaleCrop>
  <Company/>
  <LinksUpToDate>false</LinksUpToDate>
  <CharactersWithSpaces>35523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Muhammed Atif Sajid Banglawala</dc:creator>
  <cp:lastModifiedBy>Brihan Das</cp:lastModifiedBy>
  <cp:revision>4</cp:revision>
  <dcterms:created xsi:type="dcterms:W3CDTF">2026-03-23T01:48:00Z</dcterms:created>
  <dcterms:modified xsi:type="dcterms:W3CDTF">2026-03-23T09:02:00Z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452cb2b9-d5e3-4016-b331-e33d3ebe25aa</vt:lpwstr>
  </property>
</Properties>
</file>