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2A885" w14:textId="5A3AD9A7" w:rsidR="00A5526A" w:rsidRPr="001D5AED" w:rsidRDefault="00A5526A" w:rsidP="001D5AED">
      <w:pPr>
        <w:jc w:val="center"/>
        <w:rPr>
          <w:b/>
          <w:bCs/>
          <w:sz w:val="28"/>
          <w:szCs w:val="28"/>
        </w:rPr>
      </w:pPr>
      <w:r>
        <w:br w:type="page"/>
      </w:r>
      <w:r w:rsidR="00455CFF" w:rsidRPr="001D5AED">
        <w:rPr>
          <w:b/>
          <w:bCs/>
          <w:sz w:val="28"/>
          <w:szCs w:val="28"/>
        </w:rPr>
        <w:t xml:space="preserve">Student Name </w:t>
      </w:r>
      <w:r w:rsidR="002622DA" w:rsidRPr="001D5AED">
        <w:rPr>
          <w:b/>
          <w:bCs/>
          <w:sz w:val="28"/>
          <w:szCs w:val="28"/>
        </w:rPr>
        <w:t xml:space="preserve">: </w:t>
      </w:r>
      <w:proofErr w:type="spellStart"/>
      <w:r w:rsidR="002622DA" w:rsidRPr="001D5AED">
        <w:rPr>
          <w:b/>
          <w:bCs/>
          <w:sz w:val="28"/>
          <w:szCs w:val="28"/>
        </w:rPr>
        <w:t>Vimi</w:t>
      </w:r>
      <w:proofErr w:type="spellEnd"/>
      <w:r w:rsidR="002622DA" w:rsidRPr="001D5AED">
        <w:rPr>
          <w:b/>
          <w:bCs/>
          <w:sz w:val="28"/>
          <w:szCs w:val="28"/>
        </w:rPr>
        <w:t xml:space="preserve"> </w:t>
      </w:r>
      <w:proofErr w:type="spellStart"/>
      <w:r w:rsidR="002622DA" w:rsidRPr="001D5AED">
        <w:rPr>
          <w:b/>
          <w:bCs/>
          <w:sz w:val="28"/>
          <w:szCs w:val="28"/>
        </w:rPr>
        <w:t>Naiko</w:t>
      </w:r>
      <w:proofErr w:type="spellEnd"/>
    </w:p>
    <w:p w14:paraId="47F3B4C1" w14:textId="0CC8D576" w:rsidR="002622DA" w:rsidRPr="001D5AED" w:rsidRDefault="002622DA" w:rsidP="001D5AED">
      <w:pPr>
        <w:jc w:val="center"/>
        <w:rPr>
          <w:b/>
          <w:bCs/>
          <w:sz w:val="28"/>
          <w:szCs w:val="28"/>
        </w:rPr>
      </w:pPr>
      <w:r w:rsidRPr="001D5AED">
        <w:rPr>
          <w:b/>
          <w:bCs/>
          <w:sz w:val="28"/>
          <w:szCs w:val="28"/>
        </w:rPr>
        <w:t>Student ID: 2120212</w:t>
      </w:r>
    </w:p>
    <w:p w14:paraId="2E8B7F7E" w14:textId="0FB1C119" w:rsidR="002622DA" w:rsidRPr="001D5AED" w:rsidRDefault="005044EB" w:rsidP="001D5AED">
      <w:pPr>
        <w:jc w:val="center"/>
        <w:rPr>
          <w:b/>
          <w:bCs/>
          <w:sz w:val="28"/>
          <w:szCs w:val="28"/>
        </w:rPr>
      </w:pPr>
      <w:r w:rsidRPr="001D5AED">
        <w:rPr>
          <w:b/>
          <w:bCs/>
          <w:sz w:val="28"/>
          <w:szCs w:val="28"/>
        </w:rPr>
        <w:t>Lecturer name : Alice Clayton</w:t>
      </w:r>
    </w:p>
    <w:p w14:paraId="71B55AE7" w14:textId="31499C86" w:rsidR="005044EB" w:rsidRPr="001D5AED" w:rsidRDefault="005044EB" w:rsidP="001D5AED">
      <w:pPr>
        <w:jc w:val="center"/>
        <w:rPr>
          <w:b/>
          <w:bCs/>
          <w:sz w:val="28"/>
          <w:szCs w:val="28"/>
        </w:rPr>
      </w:pPr>
      <w:r w:rsidRPr="001D5AED">
        <w:rPr>
          <w:b/>
          <w:bCs/>
          <w:sz w:val="28"/>
          <w:szCs w:val="28"/>
        </w:rPr>
        <w:t xml:space="preserve">Module </w:t>
      </w:r>
      <w:r w:rsidR="00542FD5" w:rsidRPr="001D5AED">
        <w:rPr>
          <w:b/>
          <w:bCs/>
          <w:sz w:val="28"/>
          <w:szCs w:val="28"/>
        </w:rPr>
        <w:t>code :  BMHP 6006</w:t>
      </w:r>
    </w:p>
    <w:p w14:paraId="43D9663C" w14:textId="77777777" w:rsidR="001D5AED" w:rsidRDefault="001D5AED" w:rsidP="00A5526A">
      <w:pPr>
        <w:rPr>
          <w:b/>
          <w:bCs/>
        </w:rPr>
      </w:pPr>
    </w:p>
    <w:p w14:paraId="1EF71648" w14:textId="70067C3F" w:rsidR="00A5526A" w:rsidRPr="00A5526A" w:rsidRDefault="00A5526A" w:rsidP="00A5526A">
      <w:pPr>
        <w:rPr>
          <w:b/>
          <w:bCs/>
        </w:rPr>
      </w:pPr>
      <w:r>
        <w:rPr>
          <w:b/>
          <w:bCs/>
        </w:rPr>
        <w:t>References list</w:t>
      </w:r>
    </w:p>
    <w:p w14:paraId="081E8A06" w14:textId="77777777" w:rsidR="00A5526A" w:rsidRDefault="00A5526A" w:rsidP="00A5526A">
      <w:pPr>
        <w:pStyle w:val="NormalWeb"/>
        <w:spacing w:before="0" w:beforeAutospacing="0" w:after="240" w:afterAutospacing="0" w:line="360" w:lineRule="auto"/>
      </w:pPr>
      <w:proofErr w:type="spellStart"/>
      <w:r>
        <w:t>Freckelton</w:t>
      </w:r>
      <w:proofErr w:type="spellEnd"/>
      <w:r>
        <w:t xml:space="preserve">, I 2020, ‘Obsessive Compulsive Disorder and Obsessive Compulsive Personality Disorder and the Criminal Law’, </w:t>
      </w:r>
      <w:r>
        <w:rPr>
          <w:i/>
          <w:iCs/>
        </w:rPr>
        <w:t>Psychiatry, Psychology and Law</w:t>
      </w:r>
      <w:r>
        <w:t>, vol. 27, no. 5, pp. 1–22.</w:t>
      </w:r>
    </w:p>
    <w:p w14:paraId="16A1AEB2" w14:textId="77777777" w:rsidR="00A5526A" w:rsidRDefault="00A5526A" w:rsidP="00A5526A">
      <w:pPr>
        <w:pStyle w:val="NormalWeb"/>
        <w:spacing w:before="0" w:beforeAutospacing="0" w:after="240" w:afterAutospacing="0" w:line="360" w:lineRule="auto"/>
      </w:pPr>
      <w:r>
        <w:t xml:space="preserve">Pedley, R, Bee, P, Wearden, A &amp; Berry, K 2019, ‘Illness perceptions in people with obsessive-compulsive disorder; A qualitative study’, in H Eisenbarth (ed.), </w:t>
      </w:r>
      <w:r>
        <w:rPr>
          <w:i/>
          <w:iCs/>
        </w:rPr>
        <w:t>PLOS ONE</w:t>
      </w:r>
      <w:r>
        <w:t>, vol. 14, no. 3, p. e0213495.</w:t>
      </w:r>
    </w:p>
    <w:p w14:paraId="53B7A413" w14:textId="77777777" w:rsidR="00A5526A" w:rsidRDefault="00A5526A" w:rsidP="00A5526A">
      <w:pPr>
        <w:pStyle w:val="NormalWeb"/>
        <w:spacing w:before="0" w:beforeAutospacing="0" w:after="240" w:afterAutospacing="0" w:line="360" w:lineRule="auto"/>
      </w:pPr>
      <w:r>
        <w:t xml:space="preserve">Philip, J &amp; Cherian, V 2021, ‘Acceptance and commitment therapy in obsessive–compulsive disorder: A case study’, </w:t>
      </w:r>
      <w:r>
        <w:rPr>
          <w:i/>
          <w:iCs/>
        </w:rPr>
        <w:t>Indian Journal of Psychological Medicine</w:t>
      </w:r>
      <w:r>
        <w:t>, vol. 44, no. 1, p. 025371762199673.</w:t>
      </w:r>
    </w:p>
    <w:p w14:paraId="471E5CB2" w14:textId="77777777" w:rsidR="00A5526A" w:rsidRDefault="00A5526A" w:rsidP="00A5526A">
      <w:pPr>
        <w:pStyle w:val="NormalWeb"/>
        <w:spacing w:before="0" w:beforeAutospacing="0" w:after="240" w:afterAutospacing="0" w:line="360" w:lineRule="auto"/>
      </w:pPr>
      <w:r>
        <w:t xml:space="preserve">Pugh, J, Aziz, T, Herring, J &amp; Savulescu, J 2018, ‘Deep brain stimulation and revising the Mental Health Act: the case for intervention-specific safeguards’, </w:t>
      </w:r>
      <w:r>
        <w:rPr>
          <w:i/>
          <w:iCs/>
        </w:rPr>
        <w:t>The British Journal of Psychiatry</w:t>
      </w:r>
      <w:r>
        <w:t>, vol. 214, no. 3, pp. 133–136.</w:t>
      </w:r>
    </w:p>
    <w:p w14:paraId="72D6F2CD" w14:textId="77777777" w:rsidR="00A5526A" w:rsidRDefault="00A5526A" w:rsidP="00A5526A">
      <w:pPr>
        <w:pStyle w:val="NormalWeb"/>
        <w:spacing w:before="0" w:beforeAutospacing="0" w:after="240" w:afterAutospacing="0" w:line="360" w:lineRule="auto"/>
      </w:pPr>
      <w:r>
        <w:t xml:space="preserve">Stein, DJ, Costa, DLC, Lochner, C, Miguel, EC, Reddy, YCJ, </w:t>
      </w:r>
      <w:proofErr w:type="spellStart"/>
      <w:r>
        <w:t>Shavitt</w:t>
      </w:r>
      <w:proofErr w:type="spellEnd"/>
      <w:r>
        <w:t xml:space="preserve">, RG, van den Heuvel, OA &amp; Simpson, HB 2019, ‘Obsessive–compulsive disorder’, </w:t>
      </w:r>
      <w:r>
        <w:rPr>
          <w:i/>
          <w:iCs/>
        </w:rPr>
        <w:t>Nature Reviews Disease Primers</w:t>
      </w:r>
      <w:r>
        <w:t>, vol. 5, no. 1, p. 52.</w:t>
      </w:r>
    </w:p>
    <w:p w14:paraId="3B2D9005" w14:textId="77777777" w:rsidR="00A5526A" w:rsidRDefault="00A5526A" w:rsidP="00A5526A">
      <w:pPr>
        <w:pStyle w:val="NormalWeb"/>
        <w:spacing w:before="0" w:beforeAutospacing="0" w:after="240" w:afterAutospacing="0" w:line="360" w:lineRule="auto"/>
      </w:pPr>
      <w:proofErr w:type="spellStart"/>
      <w:r>
        <w:t>Vaingankar</w:t>
      </w:r>
      <w:proofErr w:type="spellEnd"/>
      <w:r>
        <w:t xml:space="preserve">, JA, Chong, SA, Abdin, E, Siva Kumar, FD, Chua, BY, </w:t>
      </w:r>
      <w:proofErr w:type="spellStart"/>
      <w:r>
        <w:t>Sambasivam</w:t>
      </w:r>
      <w:proofErr w:type="spellEnd"/>
      <w:r>
        <w:t xml:space="preserve">, R, </w:t>
      </w:r>
      <w:proofErr w:type="spellStart"/>
      <w:r>
        <w:t>Shafie</w:t>
      </w:r>
      <w:proofErr w:type="spellEnd"/>
      <w:r>
        <w:t xml:space="preserve">, S, </w:t>
      </w:r>
      <w:proofErr w:type="spellStart"/>
      <w:r>
        <w:t>Jeyagurunathan</w:t>
      </w:r>
      <w:proofErr w:type="spellEnd"/>
      <w:r>
        <w:t xml:space="preserve">, A, </w:t>
      </w:r>
      <w:proofErr w:type="spellStart"/>
      <w:r>
        <w:t>Seow</w:t>
      </w:r>
      <w:proofErr w:type="spellEnd"/>
      <w:r>
        <w:t xml:space="preserve">, E &amp; Subramaniam, M 2020, ‘Understanding the relationships between mental disorders, self-reported health outcomes and positive mental health: findings from a national survey’, </w:t>
      </w:r>
      <w:r>
        <w:rPr>
          <w:i/>
          <w:iCs/>
        </w:rPr>
        <w:t>Health and Quality of Life Outcomes</w:t>
      </w:r>
      <w:r>
        <w:t>, vol. 18, no. 1.</w:t>
      </w:r>
    </w:p>
    <w:p w14:paraId="5DFAD8DF" w14:textId="77777777" w:rsidR="00A5526A" w:rsidRDefault="00A5526A" w:rsidP="00A5526A">
      <w:pPr>
        <w:pStyle w:val="NormalWeb"/>
        <w:spacing w:before="0" w:beforeAutospacing="0" w:after="240" w:afterAutospacing="0" w:line="360" w:lineRule="auto"/>
      </w:pPr>
      <w:proofErr w:type="spellStart"/>
      <w:r>
        <w:t>GOV.Wales</w:t>
      </w:r>
      <w:proofErr w:type="spellEnd"/>
      <w:r>
        <w:t xml:space="preserve"> 1983, </w:t>
      </w:r>
      <w:r>
        <w:rPr>
          <w:i/>
          <w:iCs/>
        </w:rPr>
        <w:t>Mental Health Act 1983: code of practice</w:t>
      </w:r>
      <w:r>
        <w:t>, GOV.WALES.</w:t>
      </w:r>
    </w:p>
    <w:p w14:paraId="7B5EC0AB" w14:textId="77777777" w:rsidR="00A5526A" w:rsidRDefault="00A5526A" w:rsidP="00A5526A">
      <w:pPr>
        <w:pStyle w:val="NormalWeb"/>
        <w:spacing w:before="0" w:beforeAutospacing="0" w:after="240" w:afterAutospacing="0" w:line="360" w:lineRule="auto"/>
      </w:pPr>
      <w:r>
        <w:t xml:space="preserve">NHS.UK 2022, </w:t>
      </w:r>
      <w:r>
        <w:rPr>
          <w:i/>
          <w:iCs/>
        </w:rPr>
        <w:t>Mental health act</w:t>
      </w:r>
      <w:r>
        <w:t>, nhs.uk, NHS.</w:t>
      </w:r>
    </w:p>
    <w:p w14:paraId="6C6444A1" w14:textId="77777777" w:rsidR="000B771F" w:rsidRDefault="000B771F"/>
    <w:sectPr w:rsidR="000B77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26A"/>
    <w:rsid w:val="000B771F"/>
    <w:rsid w:val="001D5AED"/>
    <w:rsid w:val="002622DA"/>
    <w:rsid w:val="00455CFF"/>
    <w:rsid w:val="004C6DAE"/>
    <w:rsid w:val="005044EB"/>
    <w:rsid w:val="00542FD5"/>
    <w:rsid w:val="00A55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E7E6C"/>
  <w15:chartTrackingRefBased/>
  <w15:docId w15:val="{0BD3AA6A-93E7-4593-860F-48F76155B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52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</dc:creator>
  <cp:keywords/>
  <dc:description/>
  <cp:lastModifiedBy>vimi keenoo</cp:lastModifiedBy>
  <cp:revision>2</cp:revision>
  <dcterms:created xsi:type="dcterms:W3CDTF">2024-02-26T13:34:00Z</dcterms:created>
  <dcterms:modified xsi:type="dcterms:W3CDTF">2024-02-26T13:34:00Z</dcterms:modified>
</cp:coreProperties>
</file>