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94578" w14:textId="77777777" w:rsidR="004F2B65" w:rsidRPr="007B47C6" w:rsidRDefault="00EA742E" w:rsidP="007B47C6">
      <w:pPr>
        <w:spacing w:line="360" w:lineRule="auto"/>
        <w:jc w:val="center"/>
        <w:rPr>
          <w:rFonts w:ascii="Times New Roman" w:eastAsia="Times New Roman" w:hAnsi="Times New Roman" w:cs="Times New Roman"/>
          <w:b/>
          <w:sz w:val="32"/>
          <w:szCs w:val="24"/>
        </w:rPr>
      </w:pPr>
      <w:proofErr w:type="spellStart"/>
      <w:r w:rsidRPr="007B47C6">
        <w:rPr>
          <w:rFonts w:ascii="Times New Roman" w:eastAsia="Times New Roman" w:hAnsi="Times New Roman" w:cs="Times New Roman"/>
          <w:b/>
          <w:sz w:val="32"/>
          <w:szCs w:val="24"/>
        </w:rPr>
        <w:t>Programme</w:t>
      </w:r>
      <w:proofErr w:type="spellEnd"/>
      <w:r w:rsidRPr="007B47C6">
        <w:rPr>
          <w:rFonts w:ascii="Times New Roman" w:eastAsia="Times New Roman" w:hAnsi="Times New Roman" w:cs="Times New Roman"/>
          <w:b/>
          <w:sz w:val="32"/>
          <w:szCs w:val="24"/>
        </w:rPr>
        <w:t>: BA Business Management</w:t>
      </w:r>
    </w:p>
    <w:p w14:paraId="58794579" w14:textId="77777777" w:rsidR="004F2B65" w:rsidRPr="007B47C6" w:rsidRDefault="00EA742E" w:rsidP="007B47C6">
      <w:pPr>
        <w:spacing w:line="360" w:lineRule="auto"/>
        <w:jc w:val="center"/>
        <w:rPr>
          <w:rFonts w:ascii="Times New Roman" w:eastAsia="Times New Roman" w:hAnsi="Times New Roman" w:cs="Times New Roman"/>
          <w:b/>
          <w:sz w:val="32"/>
          <w:szCs w:val="24"/>
        </w:rPr>
      </w:pPr>
      <w:r w:rsidRPr="007B47C6">
        <w:rPr>
          <w:rFonts w:ascii="Times New Roman" w:eastAsia="Times New Roman" w:hAnsi="Times New Roman" w:cs="Times New Roman"/>
          <w:b/>
          <w:sz w:val="32"/>
          <w:szCs w:val="24"/>
        </w:rPr>
        <w:t>Module: Marketing Fundamentals</w:t>
      </w:r>
    </w:p>
    <w:p w14:paraId="5879457A" w14:textId="77777777" w:rsidR="004F2B65" w:rsidRPr="007B47C6" w:rsidRDefault="00EA742E" w:rsidP="007B47C6">
      <w:pPr>
        <w:spacing w:line="360" w:lineRule="auto"/>
        <w:jc w:val="center"/>
        <w:rPr>
          <w:rFonts w:ascii="Times New Roman" w:eastAsia="Times New Roman" w:hAnsi="Times New Roman" w:cs="Times New Roman"/>
          <w:b/>
          <w:sz w:val="32"/>
          <w:szCs w:val="24"/>
        </w:rPr>
      </w:pPr>
      <w:r w:rsidRPr="007B47C6">
        <w:rPr>
          <w:rFonts w:ascii="Times New Roman" w:eastAsia="Times New Roman" w:hAnsi="Times New Roman" w:cs="Times New Roman"/>
          <w:b/>
          <w:sz w:val="32"/>
          <w:szCs w:val="24"/>
        </w:rPr>
        <w:t>Assignment Title: Individual Blog</w:t>
      </w:r>
    </w:p>
    <w:p w14:paraId="5879457B" w14:textId="111E8AC0" w:rsidR="004F2B65" w:rsidRPr="003E5B4E" w:rsidRDefault="001834FB" w:rsidP="001834FB">
      <w:pPr>
        <w:spacing w:line="360" w:lineRule="auto"/>
        <w:rPr>
          <w:rFonts w:ascii="Amasis MT Pro Black" w:eastAsia="Times New Roman" w:hAnsi="Amasis MT Pro Black" w:cs="Times New Roman"/>
          <w:sz w:val="24"/>
          <w:szCs w:val="24"/>
        </w:rPr>
      </w:pPr>
      <w:r>
        <w:rPr>
          <w:rFonts w:ascii="Times New Roman" w:eastAsia="Times New Roman" w:hAnsi="Times New Roman" w:cs="Times New Roman"/>
          <w:sz w:val="24"/>
          <w:szCs w:val="24"/>
        </w:rPr>
        <w:t xml:space="preserve">                              </w:t>
      </w:r>
      <w:r w:rsidR="00EA742E" w:rsidRPr="007B47C6">
        <w:rPr>
          <w:rFonts w:ascii="Times New Roman" w:eastAsia="Times New Roman" w:hAnsi="Times New Roman" w:cs="Times New Roman"/>
          <w:sz w:val="24"/>
          <w:szCs w:val="24"/>
        </w:rPr>
        <w:t>Student Name:</w:t>
      </w:r>
      <w:r>
        <w:rPr>
          <w:rFonts w:ascii="Times New Roman" w:eastAsia="Times New Roman" w:hAnsi="Times New Roman" w:cs="Times New Roman"/>
          <w:sz w:val="24"/>
          <w:szCs w:val="24"/>
        </w:rPr>
        <w:t xml:space="preserve"> </w:t>
      </w:r>
      <w:r w:rsidR="003E5B4E">
        <w:rPr>
          <w:rFonts w:ascii="Amasis MT Pro Black" w:eastAsia="Times New Roman" w:hAnsi="Amasis MT Pro Black" w:cs="Times New Roman"/>
          <w:sz w:val="24"/>
          <w:szCs w:val="24"/>
        </w:rPr>
        <w:t>Mihai-Valentin Tatulescu</w:t>
      </w:r>
    </w:p>
    <w:p w14:paraId="5879457C" w14:textId="5B03FAF4" w:rsidR="004F2B65" w:rsidRPr="00710935" w:rsidRDefault="001834FB" w:rsidP="001834FB">
      <w:pPr>
        <w:spacing w:line="360" w:lineRule="auto"/>
        <w:rPr>
          <w:rFonts w:ascii="Amasis MT Pro Black" w:eastAsia="Times New Roman" w:hAnsi="Amasis MT Pro Black" w:cs="Times New Roman"/>
          <w:sz w:val="24"/>
          <w:szCs w:val="24"/>
        </w:rPr>
      </w:pPr>
      <w:r>
        <w:rPr>
          <w:rFonts w:ascii="Times New Roman" w:eastAsia="Times New Roman" w:hAnsi="Times New Roman" w:cs="Times New Roman"/>
          <w:sz w:val="24"/>
          <w:szCs w:val="24"/>
        </w:rPr>
        <w:t xml:space="preserve">                              </w:t>
      </w:r>
      <w:r w:rsidR="00EA742E" w:rsidRPr="007B47C6">
        <w:rPr>
          <w:rFonts w:ascii="Times New Roman" w:eastAsia="Times New Roman" w:hAnsi="Times New Roman" w:cs="Times New Roman"/>
          <w:sz w:val="24"/>
          <w:szCs w:val="24"/>
        </w:rPr>
        <w:t>Student ID:</w:t>
      </w:r>
      <w:r w:rsidR="00710935">
        <w:rPr>
          <w:rFonts w:ascii="Times New Roman" w:eastAsia="Times New Roman" w:hAnsi="Times New Roman" w:cs="Times New Roman"/>
          <w:sz w:val="24"/>
          <w:szCs w:val="24"/>
        </w:rPr>
        <w:t xml:space="preserve"> </w:t>
      </w:r>
      <w:r w:rsidR="00710935">
        <w:rPr>
          <w:rFonts w:ascii="Amasis MT Pro Black" w:eastAsia="Times New Roman" w:hAnsi="Amasis MT Pro Black" w:cs="Times New Roman"/>
          <w:sz w:val="24"/>
          <w:szCs w:val="24"/>
        </w:rPr>
        <w:t>222</w:t>
      </w:r>
      <w:r w:rsidR="00087703">
        <w:rPr>
          <w:rFonts w:ascii="Amasis MT Pro Black" w:eastAsia="Times New Roman" w:hAnsi="Amasis MT Pro Black" w:cs="Times New Roman"/>
          <w:sz w:val="24"/>
          <w:szCs w:val="24"/>
        </w:rPr>
        <w:t>6078</w:t>
      </w:r>
    </w:p>
    <w:p w14:paraId="5879457D" w14:textId="0FE84FC5" w:rsidR="004F2B65" w:rsidRPr="007B47C6" w:rsidRDefault="001834FB" w:rsidP="001834FB">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sidR="00EA742E" w:rsidRPr="007B47C6">
        <w:rPr>
          <w:rFonts w:ascii="Times New Roman" w:eastAsia="Times New Roman" w:hAnsi="Times New Roman" w:cs="Times New Roman"/>
          <w:sz w:val="24"/>
          <w:szCs w:val="24"/>
        </w:rPr>
        <w:t>Submission Date:</w:t>
      </w:r>
      <w:r w:rsidR="00087703">
        <w:rPr>
          <w:rFonts w:ascii="Times New Roman" w:eastAsia="Times New Roman" w:hAnsi="Times New Roman" w:cs="Times New Roman"/>
          <w:sz w:val="24"/>
          <w:szCs w:val="24"/>
        </w:rPr>
        <w:t xml:space="preserve"> </w:t>
      </w:r>
      <w:r w:rsidR="00087703">
        <w:rPr>
          <w:rFonts w:ascii="Amasis MT Pro Black" w:eastAsia="Times New Roman" w:hAnsi="Amasis MT Pro Black" w:cs="Times New Roman"/>
          <w:sz w:val="24"/>
          <w:szCs w:val="24"/>
        </w:rPr>
        <w:t>29.07.</w:t>
      </w:r>
      <w:r w:rsidR="005408F7">
        <w:rPr>
          <w:rFonts w:ascii="Amasis MT Pro Black" w:eastAsia="Times New Roman" w:hAnsi="Amasis MT Pro Black" w:cs="Times New Roman"/>
          <w:sz w:val="24"/>
          <w:szCs w:val="24"/>
        </w:rPr>
        <w:t>2023</w:t>
      </w:r>
      <w:r w:rsidR="00EA742E" w:rsidRPr="007B47C6">
        <w:rPr>
          <w:rFonts w:ascii="Times New Roman" w:hAnsi="Times New Roman" w:cs="Times New Roman"/>
          <w:sz w:val="24"/>
          <w:szCs w:val="24"/>
        </w:rPr>
        <w:br w:type="page"/>
      </w:r>
    </w:p>
    <w:p w14:paraId="5879457E" w14:textId="77777777" w:rsidR="004F2B65" w:rsidRPr="007B47C6" w:rsidRDefault="00EA742E" w:rsidP="007B47C6">
      <w:pPr>
        <w:spacing w:line="360" w:lineRule="auto"/>
        <w:jc w:val="center"/>
        <w:rPr>
          <w:rFonts w:ascii="Times New Roman" w:eastAsia="Times New Roman" w:hAnsi="Times New Roman" w:cs="Times New Roman"/>
          <w:b/>
          <w:sz w:val="28"/>
          <w:szCs w:val="24"/>
        </w:rPr>
      </w:pPr>
      <w:r w:rsidRPr="007B47C6">
        <w:rPr>
          <w:rFonts w:ascii="Times New Roman" w:eastAsia="Times New Roman" w:hAnsi="Times New Roman" w:cs="Times New Roman"/>
          <w:b/>
          <w:sz w:val="28"/>
          <w:szCs w:val="24"/>
        </w:rPr>
        <w:lastRenderedPageBreak/>
        <w:t>Abstract</w:t>
      </w:r>
    </w:p>
    <w:p w14:paraId="5879457F" w14:textId="4D0C9B58" w:rsidR="007B47C6" w:rsidRDefault="00EA6413" w:rsidP="007B47C6">
      <w:pPr>
        <w:spacing w:line="360" w:lineRule="auto"/>
        <w:jc w:val="both"/>
        <w:rPr>
          <w:rFonts w:ascii="Times New Roman" w:eastAsia="Times New Roman" w:hAnsi="Times New Roman" w:cs="Times New Roman"/>
          <w:sz w:val="24"/>
          <w:szCs w:val="24"/>
        </w:rPr>
      </w:pPr>
      <w:r w:rsidRPr="00EA6413">
        <w:rPr>
          <w:rFonts w:ascii="Times New Roman" w:eastAsia="Times New Roman" w:hAnsi="Times New Roman" w:cs="Times New Roman"/>
          <w:sz w:val="24"/>
          <w:szCs w:val="24"/>
        </w:rPr>
        <w:t xml:space="preserve">Any company </w:t>
      </w:r>
      <w:r w:rsidR="003A40CC" w:rsidRPr="00EA6413">
        <w:rPr>
          <w:rFonts w:ascii="Times New Roman" w:eastAsia="Times New Roman" w:hAnsi="Times New Roman" w:cs="Times New Roman"/>
          <w:sz w:val="24"/>
          <w:szCs w:val="24"/>
        </w:rPr>
        <w:t>organization</w:t>
      </w:r>
      <w:r w:rsidRPr="00EA6413">
        <w:rPr>
          <w:rFonts w:ascii="Times New Roman" w:eastAsia="Times New Roman" w:hAnsi="Times New Roman" w:cs="Times New Roman"/>
          <w:sz w:val="24"/>
          <w:szCs w:val="24"/>
        </w:rPr>
        <w:t xml:space="preserve"> that wants to expand and thrive in the cutthroat business environment must implement market segmentation. In this blog's first section, a thorough review of Aviva Plc. was provided. </w:t>
      </w:r>
      <w:r w:rsidR="00093C53" w:rsidRPr="00093C53">
        <w:rPr>
          <w:rFonts w:ascii="Times New Roman" w:eastAsia="Times New Roman" w:hAnsi="Times New Roman" w:cs="Times New Roman"/>
          <w:sz w:val="24"/>
          <w:szCs w:val="24"/>
        </w:rPr>
        <w:t xml:space="preserve">The segmentation tactics of Aviva Plc. have been described in the following section of the blog based on demographic, psychographic, </w:t>
      </w:r>
      <w:proofErr w:type="spellStart"/>
      <w:r w:rsidR="00093C53" w:rsidRPr="00093C53">
        <w:rPr>
          <w:rFonts w:ascii="Times New Roman" w:eastAsia="Times New Roman" w:hAnsi="Times New Roman" w:cs="Times New Roman"/>
          <w:sz w:val="24"/>
          <w:szCs w:val="24"/>
        </w:rPr>
        <w:t>behavioural</w:t>
      </w:r>
      <w:proofErr w:type="spellEnd"/>
      <w:r w:rsidR="00093C53" w:rsidRPr="00093C53">
        <w:rPr>
          <w:rFonts w:ascii="Times New Roman" w:eastAsia="Times New Roman" w:hAnsi="Times New Roman" w:cs="Times New Roman"/>
          <w:sz w:val="24"/>
          <w:szCs w:val="24"/>
        </w:rPr>
        <w:t>, and geographic characteristics. This blog has covered the company's marketing mix, and a person can understand Aviva Plc.'s pricing and product strategy from this analysis as well as its place and promotion plan. The target strategies and product strategy of Aviva Plc. are covered in the next section.</w:t>
      </w:r>
    </w:p>
    <w:p w14:paraId="58794580" w14:textId="77777777" w:rsidR="007B47C6" w:rsidRDefault="007B47C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rPr>
        <w:id w:val="1489054289"/>
        <w:docPartObj>
          <w:docPartGallery w:val="Table of Contents"/>
          <w:docPartUnique/>
        </w:docPartObj>
      </w:sdtPr>
      <w:sdtEndPr>
        <w:rPr>
          <w:b/>
          <w:bCs/>
          <w:noProof/>
        </w:rPr>
      </w:sdtEndPr>
      <w:sdtContent>
        <w:p w14:paraId="58794581" w14:textId="77777777" w:rsidR="007B47C6" w:rsidRPr="007B47C6" w:rsidRDefault="007B47C6" w:rsidP="007B47C6">
          <w:pPr>
            <w:pStyle w:val="TOCHeading"/>
            <w:spacing w:line="360" w:lineRule="auto"/>
            <w:jc w:val="center"/>
            <w:rPr>
              <w:rFonts w:ascii="Times New Roman" w:hAnsi="Times New Roman" w:cs="Times New Roman"/>
              <w:b/>
              <w:color w:val="auto"/>
              <w:sz w:val="28"/>
              <w:szCs w:val="28"/>
            </w:rPr>
          </w:pPr>
          <w:r w:rsidRPr="007B47C6">
            <w:rPr>
              <w:rFonts w:ascii="Times New Roman" w:hAnsi="Times New Roman" w:cs="Times New Roman"/>
              <w:b/>
              <w:color w:val="auto"/>
              <w:sz w:val="28"/>
              <w:szCs w:val="28"/>
            </w:rPr>
            <w:t>Table of Contents</w:t>
          </w:r>
        </w:p>
        <w:p w14:paraId="58794582" w14:textId="77777777" w:rsidR="007B47C6" w:rsidRPr="007B47C6" w:rsidRDefault="007B47C6" w:rsidP="007B47C6">
          <w:pPr>
            <w:pStyle w:val="TOC1"/>
            <w:tabs>
              <w:tab w:val="right" w:leader="dot" w:pos="9019"/>
            </w:tabs>
            <w:spacing w:line="360" w:lineRule="auto"/>
            <w:jc w:val="both"/>
            <w:rPr>
              <w:rFonts w:ascii="Times New Roman" w:hAnsi="Times New Roman" w:cs="Times New Roman"/>
              <w:noProof/>
              <w:sz w:val="24"/>
              <w:szCs w:val="24"/>
            </w:rPr>
          </w:pPr>
          <w:r w:rsidRPr="007B47C6">
            <w:rPr>
              <w:rFonts w:ascii="Times New Roman" w:hAnsi="Times New Roman" w:cs="Times New Roman"/>
              <w:sz w:val="24"/>
              <w:szCs w:val="24"/>
            </w:rPr>
            <w:fldChar w:fldCharType="begin"/>
          </w:r>
          <w:r w:rsidRPr="007B47C6">
            <w:rPr>
              <w:rFonts w:ascii="Times New Roman" w:hAnsi="Times New Roman" w:cs="Times New Roman"/>
              <w:sz w:val="24"/>
              <w:szCs w:val="24"/>
            </w:rPr>
            <w:instrText xml:space="preserve"> TOC \o "1-3" \h \z \u </w:instrText>
          </w:r>
          <w:r w:rsidRPr="007B47C6">
            <w:rPr>
              <w:rFonts w:ascii="Times New Roman" w:hAnsi="Times New Roman" w:cs="Times New Roman"/>
              <w:sz w:val="24"/>
              <w:szCs w:val="24"/>
            </w:rPr>
            <w:fldChar w:fldCharType="separate"/>
          </w:r>
          <w:hyperlink w:anchor="_Toc140663455" w:history="1">
            <w:r w:rsidRPr="007B47C6">
              <w:rPr>
                <w:rStyle w:val="Hyperlink"/>
                <w:rFonts w:ascii="Times New Roman" w:hAnsi="Times New Roman" w:cs="Times New Roman"/>
                <w:noProof/>
                <w:sz w:val="24"/>
                <w:szCs w:val="24"/>
              </w:rPr>
              <w:t>Introduction</w:t>
            </w:r>
            <w:r w:rsidRPr="007B47C6">
              <w:rPr>
                <w:rFonts w:ascii="Times New Roman" w:hAnsi="Times New Roman" w:cs="Times New Roman"/>
                <w:noProof/>
                <w:webHidden/>
                <w:sz w:val="24"/>
                <w:szCs w:val="24"/>
              </w:rPr>
              <w:tab/>
            </w:r>
            <w:r w:rsidRPr="007B47C6">
              <w:rPr>
                <w:rFonts w:ascii="Times New Roman" w:hAnsi="Times New Roman" w:cs="Times New Roman"/>
                <w:noProof/>
                <w:webHidden/>
                <w:sz w:val="24"/>
                <w:szCs w:val="24"/>
              </w:rPr>
              <w:fldChar w:fldCharType="begin"/>
            </w:r>
            <w:r w:rsidRPr="007B47C6">
              <w:rPr>
                <w:rFonts w:ascii="Times New Roman" w:hAnsi="Times New Roman" w:cs="Times New Roman"/>
                <w:noProof/>
                <w:webHidden/>
                <w:sz w:val="24"/>
                <w:szCs w:val="24"/>
              </w:rPr>
              <w:instrText xml:space="preserve"> PAGEREF _Toc140663455 \h </w:instrText>
            </w:r>
            <w:r w:rsidRPr="007B47C6">
              <w:rPr>
                <w:rFonts w:ascii="Times New Roman" w:hAnsi="Times New Roman" w:cs="Times New Roman"/>
                <w:noProof/>
                <w:webHidden/>
                <w:sz w:val="24"/>
                <w:szCs w:val="24"/>
              </w:rPr>
            </w:r>
            <w:r w:rsidRPr="007B47C6">
              <w:rPr>
                <w:rFonts w:ascii="Times New Roman" w:hAnsi="Times New Roman" w:cs="Times New Roman"/>
                <w:noProof/>
                <w:webHidden/>
                <w:sz w:val="24"/>
                <w:szCs w:val="24"/>
              </w:rPr>
              <w:fldChar w:fldCharType="separate"/>
            </w:r>
            <w:r w:rsidRPr="007B47C6">
              <w:rPr>
                <w:rFonts w:ascii="Times New Roman" w:hAnsi="Times New Roman" w:cs="Times New Roman"/>
                <w:noProof/>
                <w:webHidden/>
                <w:sz w:val="24"/>
                <w:szCs w:val="24"/>
              </w:rPr>
              <w:t>4</w:t>
            </w:r>
            <w:r w:rsidRPr="007B47C6">
              <w:rPr>
                <w:rFonts w:ascii="Times New Roman" w:hAnsi="Times New Roman" w:cs="Times New Roman"/>
                <w:noProof/>
                <w:webHidden/>
                <w:sz w:val="24"/>
                <w:szCs w:val="24"/>
              </w:rPr>
              <w:fldChar w:fldCharType="end"/>
            </w:r>
          </w:hyperlink>
        </w:p>
        <w:p w14:paraId="58794583"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56" w:history="1">
            <w:r w:rsidR="007B47C6" w:rsidRPr="007B47C6">
              <w:rPr>
                <w:rStyle w:val="Hyperlink"/>
                <w:rFonts w:ascii="Times New Roman" w:hAnsi="Times New Roman" w:cs="Times New Roman"/>
                <w:noProof/>
                <w:sz w:val="24"/>
                <w:szCs w:val="24"/>
              </w:rPr>
              <w:t>Overview of the Organisation</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_Toc140663456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4</w:t>
            </w:r>
            <w:r w:rsidR="007B47C6" w:rsidRPr="007B47C6">
              <w:rPr>
                <w:rFonts w:ascii="Times New Roman" w:hAnsi="Times New Roman" w:cs="Times New Roman"/>
                <w:noProof/>
                <w:webHidden/>
                <w:sz w:val="24"/>
                <w:szCs w:val="24"/>
              </w:rPr>
              <w:fldChar w:fldCharType="end"/>
            </w:r>
          </w:hyperlink>
        </w:p>
        <w:p w14:paraId="58794584"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57" w:history="1">
            <w:r w:rsidR="007B47C6" w:rsidRPr="007B47C6">
              <w:rPr>
                <w:rStyle w:val="Hyperlink"/>
                <w:rFonts w:ascii="Times New Roman" w:hAnsi="Times New Roman" w:cs="Times New Roman"/>
                <w:noProof/>
                <w:sz w:val="24"/>
                <w:szCs w:val="24"/>
              </w:rPr>
              <w:t>Segmentation Strategies of the Aviva Plc.</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_Toc140663457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5</w:t>
            </w:r>
            <w:r w:rsidR="007B47C6" w:rsidRPr="007B47C6">
              <w:rPr>
                <w:rFonts w:ascii="Times New Roman" w:hAnsi="Times New Roman" w:cs="Times New Roman"/>
                <w:noProof/>
                <w:webHidden/>
                <w:sz w:val="24"/>
                <w:szCs w:val="24"/>
              </w:rPr>
              <w:fldChar w:fldCharType="end"/>
            </w:r>
          </w:hyperlink>
        </w:p>
        <w:p w14:paraId="58794585"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58" w:history="1">
            <w:r w:rsidR="007B47C6" w:rsidRPr="007B47C6">
              <w:rPr>
                <w:rStyle w:val="Hyperlink"/>
                <w:rFonts w:ascii="Times New Roman" w:hAnsi="Times New Roman" w:cs="Times New Roman"/>
                <w:noProof/>
                <w:sz w:val="24"/>
                <w:szCs w:val="24"/>
              </w:rPr>
              <w:t>Targeting Strategies of the Aviva Plc.</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_Toc140663458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9</w:t>
            </w:r>
            <w:r w:rsidR="007B47C6" w:rsidRPr="007B47C6">
              <w:rPr>
                <w:rFonts w:ascii="Times New Roman" w:hAnsi="Times New Roman" w:cs="Times New Roman"/>
                <w:noProof/>
                <w:webHidden/>
                <w:sz w:val="24"/>
                <w:szCs w:val="24"/>
              </w:rPr>
              <w:fldChar w:fldCharType="end"/>
            </w:r>
          </w:hyperlink>
        </w:p>
        <w:p w14:paraId="58794586"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59" w:history="1">
            <w:r w:rsidR="007B47C6" w:rsidRPr="007B47C6">
              <w:rPr>
                <w:rStyle w:val="Hyperlink"/>
                <w:rFonts w:ascii="Times New Roman" w:hAnsi="Times New Roman" w:cs="Times New Roman"/>
                <w:noProof/>
                <w:sz w:val="24"/>
                <w:szCs w:val="24"/>
              </w:rPr>
              <w:t>Marketing Mix of the Aviva Plc.</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_Toc140663459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11</w:t>
            </w:r>
            <w:r w:rsidR="007B47C6" w:rsidRPr="007B47C6">
              <w:rPr>
                <w:rFonts w:ascii="Times New Roman" w:hAnsi="Times New Roman" w:cs="Times New Roman"/>
                <w:noProof/>
                <w:webHidden/>
                <w:sz w:val="24"/>
                <w:szCs w:val="24"/>
              </w:rPr>
              <w:fldChar w:fldCharType="end"/>
            </w:r>
          </w:hyperlink>
        </w:p>
        <w:p w14:paraId="58794587"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60" w:history="1">
            <w:r w:rsidR="007B47C6" w:rsidRPr="007B47C6">
              <w:rPr>
                <w:rStyle w:val="Hyperlink"/>
                <w:rFonts w:ascii="Times New Roman" w:hAnsi="Times New Roman" w:cs="Times New Roman"/>
                <w:noProof/>
                <w:sz w:val="24"/>
                <w:szCs w:val="24"/>
              </w:rPr>
              <w:t>Conclusion</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_Toc140663460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14</w:t>
            </w:r>
            <w:r w:rsidR="007B47C6" w:rsidRPr="007B47C6">
              <w:rPr>
                <w:rFonts w:ascii="Times New Roman" w:hAnsi="Times New Roman" w:cs="Times New Roman"/>
                <w:noProof/>
                <w:webHidden/>
                <w:sz w:val="24"/>
                <w:szCs w:val="24"/>
              </w:rPr>
              <w:fldChar w:fldCharType="end"/>
            </w:r>
          </w:hyperlink>
        </w:p>
        <w:p w14:paraId="58794588" w14:textId="77777777" w:rsidR="007B47C6" w:rsidRPr="007B47C6" w:rsidRDefault="00000000" w:rsidP="007B47C6">
          <w:pPr>
            <w:pStyle w:val="TOC1"/>
            <w:tabs>
              <w:tab w:val="right" w:leader="dot" w:pos="9019"/>
            </w:tabs>
            <w:spacing w:line="360" w:lineRule="auto"/>
            <w:jc w:val="both"/>
            <w:rPr>
              <w:rFonts w:ascii="Times New Roman" w:hAnsi="Times New Roman" w:cs="Times New Roman"/>
              <w:noProof/>
              <w:sz w:val="24"/>
              <w:szCs w:val="24"/>
            </w:rPr>
          </w:pPr>
          <w:hyperlink w:anchor="_Toc140663461" w:history="1">
            <w:r w:rsidR="007B47C6" w:rsidRPr="007B47C6">
              <w:rPr>
                <w:rStyle w:val="Hyperlink"/>
                <w:rFonts w:ascii="Times New Roman" w:hAnsi="Times New Roman" w:cs="Times New Roman"/>
                <w:noProof/>
                <w:sz w:val="24"/>
                <w:szCs w:val="24"/>
              </w:rPr>
              <w:t>Reference List</w:t>
            </w:r>
            <w:r w:rsidR="007B47C6" w:rsidRPr="007B47C6">
              <w:rPr>
                <w:rFonts w:ascii="Times New Roman" w:hAnsi="Times New Roman" w:cs="Times New Roman"/>
                <w:noProof/>
                <w:webHidden/>
                <w:sz w:val="24"/>
                <w:szCs w:val="24"/>
              </w:rPr>
              <w:tab/>
            </w:r>
            <w:r w:rsidR="007B47C6" w:rsidRPr="007B47C6">
              <w:rPr>
                <w:rFonts w:ascii="Times New Roman" w:hAnsi="Times New Roman" w:cs="Times New Roman"/>
                <w:noProof/>
                <w:webHidden/>
                <w:sz w:val="24"/>
                <w:szCs w:val="24"/>
              </w:rPr>
              <w:fldChar w:fldCharType="begin"/>
            </w:r>
            <w:r w:rsidR="007B47C6" w:rsidRPr="007B47C6">
              <w:rPr>
                <w:rFonts w:ascii="Times New Roman" w:hAnsi="Times New Roman" w:cs="Times New Roman"/>
                <w:noProof/>
                <w:webHidden/>
                <w:sz w:val="24"/>
                <w:szCs w:val="24"/>
              </w:rPr>
              <w:instrText xml:space="preserve"> PAGEREF _Toc140663461 \h </w:instrText>
            </w:r>
            <w:r w:rsidR="007B47C6" w:rsidRPr="007B47C6">
              <w:rPr>
                <w:rFonts w:ascii="Times New Roman" w:hAnsi="Times New Roman" w:cs="Times New Roman"/>
                <w:noProof/>
                <w:webHidden/>
                <w:sz w:val="24"/>
                <w:szCs w:val="24"/>
              </w:rPr>
            </w:r>
            <w:r w:rsidR="007B47C6" w:rsidRPr="007B47C6">
              <w:rPr>
                <w:rFonts w:ascii="Times New Roman" w:hAnsi="Times New Roman" w:cs="Times New Roman"/>
                <w:noProof/>
                <w:webHidden/>
                <w:sz w:val="24"/>
                <w:szCs w:val="24"/>
              </w:rPr>
              <w:fldChar w:fldCharType="separate"/>
            </w:r>
            <w:r w:rsidR="007B47C6" w:rsidRPr="007B47C6">
              <w:rPr>
                <w:rFonts w:ascii="Times New Roman" w:hAnsi="Times New Roman" w:cs="Times New Roman"/>
                <w:noProof/>
                <w:webHidden/>
                <w:sz w:val="24"/>
                <w:szCs w:val="24"/>
              </w:rPr>
              <w:t>15</w:t>
            </w:r>
            <w:r w:rsidR="007B47C6" w:rsidRPr="007B47C6">
              <w:rPr>
                <w:rFonts w:ascii="Times New Roman" w:hAnsi="Times New Roman" w:cs="Times New Roman"/>
                <w:noProof/>
                <w:webHidden/>
                <w:sz w:val="24"/>
                <w:szCs w:val="24"/>
              </w:rPr>
              <w:fldChar w:fldCharType="end"/>
            </w:r>
          </w:hyperlink>
        </w:p>
        <w:p w14:paraId="58794589" w14:textId="77777777" w:rsidR="007B47C6" w:rsidRDefault="007B47C6" w:rsidP="007B47C6">
          <w:pPr>
            <w:spacing w:line="360" w:lineRule="auto"/>
            <w:jc w:val="both"/>
          </w:pPr>
          <w:r w:rsidRPr="007B47C6">
            <w:rPr>
              <w:rFonts w:ascii="Times New Roman" w:hAnsi="Times New Roman" w:cs="Times New Roman"/>
              <w:b/>
              <w:bCs/>
              <w:noProof/>
              <w:sz w:val="24"/>
              <w:szCs w:val="24"/>
            </w:rPr>
            <w:fldChar w:fldCharType="end"/>
          </w:r>
        </w:p>
      </w:sdtContent>
    </w:sdt>
    <w:p w14:paraId="5879458A"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hAnsi="Times New Roman" w:cs="Times New Roman"/>
          <w:sz w:val="24"/>
          <w:szCs w:val="24"/>
        </w:rPr>
        <w:br w:type="page"/>
      </w:r>
    </w:p>
    <w:p w14:paraId="5879458B" w14:textId="77777777" w:rsidR="004F2B65" w:rsidRPr="007B47C6" w:rsidRDefault="00EA742E" w:rsidP="007B47C6">
      <w:pPr>
        <w:pStyle w:val="Heading1"/>
        <w:rPr>
          <w:b w:val="0"/>
        </w:rPr>
      </w:pPr>
      <w:bookmarkStart w:id="0" w:name="_Toc140663455"/>
      <w:r w:rsidRPr="007B47C6">
        <w:lastRenderedPageBreak/>
        <w:t>Introduction</w:t>
      </w:r>
      <w:bookmarkEnd w:id="0"/>
      <w:r w:rsidRPr="007B47C6">
        <w:t xml:space="preserve"> </w:t>
      </w:r>
    </w:p>
    <w:p w14:paraId="5879458C" w14:textId="3F85CFD8"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  </w:t>
      </w:r>
      <w:r w:rsidR="00040762" w:rsidRPr="00040762">
        <w:rPr>
          <w:rFonts w:ascii="Times New Roman" w:eastAsia="Times New Roman" w:hAnsi="Times New Roman" w:cs="Times New Roman"/>
          <w:sz w:val="24"/>
          <w:szCs w:val="24"/>
        </w:rPr>
        <w:t xml:space="preserve">For every </w:t>
      </w:r>
      <w:r w:rsidR="003A40CC" w:rsidRPr="00040762">
        <w:rPr>
          <w:rFonts w:ascii="Times New Roman" w:eastAsia="Times New Roman" w:hAnsi="Times New Roman" w:cs="Times New Roman"/>
          <w:sz w:val="24"/>
          <w:szCs w:val="24"/>
        </w:rPr>
        <w:t>organization</w:t>
      </w:r>
      <w:r w:rsidR="00040762" w:rsidRPr="00040762">
        <w:rPr>
          <w:rFonts w:ascii="Times New Roman" w:eastAsia="Times New Roman" w:hAnsi="Times New Roman" w:cs="Times New Roman"/>
          <w:sz w:val="24"/>
          <w:szCs w:val="24"/>
        </w:rPr>
        <w:t xml:space="preserve"> to successfully operate its business operations, market segmentation techniques are a crucial component. </w:t>
      </w:r>
      <w:r w:rsidR="003A40CC" w:rsidRPr="00040762">
        <w:rPr>
          <w:rFonts w:ascii="Times New Roman" w:eastAsia="Times New Roman" w:hAnsi="Times New Roman" w:cs="Times New Roman"/>
          <w:sz w:val="24"/>
          <w:szCs w:val="24"/>
        </w:rPr>
        <w:t>Organizations</w:t>
      </w:r>
      <w:r w:rsidR="00040762" w:rsidRPr="00040762">
        <w:rPr>
          <w:rFonts w:ascii="Times New Roman" w:eastAsia="Times New Roman" w:hAnsi="Times New Roman" w:cs="Times New Roman"/>
          <w:sz w:val="24"/>
          <w:szCs w:val="24"/>
        </w:rPr>
        <w:t xml:space="preserve"> need certain tactics to compete in the cutthroat commercial world. The blog has selected Aviva Plc., a known insurance company in the UK. Understanding Aviva Plc's segmentation tactics in light of its demographic, psychographic, </w:t>
      </w:r>
      <w:r w:rsidR="003A40CC" w:rsidRPr="00040762">
        <w:rPr>
          <w:rFonts w:ascii="Times New Roman" w:eastAsia="Times New Roman" w:hAnsi="Times New Roman" w:cs="Times New Roman"/>
          <w:sz w:val="24"/>
          <w:szCs w:val="24"/>
        </w:rPr>
        <w:t>behavioral</w:t>
      </w:r>
      <w:r w:rsidR="00040762" w:rsidRPr="00040762">
        <w:rPr>
          <w:rFonts w:ascii="Times New Roman" w:eastAsia="Times New Roman" w:hAnsi="Times New Roman" w:cs="Times New Roman"/>
          <w:sz w:val="24"/>
          <w:szCs w:val="24"/>
        </w:rPr>
        <w:t>, and geographic segmentation is the primary goal of this blog. Additionally, a brief discussion of the organization's positioning and targeting tactics will follow. Additionally, a thorough discussion of the organization's marketing mix is included. An overall summary of the blog has been provided at the end.</w:t>
      </w:r>
    </w:p>
    <w:p w14:paraId="5879458D" w14:textId="77777777" w:rsidR="004F2B65" w:rsidRPr="007B47C6" w:rsidRDefault="00EA742E" w:rsidP="007B47C6">
      <w:pPr>
        <w:pStyle w:val="Heading1"/>
      </w:pPr>
      <w:bookmarkStart w:id="1" w:name="_Toc140663456"/>
      <w:r w:rsidRPr="007B47C6">
        <w:t xml:space="preserve">Overview of the </w:t>
      </w:r>
      <w:proofErr w:type="spellStart"/>
      <w:r w:rsidRPr="007B47C6">
        <w:t>Organisation</w:t>
      </w:r>
      <w:bookmarkEnd w:id="1"/>
      <w:proofErr w:type="spellEnd"/>
      <w:r w:rsidRPr="007B47C6">
        <w:t xml:space="preserve"> </w:t>
      </w:r>
    </w:p>
    <w:p w14:paraId="5879458E" w14:textId="333C025F"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  </w:t>
      </w:r>
      <w:r w:rsidR="00C11DD4" w:rsidRPr="00C11DD4">
        <w:rPr>
          <w:rFonts w:ascii="Times New Roman" w:eastAsia="Times New Roman" w:hAnsi="Times New Roman" w:cs="Times New Roman"/>
          <w:sz w:val="24"/>
          <w:szCs w:val="24"/>
        </w:rPr>
        <w:t>A corporation called Aviva Plc. offers a variety of life insurance products, including general insurance, health insurance, and fund management services (Aviva Plc, 2019). This is one of the top firms in the UK's insurance industry, and it has also increased its presence in the Irish market. Their clientele is estimated to be 6 million strong. The company's aim is to provide services and products to clients, make investments in lucrative industries, and play a key role in fostering the expansion of the global market.</w:t>
      </w:r>
    </w:p>
    <w:p w14:paraId="5879458F"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drawing>
          <wp:inline distT="114300" distB="114300" distL="114300" distR="114300" wp14:anchorId="587945FF" wp14:editId="58794600">
            <wp:extent cx="5731200" cy="32258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58794590"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 xml:space="preserve">Figure 1: </w:t>
      </w:r>
      <w:r w:rsidR="007B47C6">
        <w:rPr>
          <w:rFonts w:ascii="Times New Roman" w:eastAsia="Times New Roman" w:hAnsi="Times New Roman" w:cs="Times New Roman"/>
          <w:b/>
          <w:sz w:val="24"/>
          <w:szCs w:val="24"/>
        </w:rPr>
        <w:t>Aviva Plc.</w:t>
      </w:r>
    </w:p>
    <w:p w14:paraId="58794591"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(Source: </w:t>
      </w:r>
      <w:r w:rsidRPr="007B47C6">
        <w:rPr>
          <w:rFonts w:ascii="Times New Roman" w:eastAsia="Times New Roman" w:hAnsi="Times New Roman" w:cs="Times New Roman"/>
          <w:sz w:val="24"/>
          <w:szCs w:val="24"/>
          <w:highlight w:val="white"/>
        </w:rPr>
        <w:t>Pond5, 2023)</w:t>
      </w:r>
    </w:p>
    <w:p w14:paraId="58794592" w14:textId="77777777" w:rsidR="004F2B65" w:rsidRPr="007B47C6" w:rsidRDefault="007B47C6" w:rsidP="007B47C6">
      <w:pPr>
        <w:pStyle w:val="Heading1"/>
      </w:pPr>
      <w:bookmarkStart w:id="2" w:name="_Toc140663457"/>
      <w:r>
        <w:lastRenderedPageBreak/>
        <w:t>Segmentation S</w:t>
      </w:r>
      <w:r w:rsidR="00EA742E" w:rsidRPr="007B47C6">
        <w:t>trategies of the Aviva Plc</w:t>
      </w:r>
      <w:r>
        <w:t>.</w:t>
      </w:r>
      <w:bookmarkEnd w:id="2"/>
      <w:r w:rsidR="00EA742E" w:rsidRPr="007B47C6">
        <w:t xml:space="preserve"> </w:t>
      </w:r>
    </w:p>
    <w:p w14:paraId="58794593"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1. Demographic</w:t>
      </w:r>
      <w:r w:rsidR="007B47C6">
        <w:rPr>
          <w:rFonts w:ascii="Times New Roman" w:eastAsia="Times New Roman" w:hAnsi="Times New Roman" w:cs="Times New Roman"/>
          <w:b/>
          <w:sz w:val="24"/>
          <w:szCs w:val="24"/>
        </w:rPr>
        <w:t xml:space="preserve"> Segmentation</w:t>
      </w:r>
    </w:p>
    <w:p w14:paraId="58794594" w14:textId="1899A87E" w:rsidR="004F2B65" w:rsidRPr="007B47C6" w:rsidRDefault="00512541" w:rsidP="007B47C6">
      <w:pPr>
        <w:spacing w:line="360" w:lineRule="auto"/>
        <w:jc w:val="both"/>
        <w:rPr>
          <w:rFonts w:ascii="Times New Roman" w:eastAsia="Times New Roman" w:hAnsi="Times New Roman" w:cs="Times New Roman"/>
          <w:sz w:val="24"/>
          <w:szCs w:val="24"/>
        </w:rPr>
      </w:pPr>
      <w:r w:rsidRPr="00512541">
        <w:rPr>
          <w:rFonts w:ascii="Times New Roman" w:eastAsia="Times New Roman" w:hAnsi="Times New Roman" w:cs="Times New Roman"/>
          <w:sz w:val="24"/>
          <w:szCs w:val="24"/>
        </w:rPr>
        <w:t xml:space="preserve">In the UK, Aviva Plc. is a well-known provider of life and health insurance. Customers of the </w:t>
      </w:r>
      <w:r w:rsidR="00CE036B" w:rsidRPr="00512541">
        <w:rPr>
          <w:rFonts w:ascii="Times New Roman" w:eastAsia="Times New Roman" w:hAnsi="Times New Roman" w:cs="Times New Roman"/>
          <w:sz w:val="24"/>
          <w:szCs w:val="24"/>
        </w:rPr>
        <w:t>organization</w:t>
      </w:r>
      <w:r w:rsidRPr="00512541">
        <w:rPr>
          <w:rFonts w:ascii="Times New Roman" w:eastAsia="Times New Roman" w:hAnsi="Times New Roman" w:cs="Times New Roman"/>
          <w:sz w:val="24"/>
          <w:szCs w:val="24"/>
        </w:rPr>
        <w:t xml:space="preserve"> range in age from 20 to 45 and 45 to 60 years old. No distinction is made based on gender by the company while dealing with male and female customers. The </w:t>
      </w:r>
      <w:r w:rsidR="00CE036B" w:rsidRPr="00512541">
        <w:rPr>
          <w:rFonts w:ascii="Times New Roman" w:eastAsia="Times New Roman" w:hAnsi="Times New Roman" w:cs="Times New Roman"/>
          <w:sz w:val="24"/>
          <w:szCs w:val="24"/>
        </w:rPr>
        <w:t>organization</w:t>
      </w:r>
      <w:r w:rsidRPr="00512541">
        <w:rPr>
          <w:rFonts w:ascii="Times New Roman" w:eastAsia="Times New Roman" w:hAnsi="Times New Roman" w:cs="Times New Roman"/>
          <w:sz w:val="24"/>
          <w:szCs w:val="24"/>
        </w:rPr>
        <w:t xml:space="preserve"> primarily caters to students, kids, singles, married individuals, and elderly couples as its clientele. Customers from all income groups are welcome to join the business. Since they </w:t>
      </w:r>
      <w:r w:rsidR="00CE036B" w:rsidRPr="00512541">
        <w:rPr>
          <w:rFonts w:ascii="Times New Roman" w:eastAsia="Times New Roman" w:hAnsi="Times New Roman" w:cs="Times New Roman"/>
          <w:sz w:val="24"/>
          <w:szCs w:val="24"/>
        </w:rPr>
        <w:t>favor</w:t>
      </w:r>
      <w:r w:rsidRPr="00512541">
        <w:rPr>
          <w:rFonts w:ascii="Times New Roman" w:eastAsia="Times New Roman" w:hAnsi="Times New Roman" w:cs="Times New Roman"/>
          <w:sz w:val="24"/>
          <w:szCs w:val="24"/>
        </w:rPr>
        <w:t xml:space="preserve"> students, stay-at-home moms, and professionals as their potential clients, their professionalism is not very valuable to the </w:t>
      </w:r>
      <w:proofErr w:type="spellStart"/>
      <w:r w:rsidRPr="00512541">
        <w:rPr>
          <w:rFonts w:ascii="Times New Roman" w:eastAsia="Times New Roman" w:hAnsi="Times New Roman" w:cs="Times New Roman"/>
          <w:sz w:val="24"/>
          <w:szCs w:val="24"/>
        </w:rPr>
        <w:t>organisation</w:t>
      </w:r>
      <w:proofErr w:type="spellEnd"/>
      <w:r w:rsidRPr="00512541">
        <w:rPr>
          <w:rFonts w:ascii="Times New Roman" w:eastAsia="Times New Roman" w:hAnsi="Times New Roman" w:cs="Times New Roman"/>
          <w:sz w:val="24"/>
          <w:szCs w:val="24"/>
        </w:rPr>
        <w:t>.</w:t>
      </w:r>
    </w:p>
    <w:p w14:paraId="58794595"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drawing>
          <wp:inline distT="114300" distB="114300" distL="114300" distR="114300" wp14:anchorId="58794601" wp14:editId="58794602">
            <wp:extent cx="5238750" cy="4495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238750" cy="4495800"/>
                    </a:xfrm>
                    <a:prstGeom prst="rect">
                      <a:avLst/>
                    </a:prstGeom>
                    <a:ln/>
                  </pic:spPr>
                </pic:pic>
              </a:graphicData>
            </a:graphic>
          </wp:inline>
        </w:drawing>
      </w:r>
    </w:p>
    <w:p w14:paraId="58794596"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2: Demographic Segmentation</w:t>
      </w:r>
    </w:p>
    <w:p w14:paraId="58794597"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(Source: </w:t>
      </w:r>
      <w:proofErr w:type="spellStart"/>
      <w:r w:rsidRPr="007B47C6">
        <w:rPr>
          <w:rFonts w:ascii="Times New Roman" w:eastAsia="Times New Roman" w:hAnsi="Times New Roman" w:cs="Times New Roman"/>
          <w:sz w:val="24"/>
          <w:szCs w:val="24"/>
        </w:rPr>
        <w:t>Zigu</w:t>
      </w:r>
      <w:proofErr w:type="spellEnd"/>
      <w:r w:rsidRPr="007B47C6">
        <w:rPr>
          <w:rFonts w:ascii="Times New Roman" w:eastAsia="Times New Roman" w:hAnsi="Times New Roman" w:cs="Times New Roman"/>
          <w:sz w:val="24"/>
          <w:szCs w:val="24"/>
        </w:rPr>
        <w:t>, 2021)</w:t>
      </w:r>
    </w:p>
    <w:p w14:paraId="58794598"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2. Psychographic</w:t>
      </w:r>
      <w:r w:rsidR="007B47C6">
        <w:rPr>
          <w:rFonts w:ascii="Times New Roman" w:eastAsia="Times New Roman" w:hAnsi="Times New Roman" w:cs="Times New Roman"/>
          <w:b/>
          <w:sz w:val="24"/>
          <w:szCs w:val="24"/>
        </w:rPr>
        <w:t xml:space="preserve"> Segmentation</w:t>
      </w:r>
    </w:p>
    <w:p w14:paraId="58794599" w14:textId="242AED33" w:rsidR="004F2B65" w:rsidRPr="007B47C6" w:rsidRDefault="008C0775" w:rsidP="007B47C6">
      <w:pPr>
        <w:spacing w:line="360" w:lineRule="auto"/>
        <w:jc w:val="both"/>
        <w:rPr>
          <w:rFonts w:ascii="Times New Roman" w:eastAsia="Times New Roman" w:hAnsi="Times New Roman" w:cs="Times New Roman"/>
          <w:sz w:val="24"/>
          <w:szCs w:val="24"/>
        </w:rPr>
      </w:pPr>
      <w:r w:rsidRPr="008C0775">
        <w:rPr>
          <w:rFonts w:ascii="Times New Roman" w:eastAsia="Times New Roman" w:hAnsi="Times New Roman" w:cs="Times New Roman"/>
          <w:sz w:val="24"/>
          <w:szCs w:val="24"/>
        </w:rPr>
        <w:t xml:space="preserve">An insurance provider with its headquarters in the UK, Aviva plc. is well-known abroad. Over 18 million people throughout the world have already purchased from the company. The company's primary market in the UK is adult populations, particularly innovators, experiencers, and achievers as well as survivors and reliable clients (Flynn and Walker, 2021). </w:t>
      </w:r>
      <w:r w:rsidRPr="008C0775">
        <w:rPr>
          <w:rFonts w:ascii="Times New Roman" w:eastAsia="Times New Roman" w:hAnsi="Times New Roman" w:cs="Times New Roman"/>
          <w:sz w:val="24"/>
          <w:szCs w:val="24"/>
        </w:rPr>
        <w:lastRenderedPageBreak/>
        <w:t>The company's major target market, however, is clients who are family- or business-oriented and who have an honest mentality. The company's other goals, though, are people that are focused and have a solid professional foundation. The company's primary psychographic segmentation is as follows.</w:t>
      </w:r>
    </w:p>
    <w:p w14:paraId="5879459A"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drawing>
          <wp:inline distT="114300" distB="114300" distL="114300" distR="114300" wp14:anchorId="58794603" wp14:editId="58794604">
            <wp:extent cx="4205288" cy="297618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4205288" cy="2976185"/>
                    </a:xfrm>
                    <a:prstGeom prst="rect">
                      <a:avLst/>
                    </a:prstGeom>
                    <a:ln/>
                  </pic:spPr>
                </pic:pic>
              </a:graphicData>
            </a:graphic>
          </wp:inline>
        </w:drawing>
      </w:r>
    </w:p>
    <w:p w14:paraId="5879459B"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3: Psychographic Segmentation</w:t>
      </w:r>
    </w:p>
    <w:p w14:paraId="5879459C"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(Source: Roy, 2021)‌</w:t>
      </w:r>
    </w:p>
    <w:p w14:paraId="5879459D" w14:textId="731E0291"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 xml:space="preserve">3. </w:t>
      </w:r>
      <w:r w:rsidR="007D19F0" w:rsidRPr="007B47C6">
        <w:rPr>
          <w:rFonts w:ascii="Times New Roman" w:eastAsia="Times New Roman" w:hAnsi="Times New Roman" w:cs="Times New Roman"/>
          <w:b/>
          <w:sz w:val="24"/>
          <w:szCs w:val="24"/>
        </w:rPr>
        <w:t>Behavioral</w:t>
      </w:r>
      <w:r w:rsidR="007B47C6">
        <w:rPr>
          <w:rFonts w:ascii="Times New Roman" w:eastAsia="Times New Roman" w:hAnsi="Times New Roman" w:cs="Times New Roman"/>
          <w:b/>
          <w:sz w:val="24"/>
          <w:szCs w:val="24"/>
        </w:rPr>
        <w:t xml:space="preserve"> Segmentation</w:t>
      </w:r>
    </w:p>
    <w:p w14:paraId="5879459E" w14:textId="19923B8F" w:rsidR="004F2B65" w:rsidRPr="007B47C6" w:rsidRDefault="00DA40DB" w:rsidP="007B47C6">
      <w:pPr>
        <w:spacing w:line="360" w:lineRule="auto"/>
        <w:jc w:val="both"/>
        <w:rPr>
          <w:rFonts w:ascii="Times New Roman" w:eastAsia="Times New Roman" w:hAnsi="Times New Roman" w:cs="Times New Roman"/>
          <w:sz w:val="24"/>
          <w:szCs w:val="24"/>
        </w:rPr>
      </w:pPr>
      <w:r w:rsidRPr="00DA40DB">
        <w:rPr>
          <w:rFonts w:ascii="Times New Roman" w:eastAsia="Times New Roman" w:hAnsi="Times New Roman" w:cs="Times New Roman"/>
          <w:sz w:val="24"/>
          <w:szCs w:val="24"/>
        </w:rPr>
        <w:t>The primary indicator of</w:t>
      </w:r>
      <w:r w:rsidR="003214C9">
        <w:rPr>
          <w:rFonts w:ascii="Times New Roman" w:eastAsia="Times New Roman" w:hAnsi="Times New Roman" w:cs="Times New Roman"/>
          <w:sz w:val="24"/>
          <w:szCs w:val="24"/>
        </w:rPr>
        <w:t xml:space="preserve"> </w:t>
      </w:r>
      <w:r w:rsidRPr="00DA40DB">
        <w:rPr>
          <w:rFonts w:ascii="Times New Roman" w:eastAsia="Times New Roman" w:hAnsi="Times New Roman" w:cs="Times New Roman"/>
          <w:sz w:val="24"/>
          <w:szCs w:val="24"/>
        </w:rPr>
        <w:t xml:space="preserve"> </w:t>
      </w:r>
      <w:r w:rsidR="003214C9" w:rsidRPr="00DA40DB">
        <w:rPr>
          <w:rFonts w:ascii="Times New Roman" w:eastAsia="Times New Roman" w:hAnsi="Times New Roman" w:cs="Times New Roman"/>
          <w:sz w:val="24"/>
          <w:szCs w:val="24"/>
        </w:rPr>
        <w:t>behavioral</w:t>
      </w:r>
      <w:r w:rsidRPr="00DA40DB">
        <w:rPr>
          <w:rFonts w:ascii="Times New Roman" w:eastAsia="Times New Roman" w:hAnsi="Times New Roman" w:cs="Times New Roman"/>
          <w:sz w:val="24"/>
          <w:szCs w:val="24"/>
        </w:rPr>
        <w:t xml:space="preserve"> segmentation is the propensity of customers for purchase. In this regard, Aviva Plc places a lot of emphasis on clients who are devoted to the business and persistently interested in using its services. Additionally, the business frequently seeks for clients that are more interested in an early insurance settlement. Customers that seek insurance with affordable premiums and useful benefits are likewise the company's target market (</w:t>
      </w:r>
      <w:proofErr w:type="spellStart"/>
      <w:r w:rsidRPr="00DA40DB">
        <w:rPr>
          <w:rFonts w:ascii="Times New Roman" w:eastAsia="Times New Roman" w:hAnsi="Times New Roman" w:cs="Times New Roman"/>
          <w:sz w:val="24"/>
          <w:szCs w:val="24"/>
        </w:rPr>
        <w:t>Denkowska</w:t>
      </w:r>
      <w:proofErr w:type="spellEnd"/>
      <w:r w:rsidRPr="00DA40DB">
        <w:rPr>
          <w:rFonts w:ascii="Times New Roman" w:eastAsia="Times New Roman" w:hAnsi="Times New Roman" w:cs="Times New Roman"/>
          <w:sz w:val="24"/>
          <w:szCs w:val="24"/>
        </w:rPr>
        <w:t xml:space="preserve"> and </w:t>
      </w:r>
      <w:proofErr w:type="spellStart"/>
      <w:r w:rsidRPr="00DA40DB">
        <w:rPr>
          <w:rFonts w:ascii="Times New Roman" w:eastAsia="Times New Roman" w:hAnsi="Times New Roman" w:cs="Times New Roman"/>
          <w:sz w:val="24"/>
          <w:szCs w:val="24"/>
        </w:rPr>
        <w:t>Wanat</w:t>
      </w:r>
      <w:proofErr w:type="spellEnd"/>
      <w:r w:rsidRPr="00DA40DB">
        <w:rPr>
          <w:rFonts w:ascii="Times New Roman" w:eastAsia="Times New Roman" w:hAnsi="Times New Roman" w:cs="Times New Roman"/>
          <w:sz w:val="24"/>
          <w:szCs w:val="24"/>
        </w:rPr>
        <w:t>, 2021). Additionally, Aviva Plc's customers' active participation in the company's operations aids in service quality improvements. In this approach, the business is greatly able to keep its clients and to effectively spread consumer happiness throughout the UK market.</w:t>
      </w:r>
    </w:p>
    <w:p w14:paraId="5879459F"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lastRenderedPageBreak/>
        <w:drawing>
          <wp:inline distT="114300" distB="114300" distL="114300" distR="114300" wp14:anchorId="58794605" wp14:editId="58794606">
            <wp:extent cx="5072063" cy="5063637"/>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072063" cy="5063637"/>
                    </a:xfrm>
                    <a:prstGeom prst="rect">
                      <a:avLst/>
                    </a:prstGeom>
                    <a:ln/>
                  </pic:spPr>
                </pic:pic>
              </a:graphicData>
            </a:graphic>
          </wp:inline>
        </w:drawing>
      </w:r>
    </w:p>
    <w:p w14:paraId="587945A0"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 xml:space="preserve">Figure 4: </w:t>
      </w:r>
      <w:proofErr w:type="spellStart"/>
      <w:r w:rsidRPr="007B47C6">
        <w:rPr>
          <w:rFonts w:ascii="Times New Roman" w:eastAsia="Times New Roman" w:hAnsi="Times New Roman" w:cs="Times New Roman"/>
          <w:b/>
          <w:sz w:val="24"/>
          <w:szCs w:val="24"/>
        </w:rPr>
        <w:t>Behavioural</w:t>
      </w:r>
      <w:proofErr w:type="spellEnd"/>
      <w:r w:rsidRPr="007B47C6">
        <w:rPr>
          <w:rFonts w:ascii="Times New Roman" w:eastAsia="Times New Roman" w:hAnsi="Times New Roman" w:cs="Times New Roman"/>
          <w:b/>
          <w:sz w:val="24"/>
          <w:szCs w:val="24"/>
        </w:rPr>
        <w:t xml:space="preserve"> segmentation</w:t>
      </w:r>
    </w:p>
    <w:p w14:paraId="587945A1"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(Source: </w:t>
      </w:r>
      <w:proofErr w:type="spellStart"/>
      <w:r w:rsidRPr="007B47C6">
        <w:rPr>
          <w:rFonts w:ascii="Times New Roman" w:eastAsia="Times New Roman" w:hAnsi="Times New Roman" w:cs="Times New Roman"/>
          <w:sz w:val="24"/>
          <w:szCs w:val="24"/>
        </w:rPr>
        <w:t>Netcorecloud</w:t>
      </w:r>
      <w:proofErr w:type="spellEnd"/>
      <w:r w:rsidRPr="007B47C6">
        <w:rPr>
          <w:rFonts w:ascii="Times New Roman" w:eastAsia="Times New Roman" w:hAnsi="Times New Roman" w:cs="Times New Roman"/>
          <w:sz w:val="24"/>
          <w:szCs w:val="24"/>
        </w:rPr>
        <w:t>, 2023)</w:t>
      </w:r>
    </w:p>
    <w:p w14:paraId="587945A2"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4. Geographic</w:t>
      </w:r>
      <w:r w:rsidR="007B47C6">
        <w:rPr>
          <w:rFonts w:ascii="Times New Roman" w:eastAsia="Times New Roman" w:hAnsi="Times New Roman" w:cs="Times New Roman"/>
          <w:b/>
          <w:sz w:val="24"/>
          <w:szCs w:val="24"/>
        </w:rPr>
        <w:t xml:space="preserve"> Segmentation</w:t>
      </w:r>
    </w:p>
    <w:p w14:paraId="587945A3"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noProof/>
          <w:sz w:val="24"/>
          <w:szCs w:val="24"/>
        </w:rPr>
        <w:lastRenderedPageBreak/>
        <w:drawing>
          <wp:inline distT="114300" distB="114300" distL="114300" distR="114300" wp14:anchorId="58794607" wp14:editId="58794608">
            <wp:extent cx="5514975" cy="4162425"/>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514975" cy="4162425"/>
                    </a:xfrm>
                    <a:prstGeom prst="rect">
                      <a:avLst/>
                    </a:prstGeom>
                    <a:ln/>
                  </pic:spPr>
                </pic:pic>
              </a:graphicData>
            </a:graphic>
          </wp:inline>
        </w:drawing>
      </w:r>
    </w:p>
    <w:p w14:paraId="587945A4"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5: Life insurance and General insurance count in Ireland and the UK</w:t>
      </w:r>
    </w:p>
    <w:p w14:paraId="587945A5"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sz w:val="24"/>
          <w:szCs w:val="24"/>
        </w:rPr>
        <w:t>(Source:</w:t>
      </w:r>
      <w:r w:rsidRPr="007B47C6">
        <w:rPr>
          <w:rFonts w:ascii="Times New Roman" w:eastAsia="Times New Roman" w:hAnsi="Times New Roman" w:cs="Times New Roman"/>
          <w:b/>
          <w:sz w:val="24"/>
          <w:szCs w:val="24"/>
        </w:rPr>
        <w:t xml:space="preserve"> </w:t>
      </w:r>
      <w:r w:rsidRPr="007B47C6">
        <w:rPr>
          <w:rFonts w:ascii="Times New Roman" w:eastAsia="Times New Roman" w:hAnsi="Times New Roman" w:cs="Times New Roman"/>
          <w:sz w:val="24"/>
          <w:szCs w:val="24"/>
        </w:rPr>
        <w:t>Statista, 2020)</w:t>
      </w:r>
    </w:p>
    <w:p w14:paraId="587945A6" w14:textId="6E663EB4" w:rsidR="004F2B65" w:rsidRPr="007B47C6" w:rsidRDefault="00235E06" w:rsidP="007B47C6">
      <w:pPr>
        <w:spacing w:line="360" w:lineRule="auto"/>
        <w:jc w:val="both"/>
        <w:rPr>
          <w:rFonts w:ascii="Times New Roman" w:eastAsia="Times New Roman" w:hAnsi="Times New Roman" w:cs="Times New Roman"/>
          <w:sz w:val="24"/>
          <w:szCs w:val="24"/>
        </w:rPr>
      </w:pPr>
      <w:r w:rsidRPr="00235E06">
        <w:rPr>
          <w:rFonts w:ascii="Times New Roman" w:eastAsia="Times New Roman" w:hAnsi="Times New Roman" w:cs="Times New Roman"/>
          <w:sz w:val="24"/>
          <w:szCs w:val="24"/>
        </w:rPr>
        <w:t xml:space="preserve">Since the organization's founding, they have successfully expanded their enterprises all around the world. The primary business markets for this corporation right now are Canada, the United Kingdom, and Ireland. By examining the company's operations, it has become clear that Aviva Plc. is one of the biggest insurers in the UK's whole insurance sector. With local investors, this </w:t>
      </w:r>
      <w:proofErr w:type="spellStart"/>
      <w:r w:rsidR="006317C5" w:rsidRPr="00235E06">
        <w:rPr>
          <w:rFonts w:ascii="Times New Roman" w:eastAsia="Times New Roman" w:hAnsi="Times New Roman" w:cs="Times New Roman"/>
          <w:sz w:val="24"/>
          <w:szCs w:val="24"/>
        </w:rPr>
        <w:t>organi</w:t>
      </w:r>
      <w:r w:rsidR="006317C5">
        <w:rPr>
          <w:rFonts w:ascii="Times New Roman" w:eastAsia="Times New Roman" w:hAnsi="Times New Roman" w:cs="Times New Roman"/>
          <w:sz w:val="24"/>
          <w:szCs w:val="24"/>
        </w:rPr>
        <w:t>s</w:t>
      </w:r>
      <w:r w:rsidR="006317C5" w:rsidRPr="00235E06">
        <w:rPr>
          <w:rFonts w:ascii="Times New Roman" w:eastAsia="Times New Roman" w:hAnsi="Times New Roman" w:cs="Times New Roman"/>
          <w:sz w:val="24"/>
          <w:szCs w:val="24"/>
        </w:rPr>
        <w:t>ation</w:t>
      </w:r>
      <w:proofErr w:type="spellEnd"/>
      <w:r w:rsidRPr="00235E06">
        <w:rPr>
          <w:rFonts w:ascii="Times New Roman" w:eastAsia="Times New Roman" w:hAnsi="Times New Roman" w:cs="Times New Roman"/>
          <w:sz w:val="24"/>
          <w:szCs w:val="24"/>
        </w:rPr>
        <w:t xml:space="preserve"> has established joint venture partnerships (Zhang, 2020). They serve about 6 million people in Ireland and the UK (AVIVA, 2020). In the UK, they account for around 20% of the market. In addition to offering insurance services, they are the nation's top pension provider for senior residents.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B47C6" w:rsidRPr="007B47C6" w14:paraId="587945A8" w14:textId="77777777">
        <w:trPr>
          <w:trHeight w:val="440"/>
        </w:trPr>
        <w:tc>
          <w:tcPr>
            <w:tcW w:w="9028" w:type="dxa"/>
            <w:gridSpan w:val="4"/>
            <w:shd w:val="clear" w:color="auto" w:fill="auto"/>
            <w:tcMar>
              <w:top w:w="100" w:type="dxa"/>
              <w:left w:w="100" w:type="dxa"/>
              <w:bottom w:w="100" w:type="dxa"/>
              <w:right w:w="100" w:type="dxa"/>
            </w:tcMar>
          </w:tcPr>
          <w:p w14:paraId="587945A7" w14:textId="77777777" w:rsidR="004F2B65" w:rsidRPr="007B47C6" w:rsidRDefault="00EA742E" w:rsidP="007B47C6">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Market Segmentation</w:t>
            </w:r>
          </w:p>
        </w:tc>
      </w:tr>
      <w:tr w:rsidR="007B47C6" w:rsidRPr="007B47C6" w14:paraId="587945AD" w14:textId="77777777">
        <w:tc>
          <w:tcPr>
            <w:tcW w:w="2257" w:type="dxa"/>
            <w:shd w:val="clear" w:color="auto" w:fill="auto"/>
            <w:tcMar>
              <w:top w:w="100" w:type="dxa"/>
              <w:left w:w="100" w:type="dxa"/>
              <w:bottom w:w="100" w:type="dxa"/>
              <w:right w:w="100" w:type="dxa"/>
            </w:tcMar>
          </w:tcPr>
          <w:p w14:paraId="587945A9" w14:textId="77777777" w:rsidR="004F2B65" w:rsidRPr="007B47C6" w:rsidRDefault="00EA742E" w:rsidP="007B47C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Demographic</w:t>
            </w:r>
          </w:p>
        </w:tc>
        <w:tc>
          <w:tcPr>
            <w:tcW w:w="2257" w:type="dxa"/>
            <w:shd w:val="clear" w:color="auto" w:fill="auto"/>
            <w:tcMar>
              <w:top w:w="100" w:type="dxa"/>
              <w:left w:w="100" w:type="dxa"/>
              <w:bottom w:w="100" w:type="dxa"/>
              <w:right w:w="100" w:type="dxa"/>
            </w:tcMar>
          </w:tcPr>
          <w:p w14:paraId="587945AA" w14:textId="77777777" w:rsidR="004F2B65" w:rsidRPr="007B47C6" w:rsidRDefault="00EA742E" w:rsidP="007B47C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Geographic</w:t>
            </w:r>
          </w:p>
        </w:tc>
        <w:tc>
          <w:tcPr>
            <w:tcW w:w="2257" w:type="dxa"/>
            <w:shd w:val="clear" w:color="auto" w:fill="auto"/>
            <w:tcMar>
              <w:top w:w="100" w:type="dxa"/>
              <w:left w:w="100" w:type="dxa"/>
              <w:bottom w:w="100" w:type="dxa"/>
              <w:right w:w="100" w:type="dxa"/>
            </w:tcMar>
          </w:tcPr>
          <w:p w14:paraId="587945AB" w14:textId="77777777" w:rsidR="004F2B65" w:rsidRPr="007B47C6" w:rsidRDefault="00EA742E" w:rsidP="007B47C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Psychographic</w:t>
            </w:r>
          </w:p>
        </w:tc>
        <w:tc>
          <w:tcPr>
            <w:tcW w:w="2257" w:type="dxa"/>
            <w:shd w:val="clear" w:color="auto" w:fill="auto"/>
            <w:tcMar>
              <w:top w:w="100" w:type="dxa"/>
              <w:left w:w="100" w:type="dxa"/>
              <w:bottom w:w="100" w:type="dxa"/>
              <w:right w:w="100" w:type="dxa"/>
            </w:tcMar>
          </w:tcPr>
          <w:p w14:paraId="587945AC" w14:textId="77777777" w:rsidR="004F2B65" w:rsidRPr="007B47C6" w:rsidRDefault="00EA742E" w:rsidP="007B47C6">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roofErr w:type="spellStart"/>
            <w:r w:rsidRPr="007B47C6">
              <w:rPr>
                <w:rFonts w:ascii="Times New Roman" w:eastAsia="Times New Roman" w:hAnsi="Times New Roman" w:cs="Times New Roman"/>
                <w:b/>
                <w:sz w:val="24"/>
                <w:szCs w:val="24"/>
              </w:rPr>
              <w:t>Behavioural</w:t>
            </w:r>
            <w:proofErr w:type="spellEnd"/>
          </w:p>
        </w:tc>
      </w:tr>
      <w:tr w:rsidR="007B47C6" w:rsidRPr="007B47C6" w14:paraId="587945C0" w14:textId="77777777">
        <w:tc>
          <w:tcPr>
            <w:tcW w:w="2257" w:type="dxa"/>
            <w:shd w:val="clear" w:color="auto" w:fill="auto"/>
            <w:tcMar>
              <w:top w:w="100" w:type="dxa"/>
              <w:left w:w="100" w:type="dxa"/>
              <w:bottom w:w="100" w:type="dxa"/>
              <w:right w:w="100" w:type="dxa"/>
            </w:tcMar>
          </w:tcPr>
          <w:p w14:paraId="587945AE"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20 to 45 years</w:t>
            </w:r>
          </w:p>
          <w:p w14:paraId="587945AF"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45- 60 years</w:t>
            </w:r>
          </w:p>
          <w:p w14:paraId="587945B0" w14:textId="77777777" w:rsidR="004F2B65" w:rsidRPr="007B47C6" w:rsidRDefault="007B47C6" w:rsidP="007B47C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w:t>
            </w:r>
            <w:r w:rsidR="00EA742E" w:rsidRPr="007B47C6">
              <w:rPr>
                <w:rFonts w:ascii="Times New Roman" w:eastAsia="Times New Roman" w:hAnsi="Times New Roman" w:cs="Times New Roman"/>
                <w:sz w:val="24"/>
                <w:szCs w:val="24"/>
              </w:rPr>
              <w:t>ale and female consumers</w:t>
            </w:r>
          </w:p>
          <w:p w14:paraId="587945B1"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Students, children, single people, and married and old couples </w:t>
            </w:r>
          </w:p>
        </w:tc>
        <w:tc>
          <w:tcPr>
            <w:tcW w:w="2257" w:type="dxa"/>
            <w:shd w:val="clear" w:color="auto" w:fill="auto"/>
            <w:tcMar>
              <w:top w:w="100" w:type="dxa"/>
              <w:left w:w="100" w:type="dxa"/>
              <w:bottom w:w="100" w:type="dxa"/>
              <w:right w:w="100" w:type="dxa"/>
            </w:tcMar>
          </w:tcPr>
          <w:p w14:paraId="587945B2"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 xml:space="preserve">Origin is in the United Kingdom. </w:t>
            </w:r>
          </w:p>
          <w:p w14:paraId="587945B3" w14:textId="53FE538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 xml:space="preserve">Expanded in Ireland and </w:t>
            </w:r>
            <w:r w:rsidR="00F14F0E" w:rsidRPr="007B47C6">
              <w:rPr>
                <w:rFonts w:ascii="Times New Roman" w:eastAsia="Times New Roman" w:hAnsi="Times New Roman" w:cs="Times New Roman"/>
                <w:sz w:val="24"/>
                <w:szCs w:val="24"/>
              </w:rPr>
              <w:t>Canada</w:t>
            </w:r>
            <w:r w:rsidRPr="007B47C6">
              <w:rPr>
                <w:rFonts w:ascii="Times New Roman" w:eastAsia="Times New Roman" w:hAnsi="Times New Roman" w:cs="Times New Roman"/>
                <w:sz w:val="24"/>
                <w:szCs w:val="24"/>
              </w:rPr>
              <w:t xml:space="preserve">. </w:t>
            </w:r>
          </w:p>
          <w:p w14:paraId="587945B4"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Mainly provide life insurance and general insurance. </w:t>
            </w:r>
          </w:p>
          <w:p w14:paraId="587945B5"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Leading pension provider of the UK. </w:t>
            </w:r>
          </w:p>
          <w:p w14:paraId="587945B6"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Follows Joint venture partnership with local investors.</w:t>
            </w:r>
          </w:p>
          <w:p w14:paraId="587945B7" w14:textId="77777777" w:rsidR="004F2B65" w:rsidRPr="007B47C6" w:rsidRDefault="00EA742E" w:rsidP="007B47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Market share is nearly 20% in the UK.</w:t>
            </w:r>
          </w:p>
        </w:tc>
        <w:tc>
          <w:tcPr>
            <w:tcW w:w="2257" w:type="dxa"/>
            <w:shd w:val="clear" w:color="auto" w:fill="auto"/>
            <w:tcMar>
              <w:top w:w="100" w:type="dxa"/>
              <w:left w:w="100" w:type="dxa"/>
              <w:bottom w:w="100" w:type="dxa"/>
              <w:right w:w="100" w:type="dxa"/>
            </w:tcMar>
          </w:tcPr>
          <w:p w14:paraId="587945B8"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 xml:space="preserve">Innovators, experiencers and </w:t>
            </w:r>
            <w:r w:rsidRPr="007B47C6">
              <w:rPr>
                <w:rFonts w:ascii="Times New Roman" w:eastAsia="Times New Roman" w:hAnsi="Times New Roman" w:cs="Times New Roman"/>
                <w:sz w:val="24"/>
                <w:szCs w:val="24"/>
              </w:rPr>
              <w:lastRenderedPageBreak/>
              <w:t>achievers, as well as survivors and trustworthy customers.</w:t>
            </w:r>
          </w:p>
          <w:p w14:paraId="587945B9" w14:textId="51A8CF54"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Family persons or </w:t>
            </w:r>
            <w:r w:rsidR="00F14F0E" w:rsidRPr="007B47C6">
              <w:rPr>
                <w:rFonts w:ascii="Times New Roman" w:eastAsia="Times New Roman" w:hAnsi="Times New Roman" w:cs="Times New Roman"/>
                <w:sz w:val="24"/>
                <w:szCs w:val="24"/>
              </w:rPr>
              <w:t>businesspersons</w:t>
            </w:r>
            <w:r w:rsidRPr="007B47C6">
              <w:rPr>
                <w:rFonts w:ascii="Times New Roman" w:eastAsia="Times New Roman" w:hAnsi="Times New Roman" w:cs="Times New Roman"/>
                <w:sz w:val="24"/>
                <w:szCs w:val="24"/>
              </w:rPr>
              <w:t>.</w:t>
            </w:r>
          </w:p>
          <w:p w14:paraId="587945BA"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Determined and have a stable professional background.</w:t>
            </w:r>
          </w:p>
          <w:p w14:paraId="587945BB" w14:textId="77777777" w:rsidR="004F2B65" w:rsidRPr="007B47C6" w:rsidRDefault="00EA742E" w:rsidP="007B47C6">
            <w:pPr>
              <w:numPr>
                <w:ilvl w:val="0"/>
                <w:numId w:val="1"/>
              </w:num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Honest mentality. </w:t>
            </w:r>
          </w:p>
        </w:tc>
        <w:tc>
          <w:tcPr>
            <w:tcW w:w="2257" w:type="dxa"/>
            <w:shd w:val="clear" w:color="auto" w:fill="auto"/>
            <w:tcMar>
              <w:top w:w="100" w:type="dxa"/>
              <w:left w:w="100" w:type="dxa"/>
              <w:bottom w:w="100" w:type="dxa"/>
              <w:right w:w="100" w:type="dxa"/>
            </w:tcMar>
          </w:tcPr>
          <w:p w14:paraId="587945BC" w14:textId="77777777" w:rsidR="004F2B65" w:rsidRPr="007B47C6" w:rsidRDefault="00EA742E" w:rsidP="007B47C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Customers who are loyal.</w:t>
            </w:r>
          </w:p>
          <w:p w14:paraId="587945BD" w14:textId="0296F97A" w:rsidR="004F2B65" w:rsidRPr="007B47C6" w:rsidRDefault="00EA742E" w:rsidP="007B47C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Consumers </w:t>
            </w:r>
            <w:r w:rsidRPr="007B47C6">
              <w:rPr>
                <w:rFonts w:ascii="Times New Roman" w:eastAsia="Times New Roman" w:hAnsi="Times New Roman" w:cs="Times New Roman"/>
                <w:sz w:val="24"/>
                <w:szCs w:val="24"/>
              </w:rPr>
              <w:lastRenderedPageBreak/>
              <w:t xml:space="preserve">who are interested to involve with the company for its </w:t>
            </w:r>
            <w:r w:rsidR="00F14F0E" w:rsidRPr="007B47C6">
              <w:rPr>
                <w:rFonts w:ascii="Times New Roman" w:eastAsia="Times New Roman" w:hAnsi="Times New Roman" w:cs="Times New Roman"/>
                <w:sz w:val="24"/>
                <w:szCs w:val="24"/>
              </w:rPr>
              <w:t>high-quality</w:t>
            </w:r>
            <w:r w:rsidRPr="007B47C6">
              <w:rPr>
                <w:rFonts w:ascii="Times New Roman" w:eastAsia="Times New Roman" w:hAnsi="Times New Roman" w:cs="Times New Roman"/>
                <w:sz w:val="24"/>
                <w:szCs w:val="24"/>
              </w:rPr>
              <w:t xml:space="preserve"> services.</w:t>
            </w:r>
          </w:p>
          <w:p w14:paraId="587945BE" w14:textId="77777777" w:rsidR="004F2B65" w:rsidRPr="007B47C6" w:rsidRDefault="00EA742E" w:rsidP="007B47C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Customers who like to give less premiums.</w:t>
            </w:r>
          </w:p>
          <w:p w14:paraId="587945BF" w14:textId="77777777" w:rsidR="004F2B65" w:rsidRPr="007B47C6" w:rsidRDefault="00EA742E" w:rsidP="007B47C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Clients who want good benefits through their insurances. </w:t>
            </w:r>
          </w:p>
        </w:tc>
      </w:tr>
    </w:tbl>
    <w:p w14:paraId="587945C1" w14:textId="77777777" w:rsidR="00F136B3" w:rsidRDefault="00F136B3" w:rsidP="00F136B3">
      <w:pPr>
        <w:spacing w:line="360" w:lineRule="auto"/>
        <w:jc w:val="center"/>
        <w:rPr>
          <w:rFonts w:ascii="Times New Roman" w:hAnsi="Times New Roman" w:cs="Times New Roman"/>
          <w:b/>
          <w:sz w:val="24"/>
          <w:szCs w:val="24"/>
        </w:rPr>
      </w:pPr>
      <w:bookmarkStart w:id="3" w:name="_Toc140663458"/>
      <w:r>
        <w:rPr>
          <w:rFonts w:ascii="Times New Roman" w:hAnsi="Times New Roman" w:cs="Times New Roman"/>
          <w:b/>
          <w:sz w:val="24"/>
          <w:szCs w:val="24"/>
        </w:rPr>
        <w:lastRenderedPageBreak/>
        <w:t xml:space="preserve">Table 1: Market Segmentation of Aviva Plc. </w:t>
      </w:r>
    </w:p>
    <w:p w14:paraId="587945C2" w14:textId="77777777" w:rsidR="00F136B3" w:rsidRPr="00F136B3" w:rsidRDefault="00F136B3" w:rsidP="00F136B3">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14:paraId="587945C3" w14:textId="77777777" w:rsidR="004F2B65" w:rsidRPr="007B47C6" w:rsidRDefault="00EA742E" w:rsidP="007B47C6">
      <w:pPr>
        <w:pStyle w:val="Heading1"/>
      </w:pPr>
      <w:r w:rsidRPr="007B47C6">
        <w:t>Target</w:t>
      </w:r>
      <w:r w:rsidR="007B47C6">
        <w:t>ing Strategies of the Aviva Plc.</w:t>
      </w:r>
      <w:bookmarkEnd w:id="3"/>
    </w:p>
    <w:p w14:paraId="587945C4" w14:textId="2A19B51E" w:rsidR="004F2B65" w:rsidRPr="007B47C6" w:rsidRDefault="002E53DE" w:rsidP="007B47C6">
      <w:pPr>
        <w:spacing w:line="360" w:lineRule="auto"/>
        <w:jc w:val="both"/>
        <w:rPr>
          <w:rFonts w:ascii="Times New Roman" w:eastAsia="Times New Roman" w:hAnsi="Times New Roman" w:cs="Times New Roman"/>
          <w:sz w:val="24"/>
          <w:szCs w:val="24"/>
        </w:rPr>
      </w:pPr>
      <w:r w:rsidRPr="002E53DE">
        <w:rPr>
          <w:rFonts w:ascii="Times New Roman" w:eastAsia="Times New Roman" w:hAnsi="Times New Roman" w:cs="Times New Roman"/>
          <w:sz w:val="24"/>
          <w:szCs w:val="24"/>
        </w:rPr>
        <w:t xml:space="preserve">One of the top firms in the UK offering services for life, health, and general insurance is Aviva Plc. Aviva Plc.'s business strategy and tactics are carefully thought out to concentrate on several </w:t>
      </w:r>
      <w:r w:rsidR="00F14F0E" w:rsidRPr="002E53DE">
        <w:rPr>
          <w:rFonts w:ascii="Times New Roman" w:eastAsia="Times New Roman" w:hAnsi="Times New Roman" w:cs="Times New Roman"/>
          <w:sz w:val="24"/>
          <w:szCs w:val="24"/>
        </w:rPr>
        <w:t>organizational</w:t>
      </w:r>
      <w:r w:rsidRPr="002E53DE">
        <w:rPr>
          <w:rFonts w:ascii="Times New Roman" w:eastAsia="Times New Roman" w:hAnsi="Times New Roman" w:cs="Times New Roman"/>
          <w:sz w:val="24"/>
          <w:szCs w:val="24"/>
        </w:rPr>
        <w:t xml:space="preserve"> components (Oduro, 2019). It began its franchise in Ireland and Canada and offers fund management services in the UK as well. This company's primary business strategy consist of:</w:t>
      </w:r>
    </w:p>
    <w:p w14:paraId="587945C5" w14:textId="77EEDE4D"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  </w:t>
      </w:r>
      <w:r w:rsidR="006528F8" w:rsidRPr="006528F8">
        <w:rPr>
          <w:rFonts w:ascii="Times New Roman" w:eastAsia="Times New Roman" w:hAnsi="Times New Roman" w:cs="Times New Roman"/>
          <w:sz w:val="24"/>
          <w:szCs w:val="24"/>
        </w:rPr>
        <w:t xml:space="preserve">In order to focus on each area of development, Aviva has created a four-pronged approach based on four distinct areas. Customers, efficiency, growth, and sustainability are among these segments (Aviva Plc, 2019). By persuading its consumers of the value of insurance products </w:t>
      </w:r>
      <w:r w:rsidR="006528F8" w:rsidRPr="006528F8">
        <w:rPr>
          <w:rFonts w:ascii="Times New Roman" w:eastAsia="Times New Roman" w:hAnsi="Times New Roman" w:cs="Times New Roman"/>
          <w:sz w:val="24"/>
          <w:szCs w:val="24"/>
        </w:rPr>
        <w:lastRenderedPageBreak/>
        <w:t>in the demanding environment of the modern world, Aviva's customer-centric initiatives seek to establish the company as a reliable brand for wealth management and insurance.</w:t>
      </w:r>
    </w:p>
    <w:p w14:paraId="3EDD6086" w14:textId="77777777" w:rsidR="0079250C" w:rsidRPr="0079250C" w:rsidRDefault="00EA742E" w:rsidP="0079250C">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 </w:t>
      </w:r>
      <w:r w:rsidR="0079250C" w:rsidRPr="0079250C">
        <w:rPr>
          <w:rFonts w:ascii="Times New Roman" w:eastAsia="Times New Roman" w:hAnsi="Times New Roman" w:cs="Times New Roman"/>
          <w:sz w:val="24"/>
          <w:szCs w:val="24"/>
        </w:rPr>
        <w:t xml:space="preserve">However, efficiency is another important objective of Aviva, where they intend to </w:t>
      </w:r>
      <w:proofErr w:type="spellStart"/>
      <w:r w:rsidR="0079250C" w:rsidRPr="0079250C">
        <w:rPr>
          <w:rFonts w:ascii="Times New Roman" w:eastAsia="Times New Roman" w:hAnsi="Times New Roman" w:cs="Times New Roman"/>
          <w:sz w:val="24"/>
          <w:szCs w:val="24"/>
        </w:rPr>
        <w:t>digitise</w:t>
      </w:r>
      <w:proofErr w:type="spellEnd"/>
      <w:r w:rsidR="0079250C" w:rsidRPr="0079250C">
        <w:rPr>
          <w:rFonts w:ascii="Times New Roman" w:eastAsia="Times New Roman" w:hAnsi="Times New Roman" w:cs="Times New Roman"/>
          <w:sz w:val="24"/>
          <w:szCs w:val="24"/>
        </w:rPr>
        <w:t xml:space="preserve"> themselves with the use of technologies. This business is using its resources to fund the development of easy-to-use, autonomous technology.</w:t>
      </w:r>
    </w:p>
    <w:p w14:paraId="587945C7" w14:textId="4DCCB771" w:rsidR="004F2B65" w:rsidRPr="007B47C6" w:rsidRDefault="0079250C" w:rsidP="0079250C">
      <w:pPr>
        <w:spacing w:line="360" w:lineRule="auto"/>
        <w:jc w:val="both"/>
        <w:rPr>
          <w:rFonts w:ascii="Times New Roman" w:eastAsia="Times New Roman" w:hAnsi="Times New Roman" w:cs="Times New Roman"/>
          <w:sz w:val="24"/>
          <w:szCs w:val="24"/>
        </w:rPr>
      </w:pPr>
      <w:r w:rsidRPr="0079250C">
        <w:rPr>
          <w:rFonts w:ascii="Times New Roman" w:eastAsia="Times New Roman" w:hAnsi="Times New Roman" w:cs="Times New Roman"/>
          <w:sz w:val="24"/>
          <w:szCs w:val="24"/>
        </w:rPr>
        <w:t>The third key focused strategy of Aviva is growth, where they want to achieve profitable expansion in a controlled manner and satisfy the needs of the target clients as mentioned in the segmentation section. They have developed a broad portfolio of tangible benefits to meet this goal and provide the best services possible to their clients. The tenacious efforts of the staff, who assisted the business in expanding through successful initiatives, underpin and sustain these services.</w:t>
      </w:r>
    </w:p>
    <w:p w14:paraId="587945C8" w14:textId="6C078CB1" w:rsidR="004F2B65" w:rsidRPr="007B47C6" w:rsidRDefault="00C0586E" w:rsidP="007B47C6">
      <w:pPr>
        <w:spacing w:line="360" w:lineRule="auto"/>
        <w:jc w:val="both"/>
        <w:rPr>
          <w:rFonts w:ascii="Times New Roman" w:eastAsia="Times New Roman" w:hAnsi="Times New Roman" w:cs="Times New Roman"/>
          <w:sz w:val="24"/>
          <w:szCs w:val="24"/>
        </w:rPr>
      </w:pPr>
      <w:r w:rsidRPr="00C0586E">
        <w:rPr>
          <w:rFonts w:ascii="Times New Roman" w:eastAsia="Times New Roman" w:hAnsi="Times New Roman" w:cs="Times New Roman"/>
          <w:sz w:val="24"/>
          <w:szCs w:val="24"/>
        </w:rPr>
        <w:t xml:space="preserve">In the UK's financial services industry, Aviva wants to be the industry leader in creating a sustainable environment. They have set a goal to participate in climate change projects like Net Zero carbon emissions by 2040 in order to reduce the likelihood of future climatic disasters. The business has used sustainable </w:t>
      </w:r>
      <w:r w:rsidR="00F14F0E" w:rsidRPr="00C0586E">
        <w:rPr>
          <w:rFonts w:ascii="Times New Roman" w:eastAsia="Times New Roman" w:hAnsi="Times New Roman" w:cs="Times New Roman"/>
          <w:sz w:val="24"/>
          <w:szCs w:val="24"/>
        </w:rPr>
        <w:t>practices</w:t>
      </w:r>
      <w:r w:rsidRPr="00C0586E">
        <w:rPr>
          <w:rFonts w:ascii="Times New Roman" w:eastAsia="Times New Roman" w:hAnsi="Times New Roman" w:cs="Times New Roman"/>
          <w:sz w:val="24"/>
          <w:szCs w:val="24"/>
        </w:rPr>
        <w:t xml:space="preserve"> to achieve the distinction of being a sustainable enterprise in the UK.</w:t>
      </w:r>
    </w:p>
    <w:p w14:paraId="587945C9"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Positioning strategies of the Aviva Plc</w:t>
      </w:r>
      <w:r w:rsidR="007B47C6">
        <w:rPr>
          <w:rFonts w:ascii="Times New Roman" w:eastAsia="Times New Roman" w:hAnsi="Times New Roman" w:cs="Times New Roman"/>
          <w:b/>
          <w:sz w:val="24"/>
          <w:szCs w:val="24"/>
        </w:rPr>
        <w:t>.</w:t>
      </w:r>
      <w:r w:rsidRPr="007B47C6">
        <w:rPr>
          <w:rFonts w:ascii="Times New Roman" w:eastAsia="Times New Roman" w:hAnsi="Times New Roman" w:cs="Times New Roman"/>
          <w:b/>
          <w:sz w:val="24"/>
          <w:szCs w:val="24"/>
        </w:rPr>
        <w:t xml:space="preserve"> </w:t>
      </w:r>
    </w:p>
    <w:p w14:paraId="587945CA" w14:textId="53D9B410"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       </w:t>
      </w:r>
      <w:r w:rsidR="005F2BB2" w:rsidRPr="005F2BB2">
        <w:rPr>
          <w:rFonts w:ascii="Times New Roman" w:eastAsia="Times New Roman" w:hAnsi="Times New Roman" w:cs="Times New Roman"/>
          <w:sz w:val="24"/>
          <w:szCs w:val="24"/>
        </w:rPr>
        <w:t>The marketing plan known as positioning tactics is used to implant a company's attributes and operational methods in the brains of its clients. Aviva Plc. does this to shape consumer perceptions and gain a competitive edge. Assertions regarding the placement of Aviva's general insurance, life insurance, health insurance, pension plans, long-term accident insurance, annuity plans, medical costs, and other products have been made (</w:t>
      </w:r>
      <w:proofErr w:type="spellStart"/>
      <w:r w:rsidR="005F2BB2" w:rsidRPr="005F2BB2">
        <w:rPr>
          <w:rFonts w:ascii="Times New Roman" w:eastAsia="Times New Roman" w:hAnsi="Times New Roman" w:cs="Times New Roman"/>
          <w:sz w:val="24"/>
          <w:szCs w:val="24"/>
        </w:rPr>
        <w:t>Globaldata</w:t>
      </w:r>
      <w:proofErr w:type="spellEnd"/>
      <w:r w:rsidR="005F2BB2" w:rsidRPr="005F2BB2">
        <w:rPr>
          <w:rFonts w:ascii="Times New Roman" w:eastAsia="Times New Roman" w:hAnsi="Times New Roman" w:cs="Times New Roman"/>
          <w:sz w:val="24"/>
          <w:szCs w:val="24"/>
        </w:rPr>
        <w:t>, 2019). Due to the positioning strategy's implications, the company is better able to identify the needs, preferences, and desires of its customers and introduce products that meet those needs. This strategy gives them an edge over rivals who compete in the UK insurance sector, such HSBC and Schroders. Many parts of Asia, Canada, Ireland, Europe, and other countries benefit from the corporate growth that is facilitated by this method.</w:t>
      </w:r>
    </w:p>
    <w:p w14:paraId="587945CB" w14:textId="77777777" w:rsidR="004F2B65" w:rsidRPr="007B47C6" w:rsidRDefault="00EA742E" w:rsidP="007B47C6">
      <w:pPr>
        <w:pStyle w:val="Heading1"/>
      </w:pPr>
      <w:bookmarkStart w:id="4" w:name="_Toc140663459"/>
      <w:r w:rsidRPr="007B47C6">
        <w:lastRenderedPageBreak/>
        <w:t>Marketing Mix of the Aviva Plc</w:t>
      </w:r>
      <w:r w:rsidR="007B47C6">
        <w:t>.</w:t>
      </w:r>
      <w:bookmarkEnd w:id="4"/>
      <w:r w:rsidRPr="007B47C6">
        <w:t xml:space="preserve"> </w:t>
      </w:r>
    </w:p>
    <w:p w14:paraId="587945CC"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noProof/>
          <w:sz w:val="24"/>
          <w:szCs w:val="24"/>
        </w:rPr>
        <w:drawing>
          <wp:inline distT="114300" distB="114300" distL="114300" distR="114300" wp14:anchorId="58794609" wp14:editId="5879460A">
            <wp:extent cx="4810125" cy="457676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810125" cy="4576763"/>
                    </a:xfrm>
                    <a:prstGeom prst="rect">
                      <a:avLst/>
                    </a:prstGeom>
                    <a:ln/>
                  </pic:spPr>
                </pic:pic>
              </a:graphicData>
            </a:graphic>
          </wp:inline>
        </w:drawing>
      </w:r>
    </w:p>
    <w:p w14:paraId="587945CD"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6: Marketing Mix</w:t>
      </w:r>
    </w:p>
    <w:p w14:paraId="587945CE"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(Source: </w:t>
      </w:r>
      <w:r w:rsidRPr="007B47C6">
        <w:rPr>
          <w:rFonts w:ascii="Times New Roman" w:eastAsia="Times New Roman" w:hAnsi="Times New Roman" w:cs="Times New Roman"/>
          <w:sz w:val="24"/>
          <w:szCs w:val="24"/>
          <w:highlight w:val="white"/>
        </w:rPr>
        <w:t>‌</w:t>
      </w:r>
      <w:proofErr w:type="spellStart"/>
      <w:r w:rsidRPr="007B47C6">
        <w:rPr>
          <w:rFonts w:ascii="Times New Roman" w:eastAsia="Times New Roman" w:hAnsi="Times New Roman" w:cs="Times New Roman"/>
          <w:sz w:val="24"/>
          <w:szCs w:val="24"/>
          <w:highlight w:val="white"/>
        </w:rPr>
        <w:t>Justtellstories</w:t>
      </w:r>
      <w:proofErr w:type="spellEnd"/>
      <w:r w:rsidRPr="007B47C6">
        <w:rPr>
          <w:rFonts w:ascii="Times New Roman" w:eastAsia="Times New Roman" w:hAnsi="Times New Roman" w:cs="Times New Roman"/>
          <w:sz w:val="24"/>
          <w:szCs w:val="24"/>
          <w:highlight w:val="white"/>
        </w:rPr>
        <w:t>, 2020)</w:t>
      </w:r>
    </w:p>
    <w:p w14:paraId="587945CF"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1. Price</w:t>
      </w:r>
    </w:p>
    <w:p w14:paraId="587945D0" w14:textId="2612A4C3" w:rsidR="004F2B65" w:rsidRPr="007B47C6" w:rsidRDefault="00436012" w:rsidP="007B47C6">
      <w:pPr>
        <w:spacing w:line="360" w:lineRule="auto"/>
        <w:jc w:val="both"/>
        <w:rPr>
          <w:rFonts w:ascii="Times New Roman" w:eastAsia="Times New Roman" w:hAnsi="Times New Roman" w:cs="Times New Roman"/>
          <w:sz w:val="24"/>
          <w:szCs w:val="24"/>
        </w:rPr>
      </w:pPr>
      <w:r w:rsidRPr="00436012">
        <w:rPr>
          <w:rFonts w:ascii="Times New Roman" w:eastAsia="Times New Roman" w:hAnsi="Times New Roman" w:cs="Times New Roman"/>
          <w:sz w:val="24"/>
          <w:szCs w:val="24"/>
        </w:rPr>
        <w:t>In the year 2022, Aviva Plc. had an annual revenue of almost 16.4 billion British pounds. However, when seeking for a reputable insurance provider, a person always looks for one that has paid claims promptly. From 2021 to 2022, the corporation settled claims at a rate of about 98.01%. The insurance provided by this company is the most affordable. One will simply need to spend 200 British pounds to receive insurance coverage. The inability of the business to draw in the majority of clients is a major problem.</w:t>
      </w:r>
      <w:r w:rsidRPr="007B47C6">
        <w:rPr>
          <w:rFonts w:ascii="Times New Roman" w:eastAsia="Times New Roman" w:hAnsi="Times New Roman" w:cs="Times New Roman"/>
          <w:sz w:val="24"/>
          <w:szCs w:val="24"/>
        </w:rPr>
        <w:t xml:space="preserve"> </w:t>
      </w:r>
      <w:r w:rsidR="00C93AD0" w:rsidRPr="00C93AD0">
        <w:rPr>
          <w:rFonts w:ascii="Times New Roman" w:eastAsia="Times New Roman" w:hAnsi="Times New Roman" w:cs="Times New Roman"/>
          <w:sz w:val="24"/>
          <w:szCs w:val="24"/>
        </w:rPr>
        <w:t xml:space="preserve">According to Iqbal and </w:t>
      </w:r>
      <w:proofErr w:type="spellStart"/>
      <w:r w:rsidR="00C93AD0" w:rsidRPr="00C93AD0">
        <w:rPr>
          <w:rFonts w:ascii="Times New Roman" w:eastAsia="Times New Roman" w:hAnsi="Times New Roman" w:cs="Times New Roman"/>
          <w:sz w:val="24"/>
          <w:szCs w:val="24"/>
        </w:rPr>
        <w:t>Keay</w:t>
      </w:r>
      <w:proofErr w:type="spellEnd"/>
      <w:r w:rsidR="00C93AD0" w:rsidRPr="00C93AD0">
        <w:rPr>
          <w:rFonts w:ascii="Times New Roman" w:eastAsia="Times New Roman" w:hAnsi="Times New Roman" w:cs="Times New Roman"/>
          <w:sz w:val="24"/>
          <w:szCs w:val="24"/>
        </w:rPr>
        <w:t xml:space="preserve"> (2019), each insurance provider bases their decisions on the cost of their products and the value of the insurance plans they offer. However, Aviva Plc. is adopting these strategies to grow its business and win over more clients by offering high premiums at a reasonable price. The fundamental goal of this strategy is to increase the sustainability of their products, and it is tied to their commitment to ensuring customer pleasure.</w:t>
      </w:r>
    </w:p>
    <w:p w14:paraId="587945D1"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lastRenderedPageBreak/>
        <w:t>2. Place</w:t>
      </w:r>
    </w:p>
    <w:p w14:paraId="587945D2" w14:textId="387A4A95" w:rsidR="004F2B65" w:rsidRPr="007B47C6" w:rsidRDefault="00724771" w:rsidP="007B47C6">
      <w:pPr>
        <w:spacing w:line="360" w:lineRule="auto"/>
        <w:jc w:val="both"/>
        <w:rPr>
          <w:rFonts w:ascii="Times New Roman" w:eastAsia="Times New Roman" w:hAnsi="Times New Roman" w:cs="Times New Roman"/>
          <w:sz w:val="24"/>
          <w:szCs w:val="24"/>
        </w:rPr>
      </w:pPr>
      <w:r w:rsidRPr="00724771">
        <w:rPr>
          <w:rFonts w:ascii="Times New Roman" w:eastAsia="Times New Roman" w:hAnsi="Times New Roman" w:cs="Times New Roman"/>
          <w:sz w:val="24"/>
          <w:szCs w:val="24"/>
        </w:rPr>
        <w:t>More than 34 million clients are served by Aviva Plc. globally, and country-specific operational patterns are the reason for this (Statista, 2021). Due to a varied pattern of customer demand, there is a difference. Customers in the UK and Ireland purchase the company's general insurance products. Long-term business insurance policies, on the other hand, are bought by customers from Hong Kong, Singapore, Indonesia, Vietnam, Singapore, Taiwan, and India. Because of its direct selling activities, it has a fairly robust distribution network. It has, on the other hand, partnered with numerous financial advice businesses, private sector banks, and private money lending companies.</w:t>
      </w:r>
      <w:r w:rsidR="006F08FB">
        <w:rPr>
          <w:rFonts w:ascii="Times New Roman" w:eastAsia="Times New Roman" w:hAnsi="Times New Roman" w:cs="Times New Roman"/>
          <w:sz w:val="24"/>
          <w:szCs w:val="24"/>
        </w:rPr>
        <w:t xml:space="preserve"> </w:t>
      </w:r>
      <w:r w:rsidR="0006561D" w:rsidRPr="0006561D">
        <w:rPr>
          <w:rFonts w:ascii="Times New Roman" w:eastAsia="Times New Roman" w:hAnsi="Times New Roman" w:cs="Times New Roman"/>
          <w:sz w:val="24"/>
          <w:szCs w:val="24"/>
        </w:rPr>
        <w:t>Along with that, it has developed a number of easy-to-use internet channels for the sale of insurance products. On the other hand, it provides information about various insurance plans, policies, and liabilities for boosting client accessibility on their websites. With a wide network of operations, it has the title of largest insurance provider in the world.</w:t>
      </w:r>
    </w:p>
    <w:p w14:paraId="587945D3"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drawing>
          <wp:inline distT="114300" distB="114300" distL="114300" distR="114300" wp14:anchorId="5879460B" wp14:editId="5879460C">
            <wp:extent cx="4510088" cy="2536399"/>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510088" cy="2536399"/>
                    </a:xfrm>
                    <a:prstGeom prst="rect">
                      <a:avLst/>
                    </a:prstGeom>
                    <a:ln/>
                  </pic:spPr>
                </pic:pic>
              </a:graphicData>
            </a:graphic>
          </wp:inline>
        </w:drawing>
      </w:r>
    </w:p>
    <w:p w14:paraId="587945D4"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7: Place strategy</w:t>
      </w:r>
    </w:p>
    <w:p w14:paraId="587945D5"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(Source: Mishra, 2020)</w:t>
      </w:r>
    </w:p>
    <w:p w14:paraId="587945D6"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 xml:space="preserve">3. Promotion </w:t>
      </w:r>
    </w:p>
    <w:p w14:paraId="587945D7" w14:textId="574CA585" w:rsidR="004F2B65" w:rsidRPr="007B47C6" w:rsidRDefault="00C01D70" w:rsidP="007B47C6">
      <w:pPr>
        <w:spacing w:line="360" w:lineRule="auto"/>
        <w:jc w:val="both"/>
        <w:rPr>
          <w:rFonts w:ascii="Times New Roman" w:eastAsia="Times New Roman" w:hAnsi="Times New Roman" w:cs="Times New Roman"/>
          <w:sz w:val="24"/>
          <w:szCs w:val="24"/>
        </w:rPr>
      </w:pPr>
      <w:r w:rsidRPr="00C01D70">
        <w:rPr>
          <w:rFonts w:ascii="Times New Roman" w:eastAsia="Times New Roman" w:hAnsi="Times New Roman" w:cs="Times New Roman"/>
          <w:sz w:val="24"/>
          <w:szCs w:val="24"/>
        </w:rPr>
        <w:t xml:space="preserve">In addition to using various print media and radios to advertise its products, the company primarily employed a variety of television channels to advertise its commercial services. The business forms alliances with its local partners in order to expand its market share. However, the business also utilized its online website, where it provided a detailed description of its product or service (Oduro et al., 2019). In addition to providing free financial </w:t>
      </w:r>
      <w:r w:rsidR="002036A9" w:rsidRPr="00C01D70">
        <w:rPr>
          <w:rFonts w:ascii="Times New Roman" w:eastAsia="Times New Roman" w:hAnsi="Times New Roman" w:cs="Times New Roman"/>
          <w:sz w:val="24"/>
          <w:szCs w:val="24"/>
        </w:rPr>
        <w:t>advice</w:t>
      </w:r>
      <w:r w:rsidRPr="00C01D70">
        <w:rPr>
          <w:rFonts w:ascii="Times New Roman" w:eastAsia="Times New Roman" w:hAnsi="Times New Roman" w:cs="Times New Roman"/>
          <w:sz w:val="24"/>
          <w:szCs w:val="24"/>
        </w:rPr>
        <w:t xml:space="preserve"> to audiences through various types of campaigns, including their "new thinking campaign," the company also provides consumers with appealing financial services. They also plan ongoing public polls and studies, gather customer input, and make every effort to speak to all audiences.</w:t>
      </w:r>
    </w:p>
    <w:p w14:paraId="587945D8"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lastRenderedPageBreak/>
        <w:drawing>
          <wp:inline distT="114300" distB="114300" distL="114300" distR="114300" wp14:anchorId="5879460D" wp14:editId="5879460E">
            <wp:extent cx="5731200" cy="33147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31200" cy="3314700"/>
                    </a:xfrm>
                    <a:prstGeom prst="rect">
                      <a:avLst/>
                    </a:prstGeom>
                    <a:ln/>
                  </pic:spPr>
                </pic:pic>
              </a:graphicData>
            </a:graphic>
          </wp:inline>
        </w:drawing>
      </w:r>
    </w:p>
    <w:p w14:paraId="587945D9"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Figure 8: Promotional campaign of Aviva Plc.</w:t>
      </w:r>
    </w:p>
    <w:p w14:paraId="587945DA"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(Source: Aviva, 2020)</w:t>
      </w:r>
    </w:p>
    <w:p w14:paraId="587945DB"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4. Product</w:t>
      </w:r>
    </w:p>
    <w:p w14:paraId="587945DC" w14:textId="13393C36" w:rsidR="004F2B65" w:rsidRPr="007B47C6" w:rsidRDefault="003A1F06" w:rsidP="007B47C6">
      <w:pPr>
        <w:spacing w:line="360" w:lineRule="auto"/>
        <w:jc w:val="both"/>
        <w:rPr>
          <w:rFonts w:ascii="Times New Roman" w:eastAsia="Times New Roman" w:hAnsi="Times New Roman" w:cs="Times New Roman"/>
          <w:sz w:val="24"/>
          <w:szCs w:val="24"/>
        </w:rPr>
      </w:pPr>
      <w:r w:rsidRPr="003A1F06">
        <w:rPr>
          <w:rFonts w:ascii="Times New Roman" w:eastAsia="Times New Roman" w:hAnsi="Times New Roman" w:cs="Times New Roman"/>
          <w:sz w:val="24"/>
          <w:szCs w:val="24"/>
        </w:rPr>
        <w:t xml:space="preserve">In the realm of finance, Aviva is a major player. As a result, the Product Strategy Pyramid was used to help this </w:t>
      </w:r>
      <w:proofErr w:type="spellStart"/>
      <w:r w:rsidRPr="003A1F06">
        <w:rPr>
          <w:rFonts w:ascii="Times New Roman" w:eastAsia="Times New Roman" w:hAnsi="Times New Roman" w:cs="Times New Roman"/>
          <w:sz w:val="24"/>
          <w:szCs w:val="24"/>
        </w:rPr>
        <w:t>organisation</w:t>
      </w:r>
      <w:proofErr w:type="spellEnd"/>
      <w:r w:rsidRPr="003A1F06">
        <w:rPr>
          <w:rFonts w:ascii="Times New Roman" w:eastAsia="Times New Roman" w:hAnsi="Times New Roman" w:cs="Times New Roman"/>
          <w:sz w:val="24"/>
          <w:szCs w:val="24"/>
        </w:rPr>
        <w:t xml:space="preserve"> create a product strategy that was in line with its reputation and business strategies. Health and general insurance, investment management, long-term business, and various financial services make up Aviva's four core product areas. This company offers property and individual health insurance as part of its general insurance </w:t>
      </w:r>
      <w:r w:rsidR="002036A9" w:rsidRPr="003A1F06">
        <w:rPr>
          <w:rFonts w:ascii="Times New Roman" w:eastAsia="Times New Roman" w:hAnsi="Times New Roman" w:cs="Times New Roman"/>
          <w:sz w:val="24"/>
          <w:szCs w:val="24"/>
        </w:rPr>
        <w:t>program</w:t>
      </w:r>
      <w:r w:rsidRPr="003A1F06">
        <w:rPr>
          <w:rFonts w:ascii="Times New Roman" w:eastAsia="Times New Roman" w:hAnsi="Times New Roman" w:cs="Times New Roman"/>
          <w:sz w:val="24"/>
          <w:szCs w:val="24"/>
        </w:rPr>
        <w:t>. Fund investments by shareholders in companies are part of Aviva's fund management product, among other things. Long-term business plans typically include long-term health insurance, pension benefits, and life insurance. Aviva offers a variety of businesses and retail clients funds, investments, and unit trusts.</w:t>
      </w:r>
    </w:p>
    <w:p w14:paraId="587945DD" w14:textId="77777777" w:rsidR="004F2B65" w:rsidRPr="007B47C6" w:rsidRDefault="00EA742E" w:rsidP="007B47C6">
      <w:pPr>
        <w:spacing w:line="360" w:lineRule="auto"/>
        <w:jc w:val="center"/>
        <w:rPr>
          <w:rFonts w:ascii="Times New Roman" w:eastAsia="Times New Roman" w:hAnsi="Times New Roman" w:cs="Times New Roman"/>
          <w:sz w:val="24"/>
          <w:szCs w:val="24"/>
        </w:rPr>
      </w:pPr>
      <w:r w:rsidRPr="007B47C6">
        <w:rPr>
          <w:rFonts w:ascii="Times New Roman" w:eastAsia="Times New Roman" w:hAnsi="Times New Roman" w:cs="Times New Roman"/>
          <w:noProof/>
          <w:sz w:val="24"/>
          <w:szCs w:val="24"/>
        </w:rPr>
        <w:lastRenderedPageBreak/>
        <w:drawing>
          <wp:inline distT="114300" distB="114300" distL="114300" distR="114300" wp14:anchorId="5879460F" wp14:editId="58794610">
            <wp:extent cx="4800600" cy="2747963"/>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b="9859"/>
                    <a:stretch>
                      <a:fillRect/>
                    </a:stretch>
                  </pic:blipFill>
                  <pic:spPr>
                    <a:xfrm>
                      <a:off x="0" y="0"/>
                      <a:ext cx="4800600" cy="2747963"/>
                    </a:xfrm>
                    <a:prstGeom prst="rect">
                      <a:avLst/>
                    </a:prstGeom>
                    <a:ln/>
                  </pic:spPr>
                </pic:pic>
              </a:graphicData>
            </a:graphic>
          </wp:inline>
        </w:drawing>
      </w:r>
    </w:p>
    <w:p w14:paraId="587945DE"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b/>
          <w:sz w:val="24"/>
          <w:szCs w:val="24"/>
        </w:rPr>
        <w:t>Figur</w:t>
      </w:r>
      <w:r w:rsidR="007B47C6">
        <w:rPr>
          <w:rFonts w:ascii="Times New Roman" w:eastAsia="Times New Roman" w:hAnsi="Times New Roman" w:cs="Times New Roman"/>
          <w:b/>
          <w:sz w:val="24"/>
          <w:szCs w:val="24"/>
        </w:rPr>
        <w:t>e 9: Product strategy of Aviva P</w:t>
      </w:r>
      <w:r w:rsidRPr="007B47C6">
        <w:rPr>
          <w:rFonts w:ascii="Times New Roman" w:eastAsia="Times New Roman" w:hAnsi="Times New Roman" w:cs="Times New Roman"/>
          <w:b/>
          <w:sz w:val="24"/>
          <w:szCs w:val="24"/>
        </w:rPr>
        <w:t>lc</w:t>
      </w:r>
      <w:r w:rsidR="007B47C6">
        <w:rPr>
          <w:rFonts w:ascii="Times New Roman" w:eastAsia="Times New Roman" w:hAnsi="Times New Roman" w:cs="Times New Roman"/>
          <w:b/>
          <w:sz w:val="24"/>
          <w:szCs w:val="24"/>
        </w:rPr>
        <w:t>.</w:t>
      </w:r>
    </w:p>
    <w:p w14:paraId="587945DF" w14:textId="77777777" w:rsidR="004F2B65" w:rsidRPr="007B47C6" w:rsidRDefault="00EA742E" w:rsidP="007B47C6">
      <w:pPr>
        <w:spacing w:line="360" w:lineRule="auto"/>
        <w:jc w:val="center"/>
        <w:rPr>
          <w:rFonts w:ascii="Times New Roman" w:eastAsia="Times New Roman" w:hAnsi="Times New Roman" w:cs="Times New Roman"/>
          <w:b/>
          <w:sz w:val="24"/>
          <w:szCs w:val="24"/>
        </w:rPr>
      </w:pPr>
      <w:r w:rsidRPr="007B47C6">
        <w:rPr>
          <w:rFonts w:ascii="Times New Roman" w:eastAsia="Times New Roman" w:hAnsi="Times New Roman" w:cs="Times New Roman"/>
          <w:sz w:val="24"/>
          <w:szCs w:val="24"/>
        </w:rPr>
        <w:t>(Source: Google, 2023)</w:t>
      </w:r>
    </w:p>
    <w:p w14:paraId="587945E0" w14:textId="77777777" w:rsidR="004F2B65" w:rsidRPr="007B47C6" w:rsidRDefault="00EA742E" w:rsidP="007B47C6">
      <w:pPr>
        <w:pStyle w:val="Heading1"/>
      </w:pPr>
      <w:bookmarkStart w:id="5" w:name="_Toc140663460"/>
      <w:r w:rsidRPr="007B47C6">
        <w:t>Conclusion</w:t>
      </w:r>
      <w:bookmarkEnd w:id="5"/>
    </w:p>
    <w:p w14:paraId="587945E1" w14:textId="5D789A9D" w:rsidR="004F2B65" w:rsidRPr="007B47C6" w:rsidRDefault="008B60B9" w:rsidP="007B47C6">
      <w:pPr>
        <w:spacing w:line="360" w:lineRule="auto"/>
        <w:jc w:val="both"/>
        <w:rPr>
          <w:rFonts w:ascii="Times New Roman" w:eastAsia="Times New Roman" w:hAnsi="Times New Roman" w:cs="Times New Roman"/>
          <w:sz w:val="24"/>
          <w:szCs w:val="24"/>
        </w:rPr>
      </w:pPr>
      <w:r w:rsidRPr="008B60B9">
        <w:rPr>
          <w:rFonts w:ascii="Times New Roman" w:eastAsia="Times New Roman" w:hAnsi="Times New Roman" w:cs="Times New Roman"/>
          <w:sz w:val="24"/>
          <w:szCs w:val="24"/>
        </w:rPr>
        <w:t>Following the completion of the research on the principles of marketing, it has been determined that firms must use segmentation techniques in order to sustain their operations over the long term. This blog has consulted with Aviva Plc in order to talk about the efficacy of segmentation tactics. In the blog post's above section, the segmentation tactics of Aviva Plc. were properly covered. The targeting and positioning techniques, among other segmentation factors, were all thoroughly examined. To clarify the company's actual marketing structure, the marketing mix of this business was presented in the blog's last section.</w:t>
      </w:r>
    </w:p>
    <w:p w14:paraId="587945E2"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587945E3"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587945E4" w14:textId="77777777" w:rsidR="004F2B65" w:rsidRPr="007B47C6" w:rsidRDefault="00EA742E" w:rsidP="007B47C6">
      <w:pPr>
        <w:spacing w:line="360" w:lineRule="auto"/>
        <w:jc w:val="both"/>
        <w:rPr>
          <w:rFonts w:ascii="Times New Roman" w:eastAsia="Times New Roman" w:hAnsi="Times New Roman" w:cs="Times New Roman"/>
          <w:b/>
          <w:sz w:val="24"/>
          <w:szCs w:val="24"/>
        </w:rPr>
      </w:pPr>
      <w:r w:rsidRPr="007B47C6">
        <w:rPr>
          <w:rFonts w:ascii="Times New Roman" w:hAnsi="Times New Roman" w:cs="Times New Roman"/>
          <w:sz w:val="24"/>
          <w:szCs w:val="24"/>
        </w:rPr>
        <w:br w:type="page"/>
      </w:r>
    </w:p>
    <w:p w14:paraId="587945E5" w14:textId="77777777" w:rsidR="007B47C6" w:rsidRPr="007B47C6" w:rsidRDefault="00EA742E" w:rsidP="007B47C6">
      <w:pPr>
        <w:pStyle w:val="Heading1"/>
      </w:pPr>
      <w:bookmarkStart w:id="6" w:name="_Toc140663461"/>
      <w:r w:rsidRPr="007B47C6">
        <w:lastRenderedPageBreak/>
        <w:t>Reference List</w:t>
      </w:r>
      <w:bookmarkEnd w:id="6"/>
      <w:r w:rsidRPr="007B47C6">
        <w:t xml:space="preserve"> </w:t>
      </w:r>
    </w:p>
    <w:p w14:paraId="587945E6" w14:textId="77777777" w:rsidR="007B47C6" w:rsidRPr="007B47C6" w:rsidRDefault="007B47C6" w:rsidP="007B47C6">
      <w:pPr>
        <w:spacing w:before="240" w:after="240"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‌Aviva Plc., (2019). Our strategy. [online] Aviva.com. Available at: </w:t>
      </w:r>
      <w:hyperlink r:id="rId17">
        <w:r w:rsidRPr="007B47C6">
          <w:rPr>
            <w:rFonts w:ascii="Times New Roman" w:eastAsia="Times New Roman" w:hAnsi="Times New Roman" w:cs="Times New Roman"/>
            <w:sz w:val="24"/>
            <w:szCs w:val="24"/>
            <w:u w:val="single"/>
          </w:rPr>
          <w:t>https://www.aviva.com/investors/our-strategy/</w:t>
        </w:r>
      </w:hyperlink>
      <w:r w:rsidRPr="007B47C6">
        <w:rPr>
          <w:rFonts w:ascii="Times New Roman" w:eastAsia="Times New Roman" w:hAnsi="Times New Roman" w:cs="Times New Roman"/>
          <w:sz w:val="24"/>
          <w:szCs w:val="24"/>
        </w:rPr>
        <w:t>.</w:t>
      </w:r>
    </w:p>
    <w:p w14:paraId="587945E7"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Aviva Plc., (2019). </w:t>
      </w:r>
      <w:r w:rsidRPr="007B47C6">
        <w:rPr>
          <w:rFonts w:ascii="Times New Roman" w:eastAsia="Times New Roman" w:hAnsi="Times New Roman" w:cs="Times New Roman"/>
          <w:i/>
          <w:sz w:val="24"/>
          <w:szCs w:val="24"/>
        </w:rPr>
        <w:t>About us</w:t>
      </w:r>
      <w:r w:rsidRPr="007B47C6">
        <w:rPr>
          <w:rFonts w:ascii="Times New Roman" w:eastAsia="Times New Roman" w:hAnsi="Times New Roman" w:cs="Times New Roman"/>
          <w:sz w:val="24"/>
          <w:szCs w:val="24"/>
        </w:rPr>
        <w:t xml:space="preserve">. [online] Aviva.com. Available at: </w:t>
      </w:r>
      <w:hyperlink r:id="rId18">
        <w:r w:rsidRPr="007B47C6">
          <w:rPr>
            <w:rFonts w:ascii="Times New Roman" w:eastAsia="Times New Roman" w:hAnsi="Times New Roman" w:cs="Times New Roman"/>
            <w:sz w:val="24"/>
            <w:szCs w:val="24"/>
            <w:u w:val="single"/>
          </w:rPr>
          <w:t>https://www.aviva.com/about-us/</w:t>
        </w:r>
      </w:hyperlink>
      <w:r w:rsidRPr="007B47C6">
        <w:rPr>
          <w:rFonts w:ascii="Times New Roman" w:eastAsia="Times New Roman" w:hAnsi="Times New Roman" w:cs="Times New Roman"/>
          <w:sz w:val="24"/>
          <w:szCs w:val="24"/>
        </w:rPr>
        <w:t>.</w:t>
      </w:r>
    </w:p>
    <w:p w14:paraId="587945E8" w14:textId="4CA6CDE5"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Aviva., (2020). Aviva aims to help people save money in global campaign. [online] Available at: https://www.campaignlive.co.uk/article/aviva-aims-help-people-save-money-global-campaign/1387593 [Accessed 1</w:t>
      </w:r>
      <w:r w:rsidR="006438E0">
        <w:rPr>
          <w:rFonts w:ascii="Times New Roman" w:eastAsia="Times New Roman" w:hAnsi="Times New Roman" w:cs="Times New Roman"/>
          <w:sz w:val="24"/>
          <w:szCs w:val="24"/>
        </w:rPr>
        <w:t>7</w:t>
      </w:r>
      <w:r w:rsidRPr="007B47C6">
        <w:rPr>
          <w:rFonts w:ascii="Times New Roman" w:eastAsia="Times New Roman" w:hAnsi="Times New Roman" w:cs="Times New Roman"/>
          <w:sz w:val="24"/>
          <w:szCs w:val="24"/>
        </w:rPr>
        <w:t xml:space="preserve"> Jul. 2023].</w:t>
      </w:r>
    </w:p>
    <w:p w14:paraId="587945E9"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AVIVA., (2020). How we’re </w:t>
      </w:r>
      <w:proofErr w:type="spellStart"/>
      <w:r w:rsidRPr="007B47C6">
        <w:rPr>
          <w:rFonts w:ascii="Times New Roman" w:eastAsia="Times New Roman" w:hAnsi="Times New Roman" w:cs="Times New Roman"/>
          <w:sz w:val="24"/>
          <w:szCs w:val="24"/>
        </w:rPr>
        <w:t>organised</w:t>
      </w:r>
      <w:proofErr w:type="spellEnd"/>
      <w:r w:rsidRPr="007B47C6">
        <w:rPr>
          <w:rFonts w:ascii="Times New Roman" w:eastAsia="Times New Roman" w:hAnsi="Times New Roman" w:cs="Times New Roman"/>
          <w:sz w:val="24"/>
          <w:szCs w:val="24"/>
        </w:rPr>
        <w:t xml:space="preserve">. [online] www.aviva.com. Available at: </w:t>
      </w:r>
      <w:hyperlink r:id="rId19">
        <w:r w:rsidRPr="007B47C6">
          <w:rPr>
            <w:rFonts w:ascii="Times New Roman" w:eastAsia="Times New Roman" w:hAnsi="Times New Roman" w:cs="Times New Roman"/>
            <w:sz w:val="24"/>
            <w:szCs w:val="24"/>
            <w:u w:val="single"/>
          </w:rPr>
          <w:t>https://www.aviva.com/about-us/how-we-are-organised/</w:t>
        </w:r>
      </w:hyperlink>
      <w:r w:rsidRPr="007B47C6">
        <w:rPr>
          <w:rFonts w:ascii="Times New Roman" w:eastAsia="Times New Roman" w:hAnsi="Times New Roman" w:cs="Times New Roman"/>
          <w:sz w:val="24"/>
          <w:szCs w:val="24"/>
        </w:rPr>
        <w:t>.</w:t>
      </w:r>
    </w:p>
    <w:p w14:paraId="587945EA" w14:textId="77777777" w:rsidR="007B47C6" w:rsidRPr="007B47C6" w:rsidRDefault="007B47C6" w:rsidP="007B47C6">
      <w:pPr>
        <w:spacing w:line="360" w:lineRule="auto"/>
        <w:jc w:val="both"/>
        <w:rPr>
          <w:rFonts w:ascii="Times New Roman" w:eastAsia="Times New Roman" w:hAnsi="Times New Roman" w:cs="Times New Roman"/>
          <w:sz w:val="24"/>
          <w:szCs w:val="24"/>
        </w:rPr>
      </w:pPr>
      <w:proofErr w:type="spellStart"/>
      <w:r w:rsidRPr="007B47C6">
        <w:rPr>
          <w:rFonts w:ascii="Times New Roman" w:eastAsia="Times New Roman" w:hAnsi="Times New Roman" w:cs="Times New Roman"/>
          <w:sz w:val="24"/>
          <w:szCs w:val="24"/>
        </w:rPr>
        <w:t>Denkowska</w:t>
      </w:r>
      <w:proofErr w:type="spellEnd"/>
      <w:r w:rsidRPr="007B47C6">
        <w:rPr>
          <w:rFonts w:ascii="Times New Roman" w:eastAsia="Times New Roman" w:hAnsi="Times New Roman" w:cs="Times New Roman"/>
          <w:sz w:val="24"/>
          <w:szCs w:val="24"/>
        </w:rPr>
        <w:t xml:space="preserve">, A. and </w:t>
      </w:r>
      <w:proofErr w:type="spellStart"/>
      <w:r w:rsidRPr="007B47C6">
        <w:rPr>
          <w:rFonts w:ascii="Times New Roman" w:eastAsia="Times New Roman" w:hAnsi="Times New Roman" w:cs="Times New Roman"/>
          <w:sz w:val="24"/>
          <w:szCs w:val="24"/>
        </w:rPr>
        <w:t>Wanat</w:t>
      </w:r>
      <w:proofErr w:type="spellEnd"/>
      <w:r w:rsidRPr="007B47C6">
        <w:rPr>
          <w:rFonts w:ascii="Times New Roman" w:eastAsia="Times New Roman" w:hAnsi="Times New Roman" w:cs="Times New Roman"/>
          <w:sz w:val="24"/>
          <w:szCs w:val="24"/>
        </w:rPr>
        <w:t>, S., (2021). A dynamic MST-</w:t>
      </w:r>
      <w:proofErr w:type="spellStart"/>
      <w:r w:rsidRPr="007B47C6">
        <w:rPr>
          <w:rFonts w:ascii="Times New Roman" w:eastAsia="Times New Roman" w:hAnsi="Times New Roman" w:cs="Times New Roman"/>
          <w:sz w:val="24"/>
          <w:szCs w:val="24"/>
        </w:rPr>
        <w:t>deltaCoVaR</w:t>
      </w:r>
      <w:proofErr w:type="spellEnd"/>
      <w:r w:rsidRPr="007B47C6">
        <w:rPr>
          <w:rFonts w:ascii="Times New Roman" w:eastAsia="Times New Roman" w:hAnsi="Times New Roman" w:cs="Times New Roman"/>
          <w:sz w:val="24"/>
          <w:szCs w:val="24"/>
        </w:rPr>
        <w:t xml:space="preserve"> model of systemic risk in the European insurance sector. Statistics in Transition new series, 22(2), pp.173-188. Available at: </w:t>
      </w:r>
      <w:hyperlink r:id="rId20">
        <w:r w:rsidRPr="007B47C6">
          <w:rPr>
            <w:rFonts w:ascii="Times New Roman" w:eastAsia="Times New Roman" w:hAnsi="Times New Roman" w:cs="Times New Roman"/>
            <w:sz w:val="24"/>
            <w:szCs w:val="24"/>
            <w:u w:val="single"/>
          </w:rPr>
          <w:t>https://sciendo.com/pdf/10.21307/stattrans-2021-022</w:t>
        </w:r>
      </w:hyperlink>
    </w:p>
    <w:p w14:paraId="587945EB"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Flynn, A. and Walker, H., (2021). Corporate responses to modern slavery risks: an institutional theory perspective. European Business Review, 33(2), pp.295-315. Available at: https://orca.cardiff.ac.uk/id/eprint/129215/1/Paper_R2.docx.doc.pdf</w:t>
      </w:r>
    </w:p>
    <w:p w14:paraId="587945EC" w14:textId="77777777" w:rsidR="007B47C6" w:rsidRPr="007B47C6" w:rsidRDefault="007B47C6" w:rsidP="007B47C6">
      <w:pPr>
        <w:spacing w:line="360" w:lineRule="auto"/>
        <w:jc w:val="both"/>
        <w:rPr>
          <w:rFonts w:ascii="Times New Roman" w:eastAsia="Times New Roman" w:hAnsi="Times New Roman" w:cs="Times New Roman"/>
          <w:sz w:val="24"/>
          <w:szCs w:val="24"/>
        </w:rPr>
      </w:pPr>
      <w:proofErr w:type="spellStart"/>
      <w:r w:rsidRPr="007B47C6">
        <w:rPr>
          <w:rFonts w:ascii="Times New Roman" w:eastAsia="Times New Roman" w:hAnsi="Times New Roman" w:cs="Times New Roman"/>
          <w:sz w:val="24"/>
          <w:szCs w:val="24"/>
        </w:rPr>
        <w:t>Globaldata</w:t>
      </w:r>
      <w:proofErr w:type="spellEnd"/>
      <w:r w:rsidRPr="007B47C6">
        <w:rPr>
          <w:rFonts w:ascii="Times New Roman" w:eastAsia="Times New Roman" w:hAnsi="Times New Roman" w:cs="Times New Roman"/>
          <w:sz w:val="24"/>
          <w:szCs w:val="24"/>
        </w:rPr>
        <w:t xml:space="preserve">., (2019). Aviva Plc Company Profile - Overview. [online] Available at: </w:t>
      </w:r>
      <w:hyperlink r:id="rId21">
        <w:r w:rsidRPr="007B47C6">
          <w:rPr>
            <w:rFonts w:ascii="Times New Roman" w:eastAsia="Times New Roman" w:hAnsi="Times New Roman" w:cs="Times New Roman"/>
            <w:sz w:val="24"/>
            <w:szCs w:val="24"/>
            <w:u w:val="single"/>
          </w:rPr>
          <w:t>https://www.globaldata.com/company-profile/aviva-plc/</w:t>
        </w:r>
      </w:hyperlink>
      <w:r w:rsidRPr="007B47C6">
        <w:rPr>
          <w:rFonts w:ascii="Times New Roman" w:eastAsia="Times New Roman" w:hAnsi="Times New Roman" w:cs="Times New Roman"/>
          <w:sz w:val="24"/>
          <w:szCs w:val="24"/>
        </w:rPr>
        <w:t>.</w:t>
      </w:r>
    </w:p>
    <w:p w14:paraId="587945ED" w14:textId="42B49AA6" w:rsidR="007B47C6" w:rsidRPr="007B47C6" w:rsidRDefault="007B47C6" w:rsidP="007B47C6">
      <w:pPr>
        <w:spacing w:before="240" w:after="240"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Google., (2023). </w:t>
      </w:r>
      <w:proofErr w:type="spellStart"/>
      <w:r w:rsidRPr="007B47C6">
        <w:rPr>
          <w:rFonts w:ascii="Times New Roman" w:eastAsia="Times New Roman" w:hAnsi="Times New Roman" w:cs="Times New Roman"/>
          <w:sz w:val="24"/>
          <w:szCs w:val="24"/>
        </w:rPr>
        <w:t>Avertissement</w:t>
      </w:r>
      <w:proofErr w:type="spellEnd"/>
      <w:r w:rsidRPr="007B47C6">
        <w:rPr>
          <w:rFonts w:ascii="Times New Roman" w:eastAsia="Times New Roman" w:hAnsi="Times New Roman" w:cs="Times New Roman"/>
          <w:sz w:val="24"/>
          <w:szCs w:val="24"/>
        </w:rPr>
        <w:t xml:space="preserve"> de redirection. [online] Available at: https://www.google.com/url?sa=i&amp;url=https%3A%2F%2Fwww.productplan.com%2Fglossary%2Fproduct-strategy%2F&amp;psig=AOvVaw2eAEw6x_tZNt8AiqSjcElP&amp;ust=1689835155640000&amp;source=images&amp;cd=vfe&amp;opi=89978449&amp;ved=0CBEQjRxqFwoTCOCr89OUmoADFQAAAAAdAAAAABAE [Accessed 1</w:t>
      </w:r>
      <w:r w:rsidR="006438E0">
        <w:rPr>
          <w:rFonts w:ascii="Times New Roman" w:eastAsia="Times New Roman" w:hAnsi="Times New Roman" w:cs="Times New Roman"/>
          <w:sz w:val="24"/>
          <w:szCs w:val="24"/>
        </w:rPr>
        <w:t>7</w:t>
      </w:r>
      <w:r w:rsidRPr="007B47C6">
        <w:rPr>
          <w:rFonts w:ascii="Times New Roman" w:eastAsia="Times New Roman" w:hAnsi="Times New Roman" w:cs="Times New Roman"/>
          <w:sz w:val="24"/>
          <w:szCs w:val="24"/>
        </w:rPr>
        <w:t xml:space="preserve"> Jul. 2023].</w:t>
      </w:r>
    </w:p>
    <w:p w14:paraId="587945EE" w14:textId="77777777" w:rsidR="007B47C6" w:rsidRPr="007B47C6" w:rsidRDefault="007B47C6" w:rsidP="007B47C6">
      <w:pPr>
        <w:spacing w:line="360" w:lineRule="auto"/>
        <w:jc w:val="both"/>
        <w:rPr>
          <w:rFonts w:ascii="Times New Roman" w:eastAsia="Times New Roman" w:hAnsi="Times New Roman" w:cs="Times New Roman"/>
          <w:sz w:val="24"/>
          <w:szCs w:val="24"/>
          <w:highlight w:val="white"/>
        </w:rPr>
      </w:pPr>
      <w:r w:rsidRPr="007B47C6">
        <w:rPr>
          <w:rFonts w:ascii="Times New Roman" w:eastAsia="Times New Roman" w:hAnsi="Times New Roman" w:cs="Times New Roman"/>
          <w:sz w:val="24"/>
          <w:szCs w:val="24"/>
          <w:highlight w:val="white"/>
        </w:rPr>
        <w:t xml:space="preserve">Iqbal, T. and </w:t>
      </w:r>
      <w:proofErr w:type="spellStart"/>
      <w:r w:rsidRPr="007B47C6">
        <w:rPr>
          <w:rFonts w:ascii="Times New Roman" w:eastAsia="Times New Roman" w:hAnsi="Times New Roman" w:cs="Times New Roman"/>
          <w:sz w:val="24"/>
          <w:szCs w:val="24"/>
          <w:highlight w:val="white"/>
        </w:rPr>
        <w:t>Keay</w:t>
      </w:r>
      <w:proofErr w:type="spellEnd"/>
      <w:r w:rsidRPr="007B47C6">
        <w:rPr>
          <w:rFonts w:ascii="Times New Roman" w:eastAsia="Times New Roman" w:hAnsi="Times New Roman" w:cs="Times New Roman"/>
          <w:sz w:val="24"/>
          <w:szCs w:val="24"/>
          <w:highlight w:val="white"/>
        </w:rPr>
        <w:t xml:space="preserve">, A., (2019). An evaluation of sustainability in large British companies. </w:t>
      </w:r>
      <w:r w:rsidRPr="007B47C6">
        <w:rPr>
          <w:rFonts w:ascii="Times New Roman" w:eastAsia="Times New Roman" w:hAnsi="Times New Roman" w:cs="Times New Roman"/>
          <w:i/>
          <w:sz w:val="24"/>
          <w:szCs w:val="24"/>
          <w:highlight w:val="white"/>
        </w:rPr>
        <w:t>Common Law World Review</w:t>
      </w:r>
      <w:r w:rsidRPr="007B47C6">
        <w:rPr>
          <w:rFonts w:ascii="Times New Roman" w:eastAsia="Times New Roman" w:hAnsi="Times New Roman" w:cs="Times New Roman"/>
          <w:sz w:val="24"/>
          <w:szCs w:val="24"/>
          <w:highlight w:val="white"/>
        </w:rPr>
        <w:t xml:space="preserve">, </w:t>
      </w:r>
      <w:r w:rsidRPr="007B47C6">
        <w:rPr>
          <w:rFonts w:ascii="Times New Roman" w:eastAsia="Times New Roman" w:hAnsi="Times New Roman" w:cs="Times New Roman"/>
          <w:i/>
          <w:sz w:val="24"/>
          <w:szCs w:val="24"/>
          <w:highlight w:val="white"/>
        </w:rPr>
        <w:t>48</w:t>
      </w:r>
      <w:r w:rsidRPr="007B47C6">
        <w:rPr>
          <w:rFonts w:ascii="Times New Roman" w:eastAsia="Times New Roman" w:hAnsi="Times New Roman" w:cs="Times New Roman"/>
          <w:sz w:val="24"/>
          <w:szCs w:val="24"/>
          <w:highlight w:val="white"/>
        </w:rPr>
        <w:t xml:space="preserve">(1-2), pp.39-63. Available at: </w:t>
      </w:r>
      <w:hyperlink r:id="rId22">
        <w:r w:rsidRPr="007B47C6">
          <w:rPr>
            <w:rFonts w:ascii="Times New Roman" w:eastAsia="Times New Roman" w:hAnsi="Times New Roman" w:cs="Times New Roman"/>
            <w:sz w:val="24"/>
            <w:szCs w:val="24"/>
            <w:highlight w:val="white"/>
            <w:u w:val="single"/>
          </w:rPr>
          <w:t>https://journals.sagepub.com/doi/pdf/10.1177/1473779519839611</w:t>
        </w:r>
      </w:hyperlink>
    </w:p>
    <w:p w14:paraId="587945EF" w14:textId="77777777" w:rsidR="007B47C6" w:rsidRPr="007B47C6" w:rsidRDefault="007B47C6" w:rsidP="007B47C6">
      <w:pPr>
        <w:spacing w:before="240" w:after="240" w:line="360" w:lineRule="auto"/>
        <w:jc w:val="both"/>
        <w:rPr>
          <w:rFonts w:ascii="Times New Roman" w:eastAsia="Times New Roman" w:hAnsi="Times New Roman" w:cs="Times New Roman"/>
          <w:sz w:val="24"/>
          <w:szCs w:val="24"/>
          <w:highlight w:val="white"/>
        </w:rPr>
      </w:pPr>
      <w:r w:rsidRPr="007B47C6">
        <w:rPr>
          <w:rFonts w:ascii="Times New Roman" w:eastAsia="Times New Roman" w:hAnsi="Times New Roman" w:cs="Times New Roman"/>
          <w:sz w:val="24"/>
          <w:szCs w:val="24"/>
          <w:highlight w:val="white"/>
        </w:rPr>
        <w:t>‌</w:t>
      </w:r>
      <w:proofErr w:type="spellStart"/>
      <w:r w:rsidRPr="007B47C6">
        <w:rPr>
          <w:rFonts w:ascii="Times New Roman" w:eastAsia="Times New Roman" w:hAnsi="Times New Roman" w:cs="Times New Roman"/>
          <w:sz w:val="24"/>
          <w:szCs w:val="24"/>
          <w:highlight w:val="white"/>
        </w:rPr>
        <w:t>Justtellstories</w:t>
      </w:r>
      <w:proofErr w:type="spellEnd"/>
      <w:r w:rsidRPr="007B47C6">
        <w:rPr>
          <w:rFonts w:ascii="Times New Roman" w:eastAsia="Times New Roman" w:hAnsi="Times New Roman" w:cs="Times New Roman"/>
          <w:sz w:val="24"/>
          <w:szCs w:val="24"/>
          <w:highlight w:val="white"/>
        </w:rPr>
        <w:t xml:space="preserve">., (2020). Available at: </w:t>
      </w:r>
      <w:hyperlink r:id="rId23">
        <w:r w:rsidRPr="007B47C6">
          <w:rPr>
            <w:rFonts w:ascii="Times New Roman" w:eastAsia="Times New Roman" w:hAnsi="Times New Roman" w:cs="Times New Roman"/>
            <w:sz w:val="24"/>
            <w:szCs w:val="24"/>
            <w:highlight w:val="white"/>
            <w:u w:val="single"/>
          </w:rPr>
          <w:t>https://justtellstories.com/wp-content/uploads/2020/09/4Ps-model.jpg</w:t>
        </w:r>
      </w:hyperlink>
      <w:r w:rsidRPr="007B47C6">
        <w:rPr>
          <w:rFonts w:ascii="Times New Roman" w:eastAsia="Times New Roman" w:hAnsi="Times New Roman" w:cs="Times New Roman"/>
          <w:sz w:val="24"/>
          <w:szCs w:val="24"/>
          <w:highlight w:val="white"/>
        </w:rPr>
        <w:t>.</w:t>
      </w:r>
    </w:p>
    <w:p w14:paraId="587945F0"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lastRenderedPageBreak/>
        <w:t xml:space="preserve">Mishra, A., (2020). Place Strategy in Marketing Mix. [online] Management Weekly. Available at: </w:t>
      </w:r>
      <w:hyperlink r:id="rId24">
        <w:r w:rsidRPr="007B47C6">
          <w:rPr>
            <w:rFonts w:ascii="Times New Roman" w:eastAsia="Times New Roman" w:hAnsi="Times New Roman" w:cs="Times New Roman"/>
            <w:sz w:val="24"/>
            <w:szCs w:val="24"/>
            <w:u w:val="single"/>
          </w:rPr>
          <w:t>https://managementweekly.org/place-strategy-in-marketing-mix/</w:t>
        </w:r>
      </w:hyperlink>
      <w:r w:rsidRPr="007B47C6">
        <w:rPr>
          <w:rFonts w:ascii="Times New Roman" w:eastAsia="Times New Roman" w:hAnsi="Times New Roman" w:cs="Times New Roman"/>
          <w:sz w:val="24"/>
          <w:szCs w:val="24"/>
        </w:rPr>
        <w:t>.</w:t>
      </w:r>
    </w:p>
    <w:p w14:paraId="587945F1" w14:textId="49D60990" w:rsidR="007B47C6" w:rsidRPr="007B47C6" w:rsidRDefault="007B47C6" w:rsidP="007B47C6">
      <w:pPr>
        <w:spacing w:line="360" w:lineRule="auto"/>
        <w:jc w:val="both"/>
        <w:rPr>
          <w:rFonts w:ascii="Times New Roman" w:eastAsia="Times New Roman" w:hAnsi="Times New Roman" w:cs="Times New Roman"/>
          <w:sz w:val="24"/>
          <w:szCs w:val="24"/>
        </w:rPr>
      </w:pPr>
      <w:proofErr w:type="spellStart"/>
      <w:r w:rsidRPr="007B47C6">
        <w:rPr>
          <w:rFonts w:ascii="Times New Roman" w:eastAsia="Times New Roman" w:hAnsi="Times New Roman" w:cs="Times New Roman"/>
          <w:sz w:val="24"/>
          <w:szCs w:val="24"/>
        </w:rPr>
        <w:t>Netcorecloud</w:t>
      </w:r>
      <w:proofErr w:type="spellEnd"/>
      <w:r w:rsidRPr="007B47C6">
        <w:rPr>
          <w:rFonts w:ascii="Times New Roman" w:eastAsia="Times New Roman" w:hAnsi="Times New Roman" w:cs="Times New Roman"/>
          <w:sz w:val="24"/>
          <w:szCs w:val="24"/>
        </w:rPr>
        <w:t>., (2023). Available at: https://netcorecloud.com/wp-content/uploads/2022/05/inline_img_12.jpg [Accessed 1</w:t>
      </w:r>
      <w:r w:rsidR="009F154D">
        <w:rPr>
          <w:rFonts w:ascii="Times New Roman" w:eastAsia="Times New Roman" w:hAnsi="Times New Roman" w:cs="Times New Roman"/>
          <w:sz w:val="24"/>
          <w:szCs w:val="24"/>
        </w:rPr>
        <w:t>7</w:t>
      </w:r>
      <w:r w:rsidRPr="007B47C6">
        <w:rPr>
          <w:rFonts w:ascii="Times New Roman" w:eastAsia="Times New Roman" w:hAnsi="Times New Roman" w:cs="Times New Roman"/>
          <w:sz w:val="24"/>
          <w:szCs w:val="24"/>
        </w:rPr>
        <w:t xml:space="preserve"> Jul. 2023].</w:t>
      </w:r>
    </w:p>
    <w:p w14:paraId="587945F2" w14:textId="77777777" w:rsidR="007B47C6" w:rsidRPr="007B47C6" w:rsidRDefault="007B47C6" w:rsidP="007B47C6">
      <w:pPr>
        <w:spacing w:before="240" w:after="240"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Oduro, B., </w:t>
      </w:r>
      <w:proofErr w:type="spellStart"/>
      <w:r w:rsidRPr="007B47C6">
        <w:rPr>
          <w:rFonts w:ascii="Times New Roman" w:eastAsia="Times New Roman" w:hAnsi="Times New Roman" w:cs="Times New Roman"/>
          <w:sz w:val="24"/>
          <w:szCs w:val="24"/>
        </w:rPr>
        <w:t>Akpabot</w:t>
      </w:r>
      <w:proofErr w:type="spellEnd"/>
      <w:r w:rsidRPr="007B47C6">
        <w:rPr>
          <w:rFonts w:ascii="Times New Roman" w:eastAsia="Times New Roman" w:hAnsi="Times New Roman" w:cs="Times New Roman"/>
          <w:sz w:val="24"/>
          <w:szCs w:val="24"/>
        </w:rPr>
        <w:t xml:space="preserve">, S., </w:t>
      </w:r>
      <w:proofErr w:type="spellStart"/>
      <w:r w:rsidRPr="007B47C6">
        <w:rPr>
          <w:rFonts w:ascii="Times New Roman" w:eastAsia="Times New Roman" w:hAnsi="Times New Roman" w:cs="Times New Roman"/>
          <w:sz w:val="24"/>
          <w:szCs w:val="24"/>
        </w:rPr>
        <w:t>Akakpo</w:t>
      </w:r>
      <w:proofErr w:type="spellEnd"/>
      <w:r w:rsidRPr="007B47C6">
        <w:rPr>
          <w:rFonts w:ascii="Times New Roman" w:eastAsia="Times New Roman" w:hAnsi="Times New Roman" w:cs="Times New Roman"/>
          <w:sz w:val="24"/>
          <w:szCs w:val="24"/>
        </w:rPr>
        <w:t xml:space="preserve">, A. and Gyasi, E.A., (2019). Pledge Towards Workforce Diversity and </w:t>
      </w:r>
      <w:proofErr w:type="spellStart"/>
      <w:r w:rsidRPr="007B47C6">
        <w:rPr>
          <w:rFonts w:ascii="Times New Roman" w:eastAsia="Times New Roman" w:hAnsi="Times New Roman" w:cs="Times New Roman"/>
          <w:sz w:val="24"/>
          <w:szCs w:val="24"/>
        </w:rPr>
        <w:t>Organisational</w:t>
      </w:r>
      <w:proofErr w:type="spellEnd"/>
      <w:r w:rsidRPr="007B47C6">
        <w:rPr>
          <w:rFonts w:ascii="Times New Roman" w:eastAsia="Times New Roman" w:hAnsi="Times New Roman" w:cs="Times New Roman"/>
          <w:sz w:val="24"/>
          <w:szCs w:val="24"/>
        </w:rPr>
        <w:t xml:space="preserve"> Wellbeing: A Case Study of Aviva Plc. Futures Thinking and Organizational Policy: Case Studies for Managing Rapid Change in Technology, Globalization and Workforce Diversity, pp.287-303. Available at: </w:t>
      </w:r>
      <w:hyperlink r:id="rId25">
        <w:r w:rsidRPr="007B47C6">
          <w:rPr>
            <w:rFonts w:ascii="Times New Roman" w:eastAsia="Times New Roman" w:hAnsi="Times New Roman" w:cs="Times New Roman"/>
            <w:sz w:val="24"/>
            <w:szCs w:val="24"/>
            <w:u w:val="single"/>
          </w:rPr>
          <w:t>https://publogal.coventry.ac.uk/files/41331093/Binder7.pdf</w:t>
        </w:r>
      </w:hyperlink>
    </w:p>
    <w:p w14:paraId="587945F3" w14:textId="77777777" w:rsidR="007B47C6" w:rsidRPr="007B47C6" w:rsidRDefault="007B47C6" w:rsidP="007B47C6">
      <w:pPr>
        <w:spacing w:line="360" w:lineRule="auto"/>
        <w:jc w:val="both"/>
        <w:rPr>
          <w:rFonts w:ascii="Times New Roman" w:eastAsia="Times New Roman" w:hAnsi="Times New Roman" w:cs="Times New Roman"/>
          <w:sz w:val="24"/>
          <w:szCs w:val="24"/>
          <w:highlight w:val="white"/>
        </w:rPr>
      </w:pPr>
      <w:r w:rsidRPr="007B47C6">
        <w:rPr>
          <w:rFonts w:ascii="Times New Roman" w:eastAsia="Times New Roman" w:hAnsi="Times New Roman" w:cs="Times New Roman"/>
          <w:sz w:val="24"/>
          <w:szCs w:val="24"/>
          <w:highlight w:val="white"/>
        </w:rPr>
        <w:t xml:space="preserve">Pond5., (2023). Available at: </w:t>
      </w:r>
      <w:hyperlink r:id="rId26">
        <w:r w:rsidRPr="007B47C6">
          <w:rPr>
            <w:rFonts w:ascii="Times New Roman" w:eastAsia="Times New Roman" w:hAnsi="Times New Roman" w:cs="Times New Roman"/>
            <w:sz w:val="24"/>
            <w:szCs w:val="24"/>
            <w:highlight w:val="white"/>
            <w:u w:val="single"/>
          </w:rPr>
          <w:t>https://images.pond5.com/editorial-aviva-plc-logo-glass-footage-085464819_prevstill.jpeg</w:t>
        </w:r>
      </w:hyperlink>
    </w:p>
    <w:p w14:paraId="587945F4" w14:textId="4616A24C"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Roy, G., (2021). Psychographic Segmentation: How to Understand Consumer Behavior. [online] </w:t>
      </w:r>
      <w:proofErr w:type="spellStart"/>
      <w:r w:rsidRPr="007B47C6">
        <w:rPr>
          <w:rFonts w:ascii="Times New Roman" w:eastAsia="Times New Roman" w:hAnsi="Times New Roman" w:cs="Times New Roman"/>
          <w:sz w:val="24"/>
          <w:szCs w:val="24"/>
        </w:rPr>
        <w:t>Sortlist</w:t>
      </w:r>
      <w:proofErr w:type="spellEnd"/>
      <w:r w:rsidRPr="007B47C6">
        <w:rPr>
          <w:rFonts w:ascii="Times New Roman" w:eastAsia="Times New Roman" w:hAnsi="Times New Roman" w:cs="Times New Roman"/>
          <w:sz w:val="24"/>
          <w:szCs w:val="24"/>
        </w:rPr>
        <w:t xml:space="preserve"> Blog. Available at: https://www.sortlist.com/blog/psychographic-segmentation/ [Accessed 1</w:t>
      </w:r>
      <w:r w:rsidR="009F154D">
        <w:rPr>
          <w:rFonts w:ascii="Times New Roman" w:eastAsia="Times New Roman" w:hAnsi="Times New Roman" w:cs="Times New Roman"/>
          <w:sz w:val="24"/>
          <w:szCs w:val="24"/>
        </w:rPr>
        <w:t>7</w:t>
      </w:r>
      <w:r w:rsidRPr="007B47C6">
        <w:rPr>
          <w:rFonts w:ascii="Times New Roman" w:eastAsia="Times New Roman" w:hAnsi="Times New Roman" w:cs="Times New Roman"/>
          <w:sz w:val="24"/>
          <w:szCs w:val="24"/>
        </w:rPr>
        <w:t xml:space="preserve"> Jul. 2023].</w:t>
      </w:r>
    </w:p>
    <w:p w14:paraId="587945F5" w14:textId="2A2AE7FD"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Statista., (2020). Aviva Plc UK &amp; Ireland: segmental income 2022. [online] Available at: https://www.statista.com/statistics/493866/united-kingdom-aviva-segmental-income-life-general-insurance/ [Accessed 1</w:t>
      </w:r>
      <w:r w:rsidR="009F154D">
        <w:rPr>
          <w:rFonts w:ascii="Times New Roman" w:eastAsia="Times New Roman" w:hAnsi="Times New Roman" w:cs="Times New Roman"/>
          <w:sz w:val="24"/>
          <w:szCs w:val="24"/>
        </w:rPr>
        <w:t>7</w:t>
      </w:r>
      <w:r w:rsidRPr="007B47C6">
        <w:rPr>
          <w:rFonts w:ascii="Times New Roman" w:eastAsia="Times New Roman" w:hAnsi="Times New Roman" w:cs="Times New Roman"/>
          <w:sz w:val="24"/>
          <w:szCs w:val="24"/>
        </w:rPr>
        <w:t xml:space="preserve"> Jul. 2023].</w:t>
      </w:r>
    </w:p>
    <w:p w14:paraId="587945F6"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Statista., (2021). Topic: Aviva Plc. [online] Statista. Available at: </w:t>
      </w:r>
      <w:hyperlink r:id="rId27" w:anchor="topicOverview">
        <w:r w:rsidRPr="007B47C6">
          <w:rPr>
            <w:rFonts w:ascii="Times New Roman" w:eastAsia="Times New Roman" w:hAnsi="Times New Roman" w:cs="Times New Roman"/>
            <w:sz w:val="24"/>
            <w:szCs w:val="24"/>
            <w:u w:val="single"/>
          </w:rPr>
          <w:t>https://www.statista.com/topics/3990/aviva-plc/#topicOverview</w:t>
        </w:r>
      </w:hyperlink>
      <w:r w:rsidRPr="007B47C6">
        <w:rPr>
          <w:rFonts w:ascii="Times New Roman" w:eastAsia="Times New Roman" w:hAnsi="Times New Roman" w:cs="Times New Roman"/>
          <w:sz w:val="24"/>
          <w:szCs w:val="24"/>
        </w:rPr>
        <w:t>.</w:t>
      </w:r>
    </w:p>
    <w:p w14:paraId="587945F7" w14:textId="77777777" w:rsidR="007B47C6" w:rsidRPr="007B47C6" w:rsidRDefault="007B47C6"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 xml:space="preserve">Zhang, F., (2020). Implications of investors’ heterogeneity for the commercial real estate market–an analysis of the UK market (Doctoral dissertation, University of Reading). Available at: </w:t>
      </w:r>
      <w:hyperlink r:id="rId28">
        <w:r w:rsidRPr="007B47C6">
          <w:rPr>
            <w:rFonts w:ascii="Times New Roman" w:eastAsia="Times New Roman" w:hAnsi="Times New Roman" w:cs="Times New Roman"/>
            <w:sz w:val="24"/>
            <w:szCs w:val="24"/>
            <w:u w:val="single"/>
          </w:rPr>
          <w:t>https://centaur.reading.ac.uk/93789/2/Zhang_Thesis%20%281%29.pdf</w:t>
        </w:r>
      </w:hyperlink>
      <w:r w:rsidRPr="007B47C6">
        <w:rPr>
          <w:rFonts w:ascii="Times New Roman" w:eastAsia="Times New Roman" w:hAnsi="Times New Roman" w:cs="Times New Roman"/>
          <w:sz w:val="24"/>
          <w:szCs w:val="24"/>
        </w:rPr>
        <w:t xml:space="preserve"> </w:t>
      </w:r>
    </w:p>
    <w:p w14:paraId="587945F8" w14:textId="77777777" w:rsidR="007B47C6" w:rsidRPr="007B47C6" w:rsidRDefault="007B47C6" w:rsidP="007B47C6">
      <w:pPr>
        <w:spacing w:line="360" w:lineRule="auto"/>
        <w:jc w:val="both"/>
        <w:rPr>
          <w:rFonts w:ascii="Times New Roman" w:eastAsia="Times New Roman" w:hAnsi="Times New Roman" w:cs="Times New Roman"/>
          <w:sz w:val="24"/>
          <w:szCs w:val="24"/>
        </w:rPr>
      </w:pPr>
      <w:proofErr w:type="spellStart"/>
      <w:r w:rsidRPr="007B47C6">
        <w:rPr>
          <w:rFonts w:ascii="Times New Roman" w:eastAsia="Times New Roman" w:hAnsi="Times New Roman" w:cs="Times New Roman"/>
          <w:sz w:val="24"/>
          <w:szCs w:val="24"/>
        </w:rPr>
        <w:t>Zigu</w:t>
      </w:r>
      <w:proofErr w:type="spellEnd"/>
      <w:r w:rsidRPr="007B47C6">
        <w:rPr>
          <w:rFonts w:ascii="Times New Roman" w:eastAsia="Times New Roman" w:hAnsi="Times New Roman" w:cs="Times New Roman"/>
          <w:sz w:val="24"/>
          <w:szCs w:val="24"/>
        </w:rPr>
        <w:t xml:space="preserve">., (2021). </w:t>
      </w:r>
      <w:r w:rsidRPr="007B47C6">
        <w:rPr>
          <w:rFonts w:ascii="Times New Roman" w:eastAsia="Times New Roman" w:hAnsi="Times New Roman" w:cs="Times New Roman"/>
          <w:i/>
          <w:sz w:val="24"/>
          <w:szCs w:val="24"/>
        </w:rPr>
        <w:t xml:space="preserve">Demographic Segmentation Definition | Marketing Dictionary | MBA </w:t>
      </w:r>
      <w:proofErr w:type="spellStart"/>
      <w:r w:rsidRPr="007B47C6">
        <w:rPr>
          <w:rFonts w:ascii="Times New Roman" w:eastAsia="Times New Roman" w:hAnsi="Times New Roman" w:cs="Times New Roman"/>
          <w:i/>
          <w:sz w:val="24"/>
          <w:szCs w:val="24"/>
        </w:rPr>
        <w:t>Skool-Study.Learn.Share</w:t>
      </w:r>
      <w:proofErr w:type="spellEnd"/>
      <w:r w:rsidRPr="007B47C6">
        <w:rPr>
          <w:rFonts w:ascii="Times New Roman" w:eastAsia="Times New Roman" w:hAnsi="Times New Roman" w:cs="Times New Roman"/>
          <w:i/>
          <w:sz w:val="24"/>
          <w:szCs w:val="24"/>
        </w:rPr>
        <w:t>.</w:t>
      </w:r>
      <w:r w:rsidRPr="007B47C6">
        <w:rPr>
          <w:rFonts w:ascii="Times New Roman" w:eastAsia="Times New Roman" w:hAnsi="Times New Roman" w:cs="Times New Roman"/>
          <w:sz w:val="24"/>
          <w:szCs w:val="24"/>
        </w:rPr>
        <w:t xml:space="preserve"> [online] MBA </w:t>
      </w:r>
      <w:proofErr w:type="spellStart"/>
      <w:r w:rsidRPr="007B47C6">
        <w:rPr>
          <w:rFonts w:ascii="Times New Roman" w:eastAsia="Times New Roman" w:hAnsi="Times New Roman" w:cs="Times New Roman"/>
          <w:sz w:val="24"/>
          <w:szCs w:val="24"/>
        </w:rPr>
        <w:t>Skool-Study.Learn.Share</w:t>
      </w:r>
      <w:proofErr w:type="spellEnd"/>
      <w:r w:rsidRPr="007B47C6">
        <w:rPr>
          <w:rFonts w:ascii="Times New Roman" w:eastAsia="Times New Roman" w:hAnsi="Times New Roman" w:cs="Times New Roman"/>
          <w:sz w:val="24"/>
          <w:szCs w:val="24"/>
        </w:rPr>
        <w:t xml:space="preserve">. Available at: </w:t>
      </w:r>
      <w:hyperlink r:id="rId29">
        <w:r w:rsidRPr="007B47C6">
          <w:rPr>
            <w:rFonts w:ascii="Times New Roman" w:eastAsia="Times New Roman" w:hAnsi="Times New Roman" w:cs="Times New Roman"/>
            <w:sz w:val="24"/>
            <w:szCs w:val="24"/>
            <w:u w:val="single"/>
          </w:rPr>
          <w:t>https://www.mbaskool.com/business-concepts/marketing-and-strategy-terms/2005-demographic-segmentation.html</w:t>
        </w:r>
      </w:hyperlink>
      <w:r w:rsidRPr="007B47C6">
        <w:rPr>
          <w:rFonts w:ascii="Times New Roman" w:eastAsia="Times New Roman" w:hAnsi="Times New Roman" w:cs="Times New Roman"/>
          <w:sz w:val="24"/>
          <w:szCs w:val="24"/>
        </w:rPr>
        <w:t xml:space="preserve">. </w:t>
      </w:r>
    </w:p>
    <w:p w14:paraId="587945F9"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587945FA"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587945FB"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w:t>
      </w:r>
    </w:p>
    <w:p w14:paraId="587945FC"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587945FD" w14:textId="77777777" w:rsidR="004F2B65" w:rsidRPr="007B47C6" w:rsidRDefault="004F2B65" w:rsidP="007B47C6">
      <w:pPr>
        <w:spacing w:line="360" w:lineRule="auto"/>
        <w:jc w:val="both"/>
        <w:rPr>
          <w:rFonts w:ascii="Times New Roman" w:eastAsia="Times New Roman" w:hAnsi="Times New Roman" w:cs="Times New Roman"/>
          <w:sz w:val="24"/>
          <w:szCs w:val="24"/>
        </w:rPr>
      </w:pPr>
    </w:p>
    <w:p w14:paraId="587945FE" w14:textId="77777777" w:rsidR="004F2B65" w:rsidRPr="007B47C6" w:rsidRDefault="00EA742E" w:rsidP="007B47C6">
      <w:pPr>
        <w:spacing w:line="360" w:lineRule="auto"/>
        <w:jc w:val="both"/>
        <w:rPr>
          <w:rFonts w:ascii="Times New Roman" w:eastAsia="Times New Roman" w:hAnsi="Times New Roman" w:cs="Times New Roman"/>
          <w:sz w:val="24"/>
          <w:szCs w:val="24"/>
        </w:rPr>
      </w:pPr>
      <w:r w:rsidRPr="007B47C6">
        <w:rPr>
          <w:rFonts w:ascii="Times New Roman" w:eastAsia="Times New Roman" w:hAnsi="Times New Roman" w:cs="Times New Roman"/>
          <w:sz w:val="24"/>
          <w:szCs w:val="24"/>
        </w:rPr>
        <w:t>‌</w:t>
      </w:r>
    </w:p>
    <w:sectPr w:rsidR="004F2B65" w:rsidRPr="007B47C6" w:rsidSect="007B47C6">
      <w:headerReference w:type="even" r:id="rId30"/>
      <w:headerReference w:type="default" r:id="rId31"/>
      <w:footerReference w:type="even" r:id="rId32"/>
      <w:footerReference w:type="default" r:id="rId33"/>
      <w:headerReference w:type="first" r:id="rId34"/>
      <w:footerReference w:type="first" r:id="rId35"/>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2452A" w14:textId="77777777" w:rsidR="003E25AA" w:rsidRDefault="003E25AA" w:rsidP="007B47C6">
      <w:pPr>
        <w:spacing w:line="240" w:lineRule="auto"/>
      </w:pPr>
      <w:r>
        <w:separator/>
      </w:r>
    </w:p>
  </w:endnote>
  <w:endnote w:type="continuationSeparator" w:id="0">
    <w:p w14:paraId="602BE223" w14:textId="77777777" w:rsidR="003E25AA" w:rsidRDefault="003E25AA" w:rsidP="007B47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masis MT Pro Black">
    <w:altName w:val="Cambria"/>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94617" w14:textId="77777777" w:rsidR="00133C24" w:rsidRDefault="00133C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2564562"/>
      <w:docPartObj>
        <w:docPartGallery w:val="Page Numbers (Bottom of Page)"/>
        <w:docPartUnique/>
      </w:docPartObj>
    </w:sdtPr>
    <w:sdtContent>
      <w:sdt>
        <w:sdtPr>
          <w:id w:val="-1769616900"/>
          <w:docPartObj>
            <w:docPartGallery w:val="Page Numbers (Top of Page)"/>
            <w:docPartUnique/>
          </w:docPartObj>
        </w:sdtPr>
        <w:sdtContent>
          <w:p w14:paraId="58794618" w14:textId="77777777" w:rsidR="007B47C6" w:rsidRDefault="007B47C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136B3">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136B3">
              <w:rPr>
                <w:b/>
                <w:bCs/>
                <w:noProof/>
              </w:rPr>
              <w:t>16</w:t>
            </w:r>
            <w:r>
              <w:rPr>
                <w:b/>
                <w:bCs/>
                <w:sz w:val="24"/>
                <w:szCs w:val="24"/>
              </w:rPr>
              <w:fldChar w:fldCharType="end"/>
            </w:r>
          </w:p>
        </w:sdtContent>
      </w:sdt>
    </w:sdtContent>
  </w:sdt>
  <w:p w14:paraId="58794619" w14:textId="77777777" w:rsidR="007B47C6" w:rsidRDefault="007B47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9461B" w14:textId="77777777" w:rsidR="00133C24" w:rsidRDefault="00133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942D3" w14:textId="77777777" w:rsidR="003E25AA" w:rsidRDefault="003E25AA" w:rsidP="007B47C6">
      <w:pPr>
        <w:spacing w:line="240" w:lineRule="auto"/>
      </w:pPr>
      <w:r>
        <w:separator/>
      </w:r>
    </w:p>
  </w:footnote>
  <w:footnote w:type="continuationSeparator" w:id="0">
    <w:p w14:paraId="52849DE8" w14:textId="77777777" w:rsidR="003E25AA" w:rsidRDefault="003E25AA" w:rsidP="007B47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94615" w14:textId="77777777" w:rsidR="00133C24" w:rsidRDefault="00133C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94616" w14:textId="77777777" w:rsidR="00133C24" w:rsidRDefault="00133C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9461A" w14:textId="77777777" w:rsidR="00133C24" w:rsidRDefault="00133C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44DC"/>
    <w:multiLevelType w:val="multilevel"/>
    <w:tmpl w:val="BAF49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D24166"/>
    <w:multiLevelType w:val="hybridMultilevel"/>
    <w:tmpl w:val="6C56A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2414D8"/>
    <w:multiLevelType w:val="multilevel"/>
    <w:tmpl w:val="BD921B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38724759">
    <w:abstractNumId w:val="2"/>
  </w:num>
  <w:num w:numId="2" w16cid:durableId="969090887">
    <w:abstractNumId w:val="0"/>
  </w:num>
  <w:num w:numId="3" w16cid:durableId="1511719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2B65"/>
    <w:rsid w:val="00040762"/>
    <w:rsid w:val="0006561D"/>
    <w:rsid w:val="00087703"/>
    <w:rsid w:val="00093C53"/>
    <w:rsid w:val="00133C24"/>
    <w:rsid w:val="00167F81"/>
    <w:rsid w:val="001834FB"/>
    <w:rsid w:val="002036A9"/>
    <w:rsid w:val="00235E06"/>
    <w:rsid w:val="002E53DE"/>
    <w:rsid w:val="003214C9"/>
    <w:rsid w:val="003A1F06"/>
    <w:rsid w:val="003A40CC"/>
    <w:rsid w:val="003E25AA"/>
    <w:rsid w:val="003E5B4E"/>
    <w:rsid w:val="004250BA"/>
    <w:rsid w:val="00436012"/>
    <w:rsid w:val="00466B44"/>
    <w:rsid w:val="004D2581"/>
    <w:rsid w:val="004F2B65"/>
    <w:rsid w:val="00512541"/>
    <w:rsid w:val="005408F7"/>
    <w:rsid w:val="005F2BB2"/>
    <w:rsid w:val="006317C5"/>
    <w:rsid w:val="006438E0"/>
    <w:rsid w:val="006528F8"/>
    <w:rsid w:val="006F08FB"/>
    <w:rsid w:val="00710935"/>
    <w:rsid w:val="00724771"/>
    <w:rsid w:val="0079250C"/>
    <w:rsid w:val="007B47C6"/>
    <w:rsid w:val="007D19F0"/>
    <w:rsid w:val="007E7FE6"/>
    <w:rsid w:val="008B60B9"/>
    <w:rsid w:val="008C0775"/>
    <w:rsid w:val="009F154D"/>
    <w:rsid w:val="00B30F58"/>
    <w:rsid w:val="00C01D70"/>
    <w:rsid w:val="00C0586E"/>
    <w:rsid w:val="00C11DD4"/>
    <w:rsid w:val="00C93AD0"/>
    <w:rsid w:val="00CE036B"/>
    <w:rsid w:val="00DA40DB"/>
    <w:rsid w:val="00EA6413"/>
    <w:rsid w:val="00EA742E"/>
    <w:rsid w:val="00F136B3"/>
    <w:rsid w:val="00F14F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794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B47C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7B47C6"/>
    <w:pPr>
      <w:ind w:left="720"/>
      <w:contextualSpacing/>
    </w:pPr>
  </w:style>
  <w:style w:type="paragraph" w:styleId="TOCHeading">
    <w:name w:val="TOC Heading"/>
    <w:basedOn w:val="Heading1"/>
    <w:next w:val="Normal"/>
    <w:uiPriority w:val="39"/>
    <w:unhideWhenUsed/>
    <w:qFormat/>
    <w:rsid w:val="007B47C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B47C6"/>
    <w:pPr>
      <w:spacing w:after="100"/>
    </w:pPr>
  </w:style>
  <w:style w:type="character" w:styleId="Hyperlink">
    <w:name w:val="Hyperlink"/>
    <w:basedOn w:val="DefaultParagraphFont"/>
    <w:uiPriority w:val="99"/>
    <w:unhideWhenUsed/>
    <w:rsid w:val="007B47C6"/>
    <w:rPr>
      <w:color w:val="0000FF" w:themeColor="hyperlink"/>
      <w:u w:val="single"/>
    </w:rPr>
  </w:style>
  <w:style w:type="paragraph" w:styleId="Header">
    <w:name w:val="header"/>
    <w:basedOn w:val="Normal"/>
    <w:link w:val="HeaderChar"/>
    <w:uiPriority w:val="99"/>
    <w:unhideWhenUsed/>
    <w:rsid w:val="007B47C6"/>
    <w:pPr>
      <w:tabs>
        <w:tab w:val="center" w:pos="4680"/>
        <w:tab w:val="right" w:pos="9360"/>
      </w:tabs>
      <w:spacing w:line="240" w:lineRule="auto"/>
    </w:pPr>
  </w:style>
  <w:style w:type="character" w:customStyle="1" w:styleId="HeaderChar">
    <w:name w:val="Header Char"/>
    <w:basedOn w:val="DefaultParagraphFont"/>
    <w:link w:val="Header"/>
    <w:uiPriority w:val="99"/>
    <w:rsid w:val="007B47C6"/>
  </w:style>
  <w:style w:type="paragraph" w:styleId="Footer">
    <w:name w:val="footer"/>
    <w:basedOn w:val="Normal"/>
    <w:link w:val="FooterChar"/>
    <w:uiPriority w:val="99"/>
    <w:unhideWhenUsed/>
    <w:rsid w:val="007B47C6"/>
    <w:pPr>
      <w:tabs>
        <w:tab w:val="center" w:pos="4680"/>
        <w:tab w:val="right" w:pos="9360"/>
      </w:tabs>
      <w:spacing w:line="240" w:lineRule="auto"/>
    </w:pPr>
  </w:style>
  <w:style w:type="character" w:customStyle="1" w:styleId="FooterChar">
    <w:name w:val="Footer Char"/>
    <w:basedOn w:val="DefaultParagraphFont"/>
    <w:link w:val="Footer"/>
    <w:uiPriority w:val="99"/>
    <w:rsid w:val="007B47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viva.com/about-us/" TargetMode="External"/><Relationship Id="rId26" Type="http://schemas.openxmlformats.org/officeDocument/2006/relationships/hyperlink" Target="https://images.pond5.com/editorial-aviva-plc-logo-glass-footage-085464819_prevstill.jpeg" TargetMode="External"/><Relationship Id="rId21" Type="http://schemas.openxmlformats.org/officeDocument/2006/relationships/hyperlink" Target="https://www.globaldata.com/company-profile/aviva-plc/" TargetMode="Externa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viva.com/investors/our-strategy/" TargetMode="External"/><Relationship Id="rId25" Type="http://schemas.openxmlformats.org/officeDocument/2006/relationships/hyperlink" Target="https://pureportal.coventry.ac.uk/files/41331093/Binder7.pdf"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ciendo.com/pdf/10.21307/stattrans-2021-022" TargetMode="External"/><Relationship Id="rId29" Type="http://schemas.openxmlformats.org/officeDocument/2006/relationships/hyperlink" Target="https://www.mbaskool.com/business-concepts/marketing-and-strategy-terms/2005-demographic-segmenta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anagementweekly.org/place-strategy-in-marketing-mix/" TargetMode="External"/><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justtellstories.com/wp-content/uploads/2020/09/4Ps-model.jpg" TargetMode="External"/><Relationship Id="rId28" Type="http://schemas.openxmlformats.org/officeDocument/2006/relationships/hyperlink" Target="https://centaur.reading.ac.uk/93789/2/Zhang_Thesis%20%281%29.pdf"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aviva.com/about-us/how-we-are-organised/"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journals.sagepub.com/doi/pdf/10.1177/1473779519839611" TargetMode="External"/><Relationship Id="rId27" Type="http://schemas.openxmlformats.org/officeDocument/2006/relationships/hyperlink" Target="https://www.statista.com/topics/3990/aviva-plc/"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6C4723-F34B-42C1-982C-03A4F571C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2866</Words>
  <Characters>16340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2023-07-24T16:28:00Z</dcterms:created>
  <dcterms:modified xsi:type="dcterms:W3CDTF">2023-07-24T20:35:00Z</dcterms:modified>
</cp:coreProperties>
</file>