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bookmarkStart w:id="0" w:name="_GoBack"/>
      <w:bookmarkEnd w:id="0"/>
    </w:p>
    <w:p>
      <w:pPr>
        <w:tabs>
          <w:tab w:val="left" w:pos="5103"/>
        </w:tabs>
        <w:ind w:right="282"/>
        <w:jc w:val="both"/>
        <w:rPr>
          <w:rFonts w:ascii="Arial" w:hAnsi="Arial" w:cs="Arial"/>
          <w:b/>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w:t>
      </w:r>
    </w:p>
    <w:p>
      <w:pPr>
        <w:tabs>
          <w:tab w:val="left" w:pos="5103"/>
        </w:tabs>
        <w:ind w:right="282"/>
        <w:jc w:val="both"/>
        <w:rPr>
          <w:rFonts w:ascii="Arial" w:hAnsi="Arial" w:cs="Arial"/>
          <w:sz w:val="22"/>
          <w:szCs w:val="22"/>
        </w:rPr>
      </w:pPr>
      <w:r>
        <w:rPr>
          <w:rFonts w:ascii="Arial" w:hAnsi="Arial" w:cs="Arial"/>
          <w:b/>
          <w:sz w:val="22"/>
          <w:szCs w:val="22"/>
        </w:rPr>
        <w:t>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jc w:val="center"/>
              <w:rPr>
                <w:rFonts w:hint="default" w:ascii="Arial" w:hAnsi="Arial" w:eastAsia="宋体" w:cs="Arial"/>
                <w:sz w:val="22"/>
                <w:szCs w:val="22"/>
                <w:lang w:val="en-US" w:eastAsia="zh-CN"/>
              </w:rPr>
            </w:pPr>
            <w:r>
              <w:rPr>
                <w:rFonts w:hint="eastAsia" w:ascii="Arial" w:hAnsi="Arial" w:eastAsia="宋体" w:cs="Arial"/>
                <w:sz w:val="22"/>
                <w:szCs w:val="22"/>
                <w:lang w:val="en-US" w:eastAsia="zh-CN"/>
              </w:rPr>
              <w:t>Si Wu</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p>
          <w:p>
            <w:pPr>
              <w:jc w:val="center"/>
              <w:rPr>
                <w:rFonts w:hint="default" w:ascii="Arial" w:hAnsi="Arial" w:eastAsia="宋体" w:cs="Arial"/>
                <w:sz w:val="22"/>
                <w:szCs w:val="22"/>
                <w:lang w:val="en-US" w:eastAsia="zh-CN"/>
              </w:rPr>
            </w:pPr>
            <w:r>
              <w:rPr>
                <w:rFonts w:hint="eastAsia" w:ascii="Arial" w:hAnsi="Arial" w:eastAsia="宋体" w:cs="Arial"/>
                <w:sz w:val="22"/>
                <w:szCs w:val="22"/>
                <w:lang w:val="en-US" w:eastAsia="zh-CN"/>
              </w:rPr>
              <w:t>The Wales Institute of Science and Art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p>
          <w:p>
            <w:pPr>
              <w:jc w:val="center"/>
              <w:rPr>
                <w:rFonts w:hint="default" w:ascii="Arial" w:hAnsi="Arial" w:eastAsia="宋体" w:cs="Arial"/>
                <w:sz w:val="22"/>
                <w:szCs w:val="22"/>
                <w:lang w:val="en-US" w:eastAsia="zh-CN"/>
              </w:rPr>
            </w:pPr>
            <w:r>
              <w:rPr>
                <w:rFonts w:hint="eastAsia" w:ascii="Arial" w:hAnsi="Arial" w:eastAsia="宋体" w:cs="Arial"/>
                <w:sz w:val="22"/>
                <w:szCs w:val="22"/>
                <w:lang w:val="en-US" w:eastAsia="zh-CN"/>
              </w:rPr>
              <w:t>Swansea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p>
          <w:p>
            <w:pPr>
              <w:jc w:val="center"/>
              <w:rPr>
                <w:rFonts w:hint="default" w:ascii="Arial" w:hAnsi="Arial" w:eastAsia="宋体" w:cs="Arial"/>
                <w:sz w:val="22"/>
                <w:szCs w:val="22"/>
                <w:lang w:val="en-US" w:eastAsia="zh-CN"/>
              </w:rPr>
            </w:pPr>
            <w:r>
              <w:rPr>
                <w:rFonts w:hint="default" w:ascii="Arial" w:hAnsi="Arial" w:eastAsia="宋体" w:cs="Arial"/>
                <w:sz w:val="22"/>
                <w:szCs w:val="22"/>
                <w:lang w:val="en-US" w:eastAsia="zh-CN"/>
              </w:rPr>
              <w:t>1812339@student.uwtsd.ac.uk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jc w:val="center"/>
              <w:rPr>
                <w:rFonts w:hint="default" w:ascii="Arial" w:hAnsi="Arial" w:eastAsia="宋体" w:cs="Arial"/>
                <w:sz w:val="22"/>
                <w:szCs w:val="22"/>
                <w:lang w:val="en-US" w:eastAsia="zh-CN"/>
              </w:rPr>
            </w:pPr>
          </w:p>
          <w:p>
            <w:pPr>
              <w:jc w:val="center"/>
              <w:rPr>
                <w:rFonts w:ascii="Arial" w:hAnsi="Arial" w:cs="Arial"/>
                <w:sz w:val="22"/>
                <w:szCs w:val="22"/>
              </w:rPr>
            </w:pPr>
            <w:r>
              <w:rPr>
                <w:rFonts w:hint="eastAsia" w:ascii="Arial" w:hAnsi="Arial" w:eastAsia="宋体" w:cs="Arial"/>
                <w:sz w:val="22"/>
                <w:szCs w:val="22"/>
                <w:lang w:val="en-US" w:eastAsia="zh-CN"/>
              </w:rPr>
              <w:t>(+86) 15927559079</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jc w:val="center"/>
              <w:rPr>
                <w:rFonts w:hint="default" w:ascii="Arial" w:hAnsi="Arial" w:eastAsia="宋体" w:cs="Arial"/>
                <w:sz w:val="22"/>
                <w:szCs w:val="22"/>
                <w:lang w:val="en-US" w:eastAsia="zh-CN"/>
              </w:rPr>
            </w:pPr>
            <w:r>
              <w:rPr>
                <w:rFonts w:hint="eastAsia" w:ascii="Arial" w:hAnsi="Arial" w:eastAsia="宋体" w:cs="Arial"/>
                <w:sz w:val="22"/>
                <w:szCs w:val="22"/>
                <w:lang w:val="en-US" w:eastAsia="zh-CN"/>
              </w:rPr>
              <w:t>1812339</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jc w:val="center"/>
              <w:rPr>
                <w:rFonts w:ascii="Arial" w:hAnsi="Arial" w:cs="Arial"/>
                <w:sz w:val="22"/>
                <w:szCs w:val="22"/>
              </w:rPr>
            </w:pPr>
            <w:r>
              <w:rPr>
                <w:rFonts w:ascii="Arial" w:hAnsi="Arial" w:cs="Arial"/>
                <w:sz w:val="22"/>
                <w:szCs w:val="22"/>
                <w:lang w:val="en-US" w:eastAsia="zh-CN"/>
              </w:rPr>
              <w:t>Software Engineering and Artificial Intelligence</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jc w:val="center"/>
              <w:rPr>
                <w:rFonts w:ascii="Arial" w:hAnsi="Arial" w:cs="Arial"/>
                <w:sz w:val="22"/>
                <w:szCs w:val="22"/>
              </w:rPr>
            </w:pPr>
            <w:r>
              <w:rPr>
                <w:rFonts w:ascii="Arial" w:hAnsi="Arial" w:cs="Arial"/>
                <w:sz w:val="22"/>
                <w:szCs w:val="22"/>
                <w:lang w:val="en-US" w:eastAsia="zh-CN"/>
              </w:rPr>
              <w:t>Tim Bashford</w:t>
            </w:r>
          </w:p>
          <w:p>
            <w:pPr>
              <w:rPr>
                <w:rFonts w:ascii="Arial" w:hAnsi="Arial" w:cs="Arial"/>
                <w:sz w:val="22"/>
                <w:szCs w:val="22"/>
              </w:rPr>
            </w:pP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hint="default" w:ascii="Arial" w:hAnsi="Arial" w:eastAsia="宋体" w:cs="Arial"/>
                <w:b/>
                <w:bCs/>
                <w:sz w:val="22"/>
                <w:szCs w:val="22"/>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 w:val="0"/>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lang w:val="en-GB" w:eastAsia="en-US" w:bidi="ar-SA"/>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509"/>
        <w:gridCol w:w="2509"/>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5"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hint="eastAsia" w:ascii="Arial" w:hAnsi="Arial" w:cs="Arial"/>
                <w:sz w:val="22"/>
                <w:szCs w:val="22"/>
              </w:rPr>
              <w:t>Research on Underwater Image Enhancement of ROV</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5"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jc w:val="center"/>
              <w:rPr>
                <w:rFonts w:hint="default" w:ascii="Arial" w:hAnsi="Arial" w:eastAsia="宋体" w:cs="Arial"/>
                <w:sz w:val="22"/>
                <w:szCs w:val="22"/>
                <w:lang w:val="en-US" w:eastAsia="zh-CN"/>
              </w:rPr>
            </w:pPr>
            <w:r>
              <w:rPr>
                <w:rFonts w:hint="eastAsia" w:ascii="Arial" w:hAnsi="Arial" w:eastAsia="宋体" w:cs="Arial"/>
                <w:sz w:val="22"/>
                <w:szCs w:val="22"/>
                <w:lang w:val="en-US" w:eastAsia="zh-CN"/>
              </w:rPr>
              <w:t>1/3/2023</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7" w:type="pct"/>
            <w:tcBorders>
              <w:top w:val="single" w:color="auto" w:sz="4" w:space="0"/>
              <w:left w:val="single" w:color="auto" w:sz="4" w:space="0"/>
              <w:bottom w:val="single" w:color="auto" w:sz="4" w:space="0"/>
              <w:right w:val="single" w:color="auto" w:sz="4" w:space="0"/>
            </w:tcBorders>
            <w:vAlign w:val="center"/>
          </w:tcPr>
          <w:p>
            <w:pPr>
              <w:jc w:val="center"/>
              <w:rPr>
                <w:rFonts w:hint="eastAsia" w:ascii="Arial" w:hAnsi="Arial" w:eastAsia="宋体" w:cs="Arial"/>
                <w:sz w:val="22"/>
                <w:szCs w:val="22"/>
                <w:lang w:eastAsia="zh-CN"/>
              </w:rPr>
            </w:pPr>
            <w:r>
              <w:rPr>
                <w:rFonts w:hint="eastAsia" w:ascii="Arial" w:hAnsi="Arial" w:eastAsia="宋体" w:cs="Arial"/>
                <w:sz w:val="22"/>
                <w:szCs w:val="22"/>
                <w:lang w:val="en-US" w:eastAsia="zh-CN"/>
              </w:rPr>
              <w:t>10</w:t>
            </w:r>
            <w:r>
              <w:rPr>
                <w:rFonts w:hint="eastAsia" w:ascii="Arial" w:hAnsi="Arial" w:eastAsia="宋体" w:cs="Arial"/>
                <w:sz w:val="22"/>
                <w:szCs w:val="22"/>
                <w:lang w:eastAsia="zh-CN"/>
              </w:rPr>
              <w:t>/</w:t>
            </w:r>
            <w:r>
              <w:rPr>
                <w:rFonts w:hint="eastAsia" w:ascii="Arial" w:hAnsi="Arial" w:eastAsia="宋体" w:cs="Arial"/>
                <w:sz w:val="22"/>
                <w:szCs w:val="22"/>
                <w:lang w:val="en-US" w:eastAsia="zh-CN"/>
              </w:rPr>
              <w:t>9</w:t>
            </w:r>
            <w:r>
              <w:rPr>
                <w:rFonts w:hint="eastAsia" w:ascii="Arial" w:hAnsi="Arial" w:eastAsia="宋体" w:cs="Arial"/>
                <w:sz w:val="22"/>
                <w:szCs w:val="22"/>
                <w:lang w:eastAsia="zh-CN"/>
              </w:rPr>
              <w:t>/</w:t>
            </w:r>
            <w:r>
              <w:rPr>
                <w:rFonts w:hint="eastAsia" w:ascii="Arial" w:hAnsi="Arial" w:eastAsia="宋体" w:cs="Arial"/>
                <w:sz w:val="22"/>
                <w:szCs w:val="22"/>
                <w:lang w:val="en-US" w:eastAsia="zh-CN"/>
              </w:rPr>
              <w:t>20</w:t>
            </w:r>
            <w:r>
              <w:rPr>
                <w:rFonts w:hint="eastAsia" w:ascii="Arial" w:hAnsi="Arial" w:eastAsia="宋体" w:cs="Arial"/>
                <w:sz w:val="22"/>
                <w:szCs w:val="22"/>
                <w:lang w:eastAsia="zh-CN"/>
              </w:rPr>
              <w:t>23</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autoSpaceDE w:val="0"/>
              <w:autoSpaceDN w:val="0"/>
              <w:adjustRightInd w:val="0"/>
              <w:rPr>
                <w:rFonts w:ascii="Arial" w:hAnsi="Arial" w:cs="Arial"/>
                <w:b/>
                <w:bCs/>
                <w:sz w:val="22"/>
                <w:szCs w:val="22"/>
              </w:rPr>
            </w:pPr>
          </w:p>
          <w:p>
            <w:pPr>
              <w:rPr>
                <w:rFonts w:ascii="Arial" w:hAnsi="Arial" w:cs="Arial"/>
                <w:sz w:val="22"/>
                <w:szCs w:val="22"/>
              </w:rPr>
            </w:pPr>
            <w:r>
              <w:rPr>
                <w:rFonts w:ascii="Arial" w:hAnsi="Arial" w:cs="Arial"/>
                <w:sz w:val="22"/>
                <w:szCs w:val="22"/>
              </w:rPr>
              <w:t>The purpose of this research activity is to investigate and develop techniques for enhancing the quality of ROV underwater images, with the ultimate goal of improving the effectiveness of underwater observation and exploration. Through this research, we aim to contribute to the development of ROV technology and facilitate further advancements in underwater exploration and research.</w:t>
            </w: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p>
          <w:p>
            <w:pPr>
              <w:rPr>
                <w:rFonts w:ascii="Arial" w:hAnsi="Arial" w:cs="Arial"/>
                <w:sz w:val="22"/>
                <w:szCs w:val="22"/>
              </w:rPr>
            </w:pPr>
            <w:r>
              <w:rPr>
                <w:rFonts w:ascii="Arial" w:hAnsi="Arial" w:cs="Arial"/>
                <w:sz w:val="22"/>
                <w:szCs w:val="22"/>
              </w:rPr>
              <w:t>The research question for this thesis is: How can underwater images captured by ROVs be enhanced to improve image quality and provide better visual information for underwater observation and exploration?</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p>
          <w:p>
            <w:pPr>
              <w:rPr>
                <w:rFonts w:ascii="Arial" w:hAnsi="Arial" w:cs="Arial"/>
                <w:sz w:val="22"/>
                <w:szCs w:val="22"/>
              </w:rPr>
            </w:pPr>
            <w:r>
              <w:rPr>
                <w:rFonts w:ascii="Arial" w:hAnsi="Arial" w:cs="Arial"/>
                <w:sz w:val="22"/>
                <w:szCs w:val="22"/>
              </w:rPr>
              <w:t>The aims of this research activity are to enhance the underwater images captured by ROVs, improve the quality of underwater images, and provide a more accurate representation of underwater environments. The research also aims to develop and test new image enhancement algorithms specifically designed for ROV images. The ultimate goal is to contribute to the development of more efficient and reliable underwater inspection and exploration technologies.</w:t>
            </w: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rPr>
                <w:rFonts w:ascii="Arial" w:hAnsi="Arial" w:cs="Arial"/>
                <w:sz w:val="22"/>
                <w:szCs w:val="22"/>
              </w:rPr>
            </w:pPr>
            <w:r>
              <w:rPr>
                <w:rFonts w:hint="default" w:ascii="Arial" w:hAnsi="Arial" w:cs="Arial"/>
                <w:sz w:val="22"/>
                <w:szCs w:val="22"/>
              </w:rPr>
              <w:t>The objectives of this research activity include:</w:t>
            </w:r>
          </w:p>
          <w:p>
            <w:pPr>
              <w:numPr>
                <w:ilvl w:val="0"/>
                <w:numId w:val="2"/>
              </w:numPr>
              <w:ind w:left="425" w:leftChars="0" w:hanging="425" w:firstLineChars="0"/>
              <w:rPr>
                <w:rFonts w:ascii="Arial" w:hAnsi="Arial" w:cs="Arial"/>
                <w:sz w:val="22"/>
                <w:szCs w:val="22"/>
              </w:rPr>
            </w:pPr>
            <w:r>
              <w:rPr>
                <w:rFonts w:hint="default" w:ascii="Arial" w:hAnsi="Arial" w:cs="Arial"/>
                <w:sz w:val="22"/>
                <w:szCs w:val="22"/>
              </w:rPr>
              <w:t>Developing effective image enhancement techniques specifically for ROV underwater images that can address the challenges of poor visibility, low contrast, and color distortion.</w:t>
            </w:r>
          </w:p>
          <w:p>
            <w:pPr>
              <w:numPr>
                <w:ilvl w:val="0"/>
                <w:numId w:val="2"/>
              </w:numPr>
              <w:ind w:left="425" w:leftChars="0" w:hanging="425" w:firstLineChars="0"/>
              <w:rPr>
                <w:rFonts w:ascii="Arial" w:hAnsi="Arial" w:cs="Arial"/>
                <w:sz w:val="22"/>
                <w:szCs w:val="22"/>
              </w:rPr>
            </w:pPr>
            <w:r>
              <w:rPr>
                <w:rFonts w:hint="default" w:ascii="Arial" w:hAnsi="Arial" w:cs="Arial"/>
                <w:sz w:val="22"/>
                <w:szCs w:val="22"/>
              </w:rPr>
              <w:t>Evaluating and comparing the effectiveness of different image enhancement techniques on ROV underwater images in terms of enhancing visibility, contrast, and color accuracy.</w:t>
            </w:r>
          </w:p>
          <w:p>
            <w:pPr>
              <w:numPr>
                <w:ilvl w:val="0"/>
                <w:numId w:val="2"/>
              </w:numPr>
              <w:ind w:left="425" w:leftChars="0" w:hanging="425" w:firstLineChars="0"/>
              <w:rPr>
                <w:rFonts w:ascii="Arial" w:hAnsi="Arial" w:cs="Arial"/>
                <w:sz w:val="22"/>
                <w:szCs w:val="22"/>
              </w:rPr>
            </w:pPr>
            <w:r>
              <w:rPr>
                <w:rFonts w:hint="default" w:ascii="Arial" w:hAnsi="Arial" w:cs="Arial"/>
                <w:sz w:val="22"/>
                <w:szCs w:val="22"/>
              </w:rPr>
              <w:t>Developing a comprehensive understanding of the characteristics of ROV underwater images and the limitations of existing image enhancement techniques.</w:t>
            </w:r>
          </w:p>
          <w:p>
            <w:pPr>
              <w:numPr>
                <w:ilvl w:val="0"/>
                <w:numId w:val="2"/>
              </w:numPr>
              <w:ind w:left="425" w:leftChars="0" w:hanging="425" w:firstLineChars="0"/>
              <w:rPr>
                <w:rFonts w:ascii="Arial" w:hAnsi="Arial" w:cs="Arial"/>
                <w:sz w:val="22"/>
                <w:szCs w:val="22"/>
              </w:rPr>
            </w:pPr>
            <w:r>
              <w:rPr>
                <w:rFonts w:hint="default" w:ascii="Arial" w:hAnsi="Arial" w:cs="Arial"/>
                <w:sz w:val="22"/>
                <w:szCs w:val="22"/>
              </w:rPr>
              <w:t>Assessing the impact of the developed image enhancement techniques on the performance of ROV-based underwater applications, such as inspection, exploration, and research.</w:t>
            </w: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ascii="Arial" w:hAnsi="Arial" w:cs="Arial"/>
                <w:sz w:val="22"/>
                <w:szCs w:val="22"/>
              </w:rPr>
            </w:pPr>
          </w:p>
          <w:p>
            <w:pPr>
              <w:rPr>
                <w:rFonts w:ascii="Arial" w:hAnsi="Arial" w:cs="Arial"/>
                <w:sz w:val="22"/>
                <w:szCs w:val="22"/>
              </w:rPr>
            </w:pPr>
            <w:r>
              <w:rPr>
                <w:rFonts w:hint="default" w:ascii="Arial" w:hAnsi="Arial" w:cs="Arial"/>
                <w:sz w:val="22"/>
                <w:szCs w:val="22"/>
              </w:rPr>
              <w:t>The proposed methods for this research activity include the following:</w:t>
            </w:r>
          </w:p>
          <w:p>
            <w:pPr>
              <w:numPr>
                <w:ilvl w:val="0"/>
                <w:numId w:val="3"/>
              </w:numPr>
              <w:ind w:left="425" w:leftChars="0" w:hanging="425" w:firstLineChars="0"/>
              <w:rPr>
                <w:rFonts w:ascii="Arial" w:hAnsi="Arial" w:cs="Arial"/>
                <w:sz w:val="22"/>
                <w:szCs w:val="22"/>
              </w:rPr>
            </w:pPr>
            <w:r>
              <w:rPr>
                <w:rFonts w:hint="default" w:ascii="Arial" w:hAnsi="Arial" w:cs="Arial"/>
                <w:sz w:val="22"/>
                <w:szCs w:val="22"/>
              </w:rPr>
              <w:t>Literature review: This method involves conducting an extensive review of relevant literature, including academic journals, conference proceedings, and books. This will help to identify existing knowledge gaps and research areas that require further investigation.</w:t>
            </w:r>
          </w:p>
          <w:p>
            <w:pPr>
              <w:numPr>
                <w:ilvl w:val="0"/>
                <w:numId w:val="3"/>
              </w:numPr>
              <w:ind w:left="425" w:leftChars="0" w:hanging="425" w:firstLineChars="0"/>
              <w:rPr>
                <w:rFonts w:ascii="Arial" w:hAnsi="Arial" w:cs="Arial"/>
                <w:sz w:val="22"/>
                <w:szCs w:val="22"/>
              </w:rPr>
            </w:pPr>
            <w:r>
              <w:rPr>
                <w:rFonts w:hint="default" w:ascii="Arial" w:hAnsi="Arial" w:cs="Arial"/>
                <w:sz w:val="22"/>
                <w:szCs w:val="22"/>
              </w:rPr>
              <w:t>Data collection: To enhance ROV underwater images, data collection will be conducted to gather a vast amount of underwater images from various sources. This data will then be processed to remove noise and distortions before enhancing them.</w:t>
            </w:r>
          </w:p>
          <w:p>
            <w:pPr>
              <w:numPr>
                <w:ilvl w:val="0"/>
                <w:numId w:val="3"/>
              </w:numPr>
              <w:ind w:left="425" w:leftChars="0" w:hanging="425" w:firstLineChars="0"/>
              <w:rPr>
                <w:rFonts w:ascii="Arial" w:hAnsi="Arial" w:cs="Arial"/>
                <w:sz w:val="22"/>
                <w:szCs w:val="22"/>
              </w:rPr>
            </w:pPr>
            <w:r>
              <w:rPr>
                <w:rFonts w:hint="default" w:ascii="Arial" w:hAnsi="Arial" w:cs="Arial"/>
                <w:sz w:val="22"/>
                <w:szCs w:val="22"/>
              </w:rPr>
              <w:t>Image processing: Various image processing techniques will be employed to improve the quality of the collected images. Techniques such as contrast enhancement, noise reduction, color correction, and image restoration will be used.</w:t>
            </w:r>
          </w:p>
          <w:p>
            <w:pPr>
              <w:numPr>
                <w:ilvl w:val="0"/>
                <w:numId w:val="3"/>
              </w:numPr>
              <w:ind w:left="425" w:leftChars="0" w:hanging="425" w:firstLineChars="0"/>
              <w:rPr>
                <w:rFonts w:ascii="Arial" w:hAnsi="Arial" w:cs="Arial"/>
                <w:sz w:val="22"/>
                <w:szCs w:val="22"/>
              </w:rPr>
            </w:pPr>
            <w:r>
              <w:rPr>
                <w:rFonts w:hint="default" w:ascii="Arial" w:hAnsi="Arial" w:cs="Arial"/>
                <w:sz w:val="22"/>
                <w:szCs w:val="22"/>
              </w:rPr>
              <w:t>Algorithm development: An algorithm will be developed to automatically enhance ROV underwater images. This will involve selecting appropriate image processing techniques and parameters to achieve the desired results.</w:t>
            </w:r>
          </w:p>
          <w:p>
            <w:pPr>
              <w:numPr>
                <w:ilvl w:val="0"/>
                <w:numId w:val="3"/>
              </w:numPr>
              <w:ind w:left="425" w:leftChars="0" w:hanging="425" w:firstLineChars="0"/>
              <w:rPr>
                <w:rFonts w:ascii="Arial" w:hAnsi="Arial" w:cs="Arial"/>
                <w:sz w:val="22"/>
                <w:szCs w:val="22"/>
              </w:rPr>
            </w:pPr>
            <w:r>
              <w:rPr>
                <w:rFonts w:hint="default" w:ascii="Arial" w:hAnsi="Arial" w:cs="Arial"/>
                <w:sz w:val="22"/>
                <w:szCs w:val="22"/>
              </w:rPr>
              <w:t>Experimentation: The developed algorithm will be evaluated through experiments to verify its effectiveness in enhancing ROV underwater images. The evaluation will involve comparing the enhanced images with the original images and evaluating the performance of the algorithm based on objective metrics.</w:t>
            </w:r>
          </w:p>
          <w:p>
            <w:pPr>
              <w:numPr>
                <w:ilvl w:val="0"/>
                <w:numId w:val="3"/>
              </w:numPr>
              <w:ind w:left="425" w:leftChars="0" w:hanging="425" w:firstLineChars="0"/>
              <w:rPr>
                <w:rFonts w:ascii="Arial" w:hAnsi="Arial" w:cs="Arial"/>
                <w:sz w:val="22"/>
                <w:szCs w:val="22"/>
              </w:rPr>
            </w:pPr>
            <w:r>
              <w:rPr>
                <w:rFonts w:hint="default" w:ascii="Arial" w:hAnsi="Arial" w:cs="Arial"/>
                <w:sz w:val="22"/>
                <w:szCs w:val="22"/>
              </w:rPr>
              <w:t>Analysis of results: The results obtained from the experiments will be analyzed to determine the effectiveness of the proposed method in enhancing ROV underwater images. Statistical analysis will be used to identify any significant differences between the original and enhanced images.</w:t>
            </w:r>
          </w:p>
          <w:p>
            <w:pPr>
              <w:numPr>
                <w:ilvl w:val="0"/>
                <w:numId w:val="3"/>
              </w:numPr>
              <w:ind w:left="425" w:leftChars="0" w:hanging="425" w:firstLineChars="0"/>
              <w:rPr>
                <w:rFonts w:ascii="Arial" w:hAnsi="Arial" w:cs="Arial"/>
                <w:sz w:val="22"/>
                <w:szCs w:val="22"/>
              </w:rPr>
            </w:pPr>
            <w:r>
              <w:rPr>
                <w:rFonts w:hint="default" w:ascii="Arial" w:hAnsi="Arial" w:cs="Arial"/>
                <w:sz w:val="22"/>
                <w:szCs w:val="22"/>
              </w:rPr>
              <w:t>Conclusion: The findings from the analysis will be used to draw conclusions about the effectiveness of the proposed method in enhancing ROV underwater images. The conclusions will also provide insights into the potential applications of the developed algorithm in various underwater imaging scenarios.</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Wuhan, China</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hint="eastAsia" w:ascii="Arial" w:hAnsi="Arial" w:cs="Arial"/>
                <w:sz w:val="22"/>
                <w:szCs w:val="22"/>
              </w:rPr>
            </w:pPr>
            <w:r>
              <w:rPr>
                <w:rFonts w:hint="eastAsia" w:ascii="Arial" w:hAnsi="Arial" w:cs="Arial"/>
                <w:sz w:val="22"/>
                <w:szCs w:val="22"/>
              </w:rPr>
              <w:t>Wuhan University of Technology requires that all academic research work must abide by academic ethics, including but not limited to the following aspects:</w:t>
            </w:r>
          </w:p>
          <w:p>
            <w:pPr>
              <w:numPr>
                <w:ilvl w:val="0"/>
                <w:numId w:val="4"/>
              </w:numPr>
              <w:ind w:left="425" w:leftChars="0" w:hanging="425" w:firstLineChars="0"/>
              <w:rPr>
                <w:rFonts w:hint="eastAsia" w:ascii="Arial" w:hAnsi="Arial" w:cs="Arial"/>
                <w:sz w:val="22"/>
                <w:szCs w:val="22"/>
              </w:rPr>
            </w:pPr>
            <w:r>
              <w:rPr>
                <w:rFonts w:hint="eastAsia" w:ascii="Arial" w:hAnsi="Arial" w:cs="Arial"/>
                <w:sz w:val="22"/>
                <w:szCs w:val="22"/>
              </w:rPr>
              <w:t>Academic integrity: Academic research should follow the principles of honesty, reliability, transparency, and fairness, and prevent any form of academic misconduct;</w:t>
            </w:r>
          </w:p>
          <w:p>
            <w:pPr>
              <w:numPr>
                <w:ilvl w:val="0"/>
                <w:numId w:val="4"/>
              </w:numPr>
              <w:ind w:left="425" w:leftChars="0" w:hanging="425" w:firstLineChars="0"/>
              <w:rPr>
                <w:rFonts w:hint="eastAsia" w:ascii="Arial" w:hAnsi="Arial" w:cs="Arial"/>
                <w:sz w:val="22"/>
                <w:szCs w:val="22"/>
              </w:rPr>
            </w:pPr>
            <w:r>
              <w:rPr>
                <w:rFonts w:hint="eastAsia" w:ascii="Arial" w:hAnsi="Arial" w:cs="Arial"/>
                <w:sz w:val="22"/>
                <w:szCs w:val="22"/>
              </w:rPr>
              <w:t>Academic independence: Academic research should be independent and free from interference or control by any non-academic factors;</w:t>
            </w:r>
          </w:p>
          <w:p>
            <w:pPr>
              <w:numPr>
                <w:ilvl w:val="0"/>
                <w:numId w:val="4"/>
              </w:numPr>
              <w:ind w:left="425" w:leftChars="0" w:hanging="425" w:firstLineChars="0"/>
              <w:rPr>
                <w:rFonts w:hint="eastAsia" w:ascii="Arial" w:hAnsi="Arial" w:cs="Arial"/>
                <w:sz w:val="22"/>
                <w:szCs w:val="22"/>
              </w:rPr>
            </w:pPr>
            <w:r>
              <w:rPr>
                <w:rFonts w:hint="eastAsia" w:ascii="Arial" w:hAnsi="Arial" w:cs="Arial"/>
                <w:sz w:val="22"/>
                <w:szCs w:val="22"/>
              </w:rPr>
              <w:t>Academic norms: Academic research should abide by academic norms, respect intellectual property rights, copyright and other relevant laws and regulations;</w:t>
            </w:r>
          </w:p>
          <w:p>
            <w:pPr>
              <w:numPr>
                <w:ilvl w:val="0"/>
                <w:numId w:val="4"/>
              </w:numPr>
              <w:ind w:left="425" w:leftChars="0" w:hanging="425" w:firstLineChars="0"/>
              <w:rPr>
                <w:rFonts w:hint="eastAsia" w:ascii="Arial" w:hAnsi="Arial" w:cs="Arial"/>
                <w:sz w:val="22"/>
                <w:szCs w:val="22"/>
              </w:rPr>
            </w:pPr>
            <w:r>
              <w:rPr>
                <w:rFonts w:hint="eastAsia" w:ascii="Arial" w:hAnsi="Arial" w:cs="Arial"/>
                <w:sz w:val="22"/>
                <w:szCs w:val="22"/>
              </w:rPr>
              <w:t>Academic integrity education: Strengthen academic integrity education, improve the awareness and level of academic integrity of teachers and students, and form an atmosphere of academic integrity;</w:t>
            </w:r>
          </w:p>
          <w:p>
            <w:pPr>
              <w:numPr>
                <w:ilvl w:val="0"/>
                <w:numId w:val="4"/>
              </w:numPr>
              <w:ind w:left="425" w:leftChars="0" w:hanging="425" w:firstLineChars="0"/>
              <w:rPr>
                <w:rFonts w:ascii="Arial" w:hAnsi="Arial" w:cs="Arial"/>
                <w:sz w:val="22"/>
                <w:szCs w:val="22"/>
              </w:rPr>
            </w:pPr>
            <w:r>
              <w:rPr>
                <w:rFonts w:hint="eastAsia" w:ascii="Arial" w:hAnsi="Arial" w:cs="Arial"/>
                <w:sz w:val="22"/>
                <w:szCs w:val="22"/>
              </w:rPr>
              <w:t>Academic punishment: For violations of academic ethics, the school will take corresponding disciplinary measures, including but not limited to disciplinary action, cancellation of research projects, withdrawal of papers and other measures.</w:t>
            </w: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rPr>
            </w:pPr>
          </w:p>
          <w:p>
            <w:pPr>
              <w:rPr>
                <w:rFonts w:ascii="Arial" w:hAnsi="Arial" w:cs="Arial"/>
                <w:sz w:val="22"/>
                <w:szCs w:val="22"/>
              </w:rPr>
            </w:pPr>
            <w:r>
              <w:rPr>
                <w:rFonts w:hint="default" w:ascii="Arial" w:hAnsi="Arial" w:cs="Arial"/>
                <w:sz w:val="22"/>
                <w:szCs w:val="22"/>
              </w:rPr>
              <w:t>To ensure the security and confidentiality of all collected data, the following measures will be taken:</w:t>
            </w:r>
          </w:p>
          <w:p>
            <w:pPr>
              <w:numPr>
                <w:ilvl w:val="0"/>
                <w:numId w:val="5"/>
              </w:numPr>
              <w:ind w:left="425" w:leftChars="0" w:hanging="425" w:firstLineChars="0"/>
              <w:rPr>
                <w:rFonts w:ascii="Arial" w:hAnsi="Arial" w:cs="Arial"/>
                <w:sz w:val="22"/>
                <w:szCs w:val="22"/>
              </w:rPr>
            </w:pPr>
            <w:r>
              <w:rPr>
                <w:rFonts w:hint="default" w:ascii="Arial" w:hAnsi="Arial" w:cs="Arial"/>
                <w:sz w:val="22"/>
                <w:szCs w:val="22"/>
              </w:rPr>
              <w:t>All data will be stored on secure servers with restricted access to authorized personnel only.</w:t>
            </w:r>
          </w:p>
          <w:p>
            <w:pPr>
              <w:numPr>
                <w:ilvl w:val="0"/>
                <w:numId w:val="5"/>
              </w:numPr>
              <w:ind w:left="425" w:leftChars="0" w:hanging="425" w:firstLineChars="0"/>
              <w:rPr>
                <w:rFonts w:ascii="Arial" w:hAnsi="Arial" w:cs="Arial"/>
                <w:sz w:val="22"/>
                <w:szCs w:val="22"/>
              </w:rPr>
            </w:pPr>
            <w:r>
              <w:rPr>
                <w:rFonts w:hint="default" w:ascii="Arial" w:hAnsi="Arial" w:cs="Arial"/>
                <w:sz w:val="22"/>
                <w:szCs w:val="22"/>
              </w:rPr>
              <w:t>Password protection will be implemented to prevent unauthorized access to the data.</w:t>
            </w:r>
          </w:p>
          <w:p>
            <w:pPr>
              <w:numPr>
                <w:ilvl w:val="0"/>
                <w:numId w:val="5"/>
              </w:numPr>
              <w:ind w:left="425" w:leftChars="0" w:hanging="425" w:firstLineChars="0"/>
              <w:rPr>
                <w:rFonts w:ascii="Arial" w:hAnsi="Arial" w:cs="Arial"/>
                <w:sz w:val="22"/>
                <w:szCs w:val="22"/>
              </w:rPr>
            </w:pPr>
            <w:r>
              <w:rPr>
                <w:rFonts w:hint="default" w:ascii="Arial" w:hAnsi="Arial" w:cs="Arial"/>
                <w:sz w:val="22"/>
                <w:szCs w:val="22"/>
              </w:rPr>
              <w:t>All data will be encrypted using industry-standard encryption methods to prevent interception and unauthorized access.</w:t>
            </w:r>
          </w:p>
          <w:p>
            <w:pPr>
              <w:numPr>
                <w:ilvl w:val="0"/>
                <w:numId w:val="5"/>
              </w:numPr>
              <w:ind w:left="425" w:leftChars="0" w:hanging="425" w:firstLineChars="0"/>
              <w:rPr>
                <w:rFonts w:ascii="Arial" w:hAnsi="Arial" w:cs="Arial"/>
                <w:sz w:val="22"/>
                <w:szCs w:val="22"/>
              </w:rPr>
            </w:pPr>
            <w:r>
              <w:rPr>
                <w:rFonts w:hint="default" w:ascii="Arial" w:hAnsi="Arial" w:cs="Arial"/>
                <w:sz w:val="22"/>
                <w:szCs w:val="22"/>
              </w:rPr>
              <w:t>Access to data will be limited to authorized personnel only, and all personnel with access to the data will be required to sign non-disclosure agreements to protect the confidentiality of the data.</w:t>
            </w:r>
          </w:p>
          <w:p>
            <w:pPr>
              <w:numPr>
                <w:ilvl w:val="0"/>
                <w:numId w:val="5"/>
              </w:numPr>
              <w:ind w:left="425" w:leftChars="0" w:hanging="425" w:firstLineChars="0"/>
              <w:rPr>
                <w:rFonts w:ascii="Arial" w:hAnsi="Arial" w:cs="Arial"/>
                <w:sz w:val="22"/>
                <w:szCs w:val="22"/>
              </w:rPr>
            </w:pPr>
            <w:r>
              <w:rPr>
                <w:rFonts w:hint="default" w:ascii="Arial" w:hAnsi="Arial" w:cs="Arial"/>
                <w:sz w:val="22"/>
                <w:szCs w:val="22"/>
              </w:rPr>
              <w:t xml:space="preserve">Regular backups of the data will be performed to ensure data availability in the event of a system failure or data loss. </w:t>
            </w:r>
          </w:p>
          <w:p>
            <w:pPr>
              <w:numPr>
                <w:ilvl w:val="0"/>
                <w:numId w:val="0"/>
              </w:numPr>
              <w:ind w:leftChars="0"/>
              <w:rPr>
                <w:rFonts w:ascii="Arial" w:hAnsi="Arial" w:cs="Arial"/>
                <w:sz w:val="22"/>
                <w:szCs w:val="22"/>
              </w:rPr>
            </w:pPr>
            <w:r>
              <w:rPr>
                <w:rFonts w:hint="default" w:ascii="Arial" w:hAnsi="Arial" w:cs="Arial"/>
                <w:sz w:val="22"/>
                <w:szCs w:val="22"/>
              </w:rPr>
              <w:t>These measures will be implemented to ensure the security and confidentiality of all collected data.</w:t>
            </w: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r>
              <w:rPr>
                <w:rFonts w:hint="default" w:ascii="Arial" w:hAnsi="Arial" w:cs="Arial"/>
                <w:sz w:val="22"/>
                <w:szCs w:val="22"/>
              </w:rPr>
              <w:t>To ensure the security of the data collected, data confidentiality, and protection of personal information, the following measures will be put in place:</w:t>
            </w:r>
          </w:p>
          <w:p>
            <w:pPr>
              <w:rPr>
                <w:rFonts w:ascii="Arial" w:hAnsi="Arial" w:cs="Arial"/>
                <w:sz w:val="22"/>
                <w:szCs w:val="22"/>
              </w:rPr>
            </w:pPr>
          </w:p>
          <w:p>
            <w:pPr>
              <w:numPr>
                <w:ilvl w:val="0"/>
                <w:numId w:val="6"/>
              </w:numPr>
              <w:ind w:left="425" w:leftChars="0" w:hanging="425" w:firstLineChars="0"/>
              <w:rPr>
                <w:rFonts w:ascii="Arial" w:hAnsi="Arial" w:cs="Arial"/>
                <w:sz w:val="22"/>
                <w:szCs w:val="22"/>
              </w:rPr>
            </w:pPr>
            <w:r>
              <w:rPr>
                <w:rFonts w:hint="default" w:ascii="Arial" w:hAnsi="Arial" w:cs="Arial"/>
                <w:sz w:val="22"/>
                <w:szCs w:val="22"/>
              </w:rPr>
              <w:t>Password Protection: All data will be password-protected, and only authorized personnel will have access to the data.</w:t>
            </w:r>
          </w:p>
          <w:p>
            <w:pPr>
              <w:numPr>
                <w:ilvl w:val="0"/>
                <w:numId w:val="6"/>
              </w:numPr>
              <w:ind w:left="425" w:leftChars="0" w:hanging="425" w:firstLineChars="0"/>
              <w:rPr>
                <w:rFonts w:ascii="Arial" w:hAnsi="Arial" w:cs="Arial"/>
                <w:sz w:val="22"/>
                <w:szCs w:val="22"/>
              </w:rPr>
            </w:pPr>
            <w:r>
              <w:rPr>
                <w:rFonts w:hint="default" w:ascii="Arial" w:hAnsi="Arial" w:cs="Arial"/>
                <w:sz w:val="22"/>
                <w:szCs w:val="22"/>
              </w:rPr>
              <w:t>Encryption: All data collected will be encrypted to ensure that it cannot be accessed by unauthorized personnel.</w:t>
            </w:r>
          </w:p>
          <w:p>
            <w:pPr>
              <w:numPr>
                <w:ilvl w:val="0"/>
                <w:numId w:val="6"/>
              </w:numPr>
              <w:ind w:left="425" w:leftChars="0" w:hanging="425" w:firstLineChars="0"/>
              <w:rPr>
                <w:rFonts w:ascii="Arial" w:hAnsi="Arial" w:cs="Arial"/>
                <w:sz w:val="22"/>
                <w:szCs w:val="22"/>
              </w:rPr>
            </w:pPr>
            <w:r>
              <w:rPr>
                <w:rFonts w:hint="default" w:ascii="Arial" w:hAnsi="Arial" w:cs="Arial"/>
                <w:sz w:val="22"/>
                <w:szCs w:val="22"/>
              </w:rPr>
              <w:t>Anonymisation and Pseudonymisation: To protect the privacy of the research participants, all personal information will be anonymized or pseudonymized. This means that any identifying information such as names, addresses, and contact details will be removed or replaced with pseudonyms.</w:t>
            </w:r>
          </w:p>
          <w:p>
            <w:pPr>
              <w:numPr>
                <w:ilvl w:val="0"/>
                <w:numId w:val="6"/>
              </w:numPr>
              <w:ind w:left="425" w:leftChars="0" w:hanging="425" w:firstLineChars="0"/>
              <w:rPr>
                <w:rFonts w:ascii="Arial" w:hAnsi="Arial" w:cs="Arial"/>
                <w:sz w:val="22"/>
                <w:szCs w:val="22"/>
              </w:rPr>
            </w:pPr>
            <w:r>
              <w:rPr>
                <w:rFonts w:hint="default" w:ascii="Arial" w:hAnsi="Arial" w:cs="Arial"/>
                <w:sz w:val="22"/>
                <w:szCs w:val="22"/>
              </w:rPr>
              <w:t>Secure Storage: All data will be stored in a secure location, such as a password-protected computer or server, to prevent unauthorized access.</w:t>
            </w:r>
          </w:p>
          <w:p>
            <w:pPr>
              <w:numPr>
                <w:ilvl w:val="0"/>
                <w:numId w:val="6"/>
              </w:numPr>
              <w:ind w:left="425" w:leftChars="0" w:hanging="425" w:firstLineChars="0"/>
              <w:rPr>
                <w:rFonts w:ascii="Arial" w:hAnsi="Arial" w:cs="Arial"/>
                <w:sz w:val="22"/>
                <w:szCs w:val="22"/>
              </w:rPr>
            </w:pPr>
            <w:r>
              <w:rPr>
                <w:rFonts w:hint="default" w:ascii="Arial" w:hAnsi="Arial" w:cs="Arial"/>
                <w:sz w:val="22"/>
                <w:szCs w:val="22"/>
              </w:rPr>
              <w:t>Data Transfer: Data transfer will be done using secure channels such as encrypted emails or secure file transfer protocols.</w:t>
            </w:r>
          </w:p>
          <w:p>
            <w:pPr>
              <w:numPr>
                <w:ilvl w:val="0"/>
                <w:numId w:val="6"/>
              </w:numPr>
              <w:ind w:left="425" w:leftChars="0" w:hanging="425" w:firstLineChars="0"/>
              <w:rPr>
                <w:rFonts w:ascii="Arial" w:hAnsi="Arial" w:cs="Arial"/>
                <w:sz w:val="22"/>
                <w:szCs w:val="22"/>
              </w:rPr>
            </w:pPr>
            <w:r>
              <w:rPr>
                <w:rFonts w:hint="default" w:ascii="Arial" w:hAnsi="Arial" w:cs="Arial"/>
                <w:sz w:val="22"/>
                <w:szCs w:val="22"/>
              </w:rPr>
              <w:t>Data Backup: Regular backups of the data will be made to ensure that data loss due to technical issues or other reasons does not occur.</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hint="default" w:ascii="Arial" w:hAnsi="Arial" w:cs="Arial"/>
                <w:sz w:val="22"/>
                <w:szCs w:val="22"/>
              </w:rPr>
            </w:pPr>
            <w:r>
              <w:rPr>
                <w:rFonts w:hint="default" w:ascii="Arial" w:hAnsi="Arial" w:cs="Arial"/>
                <w:sz w:val="22"/>
                <w:szCs w:val="22"/>
              </w:rPr>
              <w:t>If electronic transfer of data is necessary for this research project, it will be conducted in accordance with the General Data Protection Regulation (GDPR) and Data Protection Act (DPA) or any other relevant international data protection regulations.</w:t>
            </w:r>
          </w:p>
          <w:p>
            <w:pPr>
              <w:autoSpaceDE w:val="0"/>
              <w:autoSpaceDN w:val="0"/>
              <w:adjustRightInd w:val="0"/>
              <w:rPr>
                <w:rFonts w:hint="default" w:ascii="Arial" w:hAnsi="Arial" w:cs="Arial"/>
                <w:sz w:val="22"/>
                <w:szCs w:val="22"/>
              </w:rPr>
            </w:pPr>
          </w:p>
          <w:p>
            <w:pPr>
              <w:autoSpaceDE w:val="0"/>
              <w:autoSpaceDN w:val="0"/>
              <w:adjustRightInd w:val="0"/>
              <w:rPr>
                <w:rFonts w:hint="default" w:ascii="Arial" w:hAnsi="Arial" w:cs="Arial"/>
                <w:sz w:val="22"/>
                <w:szCs w:val="22"/>
              </w:rPr>
            </w:pPr>
            <w:r>
              <w:rPr>
                <w:rFonts w:hint="default" w:ascii="Arial" w:hAnsi="Arial" w:cs="Arial"/>
                <w:sz w:val="22"/>
                <w:szCs w:val="22"/>
              </w:rPr>
              <w:t>Firstly, all data will be encrypted before transmission to ensure data security. The encryption keys will be kept securely and only shared with authorized personnel. Data will be transferred through secure channels such as secure file transfer protocol (SFTP) or virtual private networks (VPNs) to ensure that data is not intercepted or accessed by unauthorized parties.</w:t>
            </w:r>
          </w:p>
          <w:p>
            <w:pPr>
              <w:autoSpaceDE w:val="0"/>
              <w:autoSpaceDN w:val="0"/>
              <w:adjustRightInd w:val="0"/>
              <w:rPr>
                <w:rFonts w:hint="default" w:ascii="Arial" w:hAnsi="Arial" w:cs="Arial"/>
                <w:sz w:val="22"/>
                <w:szCs w:val="22"/>
              </w:rPr>
            </w:pPr>
          </w:p>
          <w:p>
            <w:pPr>
              <w:autoSpaceDE w:val="0"/>
              <w:autoSpaceDN w:val="0"/>
              <w:adjustRightInd w:val="0"/>
              <w:rPr>
                <w:rFonts w:hint="default" w:ascii="Arial" w:hAnsi="Arial" w:cs="Arial"/>
                <w:sz w:val="22"/>
                <w:szCs w:val="22"/>
              </w:rPr>
            </w:pPr>
            <w:r>
              <w:rPr>
                <w:rFonts w:hint="default" w:ascii="Arial" w:hAnsi="Arial" w:cs="Arial"/>
                <w:sz w:val="22"/>
                <w:szCs w:val="22"/>
              </w:rPr>
              <w:t>Secondly, only necessary data will be transferred, and it will be done so in compliance with the principles of data minimization and purpose limitation. This means that only relevant data required for the research will be transferred, and it will not be used for any other purposes outside the scope of the research project.</w:t>
            </w:r>
          </w:p>
          <w:p>
            <w:pPr>
              <w:autoSpaceDE w:val="0"/>
              <w:autoSpaceDN w:val="0"/>
              <w:adjustRightInd w:val="0"/>
              <w:rPr>
                <w:rFonts w:hint="default" w:ascii="Arial" w:hAnsi="Arial" w:cs="Arial"/>
                <w:sz w:val="22"/>
                <w:szCs w:val="22"/>
              </w:rPr>
            </w:pPr>
          </w:p>
          <w:p>
            <w:pPr>
              <w:autoSpaceDE w:val="0"/>
              <w:autoSpaceDN w:val="0"/>
              <w:adjustRightInd w:val="0"/>
              <w:rPr>
                <w:rFonts w:hint="default" w:ascii="Arial" w:hAnsi="Arial" w:cs="Arial"/>
                <w:sz w:val="22"/>
                <w:szCs w:val="22"/>
              </w:rPr>
            </w:pPr>
            <w:r>
              <w:rPr>
                <w:rFonts w:hint="default" w:ascii="Arial" w:hAnsi="Arial" w:cs="Arial"/>
                <w:sz w:val="22"/>
                <w:szCs w:val="22"/>
              </w:rPr>
              <w:t>Thirdly, the researchers will ensure that any data transferred electronically will not be stored on any unsecured or public devices such as personal computers, laptops, or mobile devices. All data will be stored on secured servers or cloud platforms with appropriate access controls, including password protection and multi-factor authentication.</w:t>
            </w:r>
          </w:p>
          <w:p>
            <w:pPr>
              <w:autoSpaceDE w:val="0"/>
              <w:autoSpaceDN w:val="0"/>
              <w:adjustRightInd w:val="0"/>
              <w:rPr>
                <w:rFonts w:hint="default" w:ascii="Arial" w:hAnsi="Arial" w:cs="Arial"/>
                <w:sz w:val="22"/>
                <w:szCs w:val="22"/>
              </w:rPr>
            </w:pPr>
          </w:p>
          <w:p>
            <w:pPr>
              <w:autoSpaceDE w:val="0"/>
              <w:autoSpaceDN w:val="0"/>
              <w:adjustRightInd w:val="0"/>
              <w:rPr>
                <w:rFonts w:hint="default" w:ascii="Arial" w:hAnsi="Arial" w:cs="Arial"/>
                <w:sz w:val="22"/>
                <w:szCs w:val="22"/>
              </w:rPr>
            </w:pPr>
            <w:r>
              <w:rPr>
                <w:rFonts w:hint="default" w:ascii="Arial" w:hAnsi="Arial" w:cs="Arial"/>
                <w:sz w:val="22"/>
                <w:szCs w:val="22"/>
              </w:rPr>
              <w:t>Furthermore, pseudonymization and anonymization techniques will be applied to personal data before transferring to protect the confidentiality of research participants. Pseudonymization involves replacing identifying information with a pseudonym, while anonymization involves removing any personal information that could identify an individual entirely.</w:t>
            </w:r>
          </w:p>
          <w:p>
            <w:pPr>
              <w:autoSpaceDE w:val="0"/>
              <w:autoSpaceDN w:val="0"/>
              <w:adjustRightInd w:val="0"/>
              <w:rPr>
                <w:rFonts w:hint="default" w:ascii="Arial" w:hAnsi="Arial" w:cs="Arial"/>
                <w:sz w:val="22"/>
                <w:szCs w:val="22"/>
              </w:rPr>
            </w:pPr>
          </w:p>
          <w:p>
            <w:pPr>
              <w:autoSpaceDE w:val="0"/>
              <w:autoSpaceDN w:val="0"/>
              <w:adjustRightInd w:val="0"/>
              <w:rPr>
                <w:rFonts w:ascii="Arial" w:hAnsi="Arial" w:cs="Arial"/>
                <w:sz w:val="22"/>
                <w:szCs w:val="22"/>
              </w:rPr>
            </w:pPr>
            <w:r>
              <w:rPr>
                <w:rFonts w:hint="default" w:ascii="Arial" w:hAnsi="Arial" w:cs="Arial"/>
                <w:sz w:val="22"/>
                <w:szCs w:val="22"/>
              </w:rPr>
              <w:t>In summary, electronic transfer of data will be conducted securely and in accordance with the GDPR and DPA or any relevant international data protection regulations. Data will be encrypted, transferred through secure channels, stored on secure servers, and protected with appropriate access controls, including password protection and multi-factor authentication. Pseudonymization and anonymization techniques will be applied to protect the confidentiality of research participants.</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hint="eastAsia" w:ascii="Arial" w:hAnsi="Arial" w:eastAsia="宋体" w:cs="Arial"/>
                <w:sz w:val="22"/>
                <w:szCs w:val="22"/>
                <w:lang w:val="en-US" w:eastAsia="zh-CN"/>
              </w:rPr>
            </w:pPr>
          </w:p>
          <w:p>
            <w:pPr>
              <w:autoSpaceDE w:val="0"/>
              <w:autoSpaceDN w:val="0"/>
              <w:adjustRightInd w:val="0"/>
              <w:rPr>
                <w:rFonts w:ascii="Arial" w:hAnsi="Arial" w:cs="Arial"/>
                <w:sz w:val="22"/>
                <w:szCs w:val="22"/>
              </w:rPr>
            </w:pPr>
            <w:r>
              <w:rPr>
                <w:rFonts w:hint="eastAsia" w:ascii="Arial" w:hAnsi="Arial" w:eastAsia="宋体" w:cs="Arial"/>
                <w:sz w:val="22"/>
                <w:szCs w:val="22"/>
                <w:lang w:val="en-US" w:eastAsia="zh-CN"/>
              </w:rPr>
              <w:t>Si Wu</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Si Wu</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hint="eastAsia" w:ascii="Arial" w:hAnsi="Arial" w:cs="Arial"/>
                <w:sz w:val="22"/>
                <w:szCs w:val="22"/>
              </w:rPr>
            </w:pPr>
            <w:r>
              <w:rPr>
                <w:rFonts w:hint="eastAsia" w:ascii="Arial" w:hAnsi="Arial" w:cs="Arial"/>
                <w:sz w:val="22"/>
                <w:szCs w:val="22"/>
              </w:rPr>
              <w:t>Data storage is a crucial aspect of research, and we will take all necessary measures to protect the data and ensure its security throughout the research process. The following are the details of our data storage arrangements:</w:t>
            </w:r>
          </w:p>
          <w:p>
            <w:pPr>
              <w:autoSpaceDE w:val="0"/>
              <w:autoSpaceDN w:val="0"/>
              <w:adjustRightInd w:val="0"/>
              <w:rPr>
                <w:rFonts w:hint="eastAsia" w:ascii="Arial" w:hAnsi="Arial" w:cs="Arial"/>
                <w:sz w:val="22"/>
                <w:szCs w:val="22"/>
              </w:rPr>
            </w:pPr>
          </w:p>
          <w:p>
            <w:pPr>
              <w:numPr>
                <w:ilvl w:val="0"/>
                <w:numId w:val="7"/>
              </w:numPr>
              <w:autoSpaceDE w:val="0"/>
              <w:autoSpaceDN w:val="0"/>
              <w:adjustRightInd w:val="0"/>
              <w:ind w:left="425" w:leftChars="0" w:hanging="425" w:firstLineChars="0"/>
              <w:rPr>
                <w:rFonts w:hint="eastAsia" w:ascii="Arial" w:hAnsi="Arial" w:cs="Arial"/>
                <w:sz w:val="22"/>
                <w:szCs w:val="22"/>
              </w:rPr>
            </w:pPr>
            <w:r>
              <w:rPr>
                <w:rFonts w:hint="eastAsia" w:ascii="Arial" w:hAnsi="Arial" w:cs="Arial"/>
                <w:sz w:val="22"/>
                <w:szCs w:val="22"/>
              </w:rPr>
              <w:t>Data will be stored on secure servers that are password-protected and located in a secure, locked facility to ensure physical security.</w:t>
            </w:r>
          </w:p>
          <w:p>
            <w:pPr>
              <w:numPr>
                <w:ilvl w:val="0"/>
                <w:numId w:val="7"/>
              </w:numPr>
              <w:autoSpaceDE w:val="0"/>
              <w:autoSpaceDN w:val="0"/>
              <w:adjustRightInd w:val="0"/>
              <w:ind w:left="425" w:leftChars="0" w:hanging="425" w:firstLineChars="0"/>
              <w:rPr>
                <w:rFonts w:hint="eastAsia" w:ascii="Arial" w:hAnsi="Arial" w:cs="Arial"/>
                <w:sz w:val="22"/>
                <w:szCs w:val="22"/>
              </w:rPr>
            </w:pPr>
            <w:r>
              <w:rPr>
                <w:rFonts w:hint="eastAsia" w:ascii="Arial" w:hAnsi="Arial" w:cs="Arial"/>
                <w:sz w:val="22"/>
                <w:szCs w:val="22"/>
              </w:rPr>
              <w:t>The data will be stored in encrypted form to ensure that it is not accessible to unauthorized individuals.</w:t>
            </w:r>
          </w:p>
          <w:p>
            <w:pPr>
              <w:numPr>
                <w:ilvl w:val="0"/>
                <w:numId w:val="7"/>
              </w:numPr>
              <w:autoSpaceDE w:val="0"/>
              <w:autoSpaceDN w:val="0"/>
              <w:adjustRightInd w:val="0"/>
              <w:ind w:left="425" w:leftChars="0" w:hanging="425" w:firstLineChars="0"/>
              <w:rPr>
                <w:rFonts w:hint="eastAsia" w:ascii="Arial" w:hAnsi="Arial" w:cs="Arial"/>
                <w:sz w:val="22"/>
                <w:szCs w:val="22"/>
              </w:rPr>
            </w:pPr>
            <w:r>
              <w:rPr>
                <w:rFonts w:hint="eastAsia" w:ascii="Arial" w:hAnsi="Arial" w:cs="Arial"/>
                <w:sz w:val="22"/>
                <w:szCs w:val="22"/>
              </w:rPr>
              <w:t>We will keep the data for the minimum amount of time necessary to achieve the research objectives, in accordance with GDPR and DPA regulations, and we will securely delete the data when it is no longer needed.</w:t>
            </w:r>
          </w:p>
          <w:p>
            <w:pPr>
              <w:numPr>
                <w:ilvl w:val="0"/>
                <w:numId w:val="7"/>
              </w:numPr>
              <w:autoSpaceDE w:val="0"/>
              <w:autoSpaceDN w:val="0"/>
              <w:adjustRightInd w:val="0"/>
              <w:ind w:left="425" w:leftChars="0" w:hanging="425" w:firstLineChars="0"/>
              <w:rPr>
                <w:rFonts w:hint="eastAsia" w:ascii="Arial" w:hAnsi="Arial" w:cs="Arial"/>
                <w:sz w:val="22"/>
                <w:szCs w:val="22"/>
              </w:rPr>
            </w:pPr>
            <w:r>
              <w:rPr>
                <w:rFonts w:hint="eastAsia" w:ascii="Arial" w:hAnsi="Arial" w:cs="Arial"/>
                <w:sz w:val="22"/>
                <w:szCs w:val="22"/>
              </w:rPr>
              <w:t>We will keep a backup of the data in a secure, off-site location, to ensure that it is protected from loss or damage.</w:t>
            </w:r>
          </w:p>
          <w:p>
            <w:pPr>
              <w:numPr>
                <w:ilvl w:val="0"/>
                <w:numId w:val="7"/>
              </w:numPr>
              <w:autoSpaceDE w:val="0"/>
              <w:autoSpaceDN w:val="0"/>
              <w:adjustRightInd w:val="0"/>
              <w:ind w:left="425" w:leftChars="0" w:hanging="425" w:firstLineChars="0"/>
              <w:rPr>
                <w:rFonts w:hint="eastAsia" w:ascii="Arial" w:hAnsi="Arial" w:cs="Arial"/>
                <w:sz w:val="22"/>
                <w:szCs w:val="22"/>
              </w:rPr>
            </w:pPr>
            <w:r>
              <w:rPr>
                <w:rFonts w:hint="eastAsia" w:ascii="Arial" w:hAnsi="Arial" w:cs="Arial"/>
                <w:sz w:val="22"/>
                <w:szCs w:val="22"/>
              </w:rPr>
              <w:t>The data will be stored in an anonymized form, with personal identifiers removed, to protect the confidentiality of participants.</w:t>
            </w:r>
          </w:p>
          <w:p>
            <w:pPr>
              <w:numPr>
                <w:ilvl w:val="0"/>
                <w:numId w:val="7"/>
              </w:numPr>
              <w:autoSpaceDE w:val="0"/>
              <w:autoSpaceDN w:val="0"/>
              <w:adjustRightInd w:val="0"/>
              <w:ind w:left="425" w:leftChars="0" w:hanging="425" w:firstLineChars="0"/>
              <w:rPr>
                <w:rFonts w:hint="eastAsia" w:ascii="Arial" w:hAnsi="Arial" w:cs="Arial"/>
                <w:sz w:val="22"/>
                <w:szCs w:val="22"/>
              </w:rPr>
            </w:pPr>
            <w:r>
              <w:rPr>
                <w:rFonts w:hint="eastAsia" w:ascii="Arial" w:hAnsi="Arial" w:cs="Arial"/>
                <w:sz w:val="22"/>
                <w:szCs w:val="22"/>
              </w:rPr>
              <w:t>Access to the data will be restricted to authorized individuals involved in the research project, who will sign a confidentiality agreement.</w:t>
            </w:r>
          </w:p>
          <w:p>
            <w:pPr>
              <w:numPr>
                <w:ilvl w:val="0"/>
                <w:numId w:val="7"/>
              </w:numPr>
              <w:autoSpaceDE w:val="0"/>
              <w:autoSpaceDN w:val="0"/>
              <w:adjustRightInd w:val="0"/>
              <w:ind w:left="425" w:leftChars="0" w:hanging="425" w:firstLineChars="0"/>
              <w:rPr>
                <w:rFonts w:hint="eastAsia" w:ascii="Arial" w:hAnsi="Arial" w:cs="Arial"/>
                <w:sz w:val="22"/>
                <w:szCs w:val="22"/>
              </w:rPr>
            </w:pPr>
            <w:r>
              <w:rPr>
                <w:rFonts w:hint="eastAsia" w:ascii="Arial" w:hAnsi="Arial" w:cs="Arial"/>
                <w:sz w:val="22"/>
                <w:szCs w:val="22"/>
              </w:rPr>
              <w:t>All data will be securely destroyed once the research project is completed, in accordance with GDPR and DPA regulations.</w:t>
            </w:r>
          </w:p>
          <w:p>
            <w:pPr>
              <w:numPr>
                <w:numId w:val="0"/>
              </w:numPr>
              <w:autoSpaceDE w:val="0"/>
              <w:autoSpaceDN w:val="0"/>
              <w:adjustRightInd w:val="0"/>
              <w:ind w:leftChars="0"/>
              <w:rPr>
                <w:rFonts w:hint="eastAsia" w:ascii="Arial" w:hAnsi="Arial" w:cs="Arial"/>
                <w:sz w:val="22"/>
                <w:szCs w:val="22"/>
              </w:rPr>
            </w:pPr>
          </w:p>
          <w:p>
            <w:pPr>
              <w:autoSpaceDE w:val="0"/>
              <w:autoSpaceDN w:val="0"/>
              <w:adjustRightInd w:val="0"/>
              <w:rPr>
                <w:rFonts w:ascii="Arial" w:hAnsi="Arial" w:cs="Arial"/>
                <w:sz w:val="22"/>
                <w:szCs w:val="22"/>
              </w:rPr>
            </w:pPr>
            <w:r>
              <w:rPr>
                <w:rFonts w:hint="eastAsia" w:ascii="Arial" w:hAnsi="Arial" w:cs="Arial"/>
                <w:sz w:val="22"/>
                <w:szCs w:val="22"/>
              </w:rPr>
              <w:t>In summary, we will take all necessary measures to ensure that data is stored securely, kept confidential, and protected from unauthorized access or disclosure. We will store data for the minimum amount of time necessary to achieve our research objectives, and ensure that it is securely deleted or destroyed when it is no longer needed.</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rPr>
            </w:pPr>
            <w:r>
              <w:drawing>
                <wp:inline distT="0" distB="0" distL="114300" distR="114300">
                  <wp:extent cx="2043430" cy="892810"/>
                  <wp:effectExtent l="0" t="0" r="7620" b="317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2043430" cy="892810"/>
                          </a:xfrm>
                          <a:prstGeom prst="rect">
                            <a:avLst/>
                          </a:prstGeom>
                          <a:noFill/>
                          <a:ln>
                            <a:noFill/>
                          </a:ln>
                        </pic:spPr>
                      </pic:pic>
                    </a:graphicData>
                  </a:graphic>
                </wp:inline>
              </w:drawing>
            </w:r>
          </w:p>
        </w:tc>
        <w:tc>
          <w:tcPr>
            <w:tcW w:w="2139" w:type="dxa"/>
            <w:vAlign w:val="center"/>
          </w:tcPr>
          <w:p>
            <w:pPr>
              <w:spacing w:before="100" w:beforeAutospacing="1" w:after="100" w:afterAutospacing="1"/>
              <w:rPr>
                <w:rFonts w:hint="default" w:ascii="Arial" w:hAnsi="Arial" w:eastAsia="宋体" w:cs="Arial"/>
                <w:b/>
                <w:bCs/>
                <w:sz w:val="22"/>
                <w:szCs w:val="22"/>
                <w:lang w:val="en-US" w:eastAsia="zh-CN"/>
              </w:rPr>
            </w:pPr>
            <w:r>
              <w:rPr>
                <w:rFonts w:ascii="Arial" w:hAnsi="Arial" w:cs="Arial"/>
                <w:b/>
                <w:bCs/>
                <w:sz w:val="22"/>
                <w:szCs w:val="22"/>
              </w:rPr>
              <w:t>Date:</w:t>
            </w:r>
            <w:r>
              <w:rPr>
                <w:rFonts w:hint="eastAsia" w:ascii="Arial" w:hAnsi="Arial" w:eastAsia="宋体" w:cs="Arial"/>
                <w:b/>
                <w:bCs/>
                <w:sz w:val="22"/>
                <w:szCs w:val="22"/>
                <w:lang w:val="en-US" w:eastAsia="zh-CN"/>
              </w:rPr>
              <w:t>23/4/2023</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jc w:val="center"/>
              <w:rPr>
                <w:rFonts w:hint="default" w:ascii="Arial" w:hAnsi="Arial" w:eastAsia="宋体" w:cs="Arial"/>
                <w:lang w:val="en-US" w:eastAsia="zh-CN"/>
              </w:rPr>
            </w:pPr>
            <w:r>
              <w:rPr>
                <w:rFonts w:hint="eastAsia" w:ascii="Arial" w:hAnsi="Arial" w:eastAsia="宋体" w:cs="Arial"/>
                <w:lang w:val="en-US" w:eastAsia="zh-CN"/>
              </w:rPr>
              <w:t>Tim Bashford</w:t>
            </w:r>
          </w:p>
        </w:tc>
        <w:tc>
          <w:tcPr>
            <w:tcW w:w="1014" w:type="pct"/>
            <w:vMerge w:val="restart"/>
          </w:tcPr>
          <w:p>
            <w:pPr>
              <w:pStyle w:val="30"/>
              <w:ind w:left="0"/>
              <w:rPr>
                <w:rFonts w:hint="default" w:ascii="Arial" w:hAnsi="Arial" w:eastAsia="宋体" w:cs="Arial"/>
                <w:lang w:val="en-US" w:eastAsia="zh-CN"/>
              </w:rPr>
            </w:pPr>
            <w:r>
              <w:rPr>
                <w:rFonts w:ascii="Arial" w:hAnsi="Arial" w:cs="Arial"/>
                <w:b/>
                <w:bCs/>
              </w:rPr>
              <w:t>Date:</w:t>
            </w:r>
            <w:r>
              <w:rPr>
                <w:rFonts w:hint="eastAsia" w:ascii="Arial" w:hAnsi="Arial" w:eastAsia="宋体" w:cs="Arial"/>
                <w:b/>
                <w:bCs/>
                <w:lang w:val="en-US" w:eastAsia="zh-CN"/>
              </w:rPr>
              <w:t>23/4/23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sz w:val="22"/>
          <w:szCs w:val="22"/>
        </w:rPr>
      </w:pP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Segoe UI">
    <w:panose1 w:val="020B0502040204020203"/>
    <w:charset w:val="00"/>
    <w:family w:val="auto"/>
    <w:pitch w:val="default"/>
    <w:sig w:usb0="E4002EFF" w:usb1="C000E47F" w:usb2="00000009" w:usb3="00000000" w:csb0="200001FF" w:csb1="00000000"/>
  </w:font>
  <w:font w:name="Arial">
    <w:panose1 w:val="020B0604020202020204"/>
    <w:charset w:val="00"/>
    <w:family w:val="auto"/>
    <w:pitch w:val="default"/>
    <w:sig w:usb0="E0002EFF" w:usb1="C000785B" w:usb2="00000009" w:usb3="00000000" w:csb0="400001FF" w:csb1="FFFF0000"/>
  </w:font>
  <w:font w:name="Symbol">
    <w:panose1 w:val="05050102010706020507"/>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7DC3F37"/>
    <w:multiLevelType w:val="singleLevel"/>
    <w:tmpl w:val="87DC3F37"/>
    <w:lvl w:ilvl="0" w:tentative="0">
      <w:start w:val="1"/>
      <w:numFmt w:val="decimal"/>
      <w:lvlText w:val="%1."/>
      <w:lvlJc w:val="left"/>
      <w:pPr>
        <w:ind w:left="425" w:hanging="425"/>
      </w:pPr>
      <w:rPr>
        <w:rFonts w:hint="default"/>
      </w:rPr>
    </w:lvl>
  </w:abstractNum>
  <w:abstractNum w:abstractNumId="1">
    <w:nsid w:val="AF87BD80"/>
    <w:multiLevelType w:val="singleLevel"/>
    <w:tmpl w:val="AF87BD80"/>
    <w:lvl w:ilvl="0" w:tentative="0">
      <w:start w:val="1"/>
      <w:numFmt w:val="decimal"/>
      <w:lvlText w:val="%1."/>
      <w:lvlJc w:val="left"/>
      <w:pPr>
        <w:ind w:left="425" w:hanging="425"/>
      </w:pPr>
      <w:rPr>
        <w:rFonts w:hint="default"/>
      </w:rPr>
    </w:lvl>
  </w:abstractNum>
  <w:abstractNum w:abstractNumId="2">
    <w:nsid w:val="CBBE6C91"/>
    <w:multiLevelType w:val="singleLevel"/>
    <w:tmpl w:val="CBBE6C91"/>
    <w:lvl w:ilvl="0" w:tentative="0">
      <w:start w:val="1"/>
      <w:numFmt w:val="decimal"/>
      <w:lvlText w:val="%1."/>
      <w:lvlJc w:val="left"/>
      <w:pPr>
        <w:ind w:left="425" w:hanging="425"/>
      </w:pPr>
      <w:rPr>
        <w:rFonts w:hint="default"/>
      </w:rPr>
    </w:lvl>
  </w:abstractNum>
  <w:abstractNum w:abstractNumId="3">
    <w:nsid w:val="E89534C4"/>
    <w:multiLevelType w:val="singleLevel"/>
    <w:tmpl w:val="E89534C4"/>
    <w:lvl w:ilvl="0" w:tentative="0">
      <w:start w:val="1"/>
      <w:numFmt w:val="decimal"/>
      <w:lvlText w:val="%1."/>
      <w:lvlJc w:val="left"/>
      <w:pPr>
        <w:ind w:left="425" w:hanging="425"/>
      </w:pPr>
      <w:rPr>
        <w:rFonts w:hint="default"/>
      </w:rPr>
    </w:lvl>
  </w:abstractNum>
  <w:abstractNum w:abstractNumId="4">
    <w:nsid w:val="F5C3CE8B"/>
    <w:multiLevelType w:val="singleLevel"/>
    <w:tmpl w:val="F5C3CE8B"/>
    <w:lvl w:ilvl="0" w:tentative="0">
      <w:start w:val="1"/>
      <w:numFmt w:val="decimal"/>
      <w:lvlText w:val="%1."/>
      <w:lvlJc w:val="left"/>
      <w:pPr>
        <w:ind w:left="425" w:hanging="425"/>
      </w:pPr>
      <w:rPr>
        <w:rFonts w:hint="default"/>
      </w:rPr>
    </w:lvl>
  </w:abstractNum>
  <w:abstractNum w:abstractNumId="5">
    <w:nsid w:val="5E96118C"/>
    <w:multiLevelType w:val="singleLevel"/>
    <w:tmpl w:val="5E96118C"/>
    <w:lvl w:ilvl="0" w:tentative="0">
      <w:start w:val="1"/>
      <w:numFmt w:val="decimal"/>
      <w:lvlText w:val="%1."/>
      <w:lvlJc w:val="left"/>
      <w:pPr>
        <w:ind w:left="425" w:hanging="425"/>
      </w:pPr>
      <w:rPr>
        <w:rFonts w:hint="default"/>
      </w:rPr>
    </w:lvl>
  </w:abstractNum>
  <w:abstractNum w:abstractNumId="6">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6"/>
  </w:num>
  <w:num w:numId="2">
    <w:abstractNumId w:val="5"/>
  </w:num>
  <w:num w:numId="3">
    <w:abstractNumId w:val="0"/>
  </w:num>
  <w:num w:numId="4">
    <w:abstractNumId w:val="4"/>
  </w:num>
  <w:num w:numId="5">
    <w:abstractNumId w:val="3"/>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5"/>
  <w:doNotDisplayPageBoundaries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 w:name="commondata" w:val="eyJoZGlkIjoiMDBmNDkzNWNjYjIwZTM5YzAzNmMyYThiOGE0Yzg5M2YifQ=="/>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3E20A42"/>
    <w:rsid w:val="14FB16F6"/>
    <w:rsid w:val="198F5395"/>
    <w:rsid w:val="1B3B1CB8"/>
    <w:rsid w:val="31A63399"/>
    <w:rsid w:val="3D485717"/>
    <w:rsid w:val="408256C5"/>
    <w:rsid w:val="5633275D"/>
    <w:rsid w:val="570109B9"/>
    <w:rsid w:val="6C0134DD"/>
    <w:rsid w:val="6EBC12C9"/>
    <w:rsid w:val="7DB12889"/>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4.xml"/><Relationship Id="rId10" Type="http://schemas.openxmlformats.org/officeDocument/2006/relationships/customXml" Target="../customXml/item3.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ABFEDE-715A-47EF-A460-83602644F2E2}">
  <ds:schemaRefs/>
</ds:datastoreItem>
</file>

<file path=customXml/itemProps2.xml><?xml version="1.0" encoding="utf-8"?>
<ds:datastoreItem xmlns:ds="http://schemas.openxmlformats.org/officeDocument/2006/customXml" ds:itemID="{E00A8E8C-47B5-4B8F-BA9B-8E5866143434}">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C53DE0B3-BEF4-4DBF-A3D9-B61EA323C92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16</Pages>
  <Words>5516</Words>
  <Characters>29649</Characters>
  <Lines>236</Lines>
  <Paragraphs>66</Paragraphs>
  <TotalTime>150</TotalTime>
  <ScaleCrop>false</ScaleCrop>
  <LinksUpToDate>false</LinksUpToDate>
  <CharactersWithSpaces>34553</CharactersWithSpaces>
  <Application>WPS Office_11.1.0.14036_F1E327BC-269C-435d-A152-05C5408002CA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2020-10-28T17:00:00Z</dcterms:created>
  <dc:creator>Kevin Brice</dc:creator>
  <cp:lastModifiedBy>吴思</cp:lastModifiedBy>
  <cp:lastPrinted>2016-10-24T12:21:00Z</cp:lastPrinted>
  <dcterms:modified xsi:type="dcterms:W3CDTF">2023-04-25T11:28:14Z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2052-11.1.0.14036</vt:lpwstr>
  </property>
  <property fmtid="{D5CDD505-2E9C-101B-9397-08002B2CF9AE}" pid="4" name="ICV">
    <vt:lpwstr>31920EB3BB7E47859AFF0ECB9455B6C7_12</vt:lpwstr>
  </property>
</Properties>
</file>