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42B275" w14:textId="1E61365E" w:rsidR="00CF3AFA" w:rsidRDefault="00795FE5">
      <w:r>
        <w:t>Fountains Abbey was founded in 1132</w:t>
      </w:r>
      <w:r w:rsidR="009C7A94">
        <w:t xml:space="preserve"> by monks from St Mary’s </w:t>
      </w:r>
      <w:r w:rsidR="00756597">
        <w:t>A</w:t>
      </w:r>
      <w:r w:rsidR="009C7A94">
        <w:t>bbey</w:t>
      </w:r>
      <w:r>
        <w:t xml:space="preserve"> and formally recognised as a Cistercian house by Bernard of Clairvaux in 1135</w:t>
      </w:r>
      <w:r w:rsidR="009C7A94">
        <w:t>.</w:t>
      </w:r>
      <w:r w:rsidR="000C2476">
        <w:t xml:space="preserve"> </w:t>
      </w:r>
      <w:r w:rsidR="00756597">
        <w:t xml:space="preserve"> Fountains </w:t>
      </w:r>
      <w:r w:rsidR="009C7A94">
        <w:t xml:space="preserve">Abbey was </w:t>
      </w:r>
      <w:r w:rsidR="000C2476">
        <w:t>the mother house to</w:t>
      </w:r>
      <w:r w:rsidR="009C7A94">
        <w:t xml:space="preserve"> many</w:t>
      </w:r>
      <w:r w:rsidR="000C2476">
        <w:t xml:space="preserve"> other </w:t>
      </w:r>
      <w:r w:rsidR="00056A51">
        <w:t>monasteries</w:t>
      </w:r>
      <w:r w:rsidR="000C2476">
        <w:t xml:space="preserve"> in Northern England</w:t>
      </w:r>
      <w:r w:rsidR="009C7A94">
        <w:t xml:space="preserve"> and became one of the richest</w:t>
      </w:r>
      <w:r>
        <w:t xml:space="preserve">. </w:t>
      </w:r>
      <w:r w:rsidR="00E03809">
        <w:t xml:space="preserve">Cistercian houses are generally similar as the General Chapter set up rules for the abbeys to abide by in their architecture, which gives a sense of uniformity to the Order. </w:t>
      </w:r>
      <w:r>
        <w:t xml:space="preserve">The site </w:t>
      </w:r>
      <w:r w:rsidR="00756597">
        <w:t xml:space="preserve">mainly </w:t>
      </w:r>
      <w:r>
        <w:t xml:space="preserve">fits in with the style of the Cistercians </w:t>
      </w:r>
      <w:r w:rsidR="00CF3AFA">
        <w:t>apart from the addition of the bell tower in its later life</w:t>
      </w:r>
      <w:r w:rsidR="00E03809">
        <w:t xml:space="preserve"> which was against the rules set by the General </w:t>
      </w:r>
      <w:r w:rsidR="00756597">
        <w:t>C</w:t>
      </w:r>
      <w:r w:rsidR="00E03809">
        <w:t>hapter</w:t>
      </w:r>
      <w:r w:rsidR="00CF3AFA">
        <w:t>.</w:t>
      </w:r>
      <w:r>
        <w:t xml:space="preserve"> </w:t>
      </w:r>
    </w:p>
    <w:p w14:paraId="14DCCDE9" w14:textId="74973668" w:rsidR="00304601" w:rsidRDefault="00CF3AFA" w:rsidP="00304601">
      <w:r>
        <w:t xml:space="preserve">The </w:t>
      </w:r>
      <w:r w:rsidR="00756597">
        <w:t>A</w:t>
      </w:r>
      <w:r>
        <w:t xml:space="preserve">bbey follows the general placement of Cistercian monasteries </w:t>
      </w:r>
      <w:r w:rsidR="00795FE5">
        <w:t xml:space="preserve">as it is set in </w:t>
      </w:r>
      <w:r>
        <w:t>“a place remote from the world, uninhabited, set with thorns”,</w:t>
      </w:r>
      <w:r>
        <w:rPr>
          <w:rStyle w:val="FootnoteReference"/>
        </w:rPr>
        <w:footnoteReference w:id="1"/>
      </w:r>
      <w:r>
        <w:t xml:space="preserve"> further this description of the abbey from this quote is strikingly similar to the first Cistercian abbey Citeaux</w:t>
      </w:r>
      <w:r w:rsidR="00795FE5">
        <w:t xml:space="preserve">. </w:t>
      </w:r>
      <w:r w:rsidR="009C7A94">
        <w:t>The Abbey is located in an ample spot</w:t>
      </w:r>
      <w:r w:rsidR="008D1717">
        <w:t>,</w:t>
      </w:r>
      <w:r w:rsidR="009C7A94">
        <w:t xml:space="preserve"> as it is next to the </w:t>
      </w:r>
      <w:r w:rsidR="00756597">
        <w:t>R</w:t>
      </w:r>
      <w:r w:rsidR="009C7A94">
        <w:t xml:space="preserve">iver </w:t>
      </w:r>
      <w:proofErr w:type="spellStart"/>
      <w:r w:rsidR="009C7A94">
        <w:t>Skell</w:t>
      </w:r>
      <w:proofErr w:type="spellEnd"/>
      <w:r w:rsidR="009C7A94">
        <w:t xml:space="preserve"> which provided the monks with vital resources. </w:t>
      </w:r>
      <w:r w:rsidR="001377F2">
        <w:t>The river is also how F</w:t>
      </w:r>
      <w:r w:rsidR="001377F2" w:rsidRPr="001377F2">
        <w:t xml:space="preserve">ountains </w:t>
      </w:r>
      <w:r w:rsidR="001377F2">
        <w:t xml:space="preserve">got its name as it became known as “Sancta Maria de </w:t>
      </w:r>
      <w:proofErr w:type="spellStart"/>
      <w:r w:rsidR="001377F2">
        <w:t>Fortibus</w:t>
      </w:r>
      <w:proofErr w:type="spellEnd"/>
      <w:r w:rsidR="001377F2">
        <w:t>- Our Lady of the Springs”.</w:t>
      </w:r>
      <w:r w:rsidR="001377F2">
        <w:rPr>
          <w:rStyle w:val="FootnoteReference"/>
        </w:rPr>
        <w:footnoteReference w:id="2"/>
      </w:r>
      <w:r w:rsidR="001377F2">
        <w:t xml:space="preserve"> </w:t>
      </w:r>
      <w:r w:rsidR="00AB6FFE">
        <w:t xml:space="preserve">The Cistercians set their </w:t>
      </w:r>
      <w:r w:rsidR="005159E3">
        <w:t>sights</w:t>
      </w:r>
      <w:r w:rsidR="00AB6FFE">
        <w:t xml:space="preserve"> on secluded spots like that of Fountains </w:t>
      </w:r>
      <w:r w:rsidR="00756597">
        <w:t xml:space="preserve">Abbey </w:t>
      </w:r>
      <w:r w:rsidR="00AB6FFE">
        <w:t xml:space="preserve">to </w:t>
      </w:r>
      <w:r w:rsidR="005159E3">
        <w:t>“lead a life of solitude, free from care and distracting thoughts”</w:t>
      </w:r>
      <w:r w:rsidR="005159E3">
        <w:rPr>
          <w:rStyle w:val="FootnoteReference"/>
        </w:rPr>
        <w:footnoteReference w:id="3"/>
      </w:r>
      <w:r w:rsidR="005159E3">
        <w:t xml:space="preserve"> this is also reflected in their simple architecture</w:t>
      </w:r>
      <w:r w:rsidR="00AB6FFE">
        <w:t xml:space="preserve">. </w:t>
      </w:r>
      <w:r w:rsidR="00B3102B">
        <w:t>This is because the Cistercians did not want any distractions and wanted to live a simple life as possible following the rule of St Benedict. This is why Bernard of Clairvaux views the grandeur of Cluniac monasteries to be against the rule</w:t>
      </w:r>
      <w:r w:rsidR="00304601">
        <w:t xml:space="preserve"> writing in his </w:t>
      </w:r>
      <w:r w:rsidR="00304601" w:rsidRPr="00304601">
        <w:rPr>
          <w:i/>
        </w:rPr>
        <w:t>Apologia</w:t>
      </w:r>
      <w:r w:rsidR="00304601">
        <w:rPr>
          <w:i/>
        </w:rPr>
        <w:t xml:space="preserve">, </w:t>
      </w:r>
      <w:r w:rsidR="00304601">
        <w:t>“novel images, which catch the attention of those who go in to pray, and dry up their devotion”</w:t>
      </w:r>
      <w:r w:rsidR="00304601">
        <w:rPr>
          <w:rStyle w:val="FootnoteReference"/>
        </w:rPr>
        <w:footnoteReference w:id="4"/>
      </w:r>
      <w:r w:rsidR="00B3102B">
        <w:t xml:space="preserve">. </w:t>
      </w:r>
      <w:r w:rsidR="00167DDF">
        <w:t xml:space="preserve">This is why the tiles of Fountains </w:t>
      </w:r>
      <w:r w:rsidR="00756597">
        <w:t>A</w:t>
      </w:r>
      <w:r w:rsidR="00167DDF">
        <w:t>bbey are described as being “tiled quite modestly”</w:t>
      </w:r>
      <w:r w:rsidR="00167DDF">
        <w:rPr>
          <w:rStyle w:val="FootnoteReference"/>
        </w:rPr>
        <w:footnoteReference w:id="5"/>
      </w:r>
      <w:r w:rsidR="00167DDF">
        <w:t xml:space="preserve"> so as to not distract the monks and fit in with the Cistercian Order but this is different to the tiling at Byland Abbey which uses bright colours in its tiling</w:t>
      </w:r>
      <w:r w:rsidR="009C7B12">
        <w:t xml:space="preserve">. This may be because Byland was not originally Cistercian but </w:t>
      </w:r>
      <w:proofErr w:type="spellStart"/>
      <w:r w:rsidR="009C7B12">
        <w:t>Savigniac</w:t>
      </w:r>
      <w:proofErr w:type="spellEnd"/>
      <w:r w:rsidR="009C7B12">
        <w:t xml:space="preserve"> and was given to the order in 1147, therefore, accounting for the difference in architecture</w:t>
      </w:r>
      <w:r w:rsidR="00167DDF">
        <w:t xml:space="preserve">. </w:t>
      </w:r>
      <w:r w:rsidR="00304601" w:rsidRPr="00C82B89">
        <w:t xml:space="preserve">The great expanse of Fountains </w:t>
      </w:r>
      <w:r w:rsidR="00756597">
        <w:t>A</w:t>
      </w:r>
      <w:r w:rsidR="00304601" w:rsidRPr="00C82B89">
        <w:t xml:space="preserve">bbey is due to </w:t>
      </w:r>
      <w:r w:rsidR="00304601">
        <w:t xml:space="preserve">this location </w:t>
      </w:r>
      <w:r w:rsidR="00304601" w:rsidRPr="00C82B89">
        <w:t>as when it was first founded it was in an underpopulated area therefore, it had room to expand.</w:t>
      </w:r>
      <w:r w:rsidR="00304601">
        <w:rPr>
          <w:rStyle w:val="FootnoteReference"/>
        </w:rPr>
        <w:footnoteReference w:id="6"/>
      </w:r>
      <w:r w:rsidR="00304601">
        <w:t xml:space="preserve"> </w:t>
      </w:r>
    </w:p>
    <w:p w14:paraId="3B83011D" w14:textId="66E5583B" w:rsidR="00167DDF" w:rsidRPr="00894B17" w:rsidRDefault="00756597">
      <w:r>
        <w:t>Fountains A</w:t>
      </w:r>
      <w:r w:rsidR="00304601">
        <w:t xml:space="preserve">bbey </w:t>
      </w:r>
      <w:r>
        <w:t xml:space="preserve">is </w:t>
      </w:r>
      <w:r w:rsidR="00304601">
        <w:t xml:space="preserve">similar to many other Cistercian works </w:t>
      </w:r>
      <w:r>
        <w:t xml:space="preserve">as it </w:t>
      </w:r>
      <w:r w:rsidR="00304601">
        <w:t xml:space="preserve">started as a wooden monastery so that the monks could worship </w:t>
      </w:r>
      <w:r>
        <w:t>G</w:t>
      </w:r>
      <w:r w:rsidR="00304601">
        <w:t xml:space="preserve">od while the abbey was slowly made of stone to make it a more permanent fixture. The abbey at this early time follows closely the Cistercian architecture as the architect was </w:t>
      </w:r>
      <w:r w:rsidR="00304601" w:rsidRPr="005159E3">
        <w:t>Geoffrey of Clairvaux</w:t>
      </w:r>
      <w:r w:rsidR="00304601">
        <w:t>, who was sent by Bernard to help erect the abbey and teach the monks the Cistercian way.</w:t>
      </w:r>
      <w:r w:rsidR="00304601">
        <w:rPr>
          <w:rStyle w:val="FootnoteReference"/>
        </w:rPr>
        <w:footnoteReference w:id="7"/>
      </w:r>
      <w:r w:rsidR="00304601">
        <w:t xml:space="preserve"> This is because the Clairvaux Abbey was the mother house of Fountains therefore, it had authority over the abbey as well as an obligation to look over the abbey and its progress. The contemporary church conformed with the Cistercian model as it was in a simple cruciform shape much like many other Cistercian Abbeys such as Strata Florida. </w:t>
      </w:r>
      <w:r w:rsidR="00FA15C9">
        <w:t>Intere</w:t>
      </w:r>
      <w:r w:rsidR="00781393">
        <w:t xml:space="preserve">stingly the stone church crosses over into the timber oratory as Glynn </w:t>
      </w:r>
      <w:proofErr w:type="spellStart"/>
      <w:r w:rsidR="00781393">
        <w:t>Coppack</w:t>
      </w:r>
      <w:proofErr w:type="spellEnd"/>
      <w:r w:rsidR="00781393">
        <w:t xml:space="preserve"> points out this would have “interfered with the constant round of services”.</w:t>
      </w:r>
      <w:r w:rsidR="00781393">
        <w:rPr>
          <w:rStyle w:val="FootnoteReference"/>
        </w:rPr>
        <w:footnoteReference w:id="8"/>
      </w:r>
      <w:r w:rsidR="0049623A">
        <w:t xml:space="preserve"> </w:t>
      </w:r>
      <w:r w:rsidR="00136E05">
        <w:t xml:space="preserve">The </w:t>
      </w:r>
      <w:r w:rsidR="00C94B6D">
        <w:t xml:space="preserve">expansion </w:t>
      </w:r>
      <w:r w:rsidR="00136E05">
        <w:t xml:space="preserve">of the church </w:t>
      </w:r>
      <w:r w:rsidR="00C94B6D">
        <w:t xml:space="preserve">especially the </w:t>
      </w:r>
      <w:r>
        <w:t>E</w:t>
      </w:r>
      <w:r w:rsidR="00C94B6D">
        <w:t xml:space="preserve">ast and </w:t>
      </w:r>
      <w:r>
        <w:t>W</w:t>
      </w:r>
      <w:r w:rsidR="00C94B6D">
        <w:t xml:space="preserve">est ranges </w:t>
      </w:r>
      <w:r w:rsidR="00136E05">
        <w:t xml:space="preserve">in later years was to cover up damage from 1146 as the Abbey was sacked and set ablaze by those who supported the Archbishop William as Abbot Richard II had </w:t>
      </w:r>
      <w:r w:rsidR="00C94B6D">
        <w:t>been against his election to the post</w:t>
      </w:r>
      <w:proofErr w:type="gramStart"/>
      <w:r w:rsidR="00136E05">
        <w:t xml:space="preserve">. </w:t>
      </w:r>
      <w:proofErr w:type="gramEnd"/>
      <w:r w:rsidR="0049623A">
        <w:t xml:space="preserve">The growth of Fountains as a mother house of subsequent </w:t>
      </w:r>
      <w:r>
        <w:t>seven</w:t>
      </w:r>
      <w:r w:rsidR="0049623A">
        <w:t xml:space="preserve"> abbeys </w:t>
      </w:r>
      <w:r w:rsidR="0049623A">
        <w:lastRenderedPageBreak/>
        <w:t xml:space="preserve">meant that due to its status it had to upgrade its buildings to fit into this more prominent role within the order.  </w:t>
      </w:r>
    </w:p>
    <w:p w14:paraId="18980900" w14:textId="00EBC37B" w:rsidR="00304601" w:rsidRDefault="00C94B6D" w:rsidP="00304601">
      <w:r>
        <w:t>The 13</w:t>
      </w:r>
      <w:r w:rsidRPr="00C94B6D">
        <w:rPr>
          <w:vertAlign w:val="superscript"/>
        </w:rPr>
        <w:t>th</w:t>
      </w:r>
      <w:r>
        <w:t xml:space="preserve"> century provides a look into how the Order became laxer on their architectural rules. This can be seen in the replacement of buildings to fit into the fashions of this period as well as to present the growing wealth of the Order. </w:t>
      </w:r>
      <w:r w:rsidR="00F861B1" w:rsidRPr="00F861B1">
        <w:t xml:space="preserve">The bell tower is a later addition from the Cistercians and provides a look into the evolution of the Cistercian monastery as it was erected in 1500 by the abbot Marmaduke </w:t>
      </w:r>
      <w:proofErr w:type="spellStart"/>
      <w:r w:rsidR="00F861B1" w:rsidRPr="00F861B1">
        <w:t>Huby</w:t>
      </w:r>
      <w:proofErr w:type="spellEnd"/>
      <w:r w:rsidR="00F861B1" w:rsidRPr="00F861B1">
        <w:t>. This is significant as the Cistercians valued simplicity as that is what the Rule of St Benedict preached</w:t>
      </w:r>
      <w:r w:rsidR="008535AC">
        <w:t>,</w:t>
      </w:r>
      <w:r w:rsidR="00F861B1" w:rsidRPr="00F861B1">
        <w:t xml:space="preserve"> so that there were no distractions for the monks while they worshipped God. The General Chapter banned bells in 1157 “stone towers with bells [should] not be built”</w:t>
      </w:r>
      <w:r w:rsidR="00F861B1">
        <w:rPr>
          <w:rStyle w:val="FootnoteReference"/>
        </w:rPr>
        <w:footnoteReference w:id="9"/>
      </w:r>
      <w:r w:rsidR="00F861B1" w:rsidRPr="00F861B1">
        <w:t xml:space="preserve"> this therefore presents how in later years these rules became laxer as the tower still stands today. It has also been ascribed by some historians to be one of hubris describing it as a </w:t>
      </w:r>
      <w:r w:rsidR="00F861B1">
        <w:t xml:space="preserve">presentation of vanity and also the wealth of the </w:t>
      </w:r>
      <w:r w:rsidR="000C2476">
        <w:t>Cistercian</w:t>
      </w:r>
      <w:r w:rsidR="00F861B1">
        <w:t xml:space="preserve"> Order. </w:t>
      </w:r>
      <w:r w:rsidR="00F861B1" w:rsidRPr="00F861B1">
        <w:t>However, due to the Latin inscribed around the bell tower, Michael Carter argues that due to the placement of these and the saint’s images within the bell tower merely represents the abbot’s own devotions and therefore keeping in practice with the Cistercian Order.</w:t>
      </w:r>
      <w:r w:rsidR="00056A51">
        <w:rPr>
          <w:rStyle w:val="FootnoteReference"/>
        </w:rPr>
        <w:footnoteReference w:id="10"/>
      </w:r>
      <w:r w:rsidR="00F861B1" w:rsidRPr="00F861B1">
        <w:t xml:space="preserve">  </w:t>
      </w:r>
    </w:p>
    <w:p w14:paraId="6D83F361" w14:textId="7FA8B7F2" w:rsidR="00C429FE" w:rsidRDefault="00C429FE" w:rsidP="00304601">
      <w:r>
        <w:t xml:space="preserve">In conclusion Fountains </w:t>
      </w:r>
      <w:r w:rsidR="00756597">
        <w:t xml:space="preserve">Abbey </w:t>
      </w:r>
      <w:r>
        <w:t xml:space="preserve">followed the simplistic design of the Cistercians in its infancy, however as it grew and became more powerful its strict observance faltered. This can be seen in the addition of the bell tower that previously would have been banned. This can be seen to be done to changing styles as well as the wealth of the abbey as well as its prestigious position as a mother house. </w:t>
      </w:r>
    </w:p>
    <w:p w14:paraId="4E596E87" w14:textId="77777777" w:rsidR="00B778F1" w:rsidRDefault="00B778F1"/>
    <w:p w14:paraId="2A37270B" w14:textId="77777777" w:rsidR="00B4126F" w:rsidRDefault="00B4126F">
      <w:pPr>
        <w:rPr>
          <w:b/>
          <w:u w:val="single"/>
        </w:rPr>
      </w:pPr>
    </w:p>
    <w:p w14:paraId="07841D8C" w14:textId="77777777" w:rsidR="00B4126F" w:rsidRDefault="00B4126F">
      <w:pPr>
        <w:rPr>
          <w:b/>
          <w:u w:val="single"/>
        </w:rPr>
      </w:pPr>
    </w:p>
    <w:p w14:paraId="070EC9C8" w14:textId="77777777" w:rsidR="00B4126F" w:rsidRDefault="00B4126F">
      <w:pPr>
        <w:rPr>
          <w:b/>
          <w:u w:val="single"/>
        </w:rPr>
      </w:pPr>
    </w:p>
    <w:p w14:paraId="3DD89778" w14:textId="77777777" w:rsidR="00B4126F" w:rsidRDefault="00B4126F">
      <w:pPr>
        <w:rPr>
          <w:b/>
          <w:u w:val="single"/>
        </w:rPr>
      </w:pPr>
    </w:p>
    <w:p w14:paraId="2730B2BE" w14:textId="77777777" w:rsidR="00B4126F" w:rsidRDefault="00B4126F">
      <w:pPr>
        <w:rPr>
          <w:b/>
          <w:u w:val="single"/>
        </w:rPr>
      </w:pPr>
    </w:p>
    <w:p w14:paraId="1D9BAEA8" w14:textId="77777777" w:rsidR="00B4126F" w:rsidRDefault="00B4126F">
      <w:pPr>
        <w:rPr>
          <w:b/>
          <w:u w:val="single"/>
        </w:rPr>
      </w:pPr>
    </w:p>
    <w:p w14:paraId="1864046F" w14:textId="77777777" w:rsidR="00B4126F" w:rsidRDefault="00B4126F">
      <w:pPr>
        <w:rPr>
          <w:b/>
          <w:u w:val="single"/>
        </w:rPr>
      </w:pPr>
    </w:p>
    <w:p w14:paraId="4C78E647" w14:textId="77777777" w:rsidR="00B4126F" w:rsidRDefault="00B4126F">
      <w:pPr>
        <w:rPr>
          <w:b/>
          <w:u w:val="single"/>
        </w:rPr>
      </w:pPr>
    </w:p>
    <w:p w14:paraId="563554AD" w14:textId="77777777" w:rsidR="00B4126F" w:rsidRDefault="00B4126F">
      <w:pPr>
        <w:rPr>
          <w:b/>
          <w:u w:val="single"/>
        </w:rPr>
      </w:pPr>
    </w:p>
    <w:p w14:paraId="781BEA39" w14:textId="77777777" w:rsidR="00B4126F" w:rsidRDefault="00B4126F">
      <w:pPr>
        <w:rPr>
          <w:b/>
          <w:u w:val="single"/>
        </w:rPr>
      </w:pPr>
    </w:p>
    <w:p w14:paraId="21F27200" w14:textId="77777777" w:rsidR="00B4126F" w:rsidRDefault="00B4126F">
      <w:pPr>
        <w:rPr>
          <w:b/>
          <w:u w:val="single"/>
        </w:rPr>
      </w:pPr>
    </w:p>
    <w:p w14:paraId="075A65E6" w14:textId="77777777" w:rsidR="00B4126F" w:rsidRDefault="00B4126F">
      <w:pPr>
        <w:rPr>
          <w:b/>
          <w:u w:val="single"/>
        </w:rPr>
      </w:pPr>
    </w:p>
    <w:p w14:paraId="58147C7A" w14:textId="77777777" w:rsidR="00B4126F" w:rsidRDefault="00B4126F">
      <w:pPr>
        <w:rPr>
          <w:b/>
          <w:u w:val="single"/>
        </w:rPr>
      </w:pPr>
    </w:p>
    <w:p w14:paraId="5529A88E" w14:textId="3203D523" w:rsidR="00B778F1" w:rsidRPr="00B778F1" w:rsidRDefault="00B778F1">
      <w:pPr>
        <w:rPr>
          <w:b/>
          <w:u w:val="single"/>
        </w:rPr>
      </w:pPr>
      <w:r w:rsidRPr="00B778F1">
        <w:rPr>
          <w:b/>
          <w:u w:val="single"/>
        </w:rPr>
        <w:t xml:space="preserve">Bibliography: </w:t>
      </w:r>
    </w:p>
    <w:p w14:paraId="7EFC6AB7" w14:textId="46C2444C" w:rsidR="00B778F1" w:rsidRPr="00B778F1" w:rsidRDefault="00B778F1">
      <w:pPr>
        <w:rPr>
          <w:b/>
          <w:u w:val="single"/>
        </w:rPr>
      </w:pPr>
      <w:r w:rsidRPr="00B778F1">
        <w:rPr>
          <w:b/>
          <w:u w:val="single"/>
        </w:rPr>
        <w:t>Primary Sources:</w:t>
      </w:r>
    </w:p>
    <w:p w14:paraId="25C2EB4E" w14:textId="58A7BCA6" w:rsidR="00B778F1" w:rsidRDefault="00B778F1">
      <w:r>
        <w:t xml:space="preserve">Bernard of Clairvaux, ‘Apologia’, </w:t>
      </w:r>
      <w:r w:rsidRPr="00B778F1">
        <w:rPr>
          <w:i/>
        </w:rPr>
        <w:t>Cistercian Sourcebook</w:t>
      </w:r>
      <w:r w:rsidRPr="00B778F1">
        <w:t>, (Lampeter: UWTSD, 2020)</w:t>
      </w:r>
      <w:r>
        <w:t>.</w:t>
      </w:r>
    </w:p>
    <w:p w14:paraId="7452509D" w14:textId="4716A0F1" w:rsidR="00B778F1" w:rsidRDefault="00B778F1">
      <w:r w:rsidRPr="00B778F1">
        <w:rPr>
          <w:b/>
          <w:u w:val="single"/>
        </w:rPr>
        <w:t xml:space="preserve">Secondary Sources: </w:t>
      </w:r>
    </w:p>
    <w:p w14:paraId="6BC9E5BA" w14:textId="77777777" w:rsidR="00B4126F" w:rsidRDefault="00B4126F">
      <w:r w:rsidRPr="00B778F1">
        <w:t xml:space="preserve">Abbot Gasquet, </w:t>
      </w:r>
      <w:r w:rsidRPr="00B4126F">
        <w:rPr>
          <w:i/>
        </w:rPr>
        <w:t>The Greater Abbeys of England</w:t>
      </w:r>
      <w:r w:rsidRPr="00B778F1">
        <w:t xml:space="preserve">, (London: </w:t>
      </w:r>
      <w:proofErr w:type="spellStart"/>
      <w:r w:rsidRPr="00B778F1">
        <w:t>Chatto</w:t>
      </w:r>
      <w:proofErr w:type="spellEnd"/>
      <w:r w:rsidRPr="00B778F1">
        <w:t xml:space="preserve"> and </w:t>
      </w:r>
      <w:proofErr w:type="spellStart"/>
      <w:r w:rsidRPr="00B778F1">
        <w:t>Windus</w:t>
      </w:r>
      <w:proofErr w:type="spellEnd"/>
      <w:r w:rsidRPr="00B778F1">
        <w:t>, 1908)</w:t>
      </w:r>
      <w:r>
        <w:t>.</w:t>
      </w:r>
    </w:p>
    <w:p w14:paraId="3B7F0E13" w14:textId="77777777" w:rsidR="00B4126F" w:rsidRDefault="00B4126F" w:rsidP="00B778F1">
      <w:r w:rsidRPr="007447BF">
        <w:t>Carter</w:t>
      </w:r>
      <w:r>
        <w:t>,</w:t>
      </w:r>
      <w:r w:rsidRPr="007447BF">
        <w:t xml:space="preserve"> </w:t>
      </w:r>
      <w:r w:rsidRPr="007447BF">
        <w:t>Michael</w:t>
      </w:r>
      <w:r>
        <w:t>, ‘</w:t>
      </w:r>
      <w:r w:rsidRPr="007447BF">
        <w:t xml:space="preserve">The Tower of Abbot Marmaduke </w:t>
      </w:r>
      <w:proofErr w:type="spellStart"/>
      <w:r w:rsidRPr="007447BF">
        <w:t>Huby</w:t>
      </w:r>
      <w:proofErr w:type="spellEnd"/>
      <w:r w:rsidRPr="007447BF">
        <w:t xml:space="preserve"> of Fountains Abbey: Hubris or Piety?</w:t>
      </w:r>
      <w:r>
        <w:t xml:space="preserve">’, </w:t>
      </w:r>
      <w:r w:rsidRPr="007447BF">
        <w:rPr>
          <w:i/>
        </w:rPr>
        <w:t>Yorkshire Archaeological Journal</w:t>
      </w:r>
      <w:r>
        <w:rPr>
          <w:i/>
        </w:rPr>
        <w:t xml:space="preserve">, </w:t>
      </w:r>
      <w:r>
        <w:t xml:space="preserve">82(1), (2013), </w:t>
      </w:r>
      <w:r w:rsidRPr="007447BF">
        <w:t>269-286</w:t>
      </w:r>
      <w:r>
        <w:t>.</w:t>
      </w:r>
    </w:p>
    <w:p w14:paraId="144BD256" w14:textId="77777777" w:rsidR="00B4126F" w:rsidRDefault="00B4126F" w:rsidP="00B778F1">
      <w:proofErr w:type="spellStart"/>
      <w:r>
        <w:t>Coppack</w:t>
      </w:r>
      <w:proofErr w:type="spellEnd"/>
      <w:r>
        <w:t xml:space="preserve">, </w:t>
      </w:r>
      <w:r>
        <w:t xml:space="preserve">Glyn, </w:t>
      </w:r>
      <w:r>
        <w:rPr>
          <w:i/>
        </w:rPr>
        <w:t xml:space="preserve">Fountains Abbey: The Cistercians in Northern England, </w:t>
      </w:r>
      <w:r>
        <w:t>(Gloucestershire: Tempus, 2006)</w:t>
      </w:r>
      <w:r>
        <w:t>.</w:t>
      </w:r>
    </w:p>
    <w:p w14:paraId="3BD0E224" w14:textId="77777777" w:rsidR="00B4126F" w:rsidRDefault="00B4126F">
      <w:r w:rsidRPr="00B778F1">
        <w:t>Crossley</w:t>
      </w:r>
      <w:r>
        <w:t>,</w:t>
      </w:r>
      <w:r w:rsidRPr="00B778F1">
        <w:t xml:space="preserve"> </w:t>
      </w:r>
      <w:r w:rsidRPr="00B778F1">
        <w:t>H.</w:t>
      </w:r>
      <w:r>
        <w:t>,</w:t>
      </w:r>
      <w:r w:rsidRPr="00B778F1">
        <w:t xml:space="preserve"> </w:t>
      </w:r>
      <w:r w:rsidRPr="00B778F1">
        <w:t xml:space="preserve">Fred, </w:t>
      </w:r>
      <w:r w:rsidRPr="00B4126F">
        <w:rPr>
          <w:i/>
        </w:rPr>
        <w:t>The English Abbey</w:t>
      </w:r>
      <w:r w:rsidRPr="00B778F1">
        <w:t xml:space="preserve">, 2nd edition (London: B.T. </w:t>
      </w:r>
      <w:proofErr w:type="spellStart"/>
      <w:r w:rsidRPr="00B778F1">
        <w:t>Batsford</w:t>
      </w:r>
      <w:proofErr w:type="spellEnd"/>
      <w:r w:rsidRPr="00B778F1">
        <w:t xml:space="preserve"> LTD, 1939)</w:t>
      </w:r>
      <w:r>
        <w:t>.</w:t>
      </w:r>
    </w:p>
    <w:p w14:paraId="5780620F" w14:textId="77777777" w:rsidR="00B4126F" w:rsidRDefault="00B4126F" w:rsidP="00B778F1">
      <w:r w:rsidRPr="00056A51">
        <w:t>Fergusson</w:t>
      </w:r>
      <w:r>
        <w:t>,</w:t>
      </w:r>
      <w:r w:rsidRPr="00056A51">
        <w:t xml:space="preserve"> </w:t>
      </w:r>
      <w:r w:rsidRPr="00056A51">
        <w:t>Peter</w:t>
      </w:r>
      <w:r>
        <w:t>,</w:t>
      </w:r>
      <w:r>
        <w:t xml:space="preserve"> ‘</w:t>
      </w:r>
      <w:r w:rsidRPr="00056A51">
        <w:t>Early Cistercian Churches in Yorkshire and the Problem of the Cistercian Crossing Tower</w:t>
      </w:r>
      <w:r>
        <w:t xml:space="preserve">’, </w:t>
      </w:r>
      <w:r w:rsidRPr="00056A51">
        <w:rPr>
          <w:i/>
        </w:rPr>
        <w:t>Journal of the Society of Architectural Historians</w:t>
      </w:r>
      <w:r>
        <w:rPr>
          <w:i/>
        </w:rPr>
        <w:t xml:space="preserve">, </w:t>
      </w:r>
      <w:r>
        <w:t>29(3) (1970), 211-221</w:t>
      </w:r>
      <w:r>
        <w:t>.</w:t>
      </w:r>
    </w:p>
    <w:p w14:paraId="733EB143" w14:textId="77777777" w:rsidR="00B4126F" w:rsidRDefault="00B4126F" w:rsidP="00B778F1">
      <w:r w:rsidRPr="00B778F1">
        <w:t>Hodges</w:t>
      </w:r>
      <w:r>
        <w:t>,</w:t>
      </w:r>
      <w:r w:rsidRPr="00B778F1">
        <w:t xml:space="preserve"> George, </w:t>
      </w:r>
      <w:r w:rsidRPr="00B4126F">
        <w:rPr>
          <w:i/>
        </w:rPr>
        <w:t>Fountains Abbey: The story of a mediaeval monastery</w:t>
      </w:r>
      <w:r w:rsidRPr="00B778F1">
        <w:t xml:space="preserve">, (London: Ballantyne Press, 1903). </w:t>
      </w:r>
    </w:p>
    <w:p w14:paraId="4723530C" w14:textId="77777777" w:rsidR="00B4126F" w:rsidRDefault="00B4126F" w:rsidP="00B778F1">
      <w:r w:rsidRPr="00C82B89">
        <w:t>Warren</w:t>
      </w:r>
      <w:r>
        <w:t>,</w:t>
      </w:r>
      <w:r w:rsidRPr="00C82B89">
        <w:t xml:space="preserve"> </w:t>
      </w:r>
      <w:r w:rsidRPr="00C82B89">
        <w:t>K.</w:t>
      </w:r>
      <w:r>
        <w:t xml:space="preserve">, </w:t>
      </w:r>
      <w:r w:rsidRPr="00C82B89">
        <w:t xml:space="preserve">Ann, review of </w:t>
      </w:r>
      <w:r>
        <w:t>‘</w:t>
      </w:r>
      <w:r w:rsidRPr="00C82B89">
        <w:t>Fountains Abbey and its Benefactors, 1132-1300. Cistercian</w:t>
      </w:r>
      <w:r>
        <w:t>’</w:t>
      </w:r>
      <w:r w:rsidRPr="00C82B89">
        <w:t xml:space="preserve">, by Joan </w:t>
      </w:r>
      <w:proofErr w:type="spellStart"/>
      <w:r w:rsidRPr="00C82B89">
        <w:t>Wardrop</w:t>
      </w:r>
      <w:proofErr w:type="spellEnd"/>
      <w:r w:rsidRPr="00C82B89">
        <w:t xml:space="preserve">, </w:t>
      </w:r>
      <w:r w:rsidRPr="00C82B89">
        <w:rPr>
          <w:i/>
        </w:rPr>
        <w:t>Medieval Prosopography</w:t>
      </w:r>
      <w:r w:rsidRPr="00C82B89">
        <w:t>, 9(2) (1988), 129-133</w:t>
      </w:r>
      <w:r>
        <w:t>.</w:t>
      </w:r>
    </w:p>
    <w:p w14:paraId="3135C901" w14:textId="77777777" w:rsidR="00B4126F" w:rsidRDefault="00B4126F" w:rsidP="00B778F1">
      <w:r w:rsidRPr="00B778F1">
        <w:t>Whitworth</w:t>
      </w:r>
      <w:r>
        <w:t>,</w:t>
      </w:r>
      <w:r w:rsidRPr="00B778F1">
        <w:t xml:space="preserve"> Alan, </w:t>
      </w:r>
      <w:r w:rsidRPr="00B4126F">
        <w:rPr>
          <w:i/>
        </w:rPr>
        <w:t>Fountains Abbey</w:t>
      </w:r>
      <w:r w:rsidRPr="00B778F1">
        <w:t>, (</w:t>
      </w:r>
      <w:proofErr w:type="spellStart"/>
      <w:proofErr w:type="gramStart"/>
      <w:r w:rsidRPr="00B778F1">
        <w:t>Gloucestershire:Amberley</w:t>
      </w:r>
      <w:proofErr w:type="spellEnd"/>
      <w:proofErr w:type="gramEnd"/>
      <w:r w:rsidRPr="00B778F1">
        <w:t xml:space="preserve"> Publishing Limited, 2011).</w:t>
      </w:r>
    </w:p>
    <w:p w14:paraId="7953C789" w14:textId="77777777" w:rsidR="00B778F1" w:rsidRPr="00B778F1" w:rsidRDefault="00B778F1" w:rsidP="00B778F1"/>
    <w:p w14:paraId="00BE57EC" w14:textId="77777777" w:rsidR="00B778F1" w:rsidRDefault="00B778F1" w:rsidP="00B778F1"/>
    <w:p w14:paraId="4638A2F2" w14:textId="77777777" w:rsidR="00B778F1" w:rsidRPr="00B778F1" w:rsidRDefault="00B778F1" w:rsidP="00B778F1"/>
    <w:p w14:paraId="7D190F21" w14:textId="77777777" w:rsidR="00B778F1" w:rsidRPr="00B778F1" w:rsidRDefault="00B778F1"/>
    <w:sectPr w:rsidR="00B778F1" w:rsidRPr="00B778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E42E35" w14:textId="77777777" w:rsidR="001D2DB9" w:rsidRDefault="001D2DB9" w:rsidP="00F861B1">
      <w:pPr>
        <w:spacing w:after="0" w:line="240" w:lineRule="auto"/>
      </w:pPr>
      <w:r>
        <w:separator/>
      </w:r>
    </w:p>
  </w:endnote>
  <w:endnote w:type="continuationSeparator" w:id="0">
    <w:p w14:paraId="5708E2EB" w14:textId="77777777" w:rsidR="001D2DB9" w:rsidRDefault="001D2DB9" w:rsidP="00F86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6D5583" w14:textId="77777777" w:rsidR="001D2DB9" w:rsidRDefault="001D2DB9" w:rsidP="00F861B1">
      <w:pPr>
        <w:spacing w:after="0" w:line="240" w:lineRule="auto"/>
      </w:pPr>
      <w:r>
        <w:separator/>
      </w:r>
    </w:p>
  </w:footnote>
  <w:footnote w:type="continuationSeparator" w:id="0">
    <w:p w14:paraId="5BB01802" w14:textId="77777777" w:rsidR="001D2DB9" w:rsidRDefault="001D2DB9" w:rsidP="00F861B1">
      <w:pPr>
        <w:spacing w:after="0" w:line="240" w:lineRule="auto"/>
      </w:pPr>
      <w:r>
        <w:continuationSeparator/>
      </w:r>
    </w:p>
  </w:footnote>
  <w:footnote w:id="1">
    <w:p w14:paraId="60B78657" w14:textId="39A79A6A" w:rsidR="00CF3AFA" w:rsidRDefault="00CF3AFA">
      <w:pPr>
        <w:pStyle w:val="FootnoteText"/>
      </w:pPr>
      <w:r>
        <w:rPr>
          <w:rStyle w:val="FootnoteReference"/>
        </w:rPr>
        <w:footnoteRef/>
      </w:r>
      <w:r>
        <w:t xml:space="preserve"> </w:t>
      </w:r>
      <w:r w:rsidR="00F859FC">
        <w:t xml:space="preserve">Fred H. Crossley, </w:t>
      </w:r>
      <w:r w:rsidR="00F859FC">
        <w:rPr>
          <w:i/>
        </w:rPr>
        <w:t xml:space="preserve">The English Abbey, </w:t>
      </w:r>
      <w:r w:rsidR="00F859FC">
        <w:t>2</w:t>
      </w:r>
      <w:r w:rsidR="00F859FC" w:rsidRPr="00F859FC">
        <w:rPr>
          <w:vertAlign w:val="superscript"/>
        </w:rPr>
        <w:t>nd</w:t>
      </w:r>
      <w:r w:rsidR="00F859FC">
        <w:t xml:space="preserve"> edition (London: B.T. </w:t>
      </w:r>
      <w:proofErr w:type="spellStart"/>
      <w:r w:rsidR="00F859FC">
        <w:t>Batsford</w:t>
      </w:r>
      <w:proofErr w:type="spellEnd"/>
      <w:r w:rsidR="00F859FC">
        <w:t xml:space="preserve"> LTD, 1939) p</w:t>
      </w:r>
      <w:r>
        <w:t>.37</w:t>
      </w:r>
      <w:r w:rsidR="00F859FC">
        <w:t xml:space="preserve">. </w:t>
      </w:r>
    </w:p>
  </w:footnote>
  <w:footnote w:id="2">
    <w:p w14:paraId="5D24D4DC" w14:textId="3EEA7119" w:rsidR="001377F2" w:rsidRDefault="001377F2">
      <w:pPr>
        <w:pStyle w:val="FootnoteText"/>
      </w:pPr>
      <w:r>
        <w:rPr>
          <w:rStyle w:val="FootnoteReference"/>
        </w:rPr>
        <w:footnoteRef/>
      </w:r>
      <w:r>
        <w:t xml:space="preserve"> Abbot Gasquet, </w:t>
      </w:r>
      <w:r>
        <w:rPr>
          <w:i/>
        </w:rPr>
        <w:t xml:space="preserve">The Greater Abbeys of England, </w:t>
      </w:r>
      <w:r>
        <w:t xml:space="preserve">(London: </w:t>
      </w:r>
      <w:proofErr w:type="spellStart"/>
      <w:r>
        <w:t>Chatto</w:t>
      </w:r>
      <w:proofErr w:type="spellEnd"/>
      <w:r>
        <w:t xml:space="preserve"> and </w:t>
      </w:r>
      <w:proofErr w:type="spellStart"/>
      <w:r>
        <w:t>Windus</w:t>
      </w:r>
      <w:proofErr w:type="spellEnd"/>
      <w:r>
        <w:t>, 1908) p.88.</w:t>
      </w:r>
    </w:p>
  </w:footnote>
  <w:footnote w:id="3">
    <w:p w14:paraId="6911CBF2" w14:textId="22C3F01D" w:rsidR="005159E3" w:rsidRPr="005159E3" w:rsidRDefault="005159E3">
      <w:pPr>
        <w:pStyle w:val="FootnoteText"/>
      </w:pPr>
      <w:r>
        <w:rPr>
          <w:rStyle w:val="FootnoteReference"/>
        </w:rPr>
        <w:footnoteRef/>
      </w:r>
      <w:r>
        <w:t xml:space="preserve"> </w:t>
      </w:r>
      <w:r w:rsidR="00EA5199" w:rsidRPr="00614EBF">
        <w:rPr>
          <w:i/>
        </w:rPr>
        <w:t>Ibid</w:t>
      </w:r>
      <w:r w:rsidR="00EA5199">
        <w:t xml:space="preserve">, </w:t>
      </w:r>
      <w:r>
        <w:t>p.86.</w:t>
      </w:r>
      <w:r w:rsidR="00AC7784">
        <w:t xml:space="preserve">  </w:t>
      </w:r>
      <w:bookmarkStart w:id="0" w:name="_GoBack"/>
      <w:bookmarkEnd w:id="0"/>
    </w:p>
  </w:footnote>
  <w:footnote w:id="4">
    <w:p w14:paraId="3612BBFD" w14:textId="090EB9A9" w:rsidR="00304601" w:rsidRDefault="00304601" w:rsidP="00B778F1">
      <w:r>
        <w:rPr>
          <w:rStyle w:val="FootnoteReference"/>
        </w:rPr>
        <w:footnoteRef/>
      </w:r>
      <w:r>
        <w:t xml:space="preserve"> </w:t>
      </w:r>
      <w:r w:rsidR="00B778F1" w:rsidRPr="00B778F1">
        <w:rPr>
          <w:sz w:val="20"/>
          <w:szCs w:val="20"/>
        </w:rPr>
        <w:t xml:space="preserve">Bernard of Clairvaux, ‘Apologia’, </w:t>
      </w:r>
      <w:r w:rsidRPr="00B778F1">
        <w:rPr>
          <w:i/>
          <w:sz w:val="20"/>
          <w:szCs w:val="20"/>
        </w:rPr>
        <w:t>Cistercian Sourcebook</w:t>
      </w:r>
      <w:r w:rsidRPr="00B778F1">
        <w:rPr>
          <w:sz w:val="20"/>
          <w:szCs w:val="20"/>
        </w:rPr>
        <w:t>, (Lampeter: UWTSD, 2020) p.60.</w:t>
      </w:r>
      <w:r>
        <w:t xml:space="preserve"> </w:t>
      </w:r>
    </w:p>
  </w:footnote>
  <w:footnote w:id="5">
    <w:p w14:paraId="46A3C068" w14:textId="497B8EFB" w:rsidR="00167DDF" w:rsidRPr="00167DDF" w:rsidRDefault="00167DDF">
      <w:pPr>
        <w:pStyle w:val="FootnoteText"/>
      </w:pPr>
      <w:r>
        <w:rPr>
          <w:rStyle w:val="FootnoteReference"/>
        </w:rPr>
        <w:footnoteRef/>
      </w:r>
      <w:r>
        <w:t xml:space="preserve"> Alan Whitworth, </w:t>
      </w:r>
      <w:r>
        <w:rPr>
          <w:i/>
        </w:rPr>
        <w:t>Fountains Abbey</w:t>
      </w:r>
      <w:r>
        <w:t>, (</w:t>
      </w:r>
      <w:proofErr w:type="spellStart"/>
      <w:proofErr w:type="gramStart"/>
      <w:r w:rsidRPr="00167DDF">
        <w:t>Gloucestershire</w:t>
      </w:r>
      <w:r>
        <w:t>:</w:t>
      </w:r>
      <w:r w:rsidRPr="00167DDF">
        <w:t>Amberley</w:t>
      </w:r>
      <w:proofErr w:type="spellEnd"/>
      <w:proofErr w:type="gramEnd"/>
      <w:r w:rsidRPr="00167DDF">
        <w:t xml:space="preserve"> Publishing Limited</w:t>
      </w:r>
      <w:r>
        <w:t>, 2011).</w:t>
      </w:r>
    </w:p>
  </w:footnote>
  <w:footnote w:id="6">
    <w:p w14:paraId="6A05E87A" w14:textId="77777777" w:rsidR="00304601" w:rsidRDefault="00304601" w:rsidP="00304601">
      <w:pPr>
        <w:pStyle w:val="FootnoteText"/>
      </w:pPr>
      <w:r>
        <w:rPr>
          <w:rStyle w:val="FootnoteReference"/>
        </w:rPr>
        <w:footnoteRef/>
      </w:r>
      <w:r>
        <w:t xml:space="preserve"> </w:t>
      </w:r>
      <w:r w:rsidRPr="00C82B89">
        <w:t xml:space="preserve">Ann K. Warren, review of </w:t>
      </w:r>
      <w:r>
        <w:t>‘</w:t>
      </w:r>
      <w:r w:rsidRPr="00C82B89">
        <w:t>Fountains Abbey and its Benefactors, 1132-1300. Cistercian</w:t>
      </w:r>
      <w:r>
        <w:t>’</w:t>
      </w:r>
      <w:r w:rsidRPr="00C82B89">
        <w:t xml:space="preserve">, by Joan </w:t>
      </w:r>
      <w:proofErr w:type="spellStart"/>
      <w:r w:rsidRPr="00C82B89">
        <w:t>Wardrop</w:t>
      </w:r>
      <w:proofErr w:type="spellEnd"/>
      <w:r w:rsidRPr="00C82B89">
        <w:t xml:space="preserve">, </w:t>
      </w:r>
      <w:r w:rsidRPr="00C82B89">
        <w:rPr>
          <w:i/>
        </w:rPr>
        <w:t>Medieval Prosopography</w:t>
      </w:r>
      <w:r w:rsidRPr="00C82B89">
        <w:t>, 9(2) (1988), 129-133 (p.130).</w:t>
      </w:r>
    </w:p>
  </w:footnote>
  <w:footnote w:id="7">
    <w:p w14:paraId="60A9341C" w14:textId="77777777" w:rsidR="00304601" w:rsidRDefault="00304601" w:rsidP="00304601">
      <w:pPr>
        <w:pStyle w:val="FootnoteText"/>
      </w:pPr>
      <w:r>
        <w:rPr>
          <w:rStyle w:val="FootnoteReference"/>
        </w:rPr>
        <w:footnoteRef/>
      </w:r>
      <w:r>
        <w:t xml:space="preserve"> </w:t>
      </w:r>
      <w:r w:rsidRPr="0006266F">
        <w:t>George Hodges</w:t>
      </w:r>
      <w:r>
        <w:t xml:space="preserve">, </w:t>
      </w:r>
      <w:r w:rsidRPr="00F859FC">
        <w:rPr>
          <w:i/>
        </w:rPr>
        <w:t>Fountains Abbey: The story of a mediaeval monastery</w:t>
      </w:r>
      <w:r>
        <w:t xml:space="preserve">, (London: </w:t>
      </w:r>
      <w:r w:rsidRPr="00F859FC">
        <w:t>Ballantyne Press</w:t>
      </w:r>
      <w:r>
        <w:t xml:space="preserve">, 1903). </w:t>
      </w:r>
    </w:p>
  </w:footnote>
  <w:footnote w:id="8">
    <w:p w14:paraId="2163D152" w14:textId="7845CF34" w:rsidR="00781393" w:rsidRPr="00781393" w:rsidRDefault="00781393">
      <w:pPr>
        <w:pStyle w:val="FootnoteText"/>
      </w:pPr>
      <w:r>
        <w:rPr>
          <w:rStyle w:val="FootnoteReference"/>
        </w:rPr>
        <w:footnoteRef/>
      </w:r>
      <w:r>
        <w:t xml:space="preserve"> Glyn </w:t>
      </w:r>
      <w:proofErr w:type="spellStart"/>
      <w:r>
        <w:t>Coppack</w:t>
      </w:r>
      <w:proofErr w:type="spellEnd"/>
      <w:r>
        <w:t xml:space="preserve">, </w:t>
      </w:r>
      <w:r>
        <w:rPr>
          <w:i/>
        </w:rPr>
        <w:t xml:space="preserve">Fountains Abbey: The Cistercians in Northern England, </w:t>
      </w:r>
      <w:r>
        <w:t xml:space="preserve">(Gloucestershire: Tempus, 2006) p.29. </w:t>
      </w:r>
    </w:p>
  </w:footnote>
  <w:footnote w:id="9">
    <w:p w14:paraId="407DF852" w14:textId="7B86BE8E" w:rsidR="00F861B1" w:rsidRPr="00056A51" w:rsidRDefault="00F861B1">
      <w:pPr>
        <w:pStyle w:val="FootnoteText"/>
      </w:pPr>
      <w:r>
        <w:rPr>
          <w:rStyle w:val="FootnoteReference"/>
        </w:rPr>
        <w:footnoteRef/>
      </w:r>
      <w:r>
        <w:t xml:space="preserve"> </w:t>
      </w:r>
      <w:r w:rsidR="00056A51" w:rsidRPr="00056A51">
        <w:t>Peter Fergusson</w:t>
      </w:r>
      <w:r w:rsidR="00056A51">
        <w:t>. ‘</w:t>
      </w:r>
      <w:r w:rsidR="00056A51" w:rsidRPr="00056A51">
        <w:t>Early Cistercian Churches in Yorkshire and the Problem of the Cistercian Crossing Tower</w:t>
      </w:r>
      <w:r w:rsidR="00056A51">
        <w:t xml:space="preserve">’, </w:t>
      </w:r>
      <w:r w:rsidR="00056A51" w:rsidRPr="00056A51">
        <w:rPr>
          <w:i/>
        </w:rPr>
        <w:t>Journal of the Society of Architectural Historians</w:t>
      </w:r>
      <w:r w:rsidR="00056A51">
        <w:rPr>
          <w:i/>
        </w:rPr>
        <w:t xml:space="preserve">, </w:t>
      </w:r>
      <w:r w:rsidR="00056A51">
        <w:t xml:space="preserve">29(3) (1970), 211-221 (211). </w:t>
      </w:r>
    </w:p>
  </w:footnote>
  <w:footnote w:id="10">
    <w:p w14:paraId="45A776A6" w14:textId="15924D11" w:rsidR="00056A51" w:rsidRDefault="00056A51">
      <w:pPr>
        <w:pStyle w:val="FootnoteText"/>
      </w:pPr>
      <w:r>
        <w:rPr>
          <w:rStyle w:val="FootnoteReference"/>
        </w:rPr>
        <w:footnoteRef/>
      </w:r>
      <w:r>
        <w:t xml:space="preserve"> </w:t>
      </w:r>
      <w:r w:rsidRPr="007447BF">
        <w:t>Michael Carter</w:t>
      </w:r>
      <w:r>
        <w:t>, ‘</w:t>
      </w:r>
      <w:r w:rsidRPr="007447BF">
        <w:t xml:space="preserve">The Tower of Abbot Marmaduke </w:t>
      </w:r>
      <w:proofErr w:type="spellStart"/>
      <w:r w:rsidRPr="007447BF">
        <w:t>Huby</w:t>
      </w:r>
      <w:proofErr w:type="spellEnd"/>
      <w:r w:rsidRPr="007447BF">
        <w:t xml:space="preserve"> of Fountains Abbey: Hubris or Piety?</w:t>
      </w:r>
      <w:r>
        <w:t xml:space="preserve">’, </w:t>
      </w:r>
      <w:r w:rsidRPr="007447BF">
        <w:rPr>
          <w:i/>
        </w:rPr>
        <w:t>Yorkshire Archaeological Journal</w:t>
      </w:r>
      <w:r>
        <w:rPr>
          <w:i/>
        </w:rPr>
        <w:t xml:space="preserve">, </w:t>
      </w:r>
      <w:r>
        <w:t xml:space="preserve">82(1), (2013), </w:t>
      </w:r>
      <w:r w:rsidRPr="007447BF">
        <w:t>269-286</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FE5"/>
    <w:rsid w:val="00056A51"/>
    <w:rsid w:val="0006266F"/>
    <w:rsid w:val="000752BD"/>
    <w:rsid w:val="000C2476"/>
    <w:rsid w:val="00136E05"/>
    <w:rsid w:val="001377F2"/>
    <w:rsid w:val="00167DDF"/>
    <w:rsid w:val="001D2DB9"/>
    <w:rsid w:val="00304601"/>
    <w:rsid w:val="0049623A"/>
    <w:rsid w:val="005159E3"/>
    <w:rsid w:val="00614EBF"/>
    <w:rsid w:val="006407B1"/>
    <w:rsid w:val="00756597"/>
    <w:rsid w:val="00781393"/>
    <w:rsid w:val="00795FE5"/>
    <w:rsid w:val="008056A4"/>
    <w:rsid w:val="008535AC"/>
    <w:rsid w:val="00894B17"/>
    <w:rsid w:val="008960CB"/>
    <w:rsid w:val="008D1717"/>
    <w:rsid w:val="009C7A94"/>
    <w:rsid w:val="009C7B12"/>
    <w:rsid w:val="00A247C3"/>
    <w:rsid w:val="00AB6FFE"/>
    <w:rsid w:val="00AC7784"/>
    <w:rsid w:val="00B3102B"/>
    <w:rsid w:val="00B4126F"/>
    <w:rsid w:val="00B778F1"/>
    <w:rsid w:val="00B9479B"/>
    <w:rsid w:val="00C429FE"/>
    <w:rsid w:val="00C82B89"/>
    <w:rsid w:val="00C85150"/>
    <w:rsid w:val="00C94B6D"/>
    <w:rsid w:val="00CF19F1"/>
    <w:rsid w:val="00CF3AFA"/>
    <w:rsid w:val="00E03809"/>
    <w:rsid w:val="00E21D5A"/>
    <w:rsid w:val="00EA5199"/>
    <w:rsid w:val="00EB3B92"/>
    <w:rsid w:val="00F859FC"/>
    <w:rsid w:val="00F861B1"/>
    <w:rsid w:val="00FA15C9"/>
    <w:rsid w:val="00FA3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8A7D58"/>
  <w15:chartTrackingRefBased/>
  <w15:docId w15:val="{9D5EB1E1-1C84-437F-A6AD-DE5C94138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861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61B1"/>
    <w:rPr>
      <w:sz w:val="20"/>
      <w:szCs w:val="20"/>
    </w:rPr>
  </w:style>
  <w:style w:type="character" w:styleId="FootnoteReference">
    <w:name w:val="footnote reference"/>
    <w:basedOn w:val="DefaultParagraphFont"/>
    <w:uiPriority w:val="99"/>
    <w:semiHidden/>
    <w:unhideWhenUsed/>
    <w:rsid w:val="00F861B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1be1d1f5e2becc0db143a565cba548b">
  <xsd:schema xmlns:xsd="http://www.w3.org/2001/XMLSchema" xmlns:xs="http://www.w3.org/2001/XMLSchema" xmlns:p="http://schemas.microsoft.com/office/2006/metadata/properties" xmlns:ns3="e5b087ed-fd45-4b48-bae7-5ede8327259a" targetNamespace="http://schemas.microsoft.com/office/2006/metadata/properties" ma:root="true" ma:fieldsID="29cd5b74f8a56cf0db44b07be56d70dd"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C8565D-DDB5-4891-9C7B-45E8683D8B96}">
  <ds:schemaRefs>
    <ds:schemaRef ds:uri="http://purl.org/dc/terms/"/>
    <ds:schemaRef ds:uri="e5b087ed-fd45-4b48-bae7-5ede8327259a"/>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F77BA4E4-4908-4DA7-B404-1024EA76AD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030D33-081C-4EC8-9AD5-B4CA1C731077}">
  <ds:schemaRefs>
    <ds:schemaRef ds:uri="http://schemas.microsoft.com/sharepoint/v3/contenttype/forms"/>
  </ds:schemaRefs>
</ds:datastoreItem>
</file>

<file path=customXml/itemProps4.xml><?xml version="1.0" encoding="utf-8"?>
<ds:datastoreItem xmlns:ds="http://schemas.openxmlformats.org/officeDocument/2006/customXml" ds:itemID="{D85BE27C-8B63-47BD-A122-1E29166DD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Pages>
  <Words>1051</Words>
  <Characters>5274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 (1701550)</dc:creator>
  <cp:keywords/>
  <dc:description/>
  <cp:lastModifiedBy>Gemma Beynon (1701550)</cp:lastModifiedBy>
  <cp:revision>4</cp:revision>
  <dcterms:created xsi:type="dcterms:W3CDTF">2020-03-01T15:00:00Z</dcterms:created>
  <dcterms:modified xsi:type="dcterms:W3CDTF">2020-03-01T16:44:00Z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