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E53306"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Qualification: CIPD Diploma in Applied Human Resources</w:t>
      </w:r>
    </w:p>
    <w:p w14:paraId="62E33350" w14:textId="77777777" w:rsidR="004B0A4D" w:rsidRPr="000C2D8C" w:rsidRDefault="004B0A4D" w:rsidP="00EF75FD">
      <w:pPr>
        <w:spacing w:line="360" w:lineRule="auto"/>
        <w:rPr>
          <w:rFonts w:cs="Arial"/>
          <w:color w:val="000000" w:themeColor="text1"/>
          <w:sz w:val="28"/>
          <w:szCs w:val="24"/>
        </w:rPr>
      </w:pPr>
    </w:p>
    <w:p w14:paraId="41345E80"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Module Name:  5CDPP</w:t>
      </w:r>
    </w:p>
    <w:p w14:paraId="111A378F" w14:textId="77777777" w:rsidR="004B0A4D" w:rsidRPr="000C2D8C" w:rsidRDefault="004B0A4D" w:rsidP="00EF75FD">
      <w:pPr>
        <w:spacing w:line="360" w:lineRule="auto"/>
        <w:rPr>
          <w:rFonts w:cs="Arial"/>
          <w:color w:val="000000" w:themeColor="text1"/>
          <w:sz w:val="28"/>
          <w:szCs w:val="24"/>
        </w:rPr>
      </w:pPr>
    </w:p>
    <w:p w14:paraId="423FF53D" w14:textId="77777777" w:rsidR="00EF75F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 xml:space="preserve">Module Name: Developing Professional Practice in Human Resource </w:t>
      </w:r>
    </w:p>
    <w:p w14:paraId="35D2215F" w14:textId="4C05EE23" w:rsidR="004B0A4D" w:rsidRPr="000C2D8C" w:rsidRDefault="00EF75FD" w:rsidP="00EF75FD">
      <w:pPr>
        <w:spacing w:line="360" w:lineRule="auto"/>
        <w:ind w:left="1440"/>
        <w:rPr>
          <w:rFonts w:cs="Arial"/>
          <w:color w:val="000000" w:themeColor="text1"/>
          <w:sz w:val="28"/>
          <w:szCs w:val="24"/>
        </w:rPr>
      </w:pPr>
      <w:r w:rsidRPr="000C2D8C">
        <w:rPr>
          <w:rFonts w:cs="Arial"/>
          <w:color w:val="000000" w:themeColor="text1"/>
          <w:sz w:val="28"/>
          <w:szCs w:val="24"/>
        </w:rPr>
        <w:t xml:space="preserve">      </w:t>
      </w:r>
      <w:proofErr w:type="gramStart"/>
      <w:r w:rsidR="004B0A4D" w:rsidRPr="000C2D8C">
        <w:rPr>
          <w:rFonts w:cs="Arial"/>
          <w:color w:val="000000" w:themeColor="text1"/>
          <w:sz w:val="28"/>
          <w:szCs w:val="24"/>
        </w:rPr>
        <w:t>Management  (</w:t>
      </w:r>
      <w:proofErr w:type="gramEnd"/>
      <w:r w:rsidR="004B0A4D" w:rsidRPr="000C2D8C">
        <w:rPr>
          <w:rFonts w:cs="Arial"/>
          <w:color w:val="000000" w:themeColor="text1"/>
          <w:sz w:val="28"/>
          <w:szCs w:val="24"/>
        </w:rPr>
        <w:t>Activity 2)</w:t>
      </w:r>
    </w:p>
    <w:p w14:paraId="22718185" w14:textId="77829AF6" w:rsidR="005C08AE" w:rsidRPr="000C2D8C" w:rsidRDefault="005C08AE" w:rsidP="00EF75FD">
      <w:pPr>
        <w:spacing w:line="360" w:lineRule="auto"/>
        <w:rPr>
          <w:rFonts w:cs="Arial"/>
          <w:color w:val="000000" w:themeColor="text1"/>
          <w:sz w:val="28"/>
          <w:szCs w:val="24"/>
        </w:rPr>
      </w:pPr>
    </w:p>
    <w:p w14:paraId="687FD2CA" w14:textId="64C45729" w:rsidR="005C08AE" w:rsidRPr="000C2D8C" w:rsidRDefault="005C08AE" w:rsidP="00EF75FD">
      <w:pPr>
        <w:spacing w:line="360" w:lineRule="auto"/>
        <w:rPr>
          <w:rFonts w:cs="Arial"/>
          <w:color w:val="000000" w:themeColor="text1"/>
          <w:sz w:val="28"/>
          <w:szCs w:val="24"/>
        </w:rPr>
      </w:pPr>
      <w:r w:rsidRPr="000C2D8C">
        <w:rPr>
          <w:rFonts w:cs="Arial"/>
          <w:color w:val="000000" w:themeColor="text1"/>
          <w:sz w:val="28"/>
          <w:szCs w:val="24"/>
        </w:rPr>
        <w:t xml:space="preserve">Word Count:  </w:t>
      </w:r>
      <w:r w:rsidR="00297760">
        <w:rPr>
          <w:rFonts w:cs="Arial"/>
          <w:color w:val="000000" w:themeColor="text1"/>
          <w:sz w:val="28"/>
          <w:szCs w:val="24"/>
        </w:rPr>
        <w:t>1037</w:t>
      </w:r>
    </w:p>
    <w:p w14:paraId="59570ABC" w14:textId="77777777" w:rsidR="004B0A4D" w:rsidRPr="000C2D8C" w:rsidRDefault="004B0A4D" w:rsidP="00EF75FD">
      <w:pPr>
        <w:spacing w:line="360" w:lineRule="auto"/>
        <w:rPr>
          <w:rFonts w:cs="Arial"/>
          <w:color w:val="000000" w:themeColor="text1"/>
          <w:sz w:val="28"/>
          <w:szCs w:val="24"/>
        </w:rPr>
      </w:pPr>
    </w:p>
    <w:p w14:paraId="7B43A43D"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Student Name:  Amanda Glanville</w:t>
      </w:r>
    </w:p>
    <w:p w14:paraId="6D009F1C" w14:textId="77777777" w:rsidR="004B0A4D" w:rsidRPr="000C2D8C" w:rsidRDefault="004B0A4D" w:rsidP="00EF75FD">
      <w:pPr>
        <w:spacing w:line="360" w:lineRule="auto"/>
        <w:rPr>
          <w:rFonts w:cs="Arial"/>
          <w:color w:val="000000" w:themeColor="text1"/>
          <w:sz w:val="28"/>
          <w:szCs w:val="24"/>
        </w:rPr>
      </w:pPr>
    </w:p>
    <w:p w14:paraId="4BE4E530"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Student Number:   1810229</w:t>
      </w:r>
    </w:p>
    <w:p w14:paraId="2739518F" w14:textId="77777777" w:rsidR="004B0A4D" w:rsidRPr="000C2D8C" w:rsidRDefault="004B0A4D" w:rsidP="00EF75FD">
      <w:pPr>
        <w:spacing w:line="360" w:lineRule="auto"/>
        <w:rPr>
          <w:rFonts w:cs="Arial"/>
          <w:color w:val="000000" w:themeColor="text1"/>
          <w:sz w:val="28"/>
          <w:szCs w:val="24"/>
        </w:rPr>
      </w:pPr>
    </w:p>
    <w:p w14:paraId="5CFA9CBC"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CIPD Membership Number:  53072713</w:t>
      </w:r>
    </w:p>
    <w:p w14:paraId="155BC492" w14:textId="77777777" w:rsidR="004B0A4D" w:rsidRPr="000C2D8C" w:rsidRDefault="004B0A4D" w:rsidP="00EF75FD">
      <w:pPr>
        <w:spacing w:line="360" w:lineRule="auto"/>
        <w:rPr>
          <w:rFonts w:cs="Arial"/>
          <w:color w:val="000000" w:themeColor="text1"/>
          <w:sz w:val="28"/>
          <w:szCs w:val="24"/>
        </w:rPr>
      </w:pPr>
    </w:p>
    <w:p w14:paraId="7C90DA92"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By signing below, I confirm that the work/evidence presented is my own, unaided work. I understand the regulations pertaining to candidate malpractice and the action that may be taken as a result.</w:t>
      </w:r>
    </w:p>
    <w:p w14:paraId="5C1E0275" w14:textId="77777777" w:rsidR="004B0A4D" w:rsidRPr="000C2D8C" w:rsidRDefault="004B0A4D" w:rsidP="00EF75FD">
      <w:pPr>
        <w:spacing w:line="360" w:lineRule="auto"/>
        <w:rPr>
          <w:rFonts w:cs="Arial"/>
          <w:color w:val="000000" w:themeColor="text1"/>
          <w:sz w:val="28"/>
          <w:szCs w:val="24"/>
        </w:rPr>
      </w:pPr>
      <w:r w:rsidRPr="000C2D8C">
        <w:rPr>
          <w:noProof/>
          <w:color w:val="000000" w:themeColor="text1"/>
          <w:sz w:val="28"/>
          <w:szCs w:val="24"/>
        </w:rPr>
        <w:drawing>
          <wp:anchor distT="0" distB="0" distL="114300" distR="114300" simplePos="0" relativeHeight="251659264" behindDoc="0" locked="0" layoutInCell="1" allowOverlap="1" wp14:anchorId="7BEFD3EF" wp14:editId="3AA279AD">
            <wp:simplePos x="0" y="0"/>
            <wp:positionH relativeFrom="column">
              <wp:posOffset>1066800</wp:posOffset>
            </wp:positionH>
            <wp:positionV relativeFrom="paragraph">
              <wp:posOffset>238125</wp:posOffset>
            </wp:positionV>
            <wp:extent cx="1290955" cy="361950"/>
            <wp:effectExtent l="38100" t="0" r="42545" b="3810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0651203E"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 xml:space="preserve">Signed: </w:t>
      </w:r>
      <w:r w:rsidRPr="000C2D8C">
        <w:rPr>
          <w:noProof/>
          <w:color w:val="000000" w:themeColor="text1"/>
          <w:sz w:val="28"/>
          <w:szCs w:val="24"/>
        </w:rPr>
        <w:t xml:space="preserve">           </w:t>
      </w:r>
    </w:p>
    <w:p w14:paraId="714EA6EA" w14:textId="77777777" w:rsidR="004B0A4D" w:rsidRPr="000C2D8C" w:rsidRDefault="004B0A4D" w:rsidP="00EF75FD">
      <w:pPr>
        <w:spacing w:line="360" w:lineRule="auto"/>
        <w:rPr>
          <w:rFonts w:cs="Arial"/>
          <w:color w:val="000000" w:themeColor="text1"/>
          <w:sz w:val="28"/>
          <w:szCs w:val="24"/>
        </w:rPr>
      </w:pPr>
    </w:p>
    <w:p w14:paraId="71664848" w14:textId="77777777" w:rsidR="004B0A4D" w:rsidRPr="000C2D8C" w:rsidRDefault="004B0A4D" w:rsidP="00EF75FD">
      <w:pPr>
        <w:spacing w:line="360" w:lineRule="auto"/>
        <w:rPr>
          <w:rFonts w:cs="Arial"/>
          <w:color w:val="000000" w:themeColor="text1"/>
          <w:sz w:val="28"/>
          <w:szCs w:val="24"/>
        </w:rPr>
      </w:pPr>
      <w:r w:rsidRPr="000C2D8C">
        <w:rPr>
          <w:rFonts w:cs="Arial"/>
          <w:color w:val="000000" w:themeColor="text1"/>
          <w:sz w:val="28"/>
          <w:szCs w:val="24"/>
        </w:rPr>
        <w:t>Date: 26</w:t>
      </w:r>
      <w:r w:rsidRPr="000C2D8C">
        <w:rPr>
          <w:rFonts w:cs="Arial"/>
          <w:color w:val="000000" w:themeColor="text1"/>
          <w:sz w:val="28"/>
          <w:szCs w:val="24"/>
          <w:vertAlign w:val="superscript"/>
        </w:rPr>
        <w:t>th</w:t>
      </w:r>
      <w:r w:rsidRPr="000C2D8C">
        <w:rPr>
          <w:rFonts w:cs="Arial"/>
          <w:color w:val="000000" w:themeColor="text1"/>
          <w:sz w:val="28"/>
          <w:szCs w:val="24"/>
        </w:rPr>
        <w:t xml:space="preserve"> November 2018</w:t>
      </w:r>
    </w:p>
    <w:p w14:paraId="66C67C16" w14:textId="51948EFE" w:rsidR="00084D94" w:rsidRPr="000C2D8C" w:rsidRDefault="00084D94" w:rsidP="00EF75FD">
      <w:pPr>
        <w:spacing w:line="360" w:lineRule="auto"/>
        <w:rPr>
          <w:color w:val="000000" w:themeColor="text1"/>
          <w:sz w:val="28"/>
          <w:szCs w:val="24"/>
        </w:rPr>
      </w:pPr>
    </w:p>
    <w:p w14:paraId="4B3E75D9" w14:textId="363BDBED" w:rsidR="00AF40AB" w:rsidRPr="000C2D8C" w:rsidRDefault="00AF40AB" w:rsidP="00EF75FD">
      <w:pPr>
        <w:spacing w:line="360" w:lineRule="auto"/>
        <w:rPr>
          <w:color w:val="000000" w:themeColor="text1"/>
          <w:sz w:val="28"/>
          <w:szCs w:val="24"/>
        </w:rPr>
      </w:pPr>
    </w:p>
    <w:p w14:paraId="3170E1A0" w14:textId="528C7863" w:rsidR="00AF40AB" w:rsidRPr="000C2D8C" w:rsidRDefault="00AF40AB" w:rsidP="00EF75FD">
      <w:pPr>
        <w:spacing w:line="360" w:lineRule="auto"/>
        <w:rPr>
          <w:color w:val="000000" w:themeColor="text1"/>
          <w:sz w:val="28"/>
          <w:szCs w:val="24"/>
        </w:rPr>
      </w:pPr>
    </w:p>
    <w:p w14:paraId="71F34FD2" w14:textId="1E4A0DAC" w:rsidR="00AF40AB" w:rsidRPr="000C2D8C" w:rsidRDefault="00AF40AB" w:rsidP="00EF75FD">
      <w:pPr>
        <w:spacing w:line="360" w:lineRule="auto"/>
        <w:rPr>
          <w:color w:val="000000" w:themeColor="text1"/>
          <w:sz w:val="28"/>
          <w:szCs w:val="24"/>
        </w:rPr>
      </w:pPr>
    </w:p>
    <w:p w14:paraId="19FB45FF" w14:textId="57B8F830" w:rsidR="00AF40AB" w:rsidRPr="000C2D8C" w:rsidRDefault="00AF40AB" w:rsidP="00EF75FD">
      <w:pPr>
        <w:spacing w:line="360" w:lineRule="auto"/>
        <w:rPr>
          <w:color w:val="000000" w:themeColor="text1"/>
          <w:sz w:val="28"/>
          <w:szCs w:val="24"/>
        </w:rPr>
      </w:pPr>
    </w:p>
    <w:p w14:paraId="2230DB1C" w14:textId="77777777" w:rsidR="00AF40AB" w:rsidRPr="000C2D8C" w:rsidRDefault="00AF40AB" w:rsidP="00EF75FD">
      <w:pPr>
        <w:spacing w:line="360" w:lineRule="auto"/>
        <w:jc w:val="center"/>
        <w:rPr>
          <w:b/>
          <w:color w:val="000000" w:themeColor="text1"/>
          <w:sz w:val="24"/>
          <w:szCs w:val="24"/>
        </w:rPr>
      </w:pPr>
      <w:r w:rsidRPr="000C2D8C">
        <w:rPr>
          <w:b/>
          <w:color w:val="000000" w:themeColor="text1"/>
          <w:sz w:val="24"/>
          <w:szCs w:val="24"/>
        </w:rPr>
        <w:lastRenderedPageBreak/>
        <w:t>Activity 2</w:t>
      </w:r>
    </w:p>
    <w:p w14:paraId="47528E20" w14:textId="77777777" w:rsidR="00AF40AB" w:rsidRPr="000C2D8C" w:rsidRDefault="00AF40AB" w:rsidP="00EF75FD">
      <w:pPr>
        <w:spacing w:line="360" w:lineRule="auto"/>
        <w:jc w:val="center"/>
        <w:rPr>
          <w:b/>
          <w:color w:val="000000" w:themeColor="text1"/>
          <w:sz w:val="24"/>
          <w:szCs w:val="24"/>
          <w:u w:val="single"/>
        </w:rPr>
      </w:pPr>
      <w:r w:rsidRPr="000C2D8C">
        <w:rPr>
          <w:b/>
          <w:color w:val="000000" w:themeColor="text1"/>
          <w:sz w:val="24"/>
          <w:szCs w:val="24"/>
          <w:u w:val="single"/>
        </w:rPr>
        <w:t>Report of the range of HR roles and behavioural requirements of HR professionals</w:t>
      </w:r>
    </w:p>
    <w:p w14:paraId="45232A01" w14:textId="77777777" w:rsidR="00AF40AB" w:rsidRPr="000C2D8C" w:rsidRDefault="00AF40AB" w:rsidP="00EF75FD">
      <w:pPr>
        <w:spacing w:line="360" w:lineRule="auto"/>
        <w:rPr>
          <w:color w:val="000000" w:themeColor="text1"/>
          <w:sz w:val="24"/>
          <w:szCs w:val="24"/>
        </w:rPr>
      </w:pPr>
    </w:p>
    <w:p w14:paraId="710F5408" w14:textId="77777777" w:rsidR="00AF40AB" w:rsidRPr="000C2D8C" w:rsidRDefault="00AF40AB" w:rsidP="00EF75FD">
      <w:pPr>
        <w:spacing w:line="360" w:lineRule="auto"/>
        <w:rPr>
          <w:color w:val="000000" w:themeColor="text1"/>
          <w:sz w:val="24"/>
          <w:szCs w:val="24"/>
          <w:u w:val="single"/>
        </w:rPr>
      </w:pPr>
      <w:r w:rsidRPr="000C2D8C">
        <w:rPr>
          <w:color w:val="000000" w:themeColor="text1"/>
          <w:sz w:val="24"/>
          <w:szCs w:val="24"/>
          <w:u w:val="single"/>
        </w:rPr>
        <w:t>Introduction</w:t>
      </w:r>
    </w:p>
    <w:p w14:paraId="4594C281" w14:textId="3D1C1B3A" w:rsidR="00EF75FD" w:rsidRPr="000C2D8C" w:rsidRDefault="00EF75FD" w:rsidP="00EF75FD">
      <w:pPr>
        <w:spacing w:line="360" w:lineRule="auto"/>
        <w:rPr>
          <w:noProof/>
          <w:color w:val="000000" w:themeColor="text1"/>
          <w:sz w:val="24"/>
          <w:szCs w:val="24"/>
        </w:rPr>
      </w:pPr>
      <w:r w:rsidRPr="000C2D8C">
        <w:rPr>
          <w:color w:val="000000" w:themeColor="text1"/>
          <w:sz w:val="24"/>
          <w:szCs w:val="24"/>
        </w:rPr>
        <w:t xml:space="preserve">Meaningful Continuous Professional Development (CPD) increases productivity, encourages creativity and improves staff engagement and retention (CIPD, 2005). </w:t>
      </w:r>
      <w:r w:rsidR="00297760">
        <w:rPr>
          <w:color w:val="000000" w:themeColor="text1"/>
          <w:sz w:val="24"/>
          <w:szCs w:val="24"/>
        </w:rPr>
        <w:t>CPD is</w:t>
      </w:r>
      <w:r w:rsidR="000C2D8C" w:rsidRPr="000C2D8C">
        <w:rPr>
          <w:color w:val="000000" w:themeColor="text1"/>
          <w:sz w:val="24"/>
          <w:szCs w:val="24"/>
        </w:rPr>
        <w:t xml:space="preserve"> currently a key focus of the </w:t>
      </w:r>
      <w:r w:rsidR="00297760">
        <w:rPr>
          <w:color w:val="000000" w:themeColor="text1"/>
          <w:sz w:val="24"/>
          <w:szCs w:val="24"/>
        </w:rPr>
        <w:t>h</w:t>
      </w:r>
      <w:r w:rsidR="000C2D8C" w:rsidRPr="000C2D8C">
        <w:rPr>
          <w:color w:val="000000" w:themeColor="text1"/>
          <w:sz w:val="24"/>
          <w:szCs w:val="24"/>
        </w:rPr>
        <w:t xml:space="preserve">uman </w:t>
      </w:r>
      <w:r w:rsidR="00297760">
        <w:rPr>
          <w:color w:val="000000" w:themeColor="text1"/>
          <w:sz w:val="24"/>
          <w:szCs w:val="24"/>
        </w:rPr>
        <w:t>r</w:t>
      </w:r>
      <w:r w:rsidR="000C2D8C" w:rsidRPr="000C2D8C">
        <w:rPr>
          <w:color w:val="000000" w:themeColor="text1"/>
          <w:sz w:val="24"/>
          <w:szCs w:val="24"/>
        </w:rPr>
        <w:t xml:space="preserve">esources </w:t>
      </w:r>
      <w:r w:rsidR="00297760">
        <w:rPr>
          <w:color w:val="000000" w:themeColor="text1"/>
          <w:sz w:val="24"/>
          <w:szCs w:val="24"/>
        </w:rPr>
        <w:t>a</w:t>
      </w:r>
      <w:r w:rsidR="000C2D8C" w:rsidRPr="000C2D8C">
        <w:rPr>
          <w:color w:val="000000" w:themeColor="text1"/>
          <w:sz w:val="24"/>
          <w:szCs w:val="24"/>
        </w:rPr>
        <w:t xml:space="preserve">genda. </w:t>
      </w:r>
      <w:r w:rsidRPr="000C2D8C">
        <w:rPr>
          <w:color w:val="000000" w:themeColor="text1"/>
          <w:sz w:val="24"/>
          <w:szCs w:val="24"/>
        </w:rPr>
        <w:t xml:space="preserve">CPD should benefit the organisation and the individual, giving the most up to date, relevant information and allow application </w:t>
      </w:r>
      <w:r w:rsidR="00297760">
        <w:rPr>
          <w:color w:val="000000" w:themeColor="text1"/>
          <w:sz w:val="24"/>
          <w:szCs w:val="24"/>
        </w:rPr>
        <w:t xml:space="preserve">of learning </w:t>
      </w:r>
      <w:r w:rsidRPr="000C2D8C">
        <w:rPr>
          <w:color w:val="000000" w:themeColor="text1"/>
          <w:sz w:val="24"/>
          <w:szCs w:val="24"/>
        </w:rPr>
        <w:t>within the profession. The CIPD’s HR profession map outlines the competencies required within the HR role, with the prime function of driving professional development. (</w:t>
      </w:r>
      <w:r w:rsidRPr="000C2D8C">
        <w:rPr>
          <w:noProof/>
          <w:color w:val="000000" w:themeColor="text1"/>
          <w:sz w:val="24"/>
          <w:szCs w:val="24"/>
        </w:rPr>
        <w:t>Perkins, Wilkinson, and Woodhams, 2016)</w:t>
      </w:r>
    </w:p>
    <w:p w14:paraId="3623DD65" w14:textId="77777777" w:rsidR="00EF75FD" w:rsidRPr="000C2D8C" w:rsidRDefault="00EF75FD" w:rsidP="00EF75FD">
      <w:pPr>
        <w:spacing w:line="360" w:lineRule="auto"/>
        <w:rPr>
          <w:noProof/>
          <w:color w:val="000000" w:themeColor="text1"/>
          <w:sz w:val="24"/>
          <w:szCs w:val="24"/>
        </w:rPr>
      </w:pPr>
    </w:p>
    <w:p w14:paraId="3785A318" w14:textId="18F13619" w:rsidR="005C08AE" w:rsidRPr="000C2D8C" w:rsidRDefault="005C08AE" w:rsidP="00EF75FD">
      <w:pPr>
        <w:spacing w:line="360" w:lineRule="auto"/>
        <w:rPr>
          <w:color w:val="000000" w:themeColor="text1"/>
          <w:sz w:val="24"/>
          <w:szCs w:val="24"/>
        </w:rPr>
      </w:pPr>
      <w:r w:rsidRPr="000C2D8C">
        <w:rPr>
          <w:color w:val="000000" w:themeColor="text1"/>
          <w:sz w:val="24"/>
          <w:szCs w:val="24"/>
        </w:rPr>
        <w:t xml:space="preserve">This report will evaluate how the CIPD HR Professional Map (HRPM) bands define the HR Profession.  It will also define how the behaviours in the CIPD HRPM are essential to being an effective HR professional. </w:t>
      </w:r>
    </w:p>
    <w:p w14:paraId="3B40E191" w14:textId="77777777" w:rsidR="005C08AE" w:rsidRPr="000C2D8C" w:rsidRDefault="005C08AE" w:rsidP="00EF75FD">
      <w:pPr>
        <w:spacing w:line="360" w:lineRule="auto"/>
        <w:rPr>
          <w:color w:val="000000" w:themeColor="text1"/>
          <w:sz w:val="24"/>
          <w:szCs w:val="24"/>
        </w:rPr>
      </w:pPr>
    </w:p>
    <w:p w14:paraId="7B7760D7" w14:textId="77777777" w:rsidR="00AF40AB" w:rsidRPr="000C2D8C" w:rsidRDefault="00AF40AB" w:rsidP="00EF75FD">
      <w:pPr>
        <w:spacing w:line="360" w:lineRule="auto"/>
        <w:rPr>
          <w:color w:val="000000" w:themeColor="text1"/>
          <w:sz w:val="24"/>
          <w:szCs w:val="24"/>
          <w:u w:val="single"/>
        </w:rPr>
      </w:pPr>
      <w:r w:rsidRPr="000C2D8C">
        <w:rPr>
          <w:color w:val="000000" w:themeColor="text1"/>
          <w:sz w:val="24"/>
          <w:szCs w:val="24"/>
          <w:u w:val="single"/>
        </w:rPr>
        <w:t>Findings</w:t>
      </w:r>
    </w:p>
    <w:p w14:paraId="368CD49A" w14:textId="446BF1B6" w:rsidR="00DD4E8B" w:rsidRPr="000C2D8C" w:rsidRDefault="0082633E" w:rsidP="00DD4E8B">
      <w:pPr>
        <w:spacing w:line="360" w:lineRule="auto"/>
        <w:rPr>
          <w:color w:val="000000" w:themeColor="text1"/>
          <w:sz w:val="24"/>
          <w:szCs w:val="24"/>
        </w:rPr>
      </w:pPr>
      <w:r>
        <w:rPr>
          <w:color w:val="000000" w:themeColor="text1"/>
          <w:sz w:val="24"/>
          <w:szCs w:val="24"/>
        </w:rPr>
        <w:t xml:space="preserve">HR professionals are </w:t>
      </w:r>
      <w:r w:rsidR="00DD4E8B" w:rsidRPr="000C2D8C">
        <w:rPr>
          <w:color w:val="000000" w:themeColor="text1"/>
          <w:sz w:val="24"/>
          <w:szCs w:val="24"/>
        </w:rPr>
        <w:t>H</w:t>
      </w:r>
      <w:r w:rsidR="00D741B6">
        <w:rPr>
          <w:color w:val="000000" w:themeColor="text1"/>
          <w:sz w:val="24"/>
          <w:szCs w:val="24"/>
        </w:rPr>
        <w:t>uman Resource Management (H</w:t>
      </w:r>
      <w:r w:rsidR="00DD4E8B" w:rsidRPr="000C2D8C">
        <w:rPr>
          <w:color w:val="000000" w:themeColor="text1"/>
          <w:sz w:val="24"/>
          <w:szCs w:val="24"/>
        </w:rPr>
        <w:t>RM</w:t>
      </w:r>
      <w:r w:rsidR="00D741B6">
        <w:rPr>
          <w:color w:val="000000" w:themeColor="text1"/>
          <w:sz w:val="24"/>
          <w:szCs w:val="24"/>
        </w:rPr>
        <w:t>)</w:t>
      </w:r>
      <w:r w:rsidR="00DD4E8B" w:rsidRPr="000C2D8C">
        <w:rPr>
          <w:color w:val="000000" w:themeColor="text1"/>
          <w:sz w:val="24"/>
          <w:szCs w:val="24"/>
        </w:rPr>
        <w:t xml:space="preserve"> is about adding value</w:t>
      </w:r>
      <w:r w:rsidR="0002006B">
        <w:rPr>
          <w:color w:val="000000" w:themeColor="text1"/>
          <w:sz w:val="24"/>
          <w:szCs w:val="24"/>
        </w:rPr>
        <w:t>. T</w:t>
      </w:r>
      <w:r w:rsidR="00DD4E8B" w:rsidRPr="000C2D8C">
        <w:rPr>
          <w:color w:val="000000" w:themeColor="text1"/>
          <w:sz w:val="24"/>
          <w:szCs w:val="24"/>
        </w:rPr>
        <w:t xml:space="preserve">his can be achieved by maintenance activities, crisis prevention, continuous improvement and change management to maximise the contributions of employees, whilst inspiring them to be the best they can be </w:t>
      </w:r>
      <w:r w:rsidR="00D741B6">
        <w:rPr>
          <w:color w:val="000000" w:themeColor="text1"/>
          <w:sz w:val="24"/>
          <w:szCs w:val="24"/>
        </w:rPr>
        <w:t>(</w:t>
      </w:r>
      <w:r w:rsidR="00DD4E8B" w:rsidRPr="000C2D8C">
        <w:rPr>
          <w:color w:val="000000" w:themeColor="text1"/>
          <w:sz w:val="24"/>
          <w:szCs w:val="24"/>
        </w:rPr>
        <w:t>CIPD</w:t>
      </w:r>
      <w:r w:rsidR="00297760">
        <w:rPr>
          <w:color w:val="000000" w:themeColor="text1"/>
          <w:sz w:val="24"/>
          <w:szCs w:val="24"/>
        </w:rPr>
        <w:t>,</w:t>
      </w:r>
      <w:r w:rsidR="00D741B6">
        <w:rPr>
          <w:color w:val="000000" w:themeColor="text1"/>
          <w:sz w:val="24"/>
          <w:szCs w:val="24"/>
        </w:rPr>
        <w:t xml:space="preserve"> 2015).  In order to achieve this, the HR professional needs to demonstrat</w:t>
      </w:r>
      <w:r w:rsidR="00297760">
        <w:rPr>
          <w:color w:val="000000" w:themeColor="text1"/>
          <w:sz w:val="24"/>
          <w:szCs w:val="24"/>
        </w:rPr>
        <w:t>e</w:t>
      </w:r>
      <w:r w:rsidR="00D741B6">
        <w:rPr>
          <w:color w:val="000000" w:themeColor="text1"/>
          <w:sz w:val="24"/>
          <w:szCs w:val="24"/>
        </w:rPr>
        <w:t xml:space="preserve"> many behaviours that are identified in the CIPD HRPM.  These will be discussed later. </w:t>
      </w:r>
    </w:p>
    <w:p w14:paraId="2C2E330F" w14:textId="77777777" w:rsidR="000C2D8C" w:rsidRPr="000C2D8C" w:rsidRDefault="000C2D8C" w:rsidP="00EF75FD">
      <w:pPr>
        <w:spacing w:line="360" w:lineRule="auto"/>
        <w:rPr>
          <w:color w:val="000000" w:themeColor="text1"/>
          <w:sz w:val="24"/>
          <w:szCs w:val="24"/>
        </w:rPr>
      </w:pPr>
    </w:p>
    <w:p w14:paraId="410F722B" w14:textId="62DB2F0E" w:rsidR="00541DF5" w:rsidRPr="000C2D8C" w:rsidRDefault="00DD4E8B" w:rsidP="00541DF5">
      <w:pPr>
        <w:spacing w:line="360" w:lineRule="auto"/>
        <w:rPr>
          <w:color w:val="000000" w:themeColor="text1"/>
          <w:sz w:val="24"/>
          <w:szCs w:val="24"/>
        </w:rPr>
      </w:pPr>
      <w:r w:rsidRPr="00B06E4D">
        <w:rPr>
          <w:color w:val="000000" w:themeColor="text1"/>
          <w:sz w:val="24"/>
          <w:szCs w:val="24"/>
        </w:rPr>
        <w:t xml:space="preserve">The CIPD HR Profession Map </w:t>
      </w:r>
      <w:r w:rsidR="00D741B6">
        <w:rPr>
          <w:color w:val="000000" w:themeColor="text1"/>
          <w:sz w:val="24"/>
          <w:szCs w:val="24"/>
        </w:rPr>
        <w:t xml:space="preserve">is a progressive framework, to </w:t>
      </w:r>
      <w:r w:rsidR="00B06E4D">
        <w:rPr>
          <w:color w:val="000000" w:themeColor="text1"/>
          <w:sz w:val="24"/>
          <w:szCs w:val="24"/>
        </w:rPr>
        <w:t>supports all HR Professionals at any level through four developmental bands</w:t>
      </w:r>
      <w:r w:rsidR="00D26E82">
        <w:rPr>
          <w:color w:val="000000" w:themeColor="text1"/>
          <w:sz w:val="24"/>
          <w:szCs w:val="24"/>
        </w:rPr>
        <w:t xml:space="preserve"> of professional competence, from b</w:t>
      </w:r>
      <w:r w:rsidR="00541DF5" w:rsidRPr="00B06E4D">
        <w:rPr>
          <w:color w:val="000000" w:themeColor="text1"/>
          <w:sz w:val="24"/>
          <w:szCs w:val="24"/>
        </w:rPr>
        <w:t>and 1 a</w:t>
      </w:r>
      <w:r w:rsidR="00297760">
        <w:rPr>
          <w:color w:val="000000" w:themeColor="text1"/>
          <w:sz w:val="24"/>
          <w:szCs w:val="24"/>
        </w:rPr>
        <w:t xml:space="preserve">t </w:t>
      </w:r>
      <w:r w:rsidR="00541DF5" w:rsidRPr="00B06E4D">
        <w:rPr>
          <w:color w:val="000000" w:themeColor="text1"/>
          <w:sz w:val="24"/>
          <w:szCs w:val="24"/>
        </w:rPr>
        <w:t xml:space="preserve">the start of an HR career </w:t>
      </w:r>
      <w:r w:rsidR="006D7038">
        <w:rPr>
          <w:color w:val="000000" w:themeColor="text1"/>
          <w:sz w:val="24"/>
          <w:szCs w:val="24"/>
        </w:rPr>
        <w:t xml:space="preserve">transitioning </w:t>
      </w:r>
      <w:r w:rsidR="00541DF5" w:rsidRPr="00B06E4D">
        <w:rPr>
          <w:color w:val="000000" w:themeColor="text1"/>
          <w:sz w:val="24"/>
          <w:szCs w:val="24"/>
        </w:rPr>
        <w:t xml:space="preserve">through </w:t>
      </w:r>
      <w:r w:rsidR="006D7038">
        <w:rPr>
          <w:color w:val="000000" w:themeColor="text1"/>
          <w:sz w:val="24"/>
          <w:szCs w:val="24"/>
        </w:rPr>
        <w:t xml:space="preserve">the bands </w:t>
      </w:r>
      <w:r w:rsidR="00541DF5" w:rsidRPr="00B06E4D">
        <w:rPr>
          <w:color w:val="000000" w:themeColor="text1"/>
          <w:sz w:val="24"/>
          <w:szCs w:val="24"/>
        </w:rPr>
        <w:t xml:space="preserve">to </w:t>
      </w:r>
      <w:r w:rsidR="00D26E82">
        <w:rPr>
          <w:color w:val="000000" w:themeColor="text1"/>
          <w:sz w:val="24"/>
          <w:szCs w:val="24"/>
        </w:rPr>
        <w:t>b</w:t>
      </w:r>
      <w:r w:rsidR="00541DF5" w:rsidRPr="00B06E4D">
        <w:rPr>
          <w:color w:val="000000" w:themeColor="text1"/>
          <w:sz w:val="24"/>
          <w:szCs w:val="24"/>
        </w:rPr>
        <w:t>and 4</w:t>
      </w:r>
      <w:r w:rsidR="00541DF5">
        <w:rPr>
          <w:color w:val="000000" w:themeColor="text1"/>
          <w:sz w:val="24"/>
          <w:szCs w:val="24"/>
        </w:rPr>
        <w:t xml:space="preserve">. </w:t>
      </w:r>
      <w:r w:rsidR="00D26E82">
        <w:rPr>
          <w:color w:val="000000" w:themeColor="text1"/>
          <w:sz w:val="24"/>
          <w:szCs w:val="24"/>
        </w:rPr>
        <w:t xml:space="preserve"> A band 1</w:t>
      </w:r>
      <w:r w:rsidR="00297760">
        <w:rPr>
          <w:color w:val="000000" w:themeColor="text1"/>
          <w:sz w:val="24"/>
          <w:szCs w:val="24"/>
        </w:rPr>
        <w:t xml:space="preserve"> </w:t>
      </w:r>
      <w:r w:rsidR="00D26E82">
        <w:rPr>
          <w:color w:val="000000" w:themeColor="text1"/>
          <w:sz w:val="24"/>
          <w:szCs w:val="24"/>
        </w:rPr>
        <w:t xml:space="preserve">HR </w:t>
      </w:r>
      <w:r w:rsidR="00297760">
        <w:rPr>
          <w:color w:val="000000" w:themeColor="text1"/>
          <w:sz w:val="24"/>
          <w:szCs w:val="24"/>
        </w:rPr>
        <w:t xml:space="preserve">Technician, </w:t>
      </w:r>
      <w:r w:rsidR="00D26E82">
        <w:rPr>
          <w:color w:val="000000" w:themeColor="text1"/>
          <w:sz w:val="24"/>
          <w:szCs w:val="24"/>
        </w:rPr>
        <w:t xml:space="preserve">would be directly working with the client, </w:t>
      </w:r>
      <w:r w:rsidR="00297760">
        <w:rPr>
          <w:color w:val="000000" w:themeColor="text1"/>
          <w:sz w:val="24"/>
          <w:szCs w:val="24"/>
        </w:rPr>
        <w:t xml:space="preserve">transitioning to a band 2 advisor, progressing to a band 3 consultant and finally, </w:t>
      </w:r>
      <w:r w:rsidR="00D26E82">
        <w:rPr>
          <w:color w:val="000000" w:themeColor="text1"/>
          <w:sz w:val="24"/>
          <w:szCs w:val="24"/>
        </w:rPr>
        <w:t>to the other end of the scale</w:t>
      </w:r>
      <w:r w:rsidR="00D741B6">
        <w:rPr>
          <w:color w:val="000000" w:themeColor="text1"/>
          <w:sz w:val="24"/>
          <w:szCs w:val="24"/>
        </w:rPr>
        <w:t xml:space="preserve">, </w:t>
      </w:r>
      <w:r w:rsidR="00D26E82">
        <w:rPr>
          <w:color w:val="000000" w:themeColor="text1"/>
          <w:sz w:val="24"/>
          <w:szCs w:val="24"/>
        </w:rPr>
        <w:t>a band four</w:t>
      </w:r>
      <w:r w:rsidR="00297760">
        <w:rPr>
          <w:color w:val="000000" w:themeColor="text1"/>
          <w:sz w:val="24"/>
          <w:szCs w:val="24"/>
        </w:rPr>
        <w:t xml:space="preserve"> leadership colleague</w:t>
      </w:r>
      <w:r w:rsidR="00D26E82">
        <w:rPr>
          <w:color w:val="000000" w:themeColor="text1"/>
          <w:sz w:val="24"/>
          <w:szCs w:val="24"/>
        </w:rPr>
        <w:t>, who would lead and develop strategies</w:t>
      </w:r>
      <w:r w:rsidR="00D741B6">
        <w:rPr>
          <w:color w:val="000000" w:themeColor="text1"/>
          <w:sz w:val="24"/>
          <w:szCs w:val="24"/>
        </w:rPr>
        <w:t>.  The HR professionals in this example would work at differing degrees of complexity, striving to develop within their professio</w:t>
      </w:r>
      <w:r w:rsidR="00B0023D">
        <w:rPr>
          <w:color w:val="000000" w:themeColor="text1"/>
          <w:sz w:val="24"/>
          <w:szCs w:val="24"/>
        </w:rPr>
        <w:t>n</w:t>
      </w:r>
      <w:r w:rsidR="0094532C">
        <w:rPr>
          <w:color w:val="000000" w:themeColor="text1"/>
          <w:sz w:val="24"/>
          <w:szCs w:val="24"/>
        </w:rPr>
        <w:t>.</w:t>
      </w:r>
      <w:r w:rsidR="00B0023D">
        <w:rPr>
          <w:color w:val="000000" w:themeColor="text1"/>
          <w:sz w:val="24"/>
          <w:szCs w:val="24"/>
        </w:rPr>
        <w:t xml:space="preserve">  </w:t>
      </w:r>
      <w:r w:rsidR="0094532C">
        <w:rPr>
          <w:color w:val="000000" w:themeColor="text1"/>
          <w:sz w:val="24"/>
          <w:szCs w:val="24"/>
        </w:rPr>
        <w:t>There</w:t>
      </w:r>
      <w:r w:rsidR="00B0023D">
        <w:rPr>
          <w:color w:val="000000" w:themeColor="text1"/>
          <w:sz w:val="24"/>
          <w:szCs w:val="24"/>
        </w:rPr>
        <w:t xml:space="preserve"> </w:t>
      </w:r>
      <w:r w:rsidR="0094532C">
        <w:rPr>
          <w:color w:val="000000" w:themeColor="text1"/>
          <w:sz w:val="24"/>
          <w:szCs w:val="24"/>
        </w:rPr>
        <w:t>are five areas that the CIPD HRPM assess level of competence</w:t>
      </w:r>
      <w:r w:rsidR="00297760">
        <w:rPr>
          <w:color w:val="000000" w:themeColor="text1"/>
          <w:sz w:val="24"/>
          <w:szCs w:val="24"/>
        </w:rPr>
        <w:t xml:space="preserve"> towards</w:t>
      </w:r>
      <w:r w:rsidR="0094532C">
        <w:rPr>
          <w:color w:val="000000" w:themeColor="text1"/>
          <w:sz w:val="24"/>
          <w:szCs w:val="24"/>
        </w:rPr>
        <w:t xml:space="preserve">.  </w:t>
      </w:r>
      <w:r w:rsidR="0094532C">
        <w:rPr>
          <w:color w:val="000000" w:themeColor="text1"/>
          <w:sz w:val="24"/>
          <w:szCs w:val="24"/>
        </w:rPr>
        <w:lastRenderedPageBreak/>
        <w:t>These are</w:t>
      </w:r>
      <w:r w:rsidR="00297760">
        <w:rPr>
          <w:color w:val="000000" w:themeColor="text1"/>
          <w:sz w:val="24"/>
          <w:szCs w:val="24"/>
        </w:rPr>
        <w:t>,</w:t>
      </w:r>
      <w:r w:rsidR="0094532C">
        <w:rPr>
          <w:color w:val="000000" w:themeColor="text1"/>
          <w:sz w:val="24"/>
          <w:szCs w:val="24"/>
        </w:rPr>
        <w:t xml:space="preserve"> where the time is spent, service provided to the client, the relationship with the client, focus on activities performed and the measure of success (CIPD, 2015).  </w:t>
      </w:r>
    </w:p>
    <w:p w14:paraId="4CA5B2B6" w14:textId="77777777" w:rsidR="00D26E82" w:rsidRDefault="00D26E82" w:rsidP="00EF75FD">
      <w:pPr>
        <w:spacing w:line="360" w:lineRule="auto"/>
        <w:rPr>
          <w:color w:val="000000" w:themeColor="text1"/>
          <w:sz w:val="24"/>
          <w:szCs w:val="24"/>
        </w:rPr>
      </w:pPr>
    </w:p>
    <w:p w14:paraId="1B2E4654" w14:textId="5AC54929" w:rsidR="00A15840" w:rsidRDefault="00A15840" w:rsidP="00EF75FD">
      <w:pPr>
        <w:spacing w:line="360" w:lineRule="auto"/>
        <w:rPr>
          <w:color w:val="000000" w:themeColor="text1"/>
          <w:sz w:val="24"/>
          <w:szCs w:val="24"/>
        </w:rPr>
      </w:pPr>
      <w:r>
        <w:rPr>
          <w:color w:val="000000" w:themeColor="text1"/>
          <w:sz w:val="24"/>
          <w:szCs w:val="24"/>
        </w:rPr>
        <w:t xml:space="preserve">There are ten </w:t>
      </w:r>
      <w:r w:rsidR="000C2D8C" w:rsidRPr="00B06E4D">
        <w:rPr>
          <w:color w:val="000000" w:themeColor="text1"/>
          <w:sz w:val="24"/>
          <w:szCs w:val="24"/>
        </w:rPr>
        <w:t>professional areas</w:t>
      </w:r>
      <w:r>
        <w:rPr>
          <w:color w:val="000000" w:themeColor="text1"/>
          <w:sz w:val="24"/>
          <w:szCs w:val="24"/>
        </w:rPr>
        <w:t xml:space="preserve"> in total, two of which are </w:t>
      </w:r>
      <w:r w:rsidR="00297760">
        <w:rPr>
          <w:color w:val="000000" w:themeColor="text1"/>
          <w:sz w:val="24"/>
          <w:szCs w:val="24"/>
        </w:rPr>
        <w:t xml:space="preserve">at the </w:t>
      </w:r>
      <w:r>
        <w:rPr>
          <w:color w:val="000000" w:themeColor="text1"/>
          <w:sz w:val="24"/>
          <w:szCs w:val="24"/>
        </w:rPr>
        <w:t xml:space="preserve">core of the professional map.  The difference between the two professional areas </w:t>
      </w:r>
      <w:r w:rsidR="00F16BD8">
        <w:rPr>
          <w:color w:val="000000" w:themeColor="text1"/>
          <w:sz w:val="24"/>
          <w:szCs w:val="24"/>
        </w:rPr>
        <w:t>(I</w:t>
      </w:r>
      <w:r w:rsidR="00F16BD8" w:rsidRPr="00B06E4D">
        <w:rPr>
          <w:color w:val="000000" w:themeColor="text1"/>
          <w:sz w:val="24"/>
          <w:szCs w:val="24"/>
        </w:rPr>
        <w:t>nsights, strategy and solutions</w:t>
      </w:r>
      <w:r w:rsidR="00F16BD8">
        <w:rPr>
          <w:color w:val="000000" w:themeColor="text1"/>
          <w:sz w:val="24"/>
          <w:szCs w:val="24"/>
        </w:rPr>
        <w:t xml:space="preserve"> and leading HR) </w:t>
      </w:r>
      <w:r>
        <w:rPr>
          <w:color w:val="000000" w:themeColor="text1"/>
          <w:sz w:val="24"/>
          <w:szCs w:val="24"/>
        </w:rPr>
        <w:t>and the remaining eight</w:t>
      </w:r>
      <w:r w:rsidR="00297760">
        <w:rPr>
          <w:color w:val="000000" w:themeColor="text1"/>
          <w:sz w:val="24"/>
          <w:szCs w:val="24"/>
        </w:rPr>
        <w:t>,</w:t>
      </w:r>
      <w:r>
        <w:rPr>
          <w:color w:val="000000" w:themeColor="text1"/>
          <w:sz w:val="24"/>
          <w:szCs w:val="24"/>
        </w:rPr>
        <w:t xml:space="preserve"> is that they are relevant to all HR professionals, regardless </w:t>
      </w:r>
      <w:r w:rsidR="00F16BD8">
        <w:rPr>
          <w:color w:val="000000" w:themeColor="text1"/>
          <w:sz w:val="24"/>
          <w:szCs w:val="24"/>
        </w:rPr>
        <w:t>of their experience, band or role</w:t>
      </w:r>
      <w:r w:rsidR="00297760">
        <w:rPr>
          <w:color w:val="000000" w:themeColor="text1"/>
          <w:sz w:val="24"/>
          <w:szCs w:val="24"/>
        </w:rPr>
        <w:t xml:space="preserve">.  These core areas </w:t>
      </w:r>
      <w:r w:rsidR="00F16BD8">
        <w:rPr>
          <w:color w:val="000000" w:themeColor="text1"/>
          <w:sz w:val="24"/>
          <w:szCs w:val="24"/>
        </w:rPr>
        <w:t>focus</w:t>
      </w:r>
      <w:r w:rsidR="00297760">
        <w:rPr>
          <w:color w:val="000000" w:themeColor="text1"/>
          <w:sz w:val="24"/>
          <w:szCs w:val="24"/>
        </w:rPr>
        <w:t xml:space="preserve"> </w:t>
      </w:r>
      <w:r w:rsidR="00F16BD8">
        <w:rPr>
          <w:color w:val="000000" w:themeColor="text1"/>
          <w:sz w:val="24"/>
          <w:szCs w:val="24"/>
        </w:rPr>
        <w:t xml:space="preserve">on the people and organisational context, providing a direction (CIPD 2015).  </w:t>
      </w:r>
      <w:r>
        <w:rPr>
          <w:color w:val="000000" w:themeColor="text1"/>
          <w:sz w:val="24"/>
          <w:szCs w:val="24"/>
        </w:rPr>
        <w:t>I</w:t>
      </w:r>
      <w:r w:rsidR="00DD4E8B" w:rsidRPr="00B06E4D">
        <w:rPr>
          <w:color w:val="000000" w:themeColor="text1"/>
          <w:sz w:val="24"/>
          <w:szCs w:val="24"/>
        </w:rPr>
        <w:t>nsights, strategy and solutions</w:t>
      </w:r>
      <w:r w:rsidR="00EA7BDE">
        <w:rPr>
          <w:color w:val="000000" w:themeColor="text1"/>
          <w:sz w:val="24"/>
          <w:szCs w:val="24"/>
        </w:rPr>
        <w:t xml:space="preserve"> </w:t>
      </w:r>
      <w:r>
        <w:rPr>
          <w:color w:val="000000" w:themeColor="text1"/>
          <w:sz w:val="24"/>
          <w:szCs w:val="24"/>
        </w:rPr>
        <w:t>focuss</w:t>
      </w:r>
      <w:r w:rsidR="00EA7BDE">
        <w:rPr>
          <w:color w:val="000000" w:themeColor="text1"/>
          <w:sz w:val="24"/>
          <w:szCs w:val="24"/>
        </w:rPr>
        <w:t>es</w:t>
      </w:r>
      <w:r>
        <w:rPr>
          <w:color w:val="000000" w:themeColor="text1"/>
          <w:sz w:val="24"/>
          <w:szCs w:val="24"/>
        </w:rPr>
        <w:t xml:space="preserve"> on the development of the HR professional in relation to the business context</w:t>
      </w:r>
      <w:r w:rsidR="00731CB4">
        <w:rPr>
          <w:color w:val="000000" w:themeColor="text1"/>
          <w:sz w:val="24"/>
          <w:szCs w:val="24"/>
        </w:rPr>
        <w:t>, a</w:t>
      </w:r>
      <w:r w:rsidR="00F16BD8">
        <w:rPr>
          <w:color w:val="000000" w:themeColor="text1"/>
          <w:sz w:val="24"/>
          <w:szCs w:val="24"/>
        </w:rPr>
        <w:t xml:space="preserve">ligning </w:t>
      </w:r>
      <w:r w:rsidR="00731CB4">
        <w:rPr>
          <w:color w:val="000000" w:themeColor="text1"/>
          <w:sz w:val="24"/>
          <w:szCs w:val="24"/>
        </w:rPr>
        <w:t>organisational needs with political, environmental, economic</w:t>
      </w:r>
      <w:r w:rsidR="00EA7BDE">
        <w:rPr>
          <w:color w:val="000000" w:themeColor="text1"/>
          <w:sz w:val="24"/>
          <w:szCs w:val="24"/>
        </w:rPr>
        <w:t xml:space="preserve"> and </w:t>
      </w:r>
      <w:r w:rsidR="00731CB4">
        <w:rPr>
          <w:color w:val="000000" w:themeColor="text1"/>
          <w:sz w:val="24"/>
          <w:szCs w:val="24"/>
        </w:rPr>
        <w:t xml:space="preserve">social drivers.  </w:t>
      </w:r>
      <w:r>
        <w:rPr>
          <w:color w:val="000000" w:themeColor="text1"/>
          <w:sz w:val="24"/>
          <w:szCs w:val="24"/>
        </w:rPr>
        <w:t xml:space="preserve"> </w:t>
      </w:r>
      <w:r w:rsidR="00731CB4">
        <w:rPr>
          <w:color w:val="000000" w:themeColor="text1"/>
          <w:sz w:val="24"/>
          <w:szCs w:val="24"/>
        </w:rPr>
        <w:t xml:space="preserve">HR </w:t>
      </w:r>
      <w:r w:rsidR="00EA7BDE">
        <w:rPr>
          <w:color w:val="000000" w:themeColor="text1"/>
          <w:sz w:val="24"/>
          <w:szCs w:val="24"/>
        </w:rPr>
        <w:t>p</w:t>
      </w:r>
      <w:r w:rsidR="00731CB4">
        <w:rPr>
          <w:color w:val="000000" w:themeColor="text1"/>
          <w:sz w:val="24"/>
          <w:szCs w:val="24"/>
        </w:rPr>
        <w:t xml:space="preserve">rofessionals will strive as they transition through the bands, from gaining and understanding to leading strategically.   Leading HR promotes the HR professional as </w:t>
      </w:r>
      <w:r w:rsidR="00EA7BDE">
        <w:rPr>
          <w:color w:val="000000" w:themeColor="text1"/>
          <w:sz w:val="24"/>
          <w:szCs w:val="24"/>
        </w:rPr>
        <w:t xml:space="preserve">a </w:t>
      </w:r>
      <w:r w:rsidR="00731CB4">
        <w:rPr>
          <w:color w:val="000000" w:themeColor="text1"/>
          <w:sz w:val="24"/>
          <w:szCs w:val="24"/>
        </w:rPr>
        <w:t>role model, supporting, developing and assessing the workforce</w:t>
      </w:r>
      <w:r w:rsidR="00EA7BDE">
        <w:rPr>
          <w:color w:val="000000" w:themeColor="text1"/>
          <w:sz w:val="24"/>
          <w:szCs w:val="24"/>
        </w:rPr>
        <w:t>,</w:t>
      </w:r>
      <w:r w:rsidR="00541DF5">
        <w:rPr>
          <w:color w:val="000000" w:themeColor="text1"/>
          <w:sz w:val="24"/>
          <w:szCs w:val="24"/>
        </w:rPr>
        <w:t xml:space="preserve"> ensuring that HR is visible with</w:t>
      </w:r>
      <w:r w:rsidR="00EA1F9E">
        <w:rPr>
          <w:color w:val="000000" w:themeColor="text1"/>
          <w:sz w:val="24"/>
          <w:szCs w:val="24"/>
        </w:rPr>
        <w:t>i</w:t>
      </w:r>
      <w:r w:rsidR="00541DF5">
        <w:rPr>
          <w:color w:val="000000" w:themeColor="text1"/>
          <w:sz w:val="24"/>
          <w:szCs w:val="24"/>
        </w:rPr>
        <w:t>n all areas of the organisation</w:t>
      </w:r>
      <w:r w:rsidR="00EA7BDE">
        <w:rPr>
          <w:color w:val="000000" w:themeColor="text1"/>
          <w:sz w:val="24"/>
          <w:szCs w:val="24"/>
        </w:rPr>
        <w:t xml:space="preserve"> and providing </w:t>
      </w:r>
      <w:r w:rsidR="00541DF5">
        <w:rPr>
          <w:color w:val="000000" w:themeColor="text1"/>
          <w:sz w:val="24"/>
          <w:szCs w:val="24"/>
        </w:rPr>
        <w:t>a support function to lead the workforce</w:t>
      </w:r>
      <w:r w:rsidR="006D7038">
        <w:rPr>
          <w:color w:val="000000" w:themeColor="text1"/>
          <w:sz w:val="24"/>
          <w:szCs w:val="24"/>
        </w:rPr>
        <w:t xml:space="preserve"> (CIPD, 2015)</w:t>
      </w:r>
      <w:r w:rsidR="00541DF5">
        <w:rPr>
          <w:color w:val="000000" w:themeColor="text1"/>
          <w:sz w:val="24"/>
          <w:szCs w:val="24"/>
        </w:rPr>
        <w:t xml:space="preserve">. </w:t>
      </w:r>
    </w:p>
    <w:p w14:paraId="1FDAB2BB" w14:textId="2407655C" w:rsidR="00541DF5" w:rsidRDefault="00541DF5" w:rsidP="00EF75FD">
      <w:pPr>
        <w:spacing w:line="360" w:lineRule="auto"/>
        <w:rPr>
          <w:color w:val="000000" w:themeColor="text1"/>
          <w:sz w:val="24"/>
          <w:szCs w:val="24"/>
        </w:rPr>
      </w:pPr>
    </w:p>
    <w:p w14:paraId="1E5C9D83" w14:textId="5EAAC4FB" w:rsidR="00541DF5" w:rsidRDefault="00541DF5" w:rsidP="00EF75FD">
      <w:pPr>
        <w:spacing w:line="360" w:lineRule="auto"/>
        <w:rPr>
          <w:color w:val="000000" w:themeColor="text1"/>
          <w:sz w:val="24"/>
          <w:szCs w:val="24"/>
        </w:rPr>
      </w:pPr>
      <w:r>
        <w:rPr>
          <w:color w:val="000000" w:themeColor="text1"/>
          <w:sz w:val="24"/>
          <w:szCs w:val="24"/>
        </w:rPr>
        <w:t xml:space="preserve">The eight other professional areas are </w:t>
      </w:r>
      <w:r w:rsidR="00DD4E8B" w:rsidRPr="00B06E4D">
        <w:rPr>
          <w:color w:val="000000" w:themeColor="text1"/>
          <w:sz w:val="24"/>
          <w:szCs w:val="24"/>
        </w:rPr>
        <w:t>organisational design, organisational development, resourcing and talent planning, learning and development, performance and reward, employee engagement, employee relations and service delivery</w:t>
      </w:r>
      <w:r w:rsidR="00EA7BDE">
        <w:rPr>
          <w:color w:val="000000" w:themeColor="text1"/>
          <w:sz w:val="24"/>
          <w:szCs w:val="24"/>
        </w:rPr>
        <w:t>,</w:t>
      </w:r>
      <w:r w:rsidR="00DD4E8B" w:rsidRPr="00B06E4D">
        <w:rPr>
          <w:color w:val="000000" w:themeColor="text1"/>
          <w:sz w:val="24"/>
          <w:szCs w:val="24"/>
        </w:rPr>
        <w:t xml:space="preserve"> and information. </w:t>
      </w:r>
      <w:r w:rsidR="00B06E4D">
        <w:rPr>
          <w:color w:val="000000" w:themeColor="text1"/>
          <w:sz w:val="24"/>
          <w:szCs w:val="24"/>
        </w:rPr>
        <w:t xml:space="preserve"> </w:t>
      </w:r>
      <w:r>
        <w:rPr>
          <w:color w:val="000000" w:themeColor="text1"/>
          <w:sz w:val="24"/>
          <w:szCs w:val="24"/>
        </w:rPr>
        <w:t xml:space="preserve">These allow HR professionals to assess their performance within a specific role. </w:t>
      </w:r>
      <w:sdt>
        <w:sdtPr>
          <w:rPr>
            <w:color w:val="000000" w:themeColor="text1"/>
            <w:sz w:val="24"/>
            <w:szCs w:val="24"/>
          </w:rPr>
          <w:id w:val="346682369"/>
          <w:citation/>
        </w:sdtPr>
        <w:sdtContent>
          <w:r w:rsidR="003D5C03">
            <w:rPr>
              <w:color w:val="000000" w:themeColor="text1"/>
              <w:sz w:val="24"/>
              <w:szCs w:val="24"/>
            </w:rPr>
            <w:fldChar w:fldCharType="begin"/>
          </w:r>
          <w:r w:rsidR="003D5C03">
            <w:rPr>
              <w:color w:val="000000" w:themeColor="text1"/>
              <w:sz w:val="24"/>
              <w:szCs w:val="24"/>
            </w:rPr>
            <w:instrText xml:space="preserve"> CITATION Tay161 \l 2057 </w:instrText>
          </w:r>
          <w:r w:rsidR="003D5C03">
            <w:rPr>
              <w:color w:val="000000" w:themeColor="text1"/>
              <w:sz w:val="24"/>
              <w:szCs w:val="24"/>
            </w:rPr>
            <w:fldChar w:fldCharType="separate"/>
          </w:r>
          <w:r w:rsidR="003D5C03" w:rsidRPr="003D5C03">
            <w:rPr>
              <w:noProof/>
              <w:color w:val="000000" w:themeColor="text1"/>
              <w:sz w:val="24"/>
              <w:szCs w:val="24"/>
            </w:rPr>
            <w:t>(Taylor &amp; Woodhams, 2016)</w:t>
          </w:r>
          <w:r w:rsidR="003D5C03">
            <w:rPr>
              <w:color w:val="000000" w:themeColor="text1"/>
              <w:sz w:val="24"/>
              <w:szCs w:val="24"/>
            </w:rPr>
            <w:fldChar w:fldCharType="end"/>
          </w:r>
        </w:sdtContent>
      </w:sdt>
      <w:bookmarkStart w:id="0" w:name="_GoBack"/>
      <w:bookmarkEnd w:id="0"/>
    </w:p>
    <w:p w14:paraId="6AF4CEC7" w14:textId="4CAD9158" w:rsidR="009B4365" w:rsidRDefault="009B4365" w:rsidP="00EF75FD">
      <w:pPr>
        <w:spacing w:line="360" w:lineRule="auto"/>
        <w:rPr>
          <w:color w:val="000000" w:themeColor="text1"/>
          <w:sz w:val="24"/>
          <w:szCs w:val="24"/>
        </w:rPr>
      </w:pPr>
    </w:p>
    <w:p w14:paraId="0340FA37" w14:textId="1E19DE84" w:rsidR="006D7038" w:rsidRDefault="0002006B" w:rsidP="0002006B">
      <w:pPr>
        <w:spacing w:line="360" w:lineRule="auto"/>
        <w:rPr>
          <w:color w:val="000000" w:themeColor="text1"/>
          <w:sz w:val="24"/>
          <w:szCs w:val="24"/>
        </w:rPr>
      </w:pPr>
      <w:r>
        <w:rPr>
          <w:color w:val="000000" w:themeColor="text1"/>
          <w:sz w:val="24"/>
          <w:szCs w:val="24"/>
        </w:rPr>
        <w:t xml:space="preserve">The eight behaviours identified by the CIPD HRPM are to be </w:t>
      </w:r>
      <w:r w:rsidR="009B4365">
        <w:rPr>
          <w:color w:val="000000" w:themeColor="text1"/>
          <w:sz w:val="24"/>
          <w:szCs w:val="24"/>
        </w:rPr>
        <w:t>curious, a decisive thinker, s</w:t>
      </w:r>
      <w:r w:rsidR="009B4365" w:rsidRPr="009B4365">
        <w:rPr>
          <w:color w:val="000000" w:themeColor="text1"/>
          <w:sz w:val="24"/>
          <w:szCs w:val="24"/>
        </w:rPr>
        <w:t>killed influencer</w:t>
      </w:r>
      <w:r w:rsidR="009B4365">
        <w:rPr>
          <w:color w:val="000000" w:themeColor="text1"/>
          <w:sz w:val="24"/>
          <w:szCs w:val="24"/>
        </w:rPr>
        <w:t>, p</w:t>
      </w:r>
      <w:r w:rsidR="009B4365" w:rsidRPr="002265F7">
        <w:rPr>
          <w:color w:val="000000" w:themeColor="text1"/>
          <w:sz w:val="24"/>
          <w:szCs w:val="24"/>
        </w:rPr>
        <w:t>ersonally credible</w:t>
      </w:r>
      <w:r w:rsidR="009B4365">
        <w:rPr>
          <w:color w:val="000000" w:themeColor="text1"/>
          <w:sz w:val="24"/>
          <w:szCs w:val="24"/>
        </w:rPr>
        <w:t>, c</w:t>
      </w:r>
      <w:r w:rsidR="009B4365" w:rsidRPr="002265F7">
        <w:rPr>
          <w:color w:val="000000" w:themeColor="text1"/>
          <w:sz w:val="24"/>
          <w:szCs w:val="24"/>
        </w:rPr>
        <w:t>ollaborative</w:t>
      </w:r>
      <w:r w:rsidR="009B4365">
        <w:rPr>
          <w:color w:val="000000" w:themeColor="text1"/>
          <w:sz w:val="24"/>
          <w:szCs w:val="24"/>
        </w:rPr>
        <w:t>, d</w:t>
      </w:r>
      <w:r w:rsidR="009B4365" w:rsidRPr="002265F7">
        <w:rPr>
          <w:color w:val="000000" w:themeColor="text1"/>
          <w:sz w:val="24"/>
          <w:szCs w:val="24"/>
        </w:rPr>
        <w:t>riven to deliver</w:t>
      </w:r>
      <w:r w:rsidR="009B4365">
        <w:rPr>
          <w:color w:val="000000" w:themeColor="text1"/>
          <w:sz w:val="24"/>
          <w:szCs w:val="24"/>
        </w:rPr>
        <w:t>, have the c</w:t>
      </w:r>
      <w:r w:rsidR="009B4365" w:rsidRPr="002265F7">
        <w:rPr>
          <w:color w:val="000000" w:themeColor="text1"/>
          <w:sz w:val="24"/>
          <w:szCs w:val="24"/>
        </w:rPr>
        <w:t>ourage to challenge</w:t>
      </w:r>
      <w:r w:rsidR="009B4365">
        <w:rPr>
          <w:color w:val="000000" w:themeColor="text1"/>
          <w:sz w:val="24"/>
          <w:szCs w:val="24"/>
        </w:rPr>
        <w:t xml:space="preserve"> and a r</w:t>
      </w:r>
      <w:r w:rsidR="009B4365" w:rsidRPr="002265F7">
        <w:rPr>
          <w:color w:val="000000" w:themeColor="text1"/>
          <w:sz w:val="24"/>
          <w:szCs w:val="24"/>
        </w:rPr>
        <w:t>ole model</w:t>
      </w:r>
      <w:r w:rsidR="009B4365">
        <w:rPr>
          <w:color w:val="000000" w:themeColor="text1"/>
          <w:sz w:val="24"/>
          <w:szCs w:val="24"/>
        </w:rPr>
        <w:t xml:space="preserve">. </w:t>
      </w:r>
      <w:r w:rsidR="009B4365" w:rsidRPr="002265F7">
        <w:rPr>
          <w:color w:val="000000" w:themeColor="text1"/>
          <w:sz w:val="24"/>
          <w:szCs w:val="24"/>
        </w:rPr>
        <w:t xml:space="preserve"> </w:t>
      </w:r>
      <w:r>
        <w:rPr>
          <w:color w:val="000000" w:themeColor="text1"/>
          <w:sz w:val="24"/>
          <w:szCs w:val="24"/>
        </w:rPr>
        <w:t xml:space="preserve"> </w:t>
      </w:r>
      <w:r w:rsidR="006D7038">
        <w:rPr>
          <w:color w:val="000000" w:themeColor="text1"/>
          <w:sz w:val="24"/>
          <w:szCs w:val="24"/>
        </w:rPr>
        <w:t xml:space="preserve">There is a growing importance that HR professionals need to be a ‘thinking performer’ </w:t>
      </w:r>
      <w:sdt>
        <w:sdtPr>
          <w:rPr>
            <w:color w:val="000000" w:themeColor="text1"/>
            <w:sz w:val="24"/>
            <w:szCs w:val="24"/>
          </w:rPr>
          <w:id w:val="790252972"/>
          <w:citation/>
        </w:sdtPr>
        <w:sdtEndPr/>
        <w:sdtContent>
          <w:r w:rsidR="006D7038">
            <w:rPr>
              <w:color w:val="000000" w:themeColor="text1"/>
              <w:sz w:val="24"/>
              <w:szCs w:val="24"/>
            </w:rPr>
            <w:fldChar w:fldCharType="begin"/>
          </w:r>
          <w:r w:rsidR="006D7038">
            <w:rPr>
              <w:color w:val="000000" w:themeColor="text1"/>
              <w:sz w:val="24"/>
              <w:szCs w:val="24"/>
            </w:rPr>
            <w:instrText xml:space="preserve"> CITATION Tay161 \l 2057 </w:instrText>
          </w:r>
          <w:r w:rsidR="006D7038">
            <w:rPr>
              <w:color w:val="000000" w:themeColor="text1"/>
              <w:sz w:val="24"/>
              <w:szCs w:val="24"/>
            </w:rPr>
            <w:fldChar w:fldCharType="separate"/>
          </w:r>
          <w:r w:rsidR="006D7038" w:rsidRPr="006D7038">
            <w:rPr>
              <w:noProof/>
              <w:color w:val="000000" w:themeColor="text1"/>
              <w:sz w:val="24"/>
              <w:szCs w:val="24"/>
            </w:rPr>
            <w:t>(Taylor &amp; Woodhams, 2016)</w:t>
          </w:r>
          <w:r w:rsidR="006D7038">
            <w:rPr>
              <w:color w:val="000000" w:themeColor="text1"/>
              <w:sz w:val="24"/>
              <w:szCs w:val="24"/>
            </w:rPr>
            <w:fldChar w:fldCharType="end"/>
          </w:r>
        </w:sdtContent>
      </w:sdt>
      <w:r w:rsidR="006D7038">
        <w:rPr>
          <w:color w:val="000000" w:themeColor="text1"/>
          <w:sz w:val="24"/>
          <w:szCs w:val="24"/>
        </w:rPr>
        <w:t xml:space="preserve">, this demonstrating the links between </w:t>
      </w:r>
      <w:r w:rsidR="004D242E">
        <w:rPr>
          <w:color w:val="000000" w:themeColor="text1"/>
          <w:sz w:val="24"/>
          <w:szCs w:val="24"/>
        </w:rPr>
        <w:t>the</w:t>
      </w:r>
      <w:r w:rsidR="006D7038">
        <w:rPr>
          <w:color w:val="000000" w:themeColor="text1"/>
          <w:sz w:val="24"/>
          <w:szCs w:val="24"/>
        </w:rPr>
        <w:t xml:space="preserve"> </w:t>
      </w:r>
      <w:r w:rsidR="00EA7BDE">
        <w:rPr>
          <w:color w:val="000000" w:themeColor="text1"/>
          <w:sz w:val="24"/>
          <w:szCs w:val="24"/>
        </w:rPr>
        <w:t>p</w:t>
      </w:r>
      <w:r w:rsidR="006D7038">
        <w:rPr>
          <w:color w:val="000000" w:themeColor="text1"/>
          <w:sz w:val="24"/>
          <w:szCs w:val="24"/>
        </w:rPr>
        <w:t>r</w:t>
      </w:r>
      <w:r w:rsidR="004D242E">
        <w:rPr>
          <w:color w:val="000000" w:themeColor="text1"/>
          <w:sz w:val="24"/>
          <w:szCs w:val="24"/>
        </w:rPr>
        <w:t>o</w:t>
      </w:r>
      <w:r w:rsidR="006D7038">
        <w:rPr>
          <w:color w:val="000000" w:themeColor="text1"/>
          <w:sz w:val="24"/>
          <w:szCs w:val="24"/>
        </w:rPr>
        <w:t xml:space="preserve">fessional map and the </w:t>
      </w:r>
      <w:r w:rsidR="004D242E">
        <w:rPr>
          <w:color w:val="000000" w:themeColor="text1"/>
          <w:sz w:val="24"/>
          <w:szCs w:val="24"/>
        </w:rPr>
        <w:t xml:space="preserve">HR </w:t>
      </w:r>
      <w:r w:rsidR="006D7038">
        <w:rPr>
          <w:color w:val="000000" w:themeColor="text1"/>
          <w:sz w:val="24"/>
          <w:szCs w:val="24"/>
        </w:rPr>
        <w:t>role</w:t>
      </w:r>
      <w:r w:rsidR="004D242E">
        <w:rPr>
          <w:color w:val="000000" w:themeColor="text1"/>
          <w:sz w:val="24"/>
          <w:szCs w:val="24"/>
        </w:rPr>
        <w:t xml:space="preserve">. Similarly, the CIPD suggest that HR professionals need to be ‘business savvy’ (CIPD, 2015), involving knowing the business model, generating insight, </w:t>
      </w:r>
      <w:r w:rsidR="0094532C">
        <w:rPr>
          <w:color w:val="000000" w:themeColor="text1"/>
          <w:sz w:val="24"/>
          <w:szCs w:val="24"/>
        </w:rPr>
        <w:t xml:space="preserve">connecting with curiosity and leading with integrity </w:t>
      </w:r>
      <w:sdt>
        <w:sdtPr>
          <w:rPr>
            <w:color w:val="000000" w:themeColor="text1"/>
            <w:sz w:val="24"/>
            <w:szCs w:val="24"/>
          </w:rPr>
          <w:id w:val="1491910224"/>
          <w:citation/>
        </w:sdtPr>
        <w:sdtEndPr/>
        <w:sdtContent>
          <w:r w:rsidR="0094532C">
            <w:rPr>
              <w:color w:val="000000" w:themeColor="text1"/>
              <w:sz w:val="24"/>
              <w:szCs w:val="24"/>
            </w:rPr>
            <w:fldChar w:fldCharType="begin"/>
          </w:r>
          <w:r w:rsidR="0094532C">
            <w:rPr>
              <w:color w:val="000000" w:themeColor="text1"/>
              <w:sz w:val="24"/>
              <w:szCs w:val="24"/>
            </w:rPr>
            <w:instrText xml:space="preserve"> CITATION Tay161 \l 2057 </w:instrText>
          </w:r>
          <w:r w:rsidR="0094532C">
            <w:rPr>
              <w:color w:val="000000" w:themeColor="text1"/>
              <w:sz w:val="24"/>
              <w:szCs w:val="24"/>
            </w:rPr>
            <w:fldChar w:fldCharType="separate"/>
          </w:r>
          <w:r w:rsidR="0094532C" w:rsidRPr="0094532C">
            <w:rPr>
              <w:noProof/>
              <w:color w:val="000000" w:themeColor="text1"/>
              <w:sz w:val="24"/>
              <w:szCs w:val="24"/>
            </w:rPr>
            <w:t>(Taylor &amp; Woodhams, 2016)</w:t>
          </w:r>
          <w:r w:rsidR="0094532C">
            <w:rPr>
              <w:color w:val="000000" w:themeColor="text1"/>
              <w:sz w:val="24"/>
              <w:szCs w:val="24"/>
            </w:rPr>
            <w:fldChar w:fldCharType="end"/>
          </w:r>
        </w:sdtContent>
      </w:sdt>
      <w:r w:rsidR="004D242E">
        <w:rPr>
          <w:color w:val="000000" w:themeColor="text1"/>
          <w:sz w:val="24"/>
          <w:szCs w:val="24"/>
        </w:rPr>
        <w:t xml:space="preserve">.  This </w:t>
      </w:r>
      <w:r w:rsidR="0094532C">
        <w:rPr>
          <w:color w:val="000000" w:themeColor="text1"/>
          <w:sz w:val="24"/>
          <w:szCs w:val="24"/>
        </w:rPr>
        <w:t xml:space="preserve">not only </w:t>
      </w:r>
      <w:r w:rsidR="004D242E">
        <w:rPr>
          <w:color w:val="000000" w:themeColor="text1"/>
          <w:sz w:val="24"/>
          <w:szCs w:val="24"/>
        </w:rPr>
        <w:t>links with the core professional areas relating to insights, strategy and solutions</w:t>
      </w:r>
      <w:r w:rsidR="00EA7BDE">
        <w:rPr>
          <w:color w:val="000000" w:themeColor="text1"/>
          <w:sz w:val="24"/>
          <w:szCs w:val="24"/>
        </w:rPr>
        <w:t xml:space="preserve">, </w:t>
      </w:r>
      <w:r w:rsidR="0094532C">
        <w:rPr>
          <w:color w:val="000000" w:themeColor="text1"/>
          <w:sz w:val="24"/>
          <w:szCs w:val="24"/>
        </w:rPr>
        <w:t xml:space="preserve">it also relates to all eight behaviours mentioned above.   Being ‘business savvy’ also relates to the other professional areas of HR. </w:t>
      </w:r>
    </w:p>
    <w:p w14:paraId="1975386C" w14:textId="77777777" w:rsidR="006D7038" w:rsidRDefault="006D7038" w:rsidP="0002006B">
      <w:pPr>
        <w:spacing w:line="360" w:lineRule="auto"/>
        <w:rPr>
          <w:color w:val="000000" w:themeColor="text1"/>
          <w:sz w:val="24"/>
          <w:szCs w:val="24"/>
        </w:rPr>
      </w:pPr>
    </w:p>
    <w:p w14:paraId="216C0C2F" w14:textId="49E9F9A5" w:rsidR="005B52DA" w:rsidRPr="0002006B" w:rsidRDefault="005B52DA" w:rsidP="0002006B">
      <w:pPr>
        <w:spacing w:line="360" w:lineRule="auto"/>
        <w:rPr>
          <w:color w:val="000000" w:themeColor="text1"/>
          <w:sz w:val="24"/>
          <w:szCs w:val="24"/>
        </w:rPr>
      </w:pPr>
      <w:r w:rsidRPr="0002006B">
        <w:rPr>
          <w:color w:val="000000" w:themeColor="text1"/>
          <w:sz w:val="24"/>
          <w:szCs w:val="24"/>
        </w:rPr>
        <w:t xml:space="preserve">HR </w:t>
      </w:r>
      <w:r w:rsidR="00EA7BDE">
        <w:rPr>
          <w:color w:val="000000" w:themeColor="text1"/>
          <w:sz w:val="24"/>
          <w:szCs w:val="24"/>
        </w:rPr>
        <w:t>p</w:t>
      </w:r>
      <w:r w:rsidRPr="0002006B">
        <w:rPr>
          <w:color w:val="000000" w:themeColor="text1"/>
          <w:sz w:val="24"/>
          <w:szCs w:val="24"/>
        </w:rPr>
        <w:t xml:space="preserve">rofessionals have to adhere to the CIPD Code of Conduct, which requires some of the behaviours identified in the profession map </w:t>
      </w:r>
      <w:sdt>
        <w:sdtPr>
          <w:id w:val="696124850"/>
          <w:citation/>
        </w:sdtPr>
        <w:sdtEndPr/>
        <w:sdtContent>
          <w:r w:rsidR="009B4365" w:rsidRPr="0002006B">
            <w:rPr>
              <w:color w:val="000000" w:themeColor="text1"/>
              <w:sz w:val="24"/>
              <w:szCs w:val="24"/>
            </w:rPr>
            <w:fldChar w:fldCharType="begin"/>
          </w:r>
          <w:r w:rsidR="009B4365" w:rsidRPr="0002006B">
            <w:rPr>
              <w:color w:val="000000" w:themeColor="text1"/>
              <w:sz w:val="24"/>
              <w:szCs w:val="24"/>
            </w:rPr>
            <w:instrText xml:space="preserve"> CITATION Tay161 \l 2057 </w:instrText>
          </w:r>
          <w:r w:rsidR="009B4365" w:rsidRPr="0002006B">
            <w:rPr>
              <w:color w:val="000000" w:themeColor="text1"/>
              <w:sz w:val="24"/>
              <w:szCs w:val="24"/>
            </w:rPr>
            <w:fldChar w:fldCharType="separate"/>
          </w:r>
          <w:r w:rsidR="009B4365" w:rsidRPr="0002006B">
            <w:rPr>
              <w:noProof/>
              <w:color w:val="000000" w:themeColor="text1"/>
              <w:sz w:val="24"/>
              <w:szCs w:val="24"/>
            </w:rPr>
            <w:t>(Taylor &amp; Woodhams, 2016)</w:t>
          </w:r>
          <w:r w:rsidR="009B4365" w:rsidRPr="0002006B">
            <w:rPr>
              <w:color w:val="000000" w:themeColor="text1"/>
              <w:sz w:val="24"/>
              <w:szCs w:val="24"/>
            </w:rPr>
            <w:fldChar w:fldCharType="end"/>
          </w:r>
        </w:sdtContent>
      </w:sdt>
      <w:r w:rsidRPr="0002006B">
        <w:rPr>
          <w:color w:val="000000" w:themeColor="text1"/>
          <w:sz w:val="24"/>
          <w:szCs w:val="24"/>
        </w:rPr>
        <w:t>.  This document outlines that members should establish, develop and maintain relationships built on trust and therefore involve being personally credible, a role model and challenge unprofessional behaviour</w:t>
      </w:r>
      <w:r w:rsidR="009B4365" w:rsidRPr="0002006B">
        <w:rPr>
          <w:color w:val="000000" w:themeColor="text1"/>
          <w:sz w:val="24"/>
          <w:szCs w:val="24"/>
        </w:rPr>
        <w:t xml:space="preserve"> </w:t>
      </w:r>
      <w:r w:rsidRPr="0002006B">
        <w:rPr>
          <w:color w:val="000000" w:themeColor="text1"/>
          <w:sz w:val="24"/>
          <w:szCs w:val="24"/>
        </w:rPr>
        <w:t>(CIPD</w:t>
      </w:r>
      <w:r w:rsidR="006D7038">
        <w:rPr>
          <w:color w:val="000000" w:themeColor="text1"/>
          <w:sz w:val="24"/>
          <w:szCs w:val="24"/>
        </w:rPr>
        <w:t xml:space="preserve"> 2015</w:t>
      </w:r>
      <w:r w:rsidRPr="0002006B">
        <w:rPr>
          <w:color w:val="000000" w:themeColor="text1"/>
          <w:sz w:val="24"/>
          <w:szCs w:val="24"/>
        </w:rPr>
        <w:t>)</w:t>
      </w:r>
      <w:r w:rsidR="009B4365" w:rsidRPr="0002006B">
        <w:rPr>
          <w:color w:val="000000" w:themeColor="text1"/>
          <w:sz w:val="24"/>
          <w:szCs w:val="24"/>
        </w:rPr>
        <w:t xml:space="preserve">. </w:t>
      </w:r>
      <w:r w:rsidRPr="0002006B">
        <w:rPr>
          <w:color w:val="000000" w:themeColor="text1"/>
          <w:sz w:val="24"/>
          <w:szCs w:val="24"/>
        </w:rPr>
        <w:t xml:space="preserve"> </w:t>
      </w:r>
    </w:p>
    <w:p w14:paraId="4DE5A9C6" w14:textId="4DB54629" w:rsidR="0002006B" w:rsidRDefault="0002006B" w:rsidP="00EF75FD">
      <w:pPr>
        <w:spacing w:line="360" w:lineRule="auto"/>
        <w:rPr>
          <w:noProof/>
          <w:color w:val="000000" w:themeColor="text1"/>
          <w:sz w:val="24"/>
          <w:szCs w:val="24"/>
        </w:rPr>
      </w:pPr>
    </w:p>
    <w:p w14:paraId="572C5E4B" w14:textId="63C2EB58" w:rsidR="006D7038" w:rsidRDefault="006D7038" w:rsidP="006D7038">
      <w:pPr>
        <w:spacing w:line="360" w:lineRule="auto"/>
        <w:rPr>
          <w:color w:val="000000" w:themeColor="text1"/>
          <w:sz w:val="24"/>
          <w:szCs w:val="24"/>
        </w:rPr>
      </w:pPr>
      <w:r>
        <w:rPr>
          <w:color w:val="000000" w:themeColor="text1"/>
          <w:sz w:val="24"/>
          <w:szCs w:val="24"/>
        </w:rPr>
        <w:t>As with the professional areas, there is an expectation for HR professionals to progress through the bands.  If being curious was considered, at band one, a HR professional would be expected to be open to change and comfortable with failure</w:t>
      </w:r>
      <w:r w:rsidR="00EA7BDE">
        <w:rPr>
          <w:color w:val="000000" w:themeColor="text1"/>
          <w:sz w:val="24"/>
          <w:szCs w:val="24"/>
        </w:rPr>
        <w:t>.  A</w:t>
      </w:r>
      <w:r>
        <w:rPr>
          <w:color w:val="000000" w:themeColor="text1"/>
          <w:sz w:val="24"/>
          <w:szCs w:val="24"/>
        </w:rPr>
        <w:t xml:space="preserve"> band 4 would promote a culture that supports continuous improvement and innovation. </w:t>
      </w:r>
    </w:p>
    <w:p w14:paraId="3E517CC5" w14:textId="77777777" w:rsidR="006D7038" w:rsidRDefault="006D7038" w:rsidP="00EF75FD">
      <w:pPr>
        <w:spacing w:line="360" w:lineRule="auto"/>
        <w:rPr>
          <w:noProof/>
          <w:color w:val="000000" w:themeColor="text1"/>
          <w:sz w:val="24"/>
          <w:szCs w:val="24"/>
        </w:rPr>
      </w:pPr>
    </w:p>
    <w:p w14:paraId="5B3345B7" w14:textId="53271A32" w:rsidR="0002006B" w:rsidRPr="000C2D8C" w:rsidRDefault="0002006B" w:rsidP="0002006B">
      <w:pPr>
        <w:spacing w:line="360" w:lineRule="auto"/>
        <w:rPr>
          <w:color w:val="000000" w:themeColor="text1"/>
          <w:sz w:val="24"/>
          <w:szCs w:val="24"/>
        </w:rPr>
      </w:pPr>
      <w:r w:rsidRPr="000C2D8C">
        <w:rPr>
          <w:color w:val="000000" w:themeColor="text1"/>
          <w:sz w:val="24"/>
          <w:szCs w:val="24"/>
        </w:rPr>
        <w:t xml:space="preserve">A </w:t>
      </w:r>
      <w:proofErr w:type="gramStart"/>
      <w:r w:rsidR="006D7038" w:rsidRPr="000C2D8C">
        <w:rPr>
          <w:color w:val="000000" w:themeColor="text1"/>
          <w:sz w:val="24"/>
          <w:szCs w:val="24"/>
        </w:rPr>
        <w:t>professional make</w:t>
      </w:r>
      <w:r w:rsidR="00EA7BDE">
        <w:rPr>
          <w:color w:val="000000" w:themeColor="text1"/>
          <w:sz w:val="24"/>
          <w:szCs w:val="24"/>
        </w:rPr>
        <w:t>s</w:t>
      </w:r>
      <w:proofErr w:type="gramEnd"/>
      <w:r w:rsidRPr="000C2D8C">
        <w:rPr>
          <w:color w:val="000000" w:themeColor="text1"/>
          <w:sz w:val="24"/>
          <w:szCs w:val="24"/>
        </w:rPr>
        <w:t xml:space="preserve"> use </w:t>
      </w:r>
      <w:r>
        <w:rPr>
          <w:color w:val="000000" w:themeColor="text1"/>
          <w:sz w:val="24"/>
          <w:szCs w:val="24"/>
        </w:rPr>
        <w:t xml:space="preserve">of </w:t>
      </w:r>
      <w:r w:rsidRPr="000C2D8C">
        <w:rPr>
          <w:color w:val="000000" w:themeColor="text1"/>
          <w:sz w:val="24"/>
          <w:szCs w:val="24"/>
        </w:rPr>
        <w:t>specialist knowledge, skills and expertise (Lester 2010)</w:t>
      </w:r>
      <w:r>
        <w:rPr>
          <w:color w:val="000000" w:themeColor="text1"/>
          <w:sz w:val="24"/>
          <w:szCs w:val="24"/>
        </w:rPr>
        <w:t xml:space="preserve">.  </w:t>
      </w:r>
      <w:r w:rsidRPr="000C2D8C">
        <w:rPr>
          <w:color w:val="000000" w:themeColor="text1"/>
          <w:sz w:val="24"/>
          <w:szCs w:val="24"/>
        </w:rPr>
        <w:t>HR professionals should be business and change focussed (</w:t>
      </w:r>
      <w:r w:rsidRPr="000C2D8C">
        <w:rPr>
          <w:noProof/>
          <w:color w:val="000000" w:themeColor="text1"/>
          <w:sz w:val="24"/>
          <w:szCs w:val="24"/>
        </w:rPr>
        <w:t>Perkins, Wilkinson, and Woodhams, 2016)</w:t>
      </w:r>
      <w:r w:rsidRPr="000C2D8C">
        <w:rPr>
          <w:color w:val="000000" w:themeColor="text1"/>
          <w:sz w:val="24"/>
          <w:szCs w:val="24"/>
        </w:rPr>
        <w:t>, expert facilitators</w:t>
      </w:r>
      <w:r w:rsidR="00EA7BDE">
        <w:rPr>
          <w:color w:val="000000" w:themeColor="text1"/>
          <w:sz w:val="24"/>
          <w:szCs w:val="24"/>
        </w:rPr>
        <w:t>,</w:t>
      </w:r>
      <w:r w:rsidRPr="000C2D8C">
        <w:rPr>
          <w:color w:val="000000" w:themeColor="text1"/>
          <w:sz w:val="24"/>
          <w:szCs w:val="24"/>
        </w:rPr>
        <w:t xml:space="preserve"> building capability of the workforce to lead and deliver change (</w:t>
      </w:r>
      <w:r w:rsidR="00EA7BDE">
        <w:rPr>
          <w:color w:val="000000" w:themeColor="text1"/>
          <w:sz w:val="24"/>
          <w:szCs w:val="24"/>
        </w:rPr>
        <w:t>CIPD, 2015</w:t>
      </w:r>
      <w:r w:rsidRPr="000C2D8C">
        <w:rPr>
          <w:color w:val="000000" w:themeColor="text1"/>
          <w:sz w:val="24"/>
          <w:szCs w:val="24"/>
        </w:rPr>
        <w:t>)</w:t>
      </w:r>
      <w:r w:rsidR="00EA7BDE">
        <w:rPr>
          <w:color w:val="000000" w:themeColor="text1"/>
          <w:sz w:val="24"/>
          <w:szCs w:val="24"/>
        </w:rPr>
        <w:t>.</w:t>
      </w:r>
    </w:p>
    <w:p w14:paraId="0C274FF6" w14:textId="77777777" w:rsidR="0002006B" w:rsidRDefault="0002006B" w:rsidP="00EF75FD">
      <w:pPr>
        <w:spacing w:line="360" w:lineRule="auto"/>
        <w:rPr>
          <w:noProof/>
          <w:color w:val="000000" w:themeColor="text1"/>
          <w:sz w:val="24"/>
          <w:szCs w:val="24"/>
        </w:rPr>
      </w:pPr>
    </w:p>
    <w:p w14:paraId="114BCE93" w14:textId="4E5D461A" w:rsidR="002265F7" w:rsidRDefault="0002006B" w:rsidP="00EF75FD">
      <w:pPr>
        <w:spacing w:line="360" w:lineRule="auto"/>
        <w:rPr>
          <w:color w:val="000000" w:themeColor="text1"/>
          <w:sz w:val="24"/>
          <w:szCs w:val="24"/>
        </w:rPr>
      </w:pPr>
      <w:r>
        <w:rPr>
          <w:noProof/>
          <w:color w:val="000000" w:themeColor="text1"/>
          <w:sz w:val="24"/>
          <w:szCs w:val="24"/>
        </w:rPr>
        <w:t>The HR fuction is to enable staff to maximise their potential (</w:t>
      </w:r>
      <w:r w:rsidRPr="0002006B">
        <w:rPr>
          <w:noProof/>
          <w:color w:val="000000" w:themeColor="text1"/>
          <w:sz w:val="24"/>
          <w:szCs w:val="24"/>
        </w:rPr>
        <w:t>Taylor &amp; Woodhams, 2016</w:t>
      </w:r>
      <w:r>
        <w:rPr>
          <w:noProof/>
          <w:color w:val="000000" w:themeColor="text1"/>
          <w:sz w:val="24"/>
          <w:szCs w:val="24"/>
        </w:rPr>
        <w:t xml:space="preserve">).  In order to achieve this, there is a requirement to be a skilled influencer, have credibility, the ability to work collaboratively and a role model.  </w:t>
      </w:r>
      <w:r w:rsidR="00EA7BDE">
        <w:rPr>
          <w:noProof/>
          <w:color w:val="000000" w:themeColor="text1"/>
          <w:sz w:val="24"/>
          <w:szCs w:val="24"/>
        </w:rPr>
        <w:t>(CIPD, 2015)</w:t>
      </w:r>
    </w:p>
    <w:p w14:paraId="5046AA5F" w14:textId="77777777" w:rsidR="006D7038" w:rsidRDefault="006D7038" w:rsidP="00D741B6">
      <w:pPr>
        <w:spacing w:line="360" w:lineRule="auto"/>
        <w:rPr>
          <w:color w:val="000000" w:themeColor="text1"/>
          <w:sz w:val="24"/>
          <w:szCs w:val="24"/>
        </w:rPr>
      </w:pPr>
    </w:p>
    <w:p w14:paraId="603FEF95" w14:textId="0F91136C" w:rsidR="00D741B6" w:rsidRDefault="00D741B6" w:rsidP="00D741B6">
      <w:pPr>
        <w:spacing w:line="360" w:lineRule="auto"/>
        <w:rPr>
          <w:color w:val="000000" w:themeColor="text1"/>
          <w:sz w:val="24"/>
          <w:szCs w:val="24"/>
        </w:rPr>
      </w:pPr>
      <w:r w:rsidRPr="000C2D8C">
        <w:rPr>
          <w:color w:val="000000" w:themeColor="text1"/>
          <w:sz w:val="24"/>
          <w:szCs w:val="24"/>
        </w:rPr>
        <w:t xml:space="preserve">Taylor (2014) identifies three ways a </w:t>
      </w:r>
      <w:r w:rsidR="006D7038" w:rsidRPr="000C2D8C">
        <w:rPr>
          <w:color w:val="000000" w:themeColor="text1"/>
          <w:sz w:val="24"/>
          <w:szCs w:val="24"/>
        </w:rPr>
        <w:t>HR professional</w:t>
      </w:r>
      <w:r w:rsidRPr="000C2D8C">
        <w:rPr>
          <w:color w:val="000000" w:themeColor="text1"/>
          <w:sz w:val="24"/>
          <w:szCs w:val="24"/>
        </w:rPr>
        <w:t xml:space="preserve"> can contribute to an organisation, delivering business objectives, being an ambassador for effective people management and providing an excellent HR administrative function</w:t>
      </w:r>
      <w:r w:rsidR="00EA7BDE">
        <w:rPr>
          <w:color w:val="000000" w:themeColor="text1"/>
          <w:sz w:val="24"/>
          <w:szCs w:val="24"/>
        </w:rPr>
        <w:t xml:space="preserve"> (Taylor, 2014). </w:t>
      </w:r>
      <w:r w:rsidRPr="000C2D8C">
        <w:rPr>
          <w:color w:val="000000" w:themeColor="text1"/>
          <w:sz w:val="24"/>
          <w:szCs w:val="24"/>
        </w:rPr>
        <w:t xml:space="preserve"> </w:t>
      </w:r>
      <w:r w:rsidR="00EA7BDE">
        <w:rPr>
          <w:color w:val="000000" w:themeColor="text1"/>
          <w:sz w:val="24"/>
          <w:szCs w:val="24"/>
        </w:rPr>
        <w:t xml:space="preserve">Delivering business objectives relates to the insights, strategy and solutions professional area as well as others.  The ambassador and HR administrative function relate to the leading HR core professional area.  </w:t>
      </w:r>
    </w:p>
    <w:p w14:paraId="4D7DC4CE" w14:textId="683B8EB3" w:rsidR="00AF40AB" w:rsidRPr="00EA1F9E" w:rsidRDefault="00AF40AB" w:rsidP="00EF75FD">
      <w:pPr>
        <w:spacing w:line="360" w:lineRule="auto"/>
        <w:rPr>
          <w:color w:val="000000" w:themeColor="text1"/>
          <w:sz w:val="24"/>
          <w:szCs w:val="24"/>
          <w:u w:val="single"/>
        </w:rPr>
      </w:pPr>
      <w:r w:rsidRPr="00EA1F9E">
        <w:rPr>
          <w:color w:val="000000" w:themeColor="text1"/>
          <w:sz w:val="24"/>
          <w:szCs w:val="24"/>
          <w:u w:val="single"/>
        </w:rPr>
        <w:t>Conclusion</w:t>
      </w:r>
    </w:p>
    <w:p w14:paraId="4D16EC83" w14:textId="62A4EB4A" w:rsidR="00EA1F9E" w:rsidRDefault="00EA1F9E" w:rsidP="00EF75FD">
      <w:pPr>
        <w:spacing w:line="360" w:lineRule="auto"/>
        <w:rPr>
          <w:color w:val="000000" w:themeColor="text1"/>
          <w:sz w:val="24"/>
          <w:szCs w:val="24"/>
        </w:rPr>
      </w:pPr>
      <w:r>
        <w:rPr>
          <w:color w:val="000000" w:themeColor="text1"/>
          <w:sz w:val="24"/>
          <w:szCs w:val="24"/>
        </w:rPr>
        <w:t>Having considered the CIP</w:t>
      </w:r>
      <w:r w:rsidR="00EA7BDE">
        <w:rPr>
          <w:color w:val="000000" w:themeColor="text1"/>
          <w:sz w:val="24"/>
          <w:szCs w:val="24"/>
        </w:rPr>
        <w:t>D</w:t>
      </w:r>
      <w:r>
        <w:rPr>
          <w:color w:val="000000" w:themeColor="text1"/>
          <w:sz w:val="24"/>
          <w:szCs w:val="24"/>
        </w:rPr>
        <w:t xml:space="preserve"> </w:t>
      </w:r>
      <w:r w:rsidR="00EA7BDE">
        <w:rPr>
          <w:color w:val="000000" w:themeColor="text1"/>
          <w:sz w:val="24"/>
          <w:szCs w:val="24"/>
        </w:rPr>
        <w:t>p</w:t>
      </w:r>
      <w:r>
        <w:rPr>
          <w:color w:val="000000" w:themeColor="text1"/>
          <w:sz w:val="24"/>
          <w:szCs w:val="24"/>
        </w:rPr>
        <w:t>rofessional map, the professional areas</w:t>
      </w:r>
      <w:r w:rsidR="00BA49D2">
        <w:rPr>
          <w:color w:val="000000" w:themeColor="text1"/>
          <w:sz w:val="24"/>
          <w:szCs w:val="24"/>
        </w:rPr>
        <w:t xml:space="preserve"> </w:t>
      </w:r>
      <w:r>
        <w:rPr>
          <w:color w:val="000000" w:themeColor="text1"/>
          <w:sz w:val="24"/>
          <w:szCs w:val="24"/>
        </w:rPr>
        <w:t>and behaviours</w:t>
      </w:r>
      <w:r w:rsidR="00BA49D2">
        <w:rPr>
          <w:color w:val="000000" w:themeColor="text1"/>
          <w:sz w:val="24"/>
          <w:szCs w:val="24"/>
        </w:rPr>
        <w:t xml:space="preserve"> provide </w:t>
      </w:r>
      <w:r>
        <w:rPr>
          <w:color w:val="000000" w:themeColor="text1"/>
          <w:sz w:val="24"/>
          <w:szCs w:val="24"/>
        </w:rPr>
        <w:t xml:space="preserve">a clear pathway for all HR professionals to continuously develop within their role, both personally and professionally.  The self-assessment tool provides the flexibility for HR </w:t>
      </w:r>
      <w:r>
        <w:rPr>
          <w:color w:val="000000" w:themeColor="text1"/>
          <w:sz w:val="24"/>
          <w:szCs w:val="24"/>
        </w:rPr>
        <w:lastRenderedPageBreak/>
        <w:t xml:space="preserve">professionals to work within their specialities, whilst having the ability to develop other professional areas </w:t>
      </w:r>
      <w:r w:rsidR="002265F7">
        <w:rPr>
          <w:color w:val="000000" w:themeColor="text1"/>
          <w:sz w:val="24"/>
          <w:szCs w:val="24"/>
        </w:rPr>
        <w:t xml:space="preserve">at a different pace. </w:t>
      </w:r>
    </w:p>
    <w:p w14:paraId="717FD56A" w14:textId="594D7EA0" w:rsidR="0082633E" w:rsidRPr="000C2D8C" w:rsidRDefault="0082633E" w:rsidP="00EF75FD">
      <w:pPr>
        <w:spacing w:line="360" w:lineRule="auto"/>
        <w:rPr>
          <w:color w:val="000000" w:themeColor="text1"/>
          <w:sz w:val="24"/>
          <w:szCs w:val="24"/>
        </w:rPr>
      </w:pPr>
      <w:r>
        <w:rPr>
          <w:color w:val="000000" w:themeColor="text1"/>
          <w:sz w:val="24"/>
          <w:szCs w:val="24"/>
        </w:rPr>
        <w:t xml:space="preserve">Cheese (2018) introduced the Profession Map 2018, updated to meet the needs of the changing profession.  </w:t>
      </w:r>
      <w:r w:rsidR="00297760">
        <w:rPr>
          <w:color w:val="000000" w:themeColor="text1"/>
          <w:sz w:val="24"/>
          <w:szCs w:val="24"/>
        </w:rPr>
        <w:t xml:space="preserve">Although discussion has been around the 2013 professional map, having identified the similarities, the relevance to the HR profession remains the key focus of the framework. </w:t>
      </w:r>
    </w:p>
    <w:p w14:paraId="4438709C" w14:textId="77777777" w:rsidR="00297760" w:rsidRDefault="00297760" w:rsidP="00EF75FD">
      <w:pPr>
        <w:spacing w:line="360" w:lineRule="auto"/>
        <w:rPr>
          <w:color w:val="000000" w:themeColor="text1"/>
          <w:sz w:val="24"/>
          <w:szCs w:val="24"/>
          <w:u w:val="single"/>
        </w:rPr>
      </w:pPr>
    </w:p>
    <w:p w14:paraId="6CABA56D" w14:textId="0CFF965F" w:rsidR="00AF40AB" w:rsidRPr="0082633E" w:rsidRDefault="00AF40AB" w:rsidP="00EF75FD">
      <w:pPr>
        <w:spacing w:line="360" w:lineRule="auto"/>
        <w:rPr>
          <w:color w:val="000000" w:themeColor="text1"/>
          <w:sz w:val="24"/>
          <w:szCs w:val="24"/>
          <w:u w:val="single"/>
        </w:rPr>
      </w:pPr>
      <w:r w:rsidRPr="0082633E">
        <w:rPr>
          <w:color w:val="000000" w:themeColor="text1"/>
          <w:sz w:val="24"/>
          <w:szCs w:val="24"/>
          <w:u w:val="single"/>
        </w:rPr>
        <w:t xml:space="preserve">Bibliography     </w:t>
      </w:r>
    </w:p>
    <w:p w14:paraId="40A3B7B5" w14:textId="77777777" w:rsidR="0082633E" w:rsidRPr="00297760" w:rsidRDefault="0082633E" w:rsidP="00EF75FD">
      <w:pPr>
        <w:spacing w:line="360" w:lineRule="auto"/>
        <w:rPr>
          <w:color w:val="000000" w:themeColor="text1"/>
          <w:sz w:val="8"/>
          <w:szCs w:val="24"/>
        </w:rPr>
      </w:pPr>
    </w:p>
    <w:p w14:paraId="03F7E8ED" w14:textId="4D101024" w:rsidR="0082633E" w:rsidRDefault="0082633E" w:rsidP="00B0023D">
      <w:pPr>
        <w:pStyle w:val="ListParagraph"/>
        <w:numPr>
          <w:ilvl w:val="0"/>
          <w:numId w:val="3"/>
        </w:numPr>
        <w:spacing w:line="360" w:lineRule="auto"/>
        <w:rPr>
          <w:sz w:val="24"/>
          <w:szCs w:val="24"/>
        </w:rPr>
      </w:pPr>
      <w:bookmarkStart w:id="1" w:name="_Hlk531658818"/>
      <w:r>
        <w:rPr>
          <w:sz w:val="24"/>
          <w:szCs w:val="24"/>
        </w:rPr>
        <w:t xml:space="preserve">Cheese, P. (2018) Mapping a Future. Available at: </w:t>
      </w:r>
      <w:hyperlink r:id="rId7" w:history="1">
        <w:r w:rsidRPr="00C63B13">
          <w:rPr>
            <w:rStyle w:val="Hyperlink"/>
            <w:sz w:val="24"/>
            <w:szCs w:val="24"/>
          </w:rPr>
          <w:t>https://www.cipd.co.uk/news-views/future-profession</w:t>
        </w:r>
      </w:hyperlink>
      <w:r>
        <w:rPr>
          <w:sz w:val="24"/>
          <w:szCs w:val="24"/>
        </w:rPr>
        <w:t xml:space="preserve"> (Accessed 26th November 2018)  </w:t>
      </w:r>
    </w:p>
    <w:p w14:paraId="63CB756A" w14:textId="3C64D97A" w:rsidR="0082633E" w:rsidRDefault="0082633E" w:rsidP="00B0023D">
      <w:pPr>
        <w:pStyle w:val="ListParagraph"/>
        <w:numPr>
          <w:ilvl w:val="0"/>
          <w:numId w:val="3"/>
        </w:numPr>
        <w:spacing w:line="360" w:lineRule="auto"/>
        <w:rPr>
          <w:sz w:val="24"/>
          <w:szCs w:val="24"/>
        </w:rPr>
      </w:pPr>
      <w:r>
        <w:rPr>
          <w:sz w:val="24"/>
          <w:szCs w:val="24"/>
        </w:rPr>
        <w:t xml:space="preserve">CIPD (2013) Available at: </w:t>
      </w:r>
      <w:proofErr w:type="gramStart"/>
      <w:r w:rsidRPr="00B0023D">
        <w:rPr>
          <w:color w:val="0070C0"/>
          <w:sz w:val="24"/>
          <w:szCs w:val="24"/>
          <w:u w:val="single"/>
        </w:rPr>
        <w:t xml:space="preserve">https://peopleprofession.cipd.org/ </w:t>
      </w:r>
      <w:r>
        <w:rPr>
          <w:color w:val="0070C0"/>
          <w:sz w:val="24"/>
          <w:szCs w:val="24"/>
          <w:u w:val="single"/>
        </w:rPr>
        <w:t xml:space="preserve"> </w:t>
      </w:r>
      <w:r>
        <w:rPr>
          <w:sz w:val="24"/>
          <w:szCs w:val="24"/>
        </w:rPr>
        <w:t>(</w:t>
      </w:r>
      <w:proofErr w:type="gramEnd"/>
      <w:r>
        <w:rPr>
          <w:sz w:val="24"/>
          <w:szCs w:val="24"/>
        </w:rPr>
        <w:t>Accessed 26</w:t>
      </w:r>
      <w:r>
        <w:rPr>
          <w:sz w:val="24"/>
          <w:szCs w:val="24"/>
          <w:vertAlign w:val="superscript"/>
        </w:rPr>
        <w:t xml:space="preserve"> </w:t>
      </w:r>
      <w:r>
        <w:rPr>
          <w:sz w:val="24"/>
          <w:szCs w:val="24"/>
        </w:rPr>
        <w:t>November 2018).</w:t>
      </w:r>
    </w:p>
    <w:p w14:paraId="0F645B79" w14:textId="6B037972" w:rsidR="0082633E" w:rsidRDefault="0082633E" w:rsidP="00B0023D">
      <w:pPr>
        <w:pStyle w:val="ListParagraph"/>
        <w:numPr>
          <w:ilvl w:val="0"/>
          <w:numId w:val="3"/>
        </w:numPr>
        <w:spacing w:line="360" w:lineRule="auto"/>
        <w:rPr>
          <w:sz w:val="24"/>
          <w:szCs w:val="24"/>
        </w:rPr>
      </w:pPr>
      <w:r>
        <w:rPr>
          <w:sz w:val="24"/>
          <w:szCs w:val="24"/>
        </w:rPr>
        <w:t xml:space="preserve">CIPD (2013) Available at: </w:t>
      </w:r>
      <w:hyperlink r:id="rId8" w:history="1">
        <w:r w:rsidRPr="00C63B13">
          <w:rPr>
            <w:rStyle w:val="Hyperlink"/>
            <w:sz w:val="24"/>
            <w:szCs w:val="24"/>
          </w:rPr>
          <w:t>https://www.cipd.co.uk/learn/career/profession-map/2013-profession-map</w:t>
        </w:r>
      </w:hyperlink>
      <w:r>
        <w:rPr>
          <w:sz w:val="24"/>
          <w:szCs w:val="24"/>
        </w:rPr>
        <w:t xml:space="preserve">  (</w:t>
      </w:r>
      <w:proofErr w:type="gramStart"/>
      <w:r>
        <w:rPr>
          <w:sz w:val="24"/>
          <w:szCs w:val="24"/>
        </w:rPr>
        <w:t>Accessed  6</w:t>
      </w:r>
      <w:proofErr w:type="gramEnd"/>
      <w:r>
        <w:rPr>
          <w:sz w:val="24"/>
          <w:szCs w:val="24"/>
          <w:vertAlign w:val="superscript"/>
        </w:rPr>
        <w:t xml:space="preserve"> </w:t>
      </w:r>
      <w:r>
        <w:rPr>
          <w:sz w:val="24"/>
          <w:szCs w:val="24"/>
        </w:rPr>
        <w:t>November 2018).</w:t>
      </w:r>
    </w:p>
    <w:p w14:paraId="1815DD05" w14:textId="66B5CCFA" w:rsidR="0082633E" w:rsidRPr="00734B5F" w:rsidRDefault="0082633E" w:rsidP="00B0023D">
      <w:pPr>
        <w:pStyle w:val="ListParagraph"/>
        <w:numPr>
          <w:ilvl w:val="0"/>
          <w:numId w:val="3"/>
        </w:numPr>
        <w:spacing w:line="360" w:lineRule="auto"/>
        <w:rPr>
          <w:sz w:val="24"/>
          <w:szCs w:val="24"/>
        </w:rPr>
      </w:pPr>
      <w:r w:rsidRPr="00734B5F">
        <w:rPr>
          <w:sz w:val="24"/>
          <w:szCs w:val="24"/>
        </w:rPr>
        <w:t xml:space="preserve">CIPD (2015) Identifying learning and development needs Factsheet. London: CIPD.  Available at </w:t>
      </w:r>
      <w:hyperlink r:id="rId9" w:history="1">
        <w:r w:rsidRPr="00734B5F">
          <w:rPr>
            <w:rStyle w:val="Hyperlink"/>
            <w:sz w:val="24"/>
            <w:szCs w:val="24"/>
          </w:rPr>
          <w:t>http://www.cipd.co.uk/hr-resources/a-z</w:t>
        </w:r>
      </w:hyperlink>
      <w:r w:rsidRPr="00734B5F">
        <w:rPr>
          <w:sz w:val="24"/>
          <w:szCs w:val="24"/>
        </w:rPr>
        <w:t xml:space="preserve"> </w:t>
      </w:r>
      <w:r>
        <w:rPr>
          <w:sz w:val="24"/>
          <w:szCs w:val="24"/>
        </w:rPr>
        <w:t xml:space="preserve"> (Accessed 16 November 2018).</w:t>
      </w:r>
    </w:p>
    <w:p w14:paraId="19CCB4CD" w14:textId="6785895B" w:rsidR="0082633E" w:rsidRDefault="0082633E" w:rsidP="00B0023D">
      <w:pPr>
        <w:pStyle w:val="ListParagraph"/>
        <w:numPr>
          <w:ilvl w:val="0"/>
          <w:numId w:val="3"/>
        </w:numPr>
        <w:spacing w:line="360" w:lineRule="auto"/>
        <w:rPr>
          <w:sz w:val="24"/>
          <w:szCs w:val="24"/>
        </w:rPr>
      </w:pPr>
      <w:r>
        <w:rPr>
          <w:sz w:val="24"/>
          <w:szCs w:val="24"/>
        </w:rPr>
        <w:t xml:space="preserve">CIPD (2018) Available at:  </w:t>
      </w:r>
      <w:hyperlink r:id="rId10" w:history="1">
        <w:r w:rsidRPr="00C63B13">
          <w:rPr>
            <w:rStyle w:val="Hyperlink"/>
            <w:sz w:val="24"/>
            <w:szCs w:val="24"/>
          </w:rPr>
          <w:t>https://www.cipd.co.uk/Images/code-of-professional-conduct_tcm18-14510.pdf</w:t>
        </w:r>
      </w:hyperlink>
      <w:r>
        <w:rPr>
          <w:sz w:val="24"/>
          <w:szCs w:val="24"/>
        </w:rPr>
        <w:t xml:space="preserve"> (Accessed 24 November 2018).</w:t>
      </w:r>
    </w:p>
    <w:p w14:paraId="5D40E7D9" w14:textId="77777777" w:rsidR="0082633E" w:rsidRPr="00734B5F" w:rsidRDefault="0082633E" w:rsidP="00B0023D">
      <w:pPr>
        <w:pStyle w:val="ListParagraph"/>
        <w:numPr>
          <w:ilvl w:val="0"/>
          <w:numId w:val="3"/>
        </w:numPr>
        <w:spacing w:line="360" w:lineRule="auto"/>
        <w:rPr>
          <w:sz w:val="24"/>
          <w:szCs w:val="24"/>
        </w:rPr>
      </w:pPr>
      <w:r w:rsidRPr="00734B5F">
        <w:rPr>
          <w:sz w:val="24"/>
          <w:szCs w:val="24"/>
        </w:rPr>
        <w:t xml:space="preserve">CIPD (2018) CIPD, Supporting Careers in HR and L&amp;D. Available at: </w:t>
      </w:r>
      <w:hyperlink r:id="rId11" w:history="1">
        <w:r w:rsidRPr="00734B5F">
          <w:rPr>
            <w:rStyle w:val="Hyperlink"/>
            <w:sz w:val="24"/>
            <w:szCs w:val="24"/>
          </w:rPr>
          <w:t>https://www.cipd.co.uk/about/what-we-do/career-support</w:t>
        </w:r>
      </w:hyperlink>
      <w:r w:rsidRPr="00734B5F">
        <w:rPr>
          <w:sz w:val="24"/>
          <w:szCs w:val="24"/>
        </w:rPr>
        <w:t xml:space="preserve">  (Accessed 20 November 2018).</w:t>
      </w:r>
    </w:p>
    <w:p w14:paraId="45B8180B" w14:textId="4DA69461" w:rsidR="0082633E" w:rsidRDefault="0082633E" w:rsidP="00B0023D">
      <w:pPr>
        <w:pStyle w:val="ListParagraph"/>
        <w:numPr>
          <w:ilvl w:val="0"/>
          <w:numId w:val="3"/>
        </w:numPr>
        <w:spacing w:line="360" w:lineRule="auto"/>
        <w:rPr>
          <w:sz w:val="24"/>
          <w:szCs w:val="24"/>
        </w:rPr>
      </w:pPr>
      <w:r w:rsidRPr="00734B5F">
        <w:rPr>
          <w:sz w:val="24"/>
          <w:szCs w:val="24"/>
        </w:rPr>
        <w:t>CIPD</w:t>
      </w:r>
      <w:r w:rsidRPr="00734B5F">
        <w:rPr>
          <w:rStyle w:val="apple-converted-space"/>
          <w:sz w:val="24"/>
          <w:szCs w:val="24"/>
        </w:rPr>
        <w:t> </w:t>
      </w:r>
      <w:r>
        <w:rPr>
          <w:rStyle w:val="apple-converted-space"/>
          <w:sz w:val="24"/>
          <w:szCs w:val="24"/>
        </w:rPr>
        <w:t xml:space="preserve">(2018) </w:t>
      </w:r>
      <w:r w:rsidRPr="00734B5F">
        <w:rPr>
          <w:rStyle w:val="s1"/>
          <w:rFonts w:asciiTheme="minorHAnsi" w:hAnsiTheme="minorHAnsi"/>
        </w:rPr>
        <w:t>What does</w:t>
      </w:r>
      <w:r>
        <w:rPr>
          <w:rStyle w:val="s1"/>
          <w:rFonts w:asciiTheme="minorHAnsi" w:hAnsiTheme="minorHAnsi"/>
        </w:rPr>
        <w:t xml:space="preserve"> an</w:t>
      </w:r>
      <w:r w:rsidRPr="00734B5F">
        <w:rPr>
          <w:rStyle w:val="s1"/>
          <w:rFonts w:asciiTheme="minorHAnsi" w:hAnsiTheme="minorHAnsi"/>
        </w:rPr>
        <w:t xml:space="preserve"> ethical approach to HRM entail? </w:t>
      </w:r>
      <w:r w:rsidRPr="00734B5F">
        <w:rPr>
          <w:sz w:val="24"/>
          <w:szCs w:val="24"/>
        </w:rPr>
        <w:t>Available at:</w:t>
      </w:r>
      <w:r>
        <w:rPr>
          <w:sz w:val="24"/>
          <w:szCs w:val="24"/>
        </w:rPr>
        <w:t xml:space="preserve"> </w:t>
      </w:r>
      <w:hyperlink r:id="rId12" w:history="1">
        <w:r w:rsidRPr="00C63B13">
          <w:rPr>
            <w:rStyle w:val="Hyperlink"/>
            <w:sz w:val="24"/>
            <w:szCs w:val="24"/>
          </w:rPr>
          <w:t>https://youtu.be/KtGipKcJ_CQ</w:t>
        </w:r>
      </w:hyperlink>
      <w:proofErr w:type="gramStart"/>
      <w:r w:rsidRPr="00734B5F">
        <w:rPr>
          <w:sz w:val="24"/>
          <w:szCs w:val="24"/>
        </w:rPr>
        <w:t xml:space="preserve">   </w:t>
      </w:r>
      <w:r>
        <w:rPr>
          <w:sz w:val="24"/>
          <w:szCs w:val="24"/>
        </w:rPr>
        <w:t>(</w:t>
      </w:r>
      <w:proofErr w:type="gramEnd"/>
      <w:r>
        <w:rPr>
          <w:sz w:val="24"/>
          <w:szCs w:val="24"/>
        </w:rPr>
        <w:t>Accessed 13 November 2018)</w:t>
      </w:r>
    </w:p>
    <w:p w14:paraId="36492CCA" w14:textId="663EF244" w:rsidR="0082633E" w:rsidRDefault="0082633E" w:rsidP="00283B45">
      <w:pPr>
        <w:pStyle w:val="ListParagraph"/>
        <w:numPr>
          <w:ilvl w:val="0"/>
          <w:numId w:val="3"/>
        </w:numPr>
        <w:spacing w:line="360" w:lineRule="auto"/>
        <w:rPr>
          <w:color w:val="000000" w:themeColor="text1"/>
          <w:sz w:val="24"/>
          <w:szCs w:val="24"/>
        </w:rPr>
      </w:pPr>
      <w:r w:rsidRPr="000C2D8C">
        <w:rPr>
          <w:color w:val="000000" w:themeColor="text1"/>
          <w:sz w:val="24"/>
          <w:szCs w:val="24"/>
        </w:rPr>
        <w:t>Taylor, S. (2014) Resourcing and Talent Planning. London: CIPD</w:t>
      </w:r>
      <w:r>
        <w:rPr>
          <w:color w:val="000000" w:themeColor="text1"/>
          <w:sz w:val="24"/>
          <w:szCs w:val="24"/>
        </w:rPr>
        <w:t>.</w:t>
      </w:r>
    </w:p>
    <w:p w14:paraId="30481408" w14:textId="77777777" w:rsidR="0082633E" w:rsidRPr="000C2D8C" w:rsidRDefault="0082633E" w:rsidP="00283B45">
      <w:pPr>
        <w:pStyle w:val="ListParagraph"/>
        <w:numPr>
          <w:ilvl w:val="0"/>
          <w:numId w:val="3"/>
        </w:numPr>
        <w:spacing w:line="360" w:lineRule="auto"/>
        <w:rPr>
          <w:color w:val="000000" w:themeColor="text1"/>
          <w:sz w:val="24"/>
          <w:szCs w:val="24"/>
        </w:rPr>
      </w:pPr>
      <w:r w:rsidRPr="009B4365">
        <w:rPr>
          <w:noProof/>
          <w:color w:val="000000" w:themeColor="text1"/>
          <w:sz w:val="24"/>
          <w:szCs w:val="24"/>
        </w:rPr>
        <w:t>Taylor</w:t>
      </w:r>
      <w:r>
        <w:rPr>
          <w:noProof/>
          <w:color w:val="000000" w:themeColor="text1"/>
          <w:sz w:val="24"/>
          <w:szCs w:val="24"/>
        </w:rPr>
        <w:t xml:space="preserve">, S. and </w:t>
      </w:r>
      <w:r w:rsidRPr="009B4365">
        <w:rPr>
          <w:noProof/>
          <w:color w:val="000000" w:themeColor="text1"/>
          <w:sz w:val="24"/>
          <w:szCs w:val="24"/>
        </w:rPr>
        <w:t xml:space="preserve">Woodhams, </w:t>
      </w:r>
      <w:r>
        <w:rPr>
          <w:noProof/>
          <w:color w:val="000000" w:themeColor="text1"/>
          <w:sz w:val="24"/>
          <w:szCs w:val="24"/>
        </w:rPr>
        <w:t>C. (</w:t>
      </w:r>
      <w:r w:rsidRPr="009B4365">
        <w:rPr>
          <w:noProof/>
          <w:color w:val="000000" w:themeColor="text1"/>
          <w:sz w:val="24"/>
          <w:szCs w:val="24"/>
        </w:rPr>
        <w:t>2016)</w:t>
      </w:r>
      <w:r>
        <w:rPr>
          <w:noProof/>
          <w:color w:val="000000" w:themeColor="text1"/>
          <w:sz w:val="24"/>
          <w:szCs w:val="24"/>
        </w:rPr>
        <w:t>. Studying Human Resource Management. 2</w:t>
      </w:r>
      <w:r w:rsidRPr="009B4365">
        <w:rPr>
          <w:noProof/>
          <w:color w:val="000000" w:themeColor="text1"/>
          <w:sz w:val="24"/>
          <w:szCs w:val="24"/>
          <w:vertAlign w:val="superscript"/>
        </w:rPr>
        <w:t>nd</w:t>
      </w:r>
      <w:r>
        <w:rPr>
          <w:noProof/>
          <w:color w:val="000000" w:themeColor="text1"/>
          <w:sz w:val="24"/>
          <w:szCs w:val="24"/>
        </w:rPr>
        <w:t xml:space="preserve"> Edn. London: CIPD.</w:t>
      </w:r>
      <w:bookmarkEnd w:id="1"/>
    </w:p>
    <w:sectPr w:rsidR="0082633E" w:rsidRPr="000C2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5000785B" w:usb2="00000000"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06BF0"/>
    <w:multiLevelType w:val="hybridMultilevel"/>
    <w:tmpl w:val="69B82F56"/>
    <w:lvl w:ilvl="0" w:tplc="08090005">
      <w:start w:val="1"/>
      <w:numFmt w:val="bullet"/>
      <w:lvlText w:val=""/>
      <w:lvlJc w:val="left"/>
      <w:pPr>
        <w:ind w:left="1068" w:hanging="360"/>
      </w:pPr>
      <w:rPr>
        <w:rFonts w:ascii="Wingdings" w:hAnsi="Wingdings"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137C431C"/>
    <w:multiLevelType w:val="hybridMultilevel"/>
    <w:tmpl w:val="FB6AC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57F695E"/>
    <w:multiLevelType w:val="hybridMultilevel"/>
    <w:tmpl w:val="2716F2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C572B"/>
    <w:multiLevelType w:val="hybridMultilevel"/>
    <w:tmpl w:val="721631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C5104BD"/>
    <w:multiLevelType w:val="hybridMultilevel"/>
    <w:tmpl w:val="DB90C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A4D"/>
    <w:rsid w:val="0002006B"/>
    <w:rsid w:val="00084D94"/>
    <w:rsid w:val="000C2D8C"/>
    <w:rsid w:val="002265F7"/>
    <w:rsid w:val="00283B45"/>
    <w:rsid w:val="00297760"/>
    <w:rsid w:val="003670A5"/>
    <w:rsid w:val="003D5C03"/>
    <w:rsid w:val="004B0A4D"/>
    <w:rsid w:val="004D242E"/>
    <w:rsid w:val="00541DF5"/>
    <w:rsid w:val="00567D5A"/>
    <w:rsid w:val="005B52DA"/>
    <w:rsid w:val="005C08AE"/>
    <w:rsid w:val="006D7038"/>
    <w:rsid w:val="00731CB4"/>
    <w:rsid w:val="0082633E"/>
    <w:rsid w:val="008B7690"/>
    <w:rsid w:val="0094532C"/>
    <w:rsid w:val="009B4365"/>
    <w:rsid w:val="00A15840"/>
    <w:rsid w:val="00AF40AB"/>
    <w:rsid w:val="00B0023D"/>
    <w:rsid w:val="00B06E4D"/>
    <w:rsid w:val="00BA49D2"/>
    <w:rsid w:val="00D26E82"/>
    <w:rsid w:val="00D741B6"/>
    <w:rsid w:val="00D850AF"/>
    <w:rsid w:val="00DD4E8B"/>
    <w:rsid w:val="00E3263C"/>
    <w:rsid w:val="00E46FDC"/>
    <w:rsid w:val="00EA1F9E"/>
    <w:rsid w:val="00EA7BDE"/>
    <w:rsid w:val="00EF75FD"/>
    <w:rsid w:val="00F16B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AEC91"/>
  <w15:chartTrackingRefBased/>
  <w15:docId w15:val="{A66624AD-E8E5-4549-AA21-B280877C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0A4D"/>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40AB"/>
    <w:pPr>
      <w:ind w:left="720"/>
      <w:contextualSpacing/>
    </w:pPr>
  </w:style>
  <w:style w:type="character" w:styleId="Hyperlink">
    <w:name w:val="Hyperlink"/>
    <w:basedOn w:val="DefaultParagraphFont"/>
    <w:uiPriority w:val="99"/>
    <w:unhideWhenUsed/>
    <w:rsid w:val="00B0023D"/>
    <w:rPr>
      <w:color w:val="0563C1" w:themeColor="hyperlink"/>
      <w:u w:val="single"/>
    </w:rPr>
  </w:style>
  <w:style w:type="character" w:customStyle="1" w:styleId="s1">
    <w:name w:val="s1"/>
    <w:basedOn w:val="DefaultParagraphFont"/>
    <w:rsid w:val="00B0023D"/>
    <w:rPr>
      <w:rFonts w:ascii="Helvetica" w:hAnsi="Helvetica" w:hint="default"/>
      <w:b w:val="0"/>
      <w:bCs w:val="0"/>
      <w:i w:val="0"/>
      <w:iCs w:val="0"/>
      <w:sz w:val="24"/>
      <w:szCs w:val="24"/>
    </w:rPr>
  </w:style>
  <w:style w:type="character" w:customStyle="1" w:styleId="apple-converted-space">
    <w:name w:val="apple-converted-space"/>
    <w:basedOn w:val="DefaultParagraphFont"/>
    <w:rsid w:val="00B0023D"/>
  </w:style>
  <w:style w:type="character" w:styleId="UnresolvedMention">
    <w:name w:val="Unresolved Mention"/>
    <w:basedOn w:val="DefaultParagraphFont"/>
    <w:uiPriority w:val="99"/>
    <w:semiHidden/>
    <w:unhideWhenUsed/>
    <w:rsid w:val="00B0023D"/>
    <w:rPr>
      <w:color w:val="605E5C"/>
      <w:shd w:val="clear" w:color="auto" w:fill="E1DFDD"/>
    </w:rPr>
  </w:style>
  <w:style w:type="paragraph" w:styleId="BalloonText">
    <w:name w:val="Balloon Text"/>
    <w:basedOn w:val="Normal"/>
    <w:link w:val="BalloonTextChar"/>
    <w:uiPriority w:val="99"/>
    <w:semiHidden/>
    <w:unhideWhenUsed/>
    <w:rsid w:val="00BA49D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49D2"/>
    <w:rPr>
      <w:rFonts w:ascii="Segoe UI" w:eastAsiaTheme="minorEastAsia"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42161">
      <w:bodyDiv w:val="1"/>
      <w:marLeft w:val="0"/>
      <w:marRight w:val="0"/>
      <w:marTop w:val="0"/>
      <w:marBottom w:val="0"/>
      <w:divBdr>
        <w:top w:val="none" w:sz="0" w:space="0" w:color="auto"/>
        <w:left w:val="none" w:sz="0" w:space="0" w:color="auto"/>
        <w:bottom w:val="none" w:sz="0" w:space="0" w:color="auto"/>
        <w:right w:val="none" w:sz="0" w:space="0" w:color="auto"/>
      </w:divBdr>
    </w:div>
    <w:div w:id="96757643">
      <w:bodyDiv w:val="1"/>
      <w:marLeft w:val="0"/>
      <w:marRight w:val="0"/>
      <w:marTop w:val="0"/>
      <w:marBottom w:val="0"/>
      <w:divBdr>
        <w:top w:val="none" w:sz="0" w:space="0" w:color="auto"/>
        <w:left w:val="none" w:sz="0" w:space="0" w:color="auto"/>
        <w:bottom w:val="none" w:sz="0" w:space="0" w:color="auto"/>
        <w:right w:val="none" w:sz="0" w:space="0" w:color="auto"/>
      </w:divBdr>
    </w:div>
    <w:div w:id="1004015753">
      <w:bodyDiv w:val="1"/>
      <w:marLeft w:val="0"/>
      <w:marRight w:val="0"/>
      <w:marTop w:val="0"/>
      <w:marBottom w:val="0"/>
      <w:divBdr>
        <w:top w:val="none" w:sz="0" w:space="0" w:color="auto"/>
        <w:left w:val="none" w:sz="0" w:space="0" w:color="auto"/>
        <w:bottom w:val="none" w:sz="0" w:space="0" w:color="auto"/>
        <w:right w:val="none" w:sz="0" w:space="0" w:color="auto"/>
      </w:divBdr>
    </w:div>
    <w:div w:id="1070928971">
      <w:bodyDiv w:val="1"/>
      <w:marLeft w:val="0"/>
      <w:marRight w:val="0"/>
      <w:marTop w:val="0"/>
      <w:marBottom w:val="0"/>
      <w:divBdr>
        <w:top w:val="none" w:sz="0" w:space="0" w:color="auto"/>
        <w:left w:val="none" w:sz="0" w:space="0" w:color="auto"/>
        <w:bottom w:val="none" w:sz="0" w:space="0" w:color="auto"/>
        <w:right w:val="none" w:sz="0" w:space="0" w:color="auto"/>
      </w:divBdr>
    </w:div>
    <w:div w:id="1287001334">
      <w:bodyDiv w:val="1"/>
      <w:marLeft w:val="0"/>
      <w:marRight w:val="0"/>
      <w:marTop w:val="0"/>
      <w:marBottom w:val="0"/>
      <w:divBdr>
        <w:top w:val="none" w:sz="0" w:space="0" w:color="auto"/>
        <w:left w:val="none" w:sz="0" w:space="0" w:color="auto"/>
        <w:bottom w:val="none" w:sz="0" w:space="0" w:color="auto"/>
        <w:right w:val="none" w:sz="0" w:space="0" w:color="auto"/>
      </w:divBdr>
    </w:div>
    <w:div w:id="1406027457">
      <w:bodyDiv w:val="1"/>
      <w:marLeft w:val="0"/>
      <w:marRight w:val="0"/>
      <w:marTop w:val="0"/>
      <w:marBottom w:val="0"/>
      <w:divBdr>
        <w:top w:val="none" w:sz="0" w:space="0" w:color="auto"/>
        <w:left w:val="none" w:sz="0" w:space="0" w:color="auto"/>
        <w:bottom w:val="none" w:sz="0" w:space="0" w:color="auto"/>
        <w:right w:val="none" w:sz="0" w:space="0" w:color="auto"/>
      </w:divBdr>
    </w:div>
    <w:div w:id="1735275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career/profession-map/2013-profession-map"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news-views/future-profession" TargetMode="External"/><Relationship Id="rId12" Type="http://schemas.openxmlformats.org/officeDocument/2006/relationships/hyperlink" Target="https://youtu.be/KtGipKcJ_CQ"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about/what-we-do/career-support" TargetMode="External"/><Relationship Id="rId5" Type="http://schemas.openxmlformats.org/officeDocument/2006/relationships/webSettings" Target="webSettings.xml"/><Relationship Id="rId10" Type="http://schemas.openxmlformats.org/officeDocument/2006/relationships/hyperlink" Target="https://www.cipd.co.uk/Images/code-of-professional-conduct_tcm18-14510.pdf" TargetMode="External"/><Relationship Id="rId4" Type="http://schemas.openxmlformats.org/officeDocument/2006/relationships/settings" Target="settings.xml"/><Relationship Id="rId9" Type="http://schemas.openxmlformats.org/officeDocument/2006/relationships/hyperlink" Target="http://www.cipd.co.uk/hr-resources/a-z"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Tay161</b:Tag>
    <b:SourceType>Book</b:SourceType>
    <b:Guid>{9CE39F1E-1F35-4013-891C-754DA0740DBF}</b:Guid>
    <b:Year>2016</b:Year>
    <b:Author>
      <b:Author>
        <b:NameList>
          <b:Person>
            <b:Last>Taylor </b:Last>
            <b:First>S</b:First>
          </b:Person>
          <b:Person>
            <b:Last>Woodhams</b:Last>
            <b:First>C</b:First>
          </b:Person>
        </b:NameList>
      </b:Author>
    </b:Author>
    <b:RefOrder>1</b:RefOrder>
  </b:Source>
</b:Sources>
</file>

<file path=customXml/itemProps1.xml><?xml version="1.0" encoding="utf-8"?>
<ds:datastoreItem xmlns:ds="http://schemas.openxmlformats.org/officeDocument/2006/customXml" ds:itemID="{AF5E2038-9147-4E80-A8C5-2959066C4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1</Pages>
  <Words>1349</Words>
  <Characters>7694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Glanville</dc:creator>
  <cp:keywords/>
  <dc:description/>
  <cp:lastModifiedBy>Rhys Glanville</cp:lastModifiedBy>
  <cp:revision>7</cp:revision>
  <cp:lastPrinted>2018-12-04T03:51:00Z</cp:lastPrinted>
  <dcterms:created xsi:type="dcterms:W3CDTF">2018-12-02T01:55:00Z</dcterms:created>
  <dcterms:modified xsi:type="dcterms:W3CDTF">2018-12-04T04:27:00Z</dcterms:modified>
</cp:coreProperties>
</file>