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D6ECB2" w14:textId="77777777" w:rsidR="002314CE" w:rsidRPr="00186A18" w:rsidRDefault="002314CE" w:rsidP="002314CE">
      <w:pPr>
        <w:pStyle w:val="ListParagraph"/>
        <w:spacing w:after="0" w:line="240" w:lineRule="auto"/>
        <w:ind w:left="1134"/>
        <w:rPr>
          <w:rFonts w:ascii="Arial" w:hAnsi="Arial" w:cs="Arial"/>
          <w:sz w:val="24"/>
          <w:szCs w:val="24"/>
        </w:rPr>
      </w:pPr>
      <w:r w:rsidRPr="00186A18">
        <w:rPr>
          <w:rFonts w:ascii="Arial" w:hAnsi="Arial" w:cs="Arial"/>
          <w:sz w:val="24"/>
          <w:szCs w:val="24"/>
        </w:rPr>
        <w:t xml:space="preserve">IAS 19 </w:t>
      </w:r>
      <w:r w:rsidRPr="00186A18">
        <w:rPr>
          <w:rFonts w:ascii="Arial" w:hAnsi="Arial" w:cs="Arial"/>
          <w:i/>
          <w:sz w:val="24"/>
          <w:szCs w:val="24"/>
        </w:rPr>
        <w:t>Employee benefits</w:t>
      </w:r>
      <w:r w:rsidRPr="00186A18">
        <w:rPr>
          <w:rFonts w:ascii="Arial" w:hAnsi="Arial" w:cs="Arial"/>
          <w:sz w:val="24"/>
          <w:szCs w:val="24"/>
        </w:rPr>
        <w:t xml:space="preserve"> requires the following disclosures in respect of defined benefit schemes:</w:t>
      </w:r>
    </w:p>
    <w:p w14:paraId="13431C71" w14:textId="77777777" w:rsidR="002314CE" w:rsidRPr="00FB01B6" w:rsidRDefault="002314CE" w:rsidP="002314CE">
      <w:pPr>
        <w:pStyle w:val="ListParagraph"/>
        <w:numPr>
          <w:ilvl w:val="0"/>
          <w:numId w:val="2"/>
        </w:numPr>
        <w:spacing w:after="0" w:line="240" w:lineRule="auto"/>
        <w:ind w:left="1701" w:hanging="567"/>
        <w:rPr>
          <w:rFonts w:ascii="Arial" w:hAnsi="Arial" w:cs="Arial"/>
          <w:sz w:val="24"/>
          <w:szCs w:val="24"/>
        </w:rPr>
      </w:pPr>
      <w:r w:rsidRPr="00FB01B6">
        <w:rPr>
          <w:rFonts w:ascii="Arial" w:hAnsi="Arial" w:cs="Arial"/>
          <w:sz w:val="24"/>
          <w:szCs w:val="24"/>
        </w:rPr>
        <w:t>In the Statement of Financial Position, the net pension asset/liability.</w:t>
      </w:r>
    </w:p>
    <w:p w14:paraId="10A6E23C" w14:textId="77777777" w:rsidR="002314CE" w:rsidRPr="00FB01B6" w:rsidRDefault="002314CE" w:rsidP="002314CE">
      <w:pPr>
        <w:pStyle w:val="ListParagraph"/>
        <w:numPr>
          <w:ilvl w:val="0"/>
          <w:numId w:val="2"/>
        </w:numPr>
        <w:spacing w:after="0" w:line="240" w:lineRule="auto"/>
        <w:ind w:left="1701" w:hanging="567"/>
        <w:rPr>
          <w:rFonts w:ascii="Arial" w:hAnsi="Arial" w:cs="Arial"/>
          <w:sz w:val="24"/>
          <w:szCs w:val="24"/>
        </w:rPr>
      </w:pPr>
      <w:r w:rsidRPr="00FB01B6">
        <w:rPr>
          <w:rFonts w:ascii="Arial" w:hAnsi="Arial" w:cs="Arial"/>
          <w:sz w:val="24"/>
          <w:szCs w:val="24"/>
        </w:rPr>
        <w:t>In the Statement of Profit and Loss, the current service cost, the net interest income/expense, past service costs and any gain/loss on settlement</w:t>
      </w:r>
      <w:r>
        <w:rPr>
          <w:rFonts w:ascii="Arial" w:hAnsi="Arial" w:cs="Arial"/>
          <w:sz w:val="24"/>
          <w:szCs w:val="24"/>
        </w:rPr>
        <w:t>.</w:t>
      </w:r>
    </w:p>
    <w:p w14:paraId="6D41E0B3" w14:textId="77777777" w:rsidR="002314CE" w:rsidRPr="00FB01B6" w:rsidRDefault="002314CE" w:rsidP="002314CE">
      <w:pPr>
        <w:pStyle w:val="ListParagraph"/>
        <w:numPr>
          <w:ilvl w:val="0"/>
          <w:numId w:val="2"/>
        </w:numPr>
        <w:spacing w:after="0" w:line="240" w:lineRule="auto"/>
        <w:ind w:left="1701" w:hanging="567"/>
        <w:rPr>
          <w:rFonts w:ascii="Arial" w:hAnsi="Arial" w:cs="Arial"/>
          <w:sz w:val="24"/>
          <w:szCs w:val="24"/>
        </w:rPr>
      </w:pPr>
      <w:r w:rsidRPr="00FB01B6">
        <w:rPr>
          <w:rFonts w:ascii="Arial" w:hAnsi="Arial" w:cs="Arial"/>
          <w:sz w:val="24"/>
          <w:szCs w:val="24"/>
        </w:rPr>
        <w:t>In the Statement of Other comprehensive income, the net of the return on plan assets and actuarial gains</w:t>
      </w:r>
      <w:r>
        <w:rPr>
          <w:rFonts w:ascii="Arial" w:hAnsi="Arial" w:cs="Arial"/>
          <w:sz w:val="24"/>
          <w:szCs w:val="24"/>
        </w:rPr>
        <w:t>.</w:t>
      </w:r>
    </w:p>
    <w:p w14:paraId="1356291E" w14:textId="77777777" w:rsidR="002314CE" w:rsidRDefault="002314CE" w:rsidP="002314CE">
      <w:pPr>
        <w:spacing w:after="0" w:line="240" w:lineRule="auto"/>
        <w:ind w:left="1134"/>
        <w:rPr>
          <w:rFonts w:ascii="Arial" w:hAnsi="Arial" w:cs="Arial"/>
          <w:sz w:val="24"/>
          <w:szCs w:val="24"/>
        </w:rPr>
      </w:pPr>
    </w:p>
    <w:p w14:paraId="6B742190" w14:textId="77777777" w:rsidR="002314CE" w:rsidRDefault="002314CE" w:rsidP="002314CE">
      <w:pPr>
        <w:spacing w:after="0" w:line="240" w:lineRule="auto"/>
        <w:ind w:left="1134"/>
        <w:rPr>
          <w:rFonts w:ascii="Arial" w:hAnsi="Arial" w:cs="Arial"/>
          <w:sz w:val="24"/>
          <w:szCs w:val="24"/>
        </w:rPr>
      </w:pPr>
      <w:r w:rsidRPr="00FB01B6">
        <w:rPr>
          <w:rFonts w:ascii="Arial" w:hAnsi="Arial" w:cs="Arial"/>
          <w:sz w:val="24"/>
          <w:szCs w:val="24"/>
        </w:rPr>
        <w:t xml:space="preserve">The nature of defined benefit schemes is that the basis of the pension which members will receive is pre-determined and is not determined by the returns achieved by monies in invested in pension plans (as is the case with defined contribution schemes). The employer is making a “promise” to the scheme members about the level of pension they can expect and is responsible for ensuring the scheme is properly funded to meet such obligations. The amount of the plan obligation is discounted to its present value recognising that the liability will crystallise over </w:t>
      </w:r>
      <w:proofErr w:type="gramStart"/>
      <w:r w:rsidRPr="00FB01B6">
        <w:rPr>
          <w:rFonts w:ascii="Arial" w:hAnsi="Arial" w:cs="Arial"/>
          <w:sz w:val="24"/>
          <w:szCs w:val="24"/>
        </w:rPr>
        <w:t>a period of time</w:t>
      </w:r>
      <w:proofErr w:type="gramEnd"/>
      <w:r w:rsidRPr="00FB01B6">
        <w:rPr>
          <w:rFonts w:ascii="Arial" w:hAnsi="Arial" w:cs="Arial"/>
          <w:sz w:val="24"/>
          <w:szCs w:val="24"/>
        </w:rPr>
        <w:t xml:space="preserve">. The extent of the plan obligation can fluctuate over </w:t>
      </w:r>
      <w:proofErr w:type="gramStart"/>
      <w:r w:rsidRPr="00FB01B6">
        <w:rPr>
          <w:rFonts w:ascii="Arial" w:hAnsi="Arial" w:cs="Arial"/>
          <w:sz w:val="24"/>
          <w:szCs w:val="24"/>
        </w:rPr>
        <w:t>a period of time</w:t>
      </w:r>
      <w:proofErr w:type="gramEnd"/>
      <w:r w:rsidRPr="00FB01B6">
        <w:rPr>
          <w:rFonts w:ascii="Arial" w:hAnsi="Arial" w:cs="Arial"/>
          <w:sz w:val="24"/>
          <w:szCs w:val="24"/>
        </w:rPr>
        <w:t xml:space="preserve"> as the liability will be calculated based on various demographic and financial assumptions such as rates of return from scheme assets, age expectancy, rates of salary increases etc.</w:t>
      </w:r>
    </w:p>
    <w:p w14:paraId="61387DF5" w14:textId="77777777" w:rsidR="002314CE" w:rsidRPr="00FB01B6" w:rsidRDefault="002314CE" w:rsidP="002314CE">
      <w:pPr>
        <w:spacing w:after="0" w:line="240" w:lineRule="auto"/>
        <w:ind w:left="1134"/>
        <w:rPr>
          <w:rFonts w:ascii="Arial" w:hAnsi="Arial" w:cs="Arial"/>
          <w:sz w:val="24"/>
          <w:szCs w:val="24"/>
        </w:rPr>
      </w:pPr>
    </w:p>
    <w:p w14:paraId="4F450887" w14:textId="77777777" w:rsidR="002314CE" w:rsidRDefault="002314CE" w:rsidP="002314CE">
      <w:pPr>
        <w:spacing w:after="0" w:line="240" w:lineRule="auto"/>
        <w:ind w:left="1134"/>
        <w:rPr>
          <w:rFonts w:ascii="Arial" w:hAnsi="Arial" w:cs="Arial"/>
          <w:sz w:val="24"/>
          <w:szCs w:val="24"/>
        </w:rPr>
      </w:pPr>
      <w:r w:rsidRPr="00FB01B6">
        <w:rPr>
          <w:rFonts w:ascii="Arial" w:hAnsi="Arial" w:cs="Arial"/>
          <w:sz w:val="24"/>
          <w:szCs w:val="24"/>
        </w:rPr>
        <w:t>The measure of the entitlement accrued each year through scheme members’ employment in a year is referred to as the current service cost. This is calculated by an actuary applying the projected unit credit method. Contributions into the scheme and benefits paid out of the scheme annually are not income or expenses to be recognised in the entity’s SOP&amp;L but as movements in the scheme assets and plan obligation on an annual basis.</w:t>
      </w:r>
    </w:p>
    <w:p w14:paraId="26650BCB" w14:textId="77777777" w:rsidR="002314CE" w:rsidRPr="00FB01B6" w:rsidRDefault="002314CE" w:rsidP="002314CE">
      <w:pPr>
        <w:spacing w:after="0" w:line="240" w:lineRule="auto"/>
        <w:ind w:left="1134"/>
        <w:rPr>
          <w:rFonts w:ascii="Arial" w:hAnsi="Arial" w:cs="Arial"/>
          <w:sz w:val="24"/>
          <w:szCs w:val="24"/>
        </w:rPr>
      </w:pPr>
    </w:p>
    <w:p w14:paraId="0D82420A" w14:textId="77777777" w:rsidR="002314CE" w:rsidRPr="008A449A" w:rsidRDefault="002314CE" w:rsidP="002314CE">
      <w:pPr>
        <w:spacing w:after="0" w:line="240" w:lineRule="auto"/>
        <w:ind w:left="1134"/>
        <w:rPr>
          <w:rFonts w:ascii="Arial" w:hAnsi="Arial" w:cs="Arial"/>
          <w:b/>
          <w:sz w:val="24"/>
          <w:szCs w:val="24"/>
        </w:rPr>
      </w:pPr>
      <w:r w:rsidRPr="00FB01B6">
        <w:rPr>
          <w:rFonts w:ascii="Arial" w:hAnsi="Arial" w:cs="Arial"/>
          <w:sz w:val="24"/>
          <w:szCs w:val="24"/>
        </w:rPr>
        <w:t>In th</w:t>
      </w:r>
      <w:r>
        <w:rPr>
          <w:rFonts w:ascii="Arial" w:hAnsi="Arial" w:cs="Arial"/>
          <w:sz w:val="24"/>
          <w:szCs w:val="24"/>
        </w:rPr>
        <w:t>e scenario presented there is a curtailment arising from the sale of the subsidiary and the transfer of pension benefits. There is a gain on settlement arising of £150,000 representing the difference between the amount transferred out of the scheme and the reduction in the present value of the plan obligation. This £150,000 is reported as part of service costs.</w:t>
      </w:r>
    </w:p>
    <w:p w14:paraId="592C448F" w14:textId="77777777" w:rsidR="002314CE" w:rsidRPr="00FB01B6" w:rsidRDefault="002314CE" w:rsidP="002314CE">
      <w:pPr>
        <w:spacing w:after="0" w:line="240" w:lineRule="auto"/>
        <w:ind w:left="1134"/>
        <w:rPr>
          <w:rFonts w:ascii="Arial" w:hAnsi="Arial" w:cs="Arial"/>
          <w:sz w:val="24"/>
          <w:szCs w:val="24"/>
        </w:rPr>
      </w:pPr>
    </w:p>
    <w:p w14:paraId="124F145E" w14:textId="77777777" w:rsidR="002314CE" w:rsidRPr="00FB01B6" w:rsidRDefault="002314CE" w:rsidP="002314CE">
      <w:pPr>
        <w:spacing w:after="0" w:line="240" w:lineRule="auto"/>
        <w:ind w:left="1134"/>
        <w:rPr>
          <w:rFonts w:ascii="Arial" w:hAnsi="Arial" w:cs="Arial"/>
          <w:sz w:val="24"/>
          <w:szCs w:val="24"/>
        </w:rPr>
      </w:pPr>
      <w:r w:rsidRPr="00FB01B6">
        <w:rPr>
          <w:rFonts w:ascii="Arial" w:hAnsi="Arial" w:cs="Arial"/>
          <w:sz w:val="24"/>
          <w:szCs w:val="24"/>
        </w:rPr>
        <w:t>The use of the returns from high quality corporate bonds represents the expected rates of returns from plan assets and the “unwinding” of the discount on the plan obligation. To the extent actual returns fall short of or exceed expected returns is reflected in the return from plan assets. This together with the fluctuations which arise in the re-measurement of the plan obligation (arising out of changes to actuari</w:t>
      </w:r>
      <w:r>
        <w:rPr>
          <w:rFonts w:ascii="Arial" w:hAnsi="Arial" w:cs="Arial"/>
          <w:sz w:val="24"/>
          <w:szCs w:val="24"/>
        </w:rPr>
        <w:t>al assumptions) is reported in o</w:t>
      </w:r>
      <w:r w:rsidRPr="00FB01B6">
        <w:rPr>
          <w:rFonts w:ascii="Arial" w:hAnsi="Arial" w:cs="Arial"/>
          <w:sz w:val="24"/>
          <w:szCs w:val="24"/>
        </w:rPr>
        <w:t>ther comprehensive income. Both amounts are effectively balancing figures.</w:t>
      </w:r>
    </w:p>
    <w:p w14:paraId="7ECD1BA2" w14:textId="77777777" w:rsidR="002314CE" w:rsidRPr="004C51EC" w:rsidRDefault="002314CE" w:rsidP="002314CE">
      <w:pPr>
        <w:spacing w:after="0" w:line="240" w:lineRule="auto"/>
        <w:jc w:val="right"/>
        <w:rPr>
          <w:rFonts w:ascii="Arial" w:hAnsi="Arial" w:cs="Arial"/>
          <w:sz w:val="24"/>
          <w:szCs w:val="24"/>
        </w:rPr>
      </w:pPr>
      <w:r w:rsidRPr="00FB01B6">
        <w:rPr>
          <w:rFonts w:ascii="Arial" w:hAnsi="Arial" w:cs="Arial"/>
          <w:i/>
          <w:sz w:val="24"/>
          <w:szCs w:val="24"/>
        </w:rPr>
        <w:t xml:space="preserve">Marking </w:t>
      </w:r>
      <w:r>
        <w:rPr>
          <w:rFonts w:ascii="Arial" w:hAnsi="Arial" w:cs="Arial"/>
          <w:i/>
          <w:sz w:val="24"/>
          <w:szCs w:val="24"/>
        </w:rPr>
        <w:t>–</w:t>
      </w:r>
      <w:r w:rsidRPr="00FB01B6">
        <w:rPr>
          <w:rFonts w:ascii="Arial" w:hAnsi="Arial" w:cs="Arial"/>
          <w:i/>
          <w:sz w:val="24"/>
          <w:szCs w:val="24"/>
        </w:rPr>
        <w:t xml:space="preserve"> </w:t>
      </w:r>
      <w:r>
        <w:rPr>
          <w:rFonts w:ascii="Arial" w:hAnsi="Arial" w:cs="Arial"/>
          <w:i/>
          <w:sz w:val="24"/>
          <w:szCs w:val="24"/>
        </w:rPr>
        <w:t xml:space="preserve">3 </w:t>
      </w:r>
      <w:r w:rsidRPr="00FB01B6">
        <w:rPr>
          <w:rFonts w:ascii="Arial" w:hAnsi="Arial" w:cs="Arial"/>
          <w:i/>
          <w:sz w:val="24"/>
          <w:szCs w:val="24"/>
        </w:rPr>
        <w:t xml:space="preserve">marks for </w:t>
      </w:r>
      <w:r>
        <w:rPr>
          <w:rFonts w:ascii="Arial" w:hAnsi="Arial" w:cs="Arial"/>
          <w:i/>
          <w:sz w:val="24"/>
          <w:szCs w:val="24"/>
        </w:rPr>
        <w:t>relevant points from the above</w:t>
      </w:r>
    </w:p>
    <w:p w14:paraId="1DAA0C9E" w14:textId="77777777" w:rsidR="002314CE" w:rsidRDefault="002314CE" w:rsidP="002314CE">
      <w:r>
        <w:br w:type="page"/>
      </w:r>
    </w:p>
    <w:tbl>
      <w:tblPr>
        <w:tblStyle w:val="TableGrid"/>
        <w:tblW w:w="7938" w:type="dxa"/>
        <w:tblInd w:w="1242" w:type="dxa"/>
        <w:tblLayout w:type="fixed"/>
        <w:tblLook w:val="04A0" w:firstRow="1" w:lastRow="0" w:firstColumn="1" w:lastColumn="0" w:noHBand="0" w:noVBand="1"/>
      </w:tblPr>
      <w:tblGrid>
        <w:gridCol w:w="2977"/>
        <w:gridCol w:w="1701"/>
        <w:gridCol w:w="1985"/>
        <w:gridCol w:w="1275"/>
      </w:tblGrid>
      <w:tr w:rsidR="002314CE" w:rsidRPr="00FB01B6" w14:paraId="2BD49146" w14:textId="77777777" w:rsidTr="00CA50ED">
        <w:tc>
          <w:tcPr>
            <w:tcW w:w="2977" w:type="dxa"/>
          </w:tcPr>
          <w:p w14:paraId="1FB2B921" w14:textId="77777777" w:rsidR="002314CE" w:rsidRPr="00FB01B6" w:rsidRDefault="002314CE" w:rsidP="00CA50ED">
            <w:pPr>
              <w:jc w:val="center"/>
              <w:rPr>
                <w:rFonts w:ascii="Arial" w:hAnsi="Arial" w:cs="Arial"/>
                <w:b/>
                <w:sz w:val="24"/>
                <w:szCs w:val="24"/>
              </w:rPr>
            </w:pPr>
            <w:r w:rsidRPr="00FB01B6">
              <w:rPr>
                <w:rFonts w:ascii="Arial" w:hAnsi="Arial" w:cs="Arial"/>
                <w:b/>
                <w:sz w:val="24"/>
                <w:szCs w:val="24"/>
              </w:rPr>
              <w:lastRenderedPageBreak/>
              <w:t xml:space="preserve">Year ended 30 </w:t>
            </w:r>
            <w:r>
              <w:rPr>
                <w:rFonts w:ascii="Arial" w:hAnsi="Arial" w:cs="Arial"/>
                <w:b/>
                <w:sz w:val="24"/>
                <w:szCs w:val="24"/>
              </w:rPr>
              <w:t>June</w:t>
            </w:r>
            <w:r w:rsidRPr="00FB01B6">
              <w:rPr>
                <w:rFonts w:ascii="Arial" w:hAnsi="Arial" w:cs="Arial"/>
                <w:b/>
                <w:sz w:val="24"/>
                <w:szCs w:val="24"/>
              </w:rPr>
              <w:t xml:space="preserve"> 20</w:t>
            </w:r>
            <w:r>
              <w:rPr>
                <w:rFonts w:ascii="Arial" w:hAnsi="Arial" w:cs="Arial"/>
                <w:b/>
                <w:sz w:val="24"/>
                <w:szCs w:val="24"/>
              </w:rPr>
              <w:t>20</w:t>
            </w:r>
          </w:p>
        </w:tc>
        <w:tc>
          <w:tcPr>
            <w:tcW w:w="1701" w:type="dxa"/>
          </w:tcPr>
          <w:p w14:paraId="2674F584"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Fair value of plan assets</w:t>
            </w:r>
          </w:p>
        </w:tc>
        <w:tc>
          <w:tcPr>
            <w:tcW w:w="1985" w:type="dxa"/>
          </w:tcPr>
          <w:p w14:paraId="6FFB8A37"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Present value of plan obligation</w:t>
            </w:r>
          </w:p>
        </w:tc>
        <w:tc>
          <w:tcPr>
            <w:tcW w:w="1275" w:type="dxa"/>
          </w:tcPr>
          <w:p w14:paraId="1FF241D7"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Mark allocation</w:t>
            </w:r>
          </w:p>
        </w:tc>
      </w:tr>
      <w:tr w:rsidR="002314CE" w:rsidRPr="00FB01B6" w14:paraId="7E082417" w14:textId="77777777" w:rsidTr="00CA50ED">
        <w:tc>
          <w:tcPr>
            <w:tcW w:w="2977" w:type="dxa"/>
          </w:tcPr>
          <w:p w14:paraId="14D5FECD" w14:textId="77777777" w:rsidR="002314CE" w:rsidRPr="00FB01B6" w:rsidRDefault="002314CE" w:rsidP="00CA50ED">
            <w:pPr>
              <w:jc w:val="center"/>
              <w:rPr>
                <w:rFonts w:ascii="Arial" w:hAnsi="Arial" w:cs="Arial"/>
                <w:sz w:val="24"/>
                <w:szCs w:val="24"/>
              </w:rPr>
            </w:pPr>
          </w:p>
        </w:tc>
        <w:tc>
          <w:tcPr>
            <w:tcW w:w="1701" w:type="dxa"/>
          </w:tcPr>
          <w:p w14:paraId="709CC62D"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£m</w:t>
            </w:r>
          </w:p>
        </w:tc>
        <w:tc>
          <w:tcPr>
            <w:tcW w:w="1985" w:type="dxa"/>
          </w:tcPr>
          <w:p w14:paraId="496BA608"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£m</w:t>
            </w:r>
          </w:p>
        </w:tc>
        <w:tc>
          <w:tcPr>
            <w:tcW w:w="1275" w:type="dxa"/>
          </w:tcPr>
          <w:p w14:paraId="41CD5A25" w14:textId="77777777" w:rsidR="002314CE" w:rsidRPr="00FB01B6" w:rsidRDefault="002314CE" w:rsidP="00CA50ED">
            <w:pPr>
              <w:jc w:val="center"/>
              <w:rPr>
                <w:rFonts w:ascii="Arial" w:hAnsi="Arial" w:cs="Arial"/>
                <w:sz w:val="24"/>
                <w:szCs w:val="24"/>
              </w:rPr>
            </w:pPr>
          </w:p>
        </w:tc>
      </w:tr>
      <w:tr w:rsidR="002314CE" w:rsidRPr="00FB01B6" w14:paraId="47ADD2E3" w14:textId="77777777" w:rsidTr="00CA50ED">
        <w:tc>
          <w:tcPr>
            <w:tcW w:w="2977" w:type="dxa"/>
          </w:tcPr>
          <w:p w14:paraId="195D80B7"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Fair value/Present value at beginning of year</w:t>
            </w:r>
          </w:p>
        </w:tc>
        <w:tc>
          <w:tcPr>
            <w:tcW w:w="1701" w:type="dxa"/>
          </w:tcPr>
          <w:p w14:paraId="331FB7C9" w14:textId="77777777" w:rsidR="002314CE" w:rsidRPr="00FB01B6" w:rsidRDefault="002314CE" w:rsidP="00CA50ED">
            <w:pPr>
              <w:jc w:val="center"/>
              <w:rPr>
                <w:rFonts w:ascii="Arial" w:hAnsi="Arial" w:cs="Arial"/>
                <w:sz w:val="24"/>
                <w:szCs w:val="24"/>
              </w:rPr>
            </w:pPr>
            <w:r>
              <w:rPr>
                <w:rFonts w:ascii="Arial" w:hAnsi="Arial" w:cs="Arial"/>
                <w:sz w:val="24"/>
                <w:szCs w:val="24"/>
              </w:rPr>
              <w:t>7.0</w:t>
            </w:r>
          </w:p>
        </w:tc>
        <w:tc>
          <w:tcPr>
            <w:tcW w:w="1985" w:type="dxa"/>
          </w:tcPr>
          <w:p w14:paraId="62DA628C" w14:textId="77777777" w:rsidR="002314CE" w:rsidRPr="00FB01B6" w:rsidRDefault="002314CE" w:rsidP="00CA50ED">
            <w:pPr>
              <w:jc w:val="center"/>
              <w:rPr>
                <w:rFonts w:ascii="Arial" w:hAnsi="Arial" w:cs="Arial"/>
                <w:sz w:val="24"/>
                <w:szCs w:val="24"/>
              </w:rPr>
            </w:pPr>
            <w:r>
              <w:rPr>
                <w:rFonts w:ascii="Arial" w:hAnsi="Arial" w:cs="Arial"/>
                <w:sz w:val="24"/>
                <w:szCs w:val="24"/>
              </w:rPr>
              <w:t>8.0</w:t>
            </w:r>
          </w:p>
        </w:tc>
        <w:tc>
          <w:tcPr>
            <w:tcW w:w="1275" w:type="dxa"/>
            <w:vMerge w:val="restart"/>
          </w:tcPr>
          <w:p w14:paraId="6F038E77" w14:textId="77777777" w:rsidR="002314CE" w:rsidRPr="00FB01B6" w:rsidRDefault="002314CE" w:rsidP="00CA50ED">
            <w:pPr>
              <w:jc w:val="center"/>
              <w:rPr>
                <w:rFonts w:ascii="Arial" w:hAnsi="Arial" w:cs="Arial"/>
                <w:sz w:val="24"/>
                <w:szCs w:val="24"/>
              </w:rPr>
            </w:pPr>
          </w:p>
          <w:p w14:paraId="767D63DD" w14:textId="77777777" w:rsidR="002314CE" w:rsidRPr="00FB01B6" w:rsidRDefault="002314CE" w:rsidP="00CA50ED">
            <w:pPr>
              <w:jc w:val="center"/>
              <w:rPr>
                <w:rFonts w:ascii="Arial" w:hAnsi="Arial" w:cs="Arial"/>
                <w:sz w:val="24"/>
                <w:szCs w:val="24"/>
              </w:rPr>
            </w:pPr>
          </w:p>
          <w:p w14:paraId="436D0035"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3</w:t>
            </w:r>
            <w:r>
              <w:rPr>
                <w:rFonts w:ascii="Arial" w:hAnsi="Arial" w:cs="Arial"/>
                <w:sz w:val="24"/>
                <w:szCs w:val="24"/>
              </w:rPr>
              <w:t>.5</w:t>
            </w:r>
            <w:r w:rsidRPr="00FB01B6">
              <w:rPr>
                <w:rFonts w:ascii="Arial" w:hAnsi="Arial" w:cs="Arial"/>
                <w:sz w:val="24"/>
                <w:szCs w:val="24"/>
              </w:rPr>
              <w:t xml:space="preserve"> marks overall</w:t>
            </w:r>
          </w:p>
        </w:tc>
      </w:tr>
      <w:tr w:rsidR="002314CE" w:rsidRPr="00FB01B6" w14:paraId="54883262" w14:textId="77777777" w:rsidTr="00CA50ED">
        <w:tc>
          <w:tcPr>
            <w:tcW w:w="2977" w:type="dxa"/>
          </w:tcPr>
          <w:p w14:paraId="72801BF0"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 xml:space="preserve">Interest @ </w:t>
            </w:r>
            <w:r>
              <w:rPr>
                <w:rFonts w:ascii="Arial" w:hAnsi="Arial" w:cs="Arial"/>
                <w:sz w:val="24"/>
                <w:szCs w:val="24"/>
              </w:rPr>
              <w:t>10</w:t>
            </w:r>
            <w:r w:rsidRPr="00FB01B6">
              <w:rPr>
                <w:rFonts w:ascii="Arial" w:hAnsi="Arial" w:cs="Arial"/>
                <w:sz w:val="24"/>
                <w:szCs w:val="24"/>
              </w:rPr>
              <w:t>%</w:t>
            </w:r>
          </w:p>
        </w:tc>
        <w:tc>
          <w:tcPr>
            <w:tcW w:w="1701" w:type="dxa"/>
          </w:tcPr>
          <w:p w14:paraId="37BCBF59" w14:textId="77777777" w:rsidR="002314CE" w:rsidRPr="00FB01B6" w:rsidRDefault="002314CE" w:rsidP="00CA50ED">
            <w:pPr>
              <w:jc w:val="center"/>
              <w:rPr>
                <w:rFonts w:ascii="Arial" w:hAnsi="Arial" w:cs="Arial"/>
                <w:sz w:val="24"/>
                <w:szCs w:val="24"/>
              </w:rPr>
            </w:pPr>
            <w:r>
              <w:rPr>
                <w:rFonts w:ascii="Arial" w:hAnsi="Arial" w:cs="Arial"/>
                <w:sz w:val="24"/>
                <w:szCs w:val="24"/>
              </w:rPr>
              <w:t>0.7</w:t>
            </w:r>
          </w:p>
        </w:tc>
        <w:tc>
          <w:tcPr>
            <w:tcW w:w="1985" w:type="dxa"/>
          </w:tcPr>
          <w:p w14:paraId="5F05883B" w14:textId="77777777" w:rsidR="002314CE" w:rsidRPr="00FB01B6" w:rsidRDefault="002314CE" w:rsidP="00CA50ED">
            <w:pPr>
              <w:jc w:val="center"/>
              <w:rPr>
                <w:rFonts w:ascii="Arial" w:hAnsi="Arial" w:cs="Arial"/>
                <w:sz w:val="24"/>
                <w:szCs w:val="24"/>
              </w:rPr>
            </w:pPr>
            <w:r>
              <w:rPr>
                <w:rFonts w:ascii="Arial" w:hAnsi="Arial" w:cs="Arial"/>
                <w:sz w:val="24"/>
                <w:szCs w:val="24"/>
              </w:rPr>
              <w:t>0.8</w:t>
            </w:r>
          </w:p>
        </w:tc>
        <w:tc>
          <w:tcPr>
            <w:tcW w:w="1275" w:type="dxa"/>
            <w:vMerge/>
          </w:tcPr>
          <w:p w14:paraId="72482389" w14:textId="77777777" w:rsidR="002314CE" w:rsidRPr="00FB01B6" w:rsidRDefault="002314CE" w:rsidP="00CA50ED">
            <w:pPr>
              <w:jc w:val="center"/>
              <w:rPr>
                <w:rFonts w:ascii="Arial" w:hAnsi="Arial" w:cs="Arial"/>
                <w:sz w:val="24"/>
                <w:szCs w:val="24"/>
              </w:rPr>
            </w:pPr>
          </w:p>
        </w:tc>
      </w:tr>
      <w:tr w:rsidR="002314CE" w:rsidRPr="00FB01B6" w14:paraId="37800C9D" w14:textId="77777777" w:rsidTr="00CA50ED">
        <w:tc>
          <w:tcPr>
            <w:tcW w:w="2977" w:type="dxa"/>
          </w:tcPr>
          <w:p w14:paraId="0801BDEF"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Current service cost</w:t>
            </w:r>
          </w:p>
        </w:tc>
        <w:tc>
          <w:tcPr>
            <w:tcW w:w="1701" w:type="dxa"/>
          </w:tcPr>
          <w:p w14:paraId="45E0359E" w14:textId="77777777" w:rsidR="002314CE" w:rsidRPr="00FB01B6" w:rsidRDefault="002314CE" w:rsidP="00CA50ED">
            <w:pPr>
              <w:jc w:val="center"/>
              <w:rPr>
                <w:rFonts w:ascii="Arial" w:hAnsi="Arial" w:cs="Arial"/>
                <w:sz w:val="24"/>
                <w:szCs w:val="24"/>
              </w:rPr>
            </w:pPr>
          </w:p>
        </w:tc>
        <w:tc>
          <w:tcPr>
            <w:tcW w:w="1985" w:type="dxa"/>
          </w:tcPr>
          <w:p w14:paraId="4575C64A" w14:textId="77777777" w:rsidR="002314CE" w:rsidRPr="00FB01B6" w:rsidRDefault="002314CE" w:rsidP="00CA50ED">
            <w:pPr>
              <w:jc w:val="center"/>
              <w:rPr>
                <w:rFonts w:ascii="Arial" w:hAnsi="Arial" w:cs="Arial"/>
                <w:sz w:val="24"/>
                <w:szCs w:val="24"/>
              </w:rPr>
            </w:pPr>
            <w:r>
              <w:rPr>
                <w:rFonts w:ascii="Arial" w:hAnsi="Arial" w:cs="Arial"/>
                <w:sz w:val="24"/>
                <w:szCs w:val="24"/>
              </w:rPr>
              <w:t>0.6</w:t>
            </w:r>
          </w:p>
        </w:tc>
        <w:tc>
          <w:tcPr>
            <w:tcW w:w="1275" w:type="dxa"/>
            <w:vMerge/>
          </w:tcPr>
          <w:p w14:paraId="5244E132" w14:textId="77777777" w:rsidR="002314CE" w:rsidRPr="00FB01B6" w:rsidRDefault="002314CE" w:rsidP="00CA50ED">
            <w:pPr>
              <w:jc w:val="center"/>
              <w:rPr>
                <w:rFonts w:ascii="Arial" w:hAnsi="Arial" w:cs="Arial"/>
                <w:sz w:val="24"/>
                <w:szCs w:val="24"/>
              </w:rPr>
            </w:pPr>
          </w:p>
        </w:tc>
      </w:tr>
      <w:tr w:rsidR="002314CE" w:rsidRPr="00FB01B6" w14:paraId="294CDD69" w14:textId="77777777" w:rsidTr="00CA50ED">
        <w:tc>
          <w:tcPr>
            <w:tcW w:w="2977" w:type="dxa"/>
          </w:tcPr>
          <w:p w14:paraId="4670A785"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Contributions</w:t>
            </w:r>
          </w:p>
        </w:tc>
        <w:tc>
          <w:tcPr>
            <w:tcW w:w="1701" w:type="dxa"/>
          </w:tcPr>
          <w:p w14:paraId="6AD773E7" w14:textId="77777777" w:rsidR="002314CE" w:rsidRPr="00FB01B6" w:rsidRDefault="002314CE" w:rsidP="00CA50ED">
            <w:pPr>
              <w:jc w:val="center"/>
              <w:rPr>
                <w:rFonts w:ascii="Arial" w:hAnsi="Arial" w:cs="Arial"/>
                <w:sz w:val="24"/>
                <w:szCs w:val="24"/>
              </w:rPr>
            </w:pPr>
            <w:r>
              <w:rPr>
                <w:rFonts w:ascii="Arial" w:hAnsi="Arial" w:cs="Arial"/>
                <w:sz w:val="24"/>
                <w:szCs w:val="24"/>
              </w:rPr>
              <w:t>0.8</w:t>
            </w:r>
          </w:p>
        </w:tc>
        <w:tc>
          <w:tcPr>
            <w:tcW w:w="1985" w:type="dxa"/>
          </w:tcPr>
          <w:p w14:paraId="668655E8" w14:textId="77777777" w:rsidR="002314CE" w:rsidRPr="00FB01B6" w:rsidRDefault="002314CE" w:rsidP="00CA50ED">
            <w:pPr>
              <w:jc w:val="center"/>
              <w:rPr>
                <w:rFonts w:ascii="Arial" w:hAnsi="Arial" w:cs="Arial"/>
                <w:sz w:val="24"/>
                <w:szCs w:val="24"/>
              </w:rPr>
            </w:pPr>
          </w:p>
        </w:tc>
        <w:tc>
          <w:tcPr>
            <w:tcW w:w="1275" w:type="dxa"/>
            <w:vMerge/>
          </w:tcPr>
          <w:p w14:paraId="4A9AA230" w14:textId="77777777" w:rsidR="002314CE" w:rsidRPr="00FB01B6" w:rsidRDefault="002314CE" w:rsidP="00CA50ED">
            <w:pPr>
              <w:jc w:val="center"/>
              <w:rPr>
                <w:rFonts w:ascii="Arial" w:hAnsi="Arial" w:cs="Arial"/>
                <w:sz w:val="24"/>
                <w:szCs w:val="24"/>
              </w:rPr>
            </w:pPr>
          </w:p>
        </w:tc>
      </w:tr>
      <w:tr w:rsidR="002314CE" w:rsidRPr="00FB01B6" w14:paraId="3D3CEA8F" w14:textId="77777777" w:rsidTr="00CA50ED">
        <w:tc>
          <w:tcPr>
            <w:tcW w:w="2977" w:type="dxa"/>
          </w:tcPr>
          <w:p w14:paraId="04D6D40C"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Benefits paid</w:t>
            </w:r>
          </w:p>
        </w:tc>
        <w:tc>
          <w:tcPr>
            <w:tcW w:w="1701" w:type="dxa"/>
          </w:tcPr>
          <w:p w14:paraId="40918E1A"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w:t>
            </w:r>
            <w:r>
              <w:rPr>
                <w:rFonts w:ascii="Arial" w:hAnsi="Arial" w:cs="Arial"/>
                <w:sz w:val="24"/>
                <w:szCs w:val="24"/>
              </w:rPr>
              <w:t>0.5</w:t>
            </w:r>
            <w:r w:rsidRPr="00FB01B6">
              <w:rPr>
                <w:rFonts w:ascii="Arial" w:hAnsi="Arial" w:cs="Arial"/>
                <w:sz w:val="24"/>
                <w:szCs w:val="24"/>
              </w:rPr>
              <w:t>)</w:t>
            </w:r>
          </w:p>
        </w:tc>
        <w:tc>
          <w:tcPr>
            <w:tcW w:w="1985" w:type="dxa"/>
          </w:tcPr>
          <w:p w14:paraId="2B0548B3"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w:t>
            </w:r>
            <w:r>
              <w:rPr>
                <w:rFonts w:ascii="Arial" w:hAnsi="Arial" w:cs="Arial"/>
                <w:sz w:val="24"/>
                <w:szCs w:val="24"/>
              </w:rPr>
              <w:t>0.5</w:t>
            </w:r>
            <w:r w:rsidRPr="00FB01B6">
              <w:rPr>
                <w:rFonts w:ascii="Arial" w:hAnsi="Arial" w:cs="Arial"/>
                <w:sz w:val="24"/>
                <w:szCs w:val="24"/>
              </w:rPr>
              <w:t>)</w:t>
            </w:r>
          </w:p>
        </w:tc>
        <w:tc>
          <w:tcPr>
            <w:tcW w:w="1275" w:type="dxa"/>
            <w:vMerge/>
          </w:tcPr>
          <w:p w14:paraId="04C2B8EC" w14:textId="77777777" w:rsidR="002314CE" w:rsidRPr="00FB01B6" w:rsidRDefault="002314CE" w:rsidP="00CA50ED">
            <w:pPr>
              <w:jc w:val="center"/>
              <w:rPr>
                <w:rFonts w:ascii="Arial" w:hAnsi="Arial" w:cs="Arial"/>
                <w:sz w:val="24"/>
                <w:szCs w:val="24"/>
              </w:rPr>
            </w:pPr>
          </w:p>
        </w:tc>
      </w:tr>
      <w:tr w:rsidR="002314CE" w:rsidRPr="00FB01B6" w14:paraId="19E83851" w14:textId="77777777" w:rsidTr="00CA50ED">
        <w:tc>
          <w:tcPr>
            <w:tcW w:w="2977" w:type="dxa"/>
          </w:tcPr>
          <w:p w14:paraId="64FF4BF6" w14:textId="77777777" w:rsidR="002314CE" w:rsidRPr="00FB01B6" w:rsidRDefault="002314CE" w:rsidP="00CA50ED">
            <w:pPr>
              <w:jc w:val="center"/>
              <w:rPr>
                <w:rFonts w:ascii="Arial" w:hAnsi="Arial" w:cs="Arial"/>
                <w:sz w:val="24"/>
                <w:szCs w:val="24"/>
              </w:rPr>
            </w:pPr>
            <w:r>
              <w:rPr>
                <w:rFonts w:ascii="Arial" w:hAnsi="Arial" w:cs="Arial"/>
                <w:sz w:val="24"/>
                <w:szCs w:val="24"/>
              </w:rPr>
              <w:t>Settlement</w:t>
            </w:r>
          </w:p>
        </w:tc>
        <w:tc>
          <w:tcPr>
            <w:tcW w:w="1701" w:type="dxa"/>
          </w:tcPr>
          <w:p w14:paraId="3111F84E" w14:textId="77777777" w:rsidR="002314CE" w:rsidRPr="00FB01B6" w:rsidRDefault="002314CE" w:rsidP="00CA50ED">
            <w:pPr>
              <w:jc w:val="center"/>
              <w:rPr>
                <w:rFonts w:ascii="Arial" w:hAnsi="Arial" w:cs="Arial"/>
                <w:sz w:val="24"/>
                <w:szCs w:val="24"/>
              </w:rPr>
            </w:pPr>
            <w:r>
              <w:rPr>
                <w:rFonts w:ascii="Arial" w:hAnsi="Arial" w:cs="Arial"/>
                <w:sz w:val="24"/>
                <w:szCs w:val="24"/>
              </w:rPr>
              <w:t>(0.4)</w:t>
            </w:r>
          </w:p>
        </w:tc>
        <w:tc>
          <w:tcPr>
            <w:tcW w:w="1985" w:type="dxa"/>
          </w:tcPr>
          <w:p w14:paraId="196F9D4F" w14:textId="77777777" w:rsidR="002314CE" w:rsidRPr="00FB01B6" w:rsidRDefault="002314CE" w:rsidP="00CA50ED">
            <w:pPr>
              <w:jc w:val="center"/>
              <w:rPr>
                <w:rFonts w:ascii="Arial" w:hAnsi="Arial" w:cs="Arial"/>
                <w:sz w:val="24"/>
                <w:szCs w:val="24"/>
              </w:rPr>
            </w:pPr>
            <w:r>
              <w:rPr>
                <w:rFonts w:ascii="Arial" w:hAnsi="Arial" w:cs="Arial"/>
                <w:sz w:val="24"/>
                <w:szCs w:val="24"/>
              </w:rPr>
              <w:t>(0.55)</w:t>
            </w:r>
          </w:p>
        </w:tc>
        <w:tc>
          <w:tcPr>
            <w:tcW w:w="1275" w:type="dxa"/>
            <w:vMerge/>
          </w:tcPr>
          <w:p w14:paraId="69F2926C" w14:textId="77777777" w:rsidR="002314CE" w:rsidRPr="00FB01B6" w:rsidRDefault="002314CE" w:rsidP="00CA50ED">
            <w:pPr>
              <w:jc w:val="center"/>
              <w:rPr>
                <w:rFonts w:ascii="Arial" w:hAnsi="Arial" w:cs="Arial"/>
                <w:sz w:val="24"/>
                <w:szCs w:val="24"/>
              </w:rPr>
            </w:pPr>
          </w:p>
        </w:tc>
      </w:tr>
      <w:tr w:rsidR="002314CE" w:rsidRPr="00FB01B6" w14:paraId="7C3649E0" w14:textId="77777777" w:rsidTr="00CA50ED">
        <w:tc>
          <w:tcPr>
            <w:tcW w:w="2977" w:type="dxa"/>
          </w:tcPr>
          <w:p w14:paraId="7CC5314C"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Return on plan assets/Actuarial (gain)/loss</w:t>
            </w:r>
          </w:p>
        </w:tc>
        <w:tc>
          <w:tcPr>
            <w:tcW w:w="1701" w:type="dxa"/>
          </w:tcPr>
          <w:p w14:paraId="34012174" w14:textId="77777777" w:rsidR="002314CE" w:rsidRPr="00FB01B6" w:rsidRDefault="002314CE" w:rsidP="00CA50ED">
            <w:pPr>
              <w:jc w:val="center"/>
              <w:rPr>
                <w:rFonts w:ascii="Arial" w:hAnsi="Arial" w:cs="Arial"/>
                <w:sz w:val="24"/>
                <w:szCs w:val="24"/>
                <w:u w:val="single"/>
              </w:rPr>
            </w:pPr>
            <w:r>
              <w:rPr>
                <w:rFonts w:ascii="Arial" w:hAnsi="Arial" w:cs="Arial"/>
                <w:sz w:val="24"/>
                <w:szCs w:val="24"/>
                <w:u w:val="single"/>
              </w:rPr>
              <w:t>(0.1)</w:t>
            </w:r>
          </w:p>
        </w:tc>
        <w:tc>
          <w:tcPr>
            <w:tcW w:w="1985" w:type="dxa"/>
          </w:tcPr>
          <w:p w14:paraId="2A6D27E6" w14:textId="77777777" w:rsidR="002314CE" w:rsidRPr="00FB01B6" w:rsidRDefault="002314CE" w:rsidP="00CA50ED">
            <w:pPr>
              <w:jc w:val="center"/>
              <w:rPr>
                <w:rFonts w:ascii="Arial" w:hAnsi="Arial" w:cs="Arial"/>
                <w:sz w:val="24"/>
                <w:szCs w:val="24"/>
                <w:u w:val="single"/>
              </w:rPr>
            </w:pPr>
            <w:r>
              <w:rPr>
                <w:rFonts w:ascii="Arial" w:hAnsi="Arial" w:cs="Arial"/>
                <w:sz w:val="24"/>
                <w:szCs w:val="24"/>
                <w:u w:val="single"/>
              </w:rPr>
              <w:t>(0.15)</w:t>
            </w:r>
          </w:p>
        </w:tc>
        <w:tc>
          <w:tcPr>
            <w:tcW w:w="1275" w:type="dxa"/>
            <w:vMerge/>
          </w:tcPr>
          <w:p w14:paraId="38A06458" w14:textId="77777777" w:rsidR="002314CE" w:rsidRPr="00FB01B6" w:rsidRDefault="002314CE" w:rsidP="00CA50ED">
            <w:pPr>
              <w:jc w:val="center"/>
              <w:rPr>
                <w:rFonts w:ascii="Arial" w:hAnsi="Arial" w:cs="Arial"/>
                <w:sz w:val="24"/>
                <w:szCs w:val="24"/>
                <w:u w:val="single"/>
              </w:rPr>
            </w:pPr>
          </w:p>
        </w:tc>
      </w:tr>
      <w:tr w:rsidR="002314CE" w:rsidRPr="00FB01B6" w14:paraId="600B0C45" w14:textId="77777777" w:rsidTr="00CA50ED">
        <w:tc>
          <w:tcPr>
            <w:tcW w:w="2977" w:type="dxa"/>
          </w:tcPr>
          <w:p w14:paraId="49BD0245"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Present value at end of year</w:t>
            </w:r>
          </w:p>
        </w:tc>
        <w:tc>
          <w:tcPr>
            <w:tcW w:w="1701" w:type="dxa"/>
          </w:tcPr>
          <w:p w14:paraId="730D007B" w14:textId="77777777" w:rsidR="002314CE" w:rsidRPr="00FB01B6" w:rsidRDefault="002314CE" w:rsidP="00CA50ED">
            <w:pPr>
              <w:jc w:val="center"/>
              <w:rPr>
                <w:rFonts w:ascii="Arial" w:hAnsi="Arial" w:cs="Arial"/>
                <w:sz w:val="24"/>
                <w:szCs w:val="24"/>
                <w:u w:val="single"/>
              </w:rPr>
            </w:pPr>
            <w:r>
              <w:rPr>
                <w:rFonts w:ascii="Arial" w:hAnsi="Arial" w:cs="Arial"/>
                <w:sz w:val="24"/>
                <w:szCs w:val="24"/>
                <w:u w:val="single"/>
              </w:rPr>
              <w:t>7.5</w:t>
            </w:r>
          </w:p>
        </w:tc>
        <w:tc>
          <w:tcPr>
            <w:tcW w:w="1985" w:type="dxa"/>
          </w:tcPr>
          <w:p w14:paraId="54D872B5" w14:textId="77777777" w:rsidR="002314CE" w:rsidRPr="00FB01B6" w:rsidRDefault="002314CE" w:rsidP="00CA50ED">
            <w:pPr>
              <w:jc w:val="center"/>
              <w:rPr>
                <w:rFonts w:ascii="Arial" w:hAnsi="Arial" w:cs="Arial"/>
                <w:sz w:val="24"/>
                <w:szCs w:val="24"/>
                <w:u w:val="single"/>
              </w:rPr>
            </w:pPr>
            <w:r>
              <w:rPr>
                <w:rFonts w:ascii="Arial" w:hAnsi="Arial" w:cs="Arial"/>
                <w:sz w:val="24"/>
                <w:szCs w:val="24"/>
                <w:u w:val="single"/>
              </w:rPr>
              <w:t>8.2</w:t>
            </w:r>
          </w:p>
        </w:tc>
        <w:tc>
          <w:tcPr>
            <w:tcW w:w="1275" w:type="dxa"/>
            <w:vMerge/>
          </w:tcPr>
          <w:p w14:paraId="0EB565B2" w14:textId="77777777" w:rsidR="002314CE" w:rsidRPr="00FB01B6" w:rsidRDefault="002314CE" w:rsidP="00CA50ED">
            <w:pPr>
              <w:jc w:val="center"/>
              <w:rPr>
                <w:rFonts w:ascii="Arial" w:hAnsi="Arial" w:cs="Arial"/>
                <w:sz w:val="24"/>
                <w:szCs w:val="24"/>
                <w:u w:val="single"/>
              </w:rPr>
            </w:pPr>
          </w:p>
        </w:tc>
      </w:tr>
    </w:tbl>
    <w:p w14:paraId="22E28C29" w14:textId="77777777" w:rsidR="002314CE" w:rsidRPr="00FB01B6" w:rsidRDefault="002314CE" w:rsidP="002314CE">
      <w:pPr>
        <w:spacing w:after="0" w:line="240" w:lineRule="auto"/>
        <w:ind w:left="1134"/>
        <w:rPr>
          <w:rFonts w:ascii="Arial" w:hAnsi="Arial" w:cs="Arial"/>
          <w:sz w:val="24"/>
          <w:szCs w:val="24"/>
        </w:rPr>
      </w:pPr>
    </w:p>
    <w:tbl>
      <w:tblPr>
        <w:tblStyle w:val="TableGrid"/>
        <w:tblW w:w="0" w:type="auto"/>
        <w:tblInd w:w="1242" w:type="dxa"/>
        <w:tblLook w:val="04A0" w:firstRow="1" w:lastRow="0" w:firstColumn="1" w:lastColumn="0" w:noHBand="0" w:noVBand="1"/>
      </w:tblPr>
      <w:tblGrid>
        <w:gridCol w:w="2617"/>
        <w:gridCol w:w="2571"/>
        <w:gridCol w:w="2586"/>
      </w:tblGrid>
      <w:tr w:rsidR="002314CE" w:rsidRPr="00FB01B6" w14:paraId="50B2466A" w14:textId="77777777" w:rsidTr="00CA50ED">
        <w:tc>
          <w:tcPr>
            <w:tcW w:w="2646" w:type="dxa"/>
          </w:tcPr>
          <w:p w14:paraId="6827B33F" w14:textId="77777777" w:rsidR="002314CE" w:rsidRPr="00FB01B6" w:rsidRDefault="002314CE" w:rsidP="00CA50ED">
            <w:pPr>
              <w:rPr>
                <w:rFonts w:ascii="Arial" w:hAnsi="Arial" w:cs="Arial"/>
                <w:sz w:val="24"/>
                <w:szCs w:val="24"/>
              </w:rPr>
            </w:pPr>
          </w:p>
        </w:tc>
        <w:tc>
          <w:tcPr>
            <w:tcW w:w="2646" w:type="dxa"/>
          </w:tcPr>
          <w:p w14:paraId="5614541F"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 xml:space="preserve">Year ended 30 </w:t>
            </w:r>
            <w:r>
              <w:rPr>
                <w:rFonts w:ascii="Arial" w:hAnsi="Arial" w:cs="Arial"/>
                <w:sz w:val="24"/>
                <w:szCs w:val="24"/>
              </w:rPr>
              <w:t>June</w:t>
            </w:r>
            <w:r w:rsidRPr="00FB01B6">
              <w:rPr>
                <w:rFonts w:ascii="Arial" w:hAnsi="Arial" w:cs="Arial"/>
                <w:sz w:val="24"/>
                <w:szCs w:val="24"/>
              </w:rPr>
              <w:t xml:space="preserve"> 201</w:t>
            </w:r>
            <w:r>
              <w:rPr>
                <w:rFonts w:ascii="Arial" w:hAnsi="Arial" w:cs="Arial"/>
                <w:sz w:val="24"/>
                <w:szCs w:val="24"/>
              </w:rPr>
              <w:t>9</w:t>
            </w:r>
          </w:p>
        </w:tc>
        <w:tc>
          <w:tcPr>
            <w:tcW w:w="2646" w:type="dxa"/>
          </w:tcPr>
          <w:p w14:paraId="64EC1A1A"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Mark allocation</w:t>
            </w:r>
          </w:p>
        </w:tc>
      </w:tr>
      <w:tr w:rsidR="002314CE" w:rsidRPr="00FB01B6" w14:paraId="26702881" w14:textId="77777777" w:rsidTr="00CA50ED">
        <w:tc>
          <w:tcPr>
            <w:tcW w:w="2646" w:type="dxa"/>
          </w:tcPr>
          <w:p w14:paraId="62442AB8" w14:textId="77777777" w:rsidR="002314CE" w:rsidRPr="00FB01B6" w:rsidRDefault="002314CE" w:rsidP="00CA50ED">
            <w:pPr>
              <w:rPr>
                <w:rFonts w:ascii="Arial" w:hAnsi="Arial" w:cs="Arial"/>
                <w:b/>
                <w:sz w:val="24"/>
                <w:szCs w:val="24"/>
              </w:rPr>
            </w:pPr>
          </w:p>
        </w:tc>
        <w:tc>
          <w:tcPr>
            <w:tcW w:w="2646" w:type="dxa"/>
          </w:tcPr>
          <w:p w14:paraId="6C27C95B"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£m</w:t>
            </w:r>
          </w:p>
        </w:tc>
        <w:tc>
          <w:tcPr>
            <w:tcW w:w="2646" w:type="dxa"/>
          </w:tcPr>
          <w:p w14:paraId="4D649335" w14:textId="77777777" w:rsidR="002314CE" w:rsidRPr="00FB01B6" w:rsidRDefault="002314CE" w:rsidP="00CA50ED">
            <w:pPr>
              <w:jc w:val="center"/>
              <w:rPr>
                <w:rFonts w:ascii="Arial" w:hAnsi="Arial" w:cs="Arial"/>
                <w:sz w:val="24"/>
                <w:szCs w:val="24"/>
              </w:rPr>
            </w:pPr>
          </w:p>
        </w:tc>
      </w:tr>
      <w:tr w:rsidR="002314CE" w:rsidRPr="00FB01B6" w14:paraId="64A92D0F" w14:textId="77777777" w:rsidTr="00CA50ED">
        <w:tc>
          <w:tcPr>
            <w:tcW w:w="2646" w:type="dxa"/>
          </w:tcPr>
          <w:p w14:paraId="37CEA4F2" w14:textId="77777777" w:rsidR="002314CE" w:rsidRPr="00FB01B6" w:rsidRDefault="002314CE" w:rsidP="00CA50ED">
            <w:pPr>
              <w:jc w:val="center"/>
              <w:rPr>
                <w:rFonts w:ascii="Arial" w:hAnsi="Arial" w:cs="Arial"/>
                <w:sz w:val="24"/>
                <w:szCs w:val="24"/>
              </w:rPr>
            </w:pPr>
            <w:r w:rsidRPr="00FB01B6">
              <w:rPr>
                <w:rFonts w:ascii="Arial" w:hAnsi="Arial" w:cs="Arial"/>
                <w:b/>
                <w:sz w:val="24"/>
                <w:szCs w:val="24"/>
              </w:rPr>
              <w:t>Statement of Financial Position</w:t>
            </w:r>
          </w:p>
        </w:tc>
        <w:tc>
          <w:tcPr>
            <w:tcW w:w="2646" w:type="dxa"/>
          </w:tcPr>
          <w:p w14:paraId="0D9AA7B7" w14:textId="77777777" w:rsidR="002314CE" w:rsidRPr="00FB01B6" w:rsidRDefault="002314CE" w:rsidP="00CA50ED">
            <w:pPr>
              <w:jc w:val="center"/>
              <w:rPr>
                <w:rFonts w:ascii="Arial" w:hAnsi="Arial" w:cs="Arial"/>
                <w:sz w:val="24"/>
                <w:szCs w:val="24"/>
              </w:rPr>
            </w:pPr>
          </w:p>
        </w:tc>
        <w:tc>
          <w:tcPr>
            <w:tcW w:w="2646" w:type="dxa"/>
          </w:tcPr>
          <w:p w14:paraId="0120DC1E" w14:textId="77777777" w:rsidR="002314CE" w:rsidRPr="00FB01B6" w:rsidRDefault="002314CE" w:rsidP="00CA50ED">
            <w:pPr>
              <w:jc w:val="center"/>
              <w:rPr>
                <w:rFonts w:ascii="Arial" w:hAnsi="Arial" w:cs="Arial"/>
                <w:sz w:val="24"/>
                <w:szCs w:val="24"/>
              </w:rPr>
            </w:pPr>
          </w:p>
        </w:tc>
      </w:tr>
      <w:tr w:rsidR="002314CE" w:rsidRPr="00FB01B6" w14:paraId="2C62BC91" w14:textId="77777777" w:rsidTr="00CA50ED">
        <w:tc>
          <w:tcPr>
            <w:tcW w:w="2646" w:type="dxa"/>
          </w:tcPr>
          <w:p w14:paraId="49328133"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Fair value of plan assets</w:t>
            </w:r>
          </w:p>
        </w:tc>
        <w:tc>
          <w:tcPr>
            <w:tcW w:w="2646" w:type="dxa"/>
          </w:tcPr>
          <w:p w14:paraId="31936449" w14:textId="77777777" w:rsidR="002314CE" w:rsidRPr="00FB01B6" w:rsidRDefault="002314CE" w:rsidP="00CA50ED">
            <w:pPr>
              <w:jc w:val="center"/>
              <w:rPr>
                <w:rFonts w:ascii="Arial" w:hAnsi="Arial" w:cs="Arial"/>
                <w:sz w:val="24"/>
                <w:szCs w:val="24"/>
              </w:rPr>
            </w:pPr>
            <w:r>
              <w:rPr>
                <w:rFonts w:ascii="Arial" w:hAnsi="Arial" w:cs="Arial"/>
                <w:sz w:val="24"/>
                <w:szCs w:val="24"/>
              </w:rPr>
              <w:t>7.5</w:t>
            </w:r>
          </w:p>
        </w:tc>
        <w:tc>
          <w:tcPr>
            <w:tcW w:w="2646" w:type="dxa"/>
            <w:vMerge w:val="restart"/>
          </w:tcPr>
          <w:p w14:paraId="7E7B076D" w14:textId="77777777" w:rsidR="002314CE" w:rsidRPr="00FB01B6" w:rsidRDefault="002314CE" w:rsidP="00CA50ED">
            <w:pPr>
              <w:jc w:val="center"/>
              <w:rPr>
                <w:rFonts w:ascii="Arial" w:hAnsi="Arial" w:cs="Arial"/>
                <w:sz w:val="24"/>
                <w:szCs w:val="24"/>
              </w:rPr>
            </w:pPr>
          </w:p>
          <w:p w14:paraId="50D8E8AB" w14:textId="77777777" w:rsidR="002314CE" w:rsidRPr="00FB01B6" w:rsidRDefault="002314CE" w:rsidP="00CA50ED">
            <w:pPr>
              <w:jc w:val="center"/>
              <w:rPr>
                <w:rFonts w:ascii="Arial" w:hAnsi="Arial" w:cs="Arial"/>
                <w:sz w:val="24"/>
                <w:szCs w:val="24"/>
              </w:rPr>
            </w:pPr>
            <w:r>
              <w:rPr>
                <w:rFonts w:ascii="Arial" w:hAnsi="Arial" w:cs="Arial"/>
                <w:sz w:val="24"/>
                <w:szCs w:val="24"/>
              </w:rPr>
              <w:t>0.5</w:t>
            </w:r>
            <w:r w:rsidRPr="00FB01B6">
              <w:rPr>
                <w:rFonts w:ascii="Arial" w:hAnsi="Arial" w:cs="Arial"/>
                <w:sz w:val="24"/>
                <w:szCs w:val="24"/>
              </w:rPr>
              <w:t xml:space="preserve"> mark</w:t>
            </w:r>
          </w:p>
        </w:tc>
      </w:tr>
      <w:tr w:rsidR="002314CE" w:rsidRPr="00FB01B6" w14:paraId="05820FF8" w14:textId="77777777" w:rsidTr="00CA50ED">
        <w:tc>
          <w:tcPr>
            <w:tcW w:w="2646" w:type="dxa"/>
          </w:tcPr>
          <w:p w14:paraId="62E8D559"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PV of obligation</w:t>
            </w:r>
          </w:p>
        </w:tc>
        <w:tc>
          <w:tcPr>
            <w:tcW w:w="2646" w:type="dxa"/>
          </w:tcPr>
          <w:p w14:paraId="194DACE6"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w:t>
            </w:r>
            <w:r>
              <w:rPr>
                <w:rFonts w:ascii="Arial" w:hAnsi="Arial" w:cs="Arial"/>
                <w:sz w:val="24"/>
                <w:szCs w:val="24"/>
              </w:rPr>
              <w:t>8.2</w:t>
            </w:r>
            <w:r w:rsidRPr="00FB01B6">
              <w:rPr>
                <w:rFonts w:ascii="Arial" w:hAnsi="Arial" w:cs="Arial"/>
                <w:sz w:val="24"/>
                <w:szCs w:val="24"/>
              </w:rPr>
              <w:t>)</w:t>
            </w:r>
          </w:p>
        </w:tc>
        <w:tc>
          <w:tcPr>
            <w:tcW w:w="2646" w:type="dxa"/>
            <w:vMerge/>
          </w:tcPr>
          <w:p w14:paraId="53EEA6CE" w14:textId="77777777" w:rsidR="002314CE" w:rsidRPr="00FB01B6" w:rsidRDefault="002314CE" w:rsidP="00CA50ED">
            <w:pPr>
              <w:jc w:val="center"/>
              <w:rPr>
                <w:rFonts w:ascii="Arial" w:hAnsi="Arial" w:cs="Arial"/>
                <w:sz w:val="24"/>
                <w:szCs w:val="24"/>
              </w:rPr>
            </w:pPr>
          </w:p>
        </w:tc>
      </w:tr>
      <w:tr w:rsidR="002314CE" w:rsidRPr="00FB01B6" w14:paraId="0A33AEB2" w14:textId="77777777" w:rsidTr="00CA50ED">
        <w:tc>
          <w:tcPr>
            <w:tcW w:w="2646" w:type="dxa"/>
          </w:tcPr>
          <w:p w14:paraId="69AB5C7B"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 xml:space="preserve">Net </w:t>
            </w:r>
            <w:r>
              <w:rPr>
                <w:rFonts w:ascii="Arial" w:hAnsi="Arial" w:cs="Arial"/>
                <w:sz w:val="24"/>
                <w:szCs w:val="24"/>
              </w:rPr>
              <w:t>asset/(liability)</w:t>
            </w:r>
          </w:p>
        </w:tc>
        <w:tc>
          <w:tcPr>
            <w:tcW w:w="2646" w:type="dxa"/>
          </w:tcPr>
          <w:p w14:paraId="6E07CE25" w14:textId="77777777" w:rsidR="002314CE" w:rsidRPr="00FB01B6" w:rsidRDefault="002314CE" w:rsidP="00CA50ED">
            <w:pPr>
              <w:jc w:val="center"/>
              <w:rPr>
                <w:rFonts w:ascii="Arial" w:hAnsi="Arial" w:cs="Arial"/>
                <w:b/>
                <w:sz w:val="24"/>
                <w:szCs w:val="24"/>
              </w:rPr>
            </w:pPr>
            <w:r w:rsidRPr="00FB01B6">
              <w:rPr>
                <w:rFonts w:ascii="Arial" w:hAnsi="Arial" w:cs="Arial"/>
                <w:b/>
                <w:sz w:val="24"/>
                <w:szCs w:val="24"/>
                <w:u w:val="single"/>
              </w:rPr>
              <w:t>(</w:t>
            </w:r>
            <w:r>
              <w:rPr>
                <w:rFonts w:ascii="Arial" w:hAnsi="Arial" w:cs="Arial"/>
                <w:b/>
                <w:sz w:val="24"/>
                <w:szCs w:val="24"/>
                <w:u w:val="single"/>
              </w:rPr>
              <w:t>0.7</w:t>
            </w:r>
            <w:r w:rsidRPr="00FB01B6">
              <w:rPr>
                <w:rFonts w:ascii="Arial" w:hAnsi="Arial" w:cs="Arial"/>
                <w:b/>
                <w:sz w:val="24"/>
                <w:szCs w:val="24"/>
              </w:rPr>
              <w:t>)</w:t>
            </w:r>
          </w:p>
        </w:tc>
        <w:tc>
          <w:tcPr>
            <w:tcW w:w="2646" w:type="dxa"/>
            <w:vMerge/>
          </w:tcPr>
          <w:p w14:paraId="3C7C5E1F" w14:textId="77777777" w:rsidR="002314CE" w:rsidRPr="00FB01B6" w:rsidRDefault="002314CE" w:rsidP="00CA50ED">
            <w:pPr>
              <w:jc w:val="center"/>
              <w:rPr>
                <w:rFonts w:ascii="Arial" w:hAnsi="Arial" w:cs="Arial"/>
                <w:b/>
                <w:sz w:val="24"/>
                <w:szCs w:val="24"/>
              </w:rPr>
            </w:pPr>
          </w:p>
        </w:tc>
      </w:tr>
      <w:tr w:rsidR="002314CE" w:rsidRPr="00FB01B6" w14:paraId="2C9A1E07" w14:textId="77777777" w:rsidTr="00CA50ED">
        <w:tc>
          <w:tcPr>
            <w:tcW w:w="2646" w:type="dxa"/>
          </w:tcPr>
          <w:p w14:paraId="7BC1978F" w14:textId="77777777" w:rsidR="002314CE" w:rsidRPr="00FB01B6" w:rsidRDefault="002314CE" w:rsidP="00CA50ED">
            <w:pPr>
              <w:jc w:val="center"/>
              <w:rPr>
                <w:rFonts w:ascii="Arial" w:hAnsi="Arial" w:cs="Arial"/>
                <w:sz w:val="24"/>
                <w:szCs w:val="24"/>
              </w:rPr>
            </w:pPr>
          </w:p>
        </w:tc>
        <w:tc>
          <w:tcPr>
            <w:tcW w:w="2646" w:type="dxa"/>
          </w:tcPr>
          <w:p w14:paraId="4CE0524B" w14:textId="77777777" w:rsidR="002314CE" w:rsidRPr="00FB01B6" w:rsidRDefault="002314CE" w:rsidP="00CA50ED">
            <w:pPr>
              <w:jc w:val="center"/>
              <w:rPr>
                <w:rFonts w:ascii="Arial" w:hAnsi="Arial" w:cs="Arial"/>
                <w:sz w:val="24"/>
                <w:szCs w:val="24"/>
              </w:rPr>
            </w:pPr>
          </w:p>
        </w:tc>
        <w:tc>
          <w:tcPr>
            <w:tcW w:w="2646" w:type="dxa"/>
          </w:tcPr>
          <w:p w14:paraId="54C1DF23" w14:textId="77777777" w:rsidR="002314CE" w:rsidRPr="00FB01B6" w:rsidRDefault="002314CE" w:rsidP="00CA50ED">
            <w:pPr>
              <w:jc w:val="center"/>
              <w:rPr>
                <w:rFonts w:ascii="Arial" w:hAnsi="Arial" w:cs="Arial"/>
                <w:sz w:val="24"/>
                <w:szCs w:val="24"/>
              </w:rPr>
            </w:pPr>
          </w:p>
        </w:tc>
      </w:tr>
      <w:tr w:rsidR="002314CE" w:rsidRPr="00FB01B6" w14:paraId="6EB6B2CD" w14:textId="77777777" w:rsidTr="00CA50ED">
        <w:tc>
          <w:tcPr>
            <w:tcW w:w="2646" w:type="dxa"/>
          </w:tcPr>
          <w:p w14:paraId="2F7EC3FE" w14:textId="77777777" w:rsidR="002314CE" w:rsidRPr="00FB01B6" w:rsidRDefault="002314CE" w:rsidP="00CA50ED">
            <w:pPr>
              <w:jc w:val="center"/>
              <w:rPr>
                <w:rFonts w:ascii="Arial" w:hAnsi="Arial" w:cs="Arial"/>
                <w:b/>
                <w:sz w:val="24"/>
                <w:szCs w:val="24"/>
              </w:rPr>
            </w:pPr>
            <w:r w:rsidRPr="00FB01B6">
              <w:rPr>
                <w:rFonts w:ascii="Arial" w:hAnsi="Arial" w:cs="Arial"/>
                <w:b/>
                <w:sz w:val="24"/>
                <w:szCs w:val="24"/>
              </w:rPr>
              <w:t>Statement of Profit or loss</w:t>
            </w:r>
          </w:p>
        </w:tc>
        <w:tc>
          <w:tcPr>
            <w:tcW w:w="2646" w:type="dxa"/>
          </w:tcPr>
          <w:p w14:paraId="2D31ABC2" w14:textId="77777777" w:rsidR="002314CE" w:rsidRPr="00FB01B6" w:rsidRDefault="002314CE" w:rsidP="00CA50ED">
            <w:pPr>
              <w:jc w:val="center"/>
              <w:rPr>
                <w:rFonts w:ascii="Arial" w:hAnsi="Arial" w:cs="Arial"/>
                <w:sz w:val="24"/>
                <w:szCs w:val="24"/>
              </w:rPr>
            </w:pPr>
          </w:p>
        </w:tc>
        <w:tc>
          <w:tcPr>
            <w:tcW w:w="2646" w:type="dxa"/>
          </w:tcPr>
          <w:p w14:paraId="65970C10" w14:textId="77777777" w:rsidR="002314CE" w:rsidRPr="00FB01B6" w:rsidRDefault="002314CE" w:rsidP="00CA50ED">
            <w:pPr>
              <w:jc w:val="center"/>
              <w:rPr>
                <w:rFonts w:ascii="Arial" w:hAnsi="Arial" w:cs="Arial"/>
                <w:sz w:val="24"/>
                <w:szCs w:val="24"/>
              </w:rPr>
            </w:pPr>
          </w:p>
        </w:tc>
      </w:tr>
      <w:tr w:rsidR="002314CE" w:rsidRPr="00FB01B6" w14:paraId="65DC02DA" w14:textId="77777777" w:rsidTr="00CA50ED">
        <w:tc>
          <w:tcPr>
            <w:tcW w:w="2646" w:type="dxa"/>
          </w:tcPr>
          <w:p w14:paraId="71F65F60"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Current service cost</w:t>
            </w:r>
          </w:p>
        </w:tc>
        <w:tc>
          <w:tcPr>
            <w:tcW w:w="2646" w:type="dxa"/>
          </w:tcPr>
          <w:p w14:paraId="13B5DE4A" w14:textId="77777777" w:rsidR="002314CE" w:rsidRPr="00FB01B6" w:rsidRDefault="002314CE" w:rsidP="00CA50ED">
            <w:pPr>
              <w:jc w:val="center"/>
              <w:rPr>
                <w:rFonts w:ascii="Arial" w:hAnsi="Arial" w:cs="Arial"/>
                <w:sz w:val="24"/>
                <w:szCs w:val="24"/>
              </w:rPr>
            </w:pPr>
            <w:r>
              <w:rPr>
                <w:rFonts w:ascii="Arial" w:hAnsi="Arial" w:cs="Arial"/>
                <w:sz w:val="24"/>
                <w:szCs w:val="24"/>
              </w:rPr>
              <w:t>0.6</w:t>
            </w:r>
          </w:p>
        </w:tc>
        <w:tc>
          <w:tcPr>
            <w:tcW w:w="2646" w:type="dxa"/>
            <w:vMerge w:val="restart"/>
          </w:tcPr>
          <w:p w14:paraId="431D6C76" w14:textId="77777777" w:rsidR="002314CE" w:rsidRPr="00FB01B6" w:rsidRDefault="002314CE" w:rsidP="00CA50ED">
            <w:pPr>
              <w:jc w:val="center"/>
              <w:rPr>
                <w:rFonts w:ascii="Arial" w:hAnsi="Arial" w:cs="Arial"/>
                <w:sz w:val="24"/>
                <w:szCs w:val="24"/>
              </w:rPr>
            </w:pPr>
          </w:p>
          <w:p w14:paraId="5AD6D1D1" w14:textId="77777777" w:rsidR="002314CE" w:rsidRPr="00FB01B6" w:rsidRDefault="002314CE" w:rsidP="00CA50ED">
            <w:pPr>
              <w:jc w:val="center"/>
              <w:rPr>
                <w:rFonts w:ascii="Arial" w:hAnsi="Arial" w:cs="Arial"/>
                <w:sz w:val="24"/>
                <w:szCs w:val="24"/>
              </w:rPr>
            </w:pPr>
          </w:p>
          <w:p w14:paraId="7E3C2ECA" w14:textId="77777777" w:rsidR="002314CE" w:rsidRPr="00FB01B6" w:rsidRDefault="002314CE" w:rsidP="00CA50ED">
            <w:pPr>
              <w:jc w:val="center"/>
              <w:rPr>
                <w:rFonts w:ascii="Arial" w:hAnsi="Arial" w:cs="Arial"/>
                <w:sz w:val="24"/>
                <w:szCs w:val="24"/>
              </w:rPr>
            </w:pPr>
            <w:r>
              <w:rPr>
                <w:rFonts w:ascii="Arial" w:hAnsi="Arial" w:cs="Arial"/>
                <w:sz w:val="24"/>
                <w:szCs w:val="24"/>
              </w:rPr>
              <w:lastRenderedPageBreak/>
              <w:t>0.5</w:t>
            </w:r>
            <w:r w:rsidRPr="00FB01B6">
              <w:rPr>
                <w:rFonts w:ascii="Arial" w:hAnsi="Arial" w:cs="Arial"/>
                <w:sz w:val="24"/>
                <w:szCs w:val="24"/>
              </w:rPr>
              <w:t xml:space="preserve"> mark</w:t>
            </w:r>
          </w:p>
        </w:tc>
      </w:tr>
      <w:tr w:rsidR="002314CE" w:rsidRPr="00FB01B6" w14:paraId="1BD7A8F4" w14:textId="77777777" w:rsidTr="00CA50ED">
        <w:tc>
          <w:tcPr>
            <w:tcW w:w="2646" w:type="dxa"/>
          </w:tcPr>
          <w:p w14:paraId="44664E9F" w14:textId="77777777" w:rsidR="002314CE" w:rsidRPr="00FB01B6" w:rsidRDefault="002314CE" w:rsidP="00CA50ED">
            <w:pPr>
              <w:jc w:val="center"/>
              <w:rPr>
                <w:rFonts w:ascii="Arial" w:hAnsi="Arial" w:cs="Arial"/>
                <w:sz w:val="24"/>
                <w:szCs w:val="24"/>
              </w:rPr>
            </w:pPr>
            <w:r>
              <w:rPr>
                <w:rFonts w:ascii="Arial" w:hAnsi="Arial" w:cs="Arial"/>
                <w:sz w:val="24"/>
                <w:szCs w:val="24"/>
              </w:rPr>
              <w:t>Gain on settlement</w:t>
            </w:r>
          </w:p>
        </w:tc>
        <w:tc>
          <w:tcPr>
            <w:tcW w:w="2646" w:type="dxa"/>
          </w:tcPr>
          <w:p w14:paraId="23E2F30B" w14:textId="77777777" w:rsidR="002314CE" w:rsidRDefault="002314CE" w:rsidP="00CA50ED">
            <w:pPr>
              <w:jc w:val="center"/>
              <w:rPr>
                <w:rFonts w:ascii="Arial" w:hAnsi="Arial" w:cs="Arial"/>
                <w:sz w:val="24"/>
                <w:szCs w:val="24"/>
              </w:rPr>
            </w:pPr>
            <w:r>
              <w:rPr>
                <w:rFonts w:ascii="Arial" w:hAnsi="Arial" w:cs="Arial"/>
                <w:sz w:val="24"/>
                <w:szCs w:val="24"/>
              </w:rPr>
              <w:t>(0.15)</w:t>
            </w:r>
          </w:p>
        </w:tc>
        <w:tc>
          <w:tcPr>
            <w:tcW w:w="2646" w:type="dxa"/>
            <w:vMerge/>
          </w:tcPr>
          <w:p w14:paraId="5492B932" w14:textId="77777777" w:rsidR="002314CE" w:rsidRPr="00FB01B6" w:rsidRDefault="002314CE" w:rsidP="00CA50ED">
            <w:pPr>
              <w:jc w:val="center"/>
              <w:rPr>
                <w:rFonts w:ascii="Arial" w:hAnsi="Arial" w:cs="Arial"/>
                <w:sz w:val="24"/>
                <w:szCs w:val="24"/>
              </w:rPr>
            </w:pPr>
          </w:p>
        </w:tc>
      </w:tr>
      <w:tr w:rsidR="002314CE" w:rsidRPr="00FB01B6" w14:paraId="7603A026" w14:textId="77777777" w:rsidTr="00CA50ED">
        <w:tc>
          <w:tcPr>
            <w:tcW w:w="2646" w:type="dxa"/>
          </w:tcPr>
          <w:p w14:paraId="3B7960CC"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lastRenderedPageBreak/>
              <w:t>Net interest on defined benefit liability/(asset)</w:t>
            </w:r>
          </w:p>
        </w:tc>
        <w:tc>
          <w:tcPr>
            <w:tcW w:w="2646" w:type="dxa"/>
          </w:tcPr>
          <w:p w14:paraId="3A8348E1" w14:textId="77777777" w:rsidR="002314CE" w:rsidRPr="008A449A" w:rsidRDefault="002314CE" w:rsidP="00CA50ED">
            <w:pPr>
              <w:jc w:val="center"/>
              <w:rPr>
                <w:rFonts w:ascii="Arial" w:hAnsi="Arial" w:cs="Arial"/>
                <w:sz w:val="24"/>
                <w:szCs w:val="24"/>
                <w:u w:val="single"/>
              </w:rPr>
            </w:pPr>
            <w:r w:rsidRPr="00FB01B6">
              <w:rPr>
                <w:rFonts w:ascii="Arial" w:hAnsi="Arial" w:cs="Arial"/>
                <w:sz w:val="24"/>
                <w:szCs w:val="24"/>
              </w:rPr>
              <w:t xml:space="preserve"> </w:t>
            </w:r>
            <w:r w:rsidRPr="008A449A">
              <w:rPr>
                <w:rFonts w:ascii="Arial" w:hAnsi="Arial" w:cs="Arial"/>
                <w:sz w:val="24"/>
                <w:szCs w:val="24"/>
                <w:u w:val="single"/>
              </w:rPr>
              <w:t>0.1</w:t>
            </w:r>
          </w:p>
        </w:tc>
        <w:tc>
          <w:tcPr>
            <w:tcW w:w="2646" w:type="dxa"/>
            <w:vMerge/>
          </w:tcPr>
          <w:p w14:paraId="598FA040" w14:textId="77777777" w:rsidR="002314CE" w:rsidRPr="00FB01B6" w:rsidRDefault="002314CE" w:rsidP="00CA50ED">
            <w:pPr>
              <w:jc w:val="center"/>
              <w:rPr>
                <w:rFonts w:ascii="Arial" w:hAnsi="Arial" w:cs="Arial"/>
                <w:sz w:val="24"/>
                <w:szCs w:val="24"/>
              </w:rPr>
            </w:pPr>
          </w:p>
        </w:tc>
      </w:tr>
      <w:tr w:rsidR="002314CE" w:rsidRPr="00FB01B6" w14:paraId="618D8688" w14:textId="77777777" w:rsidTr="00CA50ED">
        <w:tc>
          <w:tcPr>
            <w:tcW w:w="2646" w:type="dxa"/>
          </w:tcPr>
          <w:p w14:paraId="0423B709"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Expense recognised</w:t>
            </w:r>
          </w:p>
        </w:tc>
        <w:tc>
          <w:tcPr>
            <w:tcW w:w="2646" w:type="dxa"/>
          </w:tcPr>
          <w:p w14:paraId="69319707" w14:textId="77777777" w:rsidR="002314CE" w:rsidRPr="00FB01B6" w:rsidRDefault="002314CE" w:rsidP="00CA50ED">
            <w:pPr>
              <w:jc w:val="center"/>
              <w:rPr>
                <w:rFonts w:ascii="Arial" w:hAnsi="Arial" w:cs="Arial"/>
                <w:b/>
                <w:sz w:val="24"/>
                <w:szCs w:val="24"/>
                <w:u w:val="single"/>
              </w:rPr>
            </w:pPr>
            <w:r>
              <w:rPr>
                <w:rFonts w:ascii="Arial" w:hAnsi="Arial" w:cs="Arial"/>
                <w:b/>
                <w:sz w:val="24"/>
                <w:szCs w:val="24"/>
                <w:u w:val="single"/>
              </w:rPr>
              <w:t>0.55</w:t>
            </w:r>
          </w:p>
        </w:tc>
        <w:tc>
          <w:tcPr>
            <w:tcW w:w="2646" w:type="dxa"/>
            <w:vMerge/>
          </w:tcPr>
          <w:p w14:paraId="2E7BE1AD" w14:textId="77777777" w:rsidR="002314CE" w:rsidRPr="00FB01B6" w:rsidRDefault="002314CE" w:rsidP="00CA50ED">
            <w:pPr>
              <w:jc w:val="center"/>
              <w:rPr>
                <w:rFonts w:ascii="Arial" w:hAnsi="Arial" w:cs="Arial"/>
                <w:b/>
                <w:sz w:val="24"/>
                <w:szCs w:val="24"/>
                <w:u w:val="single"/>
              </w:rPr>
            </w:pPr>
          </w:p>
        </w:tc>
      </w:tr>
      <w:tr w:rsidR="002314CE" w:rsidRPr="00FB01B6" w14:paraId="7EB8998E" w14:textId="77777777" w:rsidTr="00CA50ED">
        <w:tc>
          <w:tcPr>
            <w:tcW w:w="2646" w:type="dxa"/>
          </w:tcPr>
          <w:p w14:paraId="0D6F03B3" w14:textId="77777777" w:rsidR="002314CE" w:rsidRPr="00FB01B6" w:rsidRDefault="002314CE" w:rsidP="00CA50ED">
            <w:pPr>
              <w:jc w:val="center"/>
              <w:rPr>
                <w:rFonts w:ascii="Arial" w:hAnsi="Arial" w:cs="Arial"/>
                <w:sz w:val="24"/>
                <w:szCs w:val="24"/>
              </w:rPr>
            </w:pPr>
          </w:p>
        </w:tc>
        <w:tc>
          <w:tcPr>
            <w:tcW w:w="2646" w:type="dxa"/>
          </w:tcPr>
          <w:p w14:paraId="76ED99E7" w14:textId="77777777" w:rsidR="002314CE" w:rsidRPr="00FB01B6" w:rsidRDefault="002314CE" w:rsidP="00CA50ED">
            <w:pPr>
              <w:jc w:val="center"/>
              <w:rPr>
                <w:rFonts w:ascii="Arial" w:hAnsi="Arial" w:cs="Arial"/>
                <w:sz w:val="24"/>
                <w:szCs w:val="24"/>
              </w:rPr>
            </w:pPr>
          </w:p>
        </w:tc>
        <w:tc>
          <w:tcPr>
            <w:tcW w:w="2646" w:type="dxa"/>
          </w:tcPr>
          <w:p w14:paraId="143635BF" w14:textId="77777777" w:rsidR="002314CE" w:rsidRPr="00FB01B6" w:rsidRDefault="002314CE" w:rsidP="00CA50ED">
            <w:pPr>
              <w:jc w:val="center"/>
              <w:rPr>
                <w:rFonts w:ascii="Arial" w:hAnsi="Arial" w:cs="Arial"/>
                <w:sz w:val="24"/>
                <w:szCs w:val="24"/>
              </w:rPr>
            </w:pPr>
          </w:p>
        </w:tc>
      </w:tr>
      <w:tr w:rsidR="002314CE" w:rsidRPr="00FB01B6" w14:paraId="4EEFB519" w14:textId="77777777" w:rsidTr="00CA50ED">
        <w:tc>
          <w:tcPr>
            <w:tcW w:w="2646" w:type="dxa"/>
          </w:tcPr>
          <w:p w14:paraId="0AE7CD22" w14:textId="77777777" w:rsidR="002314CE" w:rsidRPr="00FB01B6" w:rsidRDefault="002314CE" w:rsidP="00CA50ED">
            <w:pPr>
              <w:jc w:val="center"/>
              <w:rPr>
                <w:rFonts w:ascii="Arial" w:hAnsi="Arial" w:cs="Arial"/>
                <w:b/>
                <w:sz w:val="24"/>
                <w:szCs w:val="24"/>
              </w:rPr>
            </w:pPr>
            <w:r w:rsidRPr="00FB01B6">
              <w:rPr>
                <w:rFonts w:ascii="Arial" w:hAnsi="Arial" w:cs="Arial"/>
                <w:b/>
                <w:sz w:val="24"/>
                <w:szCs w:val="24"/>
              </w:rPr>
              <w:t>Other comprehensive income</w:t>
            </w:r>
          </w:p>
        </w:tc>
        <w:tc>
          <w:tcPr>
            <w:tcW w:w="2646" w:type="dxa"/>
          </w:tcPr>
          <w:p w14:paraId="79B53E3B" w14:textId="77777777" w:rsidR="002314CE" w:rsidRPr="00FB01B6" w:rsidRDefault="002314CE" w:rsidP="00CA50ED">
            <w:pPr>
              <w:jc w:val="center"/>
              <w:rPr>
                <w:rFonts w:ascii="Arial" w:hAnsi="Arial" w:cs="Arial"/>
                <w:sz w:val="24"/>
                <w:szCs w:val="24"/>
              </w:rPr>
            </w:pPr>
          </w:p>
        </w:tc>
        <w:tc>
          <w:tcPr>
            <w:tcW w:w="2646" w:type="dxa"/>
          </w:tcPr>
          <w:p w14:paraId="39215612" w14:textId="77777777" w:rsidR="002314CE" w:rsidRPr="00FB01B6" w:rsidRDefault="002314CE" w:rsidP="00CA50ED">
            <w:pPr>
              <w:jc w:val="center"/>
              <w:rPr>
                <w:rFonts w:ascii="Arial" w:hAnsi="Arial" w:cs="Arial"/>
                <w:sz w:val="24"/>
                <w:szCs w:val="24"/>
              </w:rPr>
            </w:pPr>
          </w:p>
        </w:tc>
      </w:tr>
      <w:tr w:rsidR="002314CE" w:rsidRPr="00FB01B6" w14:paraId="67755360" w14:textId="77777777" w:rsidTr="00CA50ED">
        <w:tc>
          <w:tcPr>
            <w:tcW w:w="2646" w:type="dxa"/>
          </w:tcPr>
          <w:p w14:paraId="5D0361A3"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Actuarial gain/</w:t>
            </w:r>
            <w:r>
              <w:rPr>
                <w:rFonts w:ascii="Arial" w:hAnsi="Arial" w:cs="Arial"/>
                <w:sz w:val="24"/>
                <w:szCs w:val="24"/>
              </w:rPr>
              <w:t>(</w:t>
            </w:r>
            <w:r w:rsidRPr="00FB01B6">
              <w:rPr>
                <w:rFonts w:ascii="Arial" w:hAnsi="Arial" w:cs="Arial"/>
                <w:sz w:val="24"/>
                <w:szCs w:val="24"/>
              </w:rPr>
              <w:t>loss</w:t>
            </w:r>
            <w:r>
              <w:rPr>
                <w:rFonts w:ascii="Arial" w:hAnsi="Arial" w:cs="Arial"/>
                <w:sz w:val="24"/>
                <w:szCs w:val="24"/>
              </w:rPr>
              <w:t>)</w:t>
            </w:r>
            <w:r w:rsidRPr="00FB01B6">
              <w:rPr>
                <w:rFonts w:ascii="Arial" w:hAnsi="Arial" w:cs="Arial"/>
                <w:sz w:val="24"/>
                <w:szCs w:val="24"/>
              </w:rPr>
              <w:t xml:space="preserve"> on obligation</w:t>
            </w:r>
          </w:p>
        </w:tc>
        <w:tc>
          <w:tcPr>
            <w:tcW w:w="2646" w:type="dxa"/>
          </w:tcPr>
          <w:p w14:paraId="65C59715" w14:textId="77777777" w:rsidR="002314CE" w:rsidRPr="00FB01B6" w:rsidRDefault="002314CE" w:rsidP="00CA50ED">
            <w:pPr>
              <w:jc w:val="center"/>
              <w:rPr>
                <w:rFonts w:ascii="Arial" w:hAnsi="Arial" w:cs="Arial"/>
                <w:sz w:val="24"/>
                <w:szCs w:val="24"/>
              </w:rPr>
            </w:pPr>
            <w:r>
              <w:rPr>
                <w:rFonts w:ascii="Arial" w:hAnsi="Arial" w:cs="Arial"/>
                <w:sz w:val="24"/>
                <w:szCs w:val="24"/>
              </w:rPr>
              <w:t>(0.15)</w:t>
            </w:r>
          </w:p>
        </w:tc>
        <w:tc>
          <w:tcPr>
            <w:tcW w:w="2646" w:type="dxa"/>
            <w:vMerge w:val="restart"/>
          </w:tcPr>
          <w:p w14:paraId="6841FDE8" w14:textId="77777777" w:rsidR="002314CE" w:rsidRPr="00FB01B6" w:rsidRDefault="002314CE" w:rsidP="00CA50ED">
            <w:pPr>
              <w:jc w:val="center"/>
              <w:rPr>
                <w:rFonts w:ascii="Arial" w:hAnsi="Arial" w:cs="Arial"/>
                <w:sz w:val="24"/>
                <w:szCs w:val="24"/>
              </w:rPr>
            </w:pPr>
          </w:p>
          <w:p w14:paraId="46B6A218" w14:textId="77777777" w:rsidR="002314CE" w:rsidRPr="00FB01B6" w:rsidRDefault="002314CE" w:rsidP="00CA50ED">
            <w:pPr>
              <w:jc w:val="center"/>
              <w:rPr>
                <w:rFonts w:ascii="Arial" w:hAnsi="Arial" w:cs="Arial"/>
                <w:sz w:val="24"/>
                <w:szCs w:val="24"/>
              </w:rPr>
            </w:pPr>
            <w:r>
              <w:rPr>
                <w:rFonts w:ascii="Arial" w:hAnsi="Arial" w:cs="Arial"/>
                <w:sz w:val="24"/>
                <w:szCs w:val="24"/>
              </w:rPr>
              <w:t>0.5</w:t>
            </w:r>
            <w:r w:rsidRPr="00FB01B6">
              <w:rPr>
                <w:rFonts w:ascii="Arial" w:hAnsi="Arial" w:cs="Arial"/>
                <w:sz w:val="24"/>
                <w:szCs w:val="24"/>
              </w:rPr>
              <w:t xml:space="preserve"> mark</w:t>
            </w:r>
          </w:p>
        </w:tc>
      </w:tr>
      <w:tr w:rsidR="002314CE" w:rsidRPr="00FB01B6" w14:paraId="6571E705" w14:textId="77777777" w:rsidTr="00CA50ED">
        <w:tc>
          <w:tcPr>
            <w:tcW w:w="2646" w:type="dxa"/>
          </w:tcPr>
          <w:p w14:paraId="1B0C6FDB"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Return on plan assets</w:t>
            </w:r>
          </w:p>
        </w:tc>
        <w:tc>
          <w:tcPr>
            <w:tcW w:w="2646" w:type="dxa"/>
          </w:tcPr>
          <w:p w14:paraId="472BE034" w14:textId="77777777" w:rsidR="002314CE" w:rsidRPr="00FB01B6" w:rsidRDefault="002314CE" w:rsidP="00CA50ED">
            <w:pPr>
              <w:jc w:val="center"/>
              <w:rPr>
                <w:rFonts w:ascii="Arial" w:hAnsi="Arial" w:cs="Arial"/>
                <w:sz w:val="24"/>
                <w:szCs w:val="24"/>
                <w:u w:val="single"/>
              </w:rPr>
            </w:pPr>
            <w:r>
              <w:rPr>
                <w:rFonts w:ascii="Arial" w:hAnsi="Arial" w:cs="Arial"/>
                <w:sz w:val="24"/>
                <w:szCs w:val="24"/>
                <w:u w:val="single"/>
              </w:rPr>
              <w:t>(0.1)</w:t>
            </w:r>
          </w:p>
        </w:tc>
        <w:tc>
          <w:tcPr>
            <w:tcW w:w="2646" w:type="dxa"/>
            <w:vMerge/>
          </w:tcPr>
          <w:p w14:paraId="7944F4D7" w14:textId="77777777" w:rsidR="002314CE" w:rsidRPr="00FB01B6" w:rsidRDefault="002314CE" w:rsidP="00CA50ED">
            <w:pPr>
              <w:jc w:val="center"/>
              <w:rPr>
                <w:rFonts w:ascii="Arial" w:hAnsi="Arial" w:cs="Arial"/>
                <w:sz w:val="24"/>
                <w:szCs w:val="24"/>
              </w:rPr>
            </w:pPr>
          </w:p>
        </w:tc>
      </w:tr>
      <w:tr w:rsidR="002314CE" w:rsidRPr="00FB01B6" w14:paraId="15BDE25E" w14:textId="77777777" w:rsidTr="00CA50ED">
        <w:tc>
          <w:tcPr>
            <w:tcW w:w="2646" w:type="dxa"/>
          </w:tcPr>
          <w:p w14:paraId="5DB8A207" w14:textId="77777777" w:rsidR="002314CE" w:rsidRPr="00FB01B6" w:rsidRDefault="002314CE" w:rsidP="00CA50ED">
            <w:pPr>
              <w:jc w:val="center"/>
              <w:rPr>
                <w:rFonts w:ascii="Arial" w:hAnsi="Arial" w:cs="Arial"/>
                <w:sz w:val="24"/>
                <w:szCs w:val="24"/>
              </w:rPr>
            </w:pPr>
            <w:r w:rsidRPr="00FB01B6">
              <w:rPr>
                <w:rFonts w:ascii="Arial" w:hAnsi="Arial" w:cs="Arial"/>
                <w:sz w:val="24"/>
                <w:szCs w:val="24"/>
              </w:rPr>
              <w:t xml:space="preserve">Net </w:t>
            </w:r>
            <w:r>
              <w:rPr>
                <w:rFonts w:ascii="Arial" w:hAnsi="Arial" w:cs="Arial"/>
                <w:sz w:val="24"/>
                <w:szCs w:val="24"/>
              </w:rPr>
              <w:t>loss</w:t>
            </w:r>
          </w:p>
        </w:tc>
        <w:tc>
          <w:tcPr>
            <w:tcW w:w="2646" w:type="dxa"/>
          </w:tcPr>
          <w:p w14:paraId="0F2CC003" w14:textId="77777777" w:rsidR="002314CE" w:rsidRPr="00FB01B6" w:rsidRDefault="002314CE" w:rsidP="00CA50ED">
            <w:pPr>
              <w:jc w:val="center"/>
              <w:rPr>
                <w:rFonts w:ascii="Arial" w:hAnsi="Arial" w:cs="Arial"/>
                <w:b/>
                <w:sz w:val="24"/>
                <w:szCs w:val="24"/>
                <w:u w:val="single"/>
              </w:rPr>
            </w:pPr>
            <w:r>
              <w:rPr>
                <w:rFonts w:ascii="Arial" w:hAnsi="Arial" w:cs="Arial"/>
                <w:b/>
                <w:sz w:val="24"/>
                <w:szCs w:val="24"/>
                <w:u w:val="single"/>
              </w:rPr>
              <w:t>(0.25)</w:t>
            </w:r>
          </w:p>
        </w:tc>
        <w:tc>
          <w:tcPr>
            <w:tcW w:w="2646" w:type="dxa"/>
          </w:tcPr>
          <w:p w14:paraId="42CEE1EC" w14:textId="77777777" w:rsidR="002314CE" w:rsidRPr="00FB01B6" w:rsidRDefault="002314CE" w:rsidP="00CA50ED">
            <w:pPr>
              <w:jc w:val="center"/>
              <w:rPr>
                <w:rFonts w:ascii="Arial" w:hAnsi="Arial" w:cs="Arial"/>
                <w:sz w:val="24"/>
                <w:szCs w:val="24"/>
              </w:rPr>
            </w:pPr>
          </w:p>
        </w:tc>
      </w:tr>
    </w:tbl>
    <w:p w14:paraId="30A1FC80" w14:textId="77777777" w:rsidR="002314CE" w:rsidRDefault="002314CE" w:rsidP="002314CE">
      <w:pPr>
        <w:spacing w:after="0" w:line="240" w:lineRule="auto"/>
        <w:rPr>
          <w:rFonts w:ascii="Arial" w:hAnsi="Arial" w:cs="Arial"/>
          <w:sz w:val="24"/>
          <w:szCs w:val="24"/>
        </w:rPr>
      </w:pPr>
    </w:p>
    <w:p w14:paraId="56EE7E65"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57125E"/>
    <w:multiLevelType w:val="hybridMultilevel"/>
    <w:tmpl w:val="9ED83A4A"/>
    <w:lvl w:ilvl="0" w:tplc="7206BAD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DB2785"/>
    <w:multiLevelType w:val="hybridMultilevel"/>
    <w:tmpl w:val="6F822E06"/>
    <w:lvl w:ilvl="0" w:tplc="045E0164">
      <w:start w:val="1"/>
      <w:numFmt w:val="lowerRoman"/>
      <w:lvlText w:val="%1)"/>
      <w:lvlJc w:val="left"/>
      <w:pPr>
        <w:ind w:left="1080" w:hanging="72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4CE"/>
    <w:rsid w:val="002314CE"/>
    <w:rsid w:val="009A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E2448"/>
  <w15:chartTrackingRefBased/>
  <w15:docId w15:val="{9E1F6A6E-58CD-4AB3-B575-BD7BA0775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4CE"/>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14CE"/>
    <w:pPr>
      <w:ind w:left="720"/>
      <w:contextualSpacing/>
    </w:pPr>
  </w:style>
  <w:style w:type="table" w:styleId="TableGrid">
    <w:name w:val="Table Grid"/>
    <w:basedOn w:val="TableNormal"/>
    <w:uiPriority w:val="59"/>
    <w:rsid w:val="002314CE"/>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530</Words>
  <Characters>3025</Characters>
  <Application>Microsoft Office Word</Application>
  <DocSecurity>0</DocSecurity>
  <Lines>25</Lines>
  <Paragraphs>7</Paragraphs>
  <ScaleCrop>false</ScaleCrop>
  <Company/>
  <LinksUpToDate>false</LinksUpToDate>
  <CharactersWithSpaces>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2021-03-10T12:36:00Z</dcterms:created>
  <dcterms:modified xsi:type="dcterms:W3CDTF">2021-03-10T12:36:00Z</dcterms:modified>
</cp:coreProperties>
</file>