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7980" w14:textId="44927BC5" w:rsidR="00D12CDF" w:rsidRPr="001F660E" w:rsidRDefault="00EF1CAB" w:rsidP="001F660E">
      <w:pPr>
        <w:spacing w:after="0" w:line="360" w:lineRule="auto"/>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ASSESSMENT 1</w:t>
      </w:r>
      <w:r w:rsidR="00000000" w:rsidRPr="001F660E">
        <w:rPr>
          <w:rFonts w:ascii="Times New Roman" w:hAnsi="Times New Roman" w:cs="Times New Roman"/>
          <w:sz w:val="24"/>
          <w:szCs w:val="24"/>
          <w:lang w:val="en-GB"/>
        </w:rPr>
        <w:t xml:space="preserve"> </w:t>
      </w:r>
    </w:p>
    <w:p w14:paraId="0156D7CE"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7BA1A511"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034675F7"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41283C41"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3F9C53F2"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6B4D3C95"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0D1A1FE3"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3E45EF67"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1BFE1524" w14:textId="77777777" w:rsidR="00DC53F9" w:rsidRPr="001F660E" w:rsidRDefault="00DC53F9" w:rsidP="001F660E">
      <w:pPr>
        <w:spacing w:after="0" w:line="360" w:lineRule="auto"/>
        <w:contextualSpacing/>
        <w:mirrorIndents/>
        <w:rPr>
          <w:rFonts w:ascii="Times New Roman" w:hAnsi="Times New Roman" w:cs="Times New Roman"/>
          <w:sz w:val="24"/>
          <w:szCs w:val="24"/>
          <w:lang w:val="en-GB"/>
        </w:rPr>
      </w:pPr>
    </w:p>
    <w:p w14:paraId="7D7DCDEE" w14:textId="77777777" w:rsidR="00DC53F9" w:rsidRPr="001F660E" w:rsidRDefault="00000000" w:rsidP="001F660E">
      <w:pPr>
        <w:spacing w:after="0" w:line="360" w:lineRule="auto"/>
        <w:contextualSpacing/>
        <w:mirrorIndents/>
        <w:rPr>
          <w:rFonts w:ascii="Times New Roman" w:hAnsi="Times New Roman" w:cs="Times New Roman"/>
          <w:b/>
          <w:sz w:val="24"/>
          <w:szCs w:val="24"/>
          <w:lang w:val="en-GB"/>
        </w:rPr>
      </w:pPr>
      <w:r w:rsidRPr="001F660E">
        <w:rPr>
          <w:rFonts w:ascii="Times New Roman" w:hAnsi="Times New Roman" w:cs="Times New Roman"/>
          <w:b/>
          <w:sz w:val="24"/>
          <w:szCs w:val="24"/>
          <w:lang w:val="en-GB"/>
        </w:rPr>
        <w:t>Business Report – Comparison of Mandarin Oriental Hotel Group and Premier Inn</w:t>
      </w:r>
    </w:p>
    <w:p w14:paraId="0424A0B1" w14:textId="77777777" w:rsidR="001F660E" w:rsidRDefault="001F660E" w:rsidP="001F660E">
      <w:pPr>
        <w:spacing w:line="360" w:lineRule="auto"/>
        <w:rPr>
          <w:rFonts w:ascii="Times New Roman" w:hAnsi="Times New Roman" w:cs="Times New Roman"/>
          <w:bCs/>
          <w:sz w:val="24"/>
          <w:szCs w:val="24"/>
          <w:lang w:val="en-GB"/>
        </w:rPr>
      </w:pPr>
    </w:p>
    <w:p w14:paraId="73E1EE8F" w14:textId="77777777" w:rsidR="001F660E" w:rsidRDefault="001F660E" w:rsidP="001F660E">
      <w:pPr>
        <w:spacing w:line="360" w:lineRule="auto"/>
        <w:rPr>
          <w:rFonts w:ascii="Times New Roman" w:hAnsi="Times New Roman" w:cs="Times New Roman"/>
          <w:bCs/>
          <w:sz w:val="24"/>
          <w:szCs w:val="24"/>
          <w:lang w:val="en-GB"/>
        </w:rPr>
      </w:pPr>
    </w:p>
    <w:p w14:paraId="6D9822C6" w14:textId="77777777" w:rsidR="001F660E" w:rsidRDefault="001F660E" w:rsidP="001F660E">
      <w:pPr>
        <w:spacing w:line="360" w:lineRule="auto"/>
        <w:rPr>
          <w:rFonts w:ascii="Times New Roman" w:hAnsi="Times New Roman" w:cs="Times New Roman"/>
          <w:bCs/>
          <w:sz w:val="24"/>
          <w:szCs w:val="24"/>
          <w:lang w:val="en-GB"/>
        </w:rPr>
      </w:pPr>
    </w:p>
    <w:p w14:paraId="06C764CB" w14:textId="77777777" w:rsidR="001F660E" w:rsidRDefault="001F660E" w:rsidP="001F660E">
      <w:pPr>
        <w:spacing w:line="360" w:lineRule="auto"/>
        <w:rPr>
          <w:rFonts w:ascii="Times New Roman" w:hAnsi="Times New Roman" w:cs="Times New Roman"/>
          <w:bCs/>
          <w:sz w:val="24"/>
          <w:szCs w:val="24"/>
          <w:lang w:val="en-GB"/>
        </w:rPr>
      </w:pPr>
    </w:p>
    <w:p w14:paraId="0619B399" w14:textId="77777777" w:rsidR="001F660E" w:rsidRDefault="001F660E" w:rsidP="001F660E">
      <w:pPr>
        <w:spacing w:line="360" w:lineRule="auto"/>
        <w:rPr>
          <w:rFonts w:ascii="Times New Roman" w:hAnsi="Times New Roman" w:cs="Times New Roman"/>
          <w:bCs/>
          <w:sz w:val="24"/>
          <w:szCs w:val="24"/>
          <w:lang w:val="en-GB"/>
        </w:rPr>
      </w:pPr>
    </w:p>
    <w:p w14:paraId="145BE9EE" w14:textId="2A728309" w:rsidR="001F660E" w:rsidRPr="001F660E" w:rsidRDefault="001F660E" w:rsidP="001F660E">
      <w:pPr>
        <w:spacing w:line="360" w:lineRule="auto"/>
        <w:rPr>
          <w:rFonts w:ascii="Times New Roman" w:hAnsi="Times New Roman" w:cs="Times New Roman"/>
          <w:bCs/>
          <w:sz w:val="24"/>
          <w:szCs w:val="24"/>
          <w:lang w:val="pt-PT"/>
        </w:rPr>
      </w:pPr>
      <w:r w:rsidRPr="001F660E">
        <w:rPr>
          <w:rFonts w:ascii="Times New Roman" w:hAnsi="Times New Roman" w:cs="Times New Roman"/>
          <w:bCs/>
          <w:sz w:val="24"/>
          <w:szCs w:val="24"/>
          <w:lang w:val="pt-PT"/>
        </w:rPr>
        <w:t>Raquel Ágata De Oliveira Vazao</w:t>
      </w:r>
    </w:p>
    <w:p w14:paraId="252A0CE7" w14:textId="44DDB5C0" w:rsidR="001F660E" w:rsidRPr="001F660E" w:rsidRDefault="001F660E" w:rsidP="001F660E">
      <w:pPr>
        <w:spacing w:line="360" w:lineRule="auto"/>
        <w:rPr>
          <w:rFonts w:ascii="Times New Roman" w:hAnsi="Times New Roman" w:cs="Times New Roman"/>
          <w:bCs/>
          <w:sz w:val="24"/>
          <w:szCs w:val="24"/>
          <w:lang w:val="en-GB"/>
        </w:rPr>
      </w:pPr>
      <w:r w:rsidRPr="001F660E">
        <w:rPr>
          <w:rFonts w:ascii="Times New Roman" w:hAnsi="Times New Roman" w:cs="Times New Roman"/>
          <w:bCs/>
          <w:sz w:val="24"/>
          <w:szCs w:val="24"/>
          <w:lang w:val="en-GB"/>
        </w:rPr>
        <w:t>Student ID number:&lt;2027266&gt;</w:t>
      </w:r>
    </w:p>
    <w:p w14:paraId="08925A00" w14:textId="6931ADF2" w:rsidR="001F660E" w:rsidRPr="001F660E" w:rsidRDefault="001F660E" w:rsidP="001F660E">
      <w:pPr>
        <w:spacing w:line="360" w:lineRule="auto"/>
        <w:rPr>
          <w:rFonts w:ascii="Times New Roman" w:hAnsi="Times New Roman" w:cs="Times New Roman"/>
          <w:bCs/>
          <w:sz w:val="24"/>
          <w:szCs w:val="24"/>
          <w:lang w:val="en-GB"/>
        </w:rPr>
      </w:pPr>
      <w:r w:rsidRPr="001F660E">
        <w:rPr>
          <w:rFonts w:ascii="Times New Roman" w:hAnsi="Times New Roman" w:cs="Times New Roman"/>
          <w:bCs/>
          <w:sz w:val="24"/>
          <w:szCs w:val="24"/>
          <w:lang w:val="en-GB"/>
        </w:rPr>
        <w:t>Tristan Hawkins</w:t>
      </w:r>
    </w:p>
    <w:p w14:paraId="59D295C6" w14:textId="77777777" w:rsidR="00DC53F9" w:rsidRPr="001F660E" w:rsidRDefault="00000000" w:rsidP="001F660E">
      <w:pPr>
        <w:spacing w:after="0" w:line="360" w:lineRule="auto"/>
        <w:contextualSpacing/>
        <w:mirrorIndents/>
        <w:rPr>
          <w:rFonts w:ascii="Times New Roman" w:hAnsi="Times New Roman" w:cs="Times New Roman"/>
          <w:caps/>
          <w:sz w:val="24"/>
          <w:szCs w:val="24"/>
          <w:lang w:val="en-GB"/>
        </w:rPr>
      </w:pPr>
      <w:r w:rsidRPr="001F660E">
        <w:rPr>
          <w:rFonts w:ascii="Times New Roman" w:hAnsi="Times New Roman" w:cs="Times New Roman"/>
          <w:caps/>
          <w:sz w:val="24"/>
          <w:szCs w:val="24"/>
          <w:lang w:val="en-GB"/>
        </w:rPr>
        <w:br w:type="page"/>
      </w:r>
    </w:p>
    <w:sdt>
      <w:sdtPr>
        <w:rPr>
          <w:rFonts w:ascii="Times New Roman" w:eastAsiaTheme="minorHAnsi" w:hAnsi="Times New Roman" w:cs="Times New Roman"/>
          <w:i w:val="0"/>
          <w:color w:val="auto"/>
          <w:sz w:val="24"/>
          <w:szCs w:val="24"/>
          <w:lang w:val="en-GB"/>
        </w:rPr>
        <w:id w:val="-1853333819"/>
        <w:docPartObj>
          <w:docPartGallery w:val="Table of Contents"/>
          <w:docPartUnique/>
        </w:docPartObj>
      </w:sdtPr>
      <w:sdtEndPr>
        <w:rPr>
          <w:b/>
          <w:bCs/>
          <w:noProof/>
        </w:rPr>
      </w:sdtEndPr>
      <w:sdtContent>
        <w:p w14:paraId="7EC8BC6B" w14:textId="77777777" w:rsidR="00106531" w:rsidRPr="001F660E" w:rsidRDefault="00000000" w:rsidP="001F660E">
          <w:pPr>
            <w:pStyle w:val="TOCHeading"/>
            <w:spacing w:before="0" w:line="360" w:lineRule="auto"/>
            <w:contextualSpacing/>
            <w:mirrorIndents/>
            <w:rPr>
              <w:rFonts w:ascii="Times New Roman" w:hAnsi="Times New Roman" w:cs="Times New Roman"/>
              <w:b/>
              <w:i w:val="0"/>
              <w:color w:val="auto"/>
              <w:sz w:val="24"/>
              <w:szCs w:val="24"/>
              <w:lang w:val="en-GB"/>
            </w:rPr>
          </w:pPr>
          <w:r w:rsidRPr="001F660E">
            <w:rPr>
              <w:rFonts w:ascii="Times New Roman" w:hAnsi="Times New Roman" w:cs="Times New Roman"/>
              <w:b/>
              <w:i w:val="0"/>
              <w:color w:val="auto"/>
              <w:sz w:val="24"/>
              <w:szCs w:val="24"/>
              <w:lang w:val="en-GB"/>
            </w:rPr>
            <w:t>Table of Contents</w:t>
          </w:r>
        </w:p>
        <w:p w14:paraId="75F15FDC" w14:textId="77777777" w:rsidR="00106531" w:rsidRPr="001F660E" w:rsidRDefault="00106531" w:rsidP="001F660E">
          <w:pPr>
            <w:spacing w:after="0" w:line="360" w:lineRule="auto"/>
            <w:contextualSpacing/>
            <w:mirrorIndents/>
            <w:rPr>
              <w:rFonts w:ascii="Times New Roman" w:hAnsi="Times New Roman" w:cs="Times New Roman"/>
              <w:sz w:val="24"/>
              <w:szCs w:val="24"/>
              <w:lang w:val="en-GB"/>
            </w:rPr>
          </w:pPr>
        </w:p>
        <w:p w14:paraId="47F77907" w14:textId="77777777" w:rsidR="001470B4" w:rsidRPr="001F660E" w:rsidRDefault="00000000" w:rsidP="001F660E">
          <w:pPr>
            <w:pStyle w:val="TOC1"/>
            <w:spacing w:line="360" w:lineRule="auto"/>
            <w:rPr>
              <w:rFonts w:eastAsiaTheme="minorEastAsia"/>
              <w:b w:val="0"/>
              <w:lang w:val="en-GB"/>
            </w:rPr>
          </w:pPr>
          <w:r w:rsidRPr="001F660E">
            <w:rPr>
              <w:lang w:val="en-GB"/>
            </w:rPr>
            <w:fldChar w:fldCharType="begin"/>
          </w:r>
          <w:r w:rsidRPr="001F660E">
            <w:rPr>
              <w:lang w:val="en-GB"/>
            </w:rPr>
            <w:instrText xml:space="preserve"> TOC \o "1-3" \h \z \u </w:instrText>
          </w:r>
          <w:r w:rsidRPr="001F660E">
            <w:rPr>
              <w:lang w:val="en-GB"/>
            </w:rPr>
            <w:fldChar w:fldCharType="separate"/>
          </w:r>
          <w:hyperlink w:anchor="_Toc148134505" w:history="1">
            <w:r w:rsidRPr="001F660E">
              <w:rPr>
                <w:rStyle w:val="Hyperlink"/>
                <w:lang w:val="en-GB"/>
              </w:rPr>
              <w:t>Introduction</w:t>
            </w:r>
            <w:r w:rsidRPr="001F660E">
              <w:rPr>
                <w:webHidden/>
                <w:lang w:val="en-GB"/>
              </w:rPr>
              <w:tab/>
            </w:r>
            <w:r w:rsidRPr="001F660E">
              <w:rPr>
                <w:webHidden/>
                <w:lang w:val="en-GB"/>
              </w:rPr>
              <w:fldChar w:fldCharType="begin"/>
            </w:r>
            <w:r w:rsidRPr="001F660E">
              <w:rPr>
                <w:webHidden/>
                <w:lang w:val="en-GB"/>
              </w:rPr>
              <w:instrText xml:space="preserve"> PAGEREF _Toc148134505 \h </w:instrText>
            </w:r>
            <w:r w:rsidRPr="001F660E">
              <w:rPr>
                <w:webHidden/>
                <w:lang w:val="en-GB"/>
              </w:rPr>
            </w:r>
            <w:r w:rsidRPr="001F660E">
              <w:rPr>
                <w:webHidden/>
                <w:lang w:val="en-GB"/>
              </w:rPr>
              <w:fldChar w:fldCharType="separate"/>
            </w:r>
            <w:r w:rsidRPr="001F660E">
              <w:rPr>
                <w:webHidden/>
                <w:lang w:val="en-GB"/>
              </w:rPr>
              <w:t>4</w:t>
            </w:r>
            <w:r w:rsidRPr="001F660E">
              <w:rPr>
                <w:webHidden/>
                <w:lang w:val="en-GB"/>
              </w:rPr>
              <w:fldChar w:fldCharType="end"/>
            </w:r>
          </w:hyperlink>
        </w:p>
        <w:p w14:paraId="7BEACFFD" w14:textId="77777777" w:rsidR="001470B4" w:rsidRPr="001F660E" w:rsidRDefault="00000000" w:rsidP="001F660E">
          <w:pPr>
            <w:pStyle w:val="TOC1"/>
            <w:spacing w:line="360" w:lineRule="auto"/>
            <w:rPr>
              <w:rFonts w:eastAsiaTheme="minorEastAsia"/>
              <w:b w:val="0"/>
              <w:lang w:val="en-GB"/>
            </w:rPr>
          </w:pPr>
          <w:hyperlink w:anchor="_Toc148134506" w:history="1">
            <w:r w:rsidRPr="001F660E">
              <w:rPr>
                <w:rStyle w:val="Hyperlink"/>
                <w:lang w:val="en-GB"/>
              </w:rPr>
              <w:t>Analysis of total revenue</w:t>
            </w:r>
            <w:r w:rsidRPr="001F660E">
              <w:rPr>
                <w:webHidden/>
                <w:lang w:val="en-GB"/>
              </w:rPr>
              <w:tab/>
            </w:r>
            <w:r w:rsidRPr="001F660E">
              <w:rPr>
                <w:webHidden/>
                <w:lang w:val="en-GB"/>
              </w:rPr>
              <w:fldChar w:fldCharType="begin"/>
            </w:r>
            <w:r w:rsidRPr="001F660E">
              <w:rPr>
                <w:webHidden/>
                <w:lang w:val="en-GB"/>
              </w:rPr>
              <w:instrText xml:space="preserve"> PAGEREF _Toc148134506 \h </w:instrText>
            </w:r>
            <w:r w:rsidRPr="001F660E">
              <w:rPr>
                <w:webHidden/>
                <w:lang w:val="en-GB"/>
              </w:rPr>
            </w:r>
            <w:r w:rsidRPr="001F660E">
              <w:rPr>
                <w:webHidden/>
                <w:lang w:val="en-GB"/>
              </w:rPr>
              <w:fldChar w:fldCharType="separate"/>
            </w:r>
            <w:r w:rsidRPr="001F660E">
              <w:rPr>
                <w:webHidden/>
                <w:lang w:val="en-GB"/>
              </w:rPr>
              <w:t>4</w:t>
            </w:r>
            <w:r w:rsidRPr="001F660E">
              <w:rPr>
                <w:webHidden/>
                <w:lang w:val="en-GB"/>
              </w:rPr>
              <w:fldChar w:fldCharType="end"/>
            </w:r>
          </w:hyperlink>
        </w:p>
        <w:p w14:paraId="7A3A23ED"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07" w:history="1">
            <w:r w:rsidRPr="001F660E">
              <w:rPr>
                <w:rStyle w:val="Hyperlink"/>
                <w:rFonts w:ascii="Times New Roman" w:hAnsi="Times New Roman" w:cs="Times New Roman"/>
                <w:noProof/>
                <w:sz w:val="24"/>
                <w:szCs w:val="24"/>
                <w:lang w:val="en-GB"/>
              </w:rPr>
              <w:t>The Mandarin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_Toc148134507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4</w:t>
            </w:r>
            <w:r w:rsidRPr="001F660E">
              <w:rPr>
                <w:rFonts w:ascii="Times New Roman" w:hAnsi="Times New Roman" w:cs="Times New Roman"/>
                <w:noProof/>
                <w:webHidden/>
                <w:sz w:val="24"/>
                <w:szCs w:val="24"/>
                <w:lang w:val="en-GB"/>
              </w:rPr>
              <w:fldChar w:fldCharType="end"/>
            </w:r>
          </w:hyperlink>
        </w:p>
        <w:p w14:paraId="23814797"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08" w:history="1">
            <w:r w:rsidRPr="001F660E">
              <w:rPr>
                <w:rStyle w:val="Hyperlink"/>
                <w:rFonts w:ascii="Times New Roman" w:hAnsi="Times New Roman" w:cs="Times New Roman"/>
                <w:noProof/>
                <w:sz w:val="24"/>
                <w:szCs w:val="24"/>
                <w:lang w:val="en-GB"/>
              </w:rPr>
              <w:t>The Premier Inn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_Toc148134508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5</w:t>
            </w:r>
            <w:r w:rsidRPr="001F660E">
              <w:rPr>
                <w:rFonts w:ascii="Times New Roman" w:hAnsi="Times New Roman" w:cs="Times New Roman"/>
                <w:noProof/>
                <w:webHidden/>
                <w:sz w:val="24"/>
                <w:szCs w:val="24"/>
                <w:lang w:val="en-GB"/>
              </w:rPr>
              <w:fldChar w:fldCharType="end"/>
            </w:r>
          </w:hyperlink>
        </w:p>
        <w:p w14:paraId="31A43583"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09" w:history="1">
            <w:r w:rsidRPr="001F660E">
              <w:rPr>
                <w:rStyle w:val="Hyperlink"/>
                <w:rFonts w:ascii="Times New Roman" w:hAnsi="Times New Roman" w:cs="Times New Roman"/>
                <w:noProof/>
                <w:sz w:val="24"/>
                <w:szCs w:val="24"/>
                <w:lang w:val="en-GB"/>
              </w:rPr>
              <w:t>Revenue comparison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_Toc148134509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5</w:t>
            </w:r>
            <w:r w:rsidRPr="001F660E">
              <w:rPr>
                <w:rFonts w:ascii="Times New Roman" w:hAnsi="Times New Roman" w:cs="Times New Roman"/>
                <w:noProof/>
                <w:webHidden/>
                <w:sz w:val="24"/>
                <w:szCs w:val="24"/>
                <w:lang w:val="en-GB"/>
              </w:rPr>
              <w:fldChar w:fldCharType="end"/>
            </w:r>
          </w:hyperlink>
        </w:p>
        <w:p w14:paraId="03A5AB46" w14:textId="77777777" w:rsidR="001470B4" w:rsidRPr="001F660E" w:rsidRDefault="00000000" w:rsidP="001F660E">
          <w:pPr>
            <w:pStyle w:val="TOC1"/>
            <w:spacing w:line="360" w:lineRule="auto"/>
            <w:rPr>
              <w:rFonts w:eastAsiaTheme="minorEastAsia"/>
              <w:b w:val="0"/>
              <w:lang w:val="en-GB"/>
            </w:rPr>
          </w:pPr>
          <w:hyperlink w:anchor="_Toc148134510" w:history="1">
            <w:r w:rsidRPr="001F660E">
              <w:rPr>
                <w:rStyle w:val="Hyperlink"/>
                <w:lang w:val="en-GB"/>
              </w:rPr>
              <w:t>An analysis of the market position</w:t>
            </w:r>
            <w:r w:rsidRPr="001F660E">
              <w:rPr>
                <w:webHidden/>
                <w:lang w:val="en-GB"/>
              </w:rPr>
              <w:tab/>
            </w:r>
            <w:r w:rsidRPr="001F660E">
              <w:rPr>
                <w:webHidden/>
                <w:lang w:val="en-GB"/>
              </w:rPr>
              <w:fldChar w:fldCharType="begin"/>
            </w:r>
            <w:r w:rsidRPr="001F660E">
              <w:rPr>
                <w:webHidden/>
                <w:lang w:val="en-GB"/>
              </w:rPr>
              <w:instrText xml:space="preserve"> PAGEREF _Toc148134510 \h </w:instrText>
            </w:r>
            <w:r w:rsidRPr="001F660E">
              <w:rPr>
                <w:webHidden/>
                <w:lang w:val="en-GB"/>
              </w:rPr>
            </w:r>
            <w:r w:rsidRPr="001F660E">
              <w:rPr>
                <w:webHidden/>
                <w:lang w:val="en-GB"/>
              </w:rPr>
              <w:fldChar w:fldCharType="separate"/>
            </w:r>
            <w:r w:rsidRPr="001F660E">
              <w:rPr>
                <w:webHidden/>
                <w:lang w:val="en-GB"/>
              </w:rPr>
              <w:t>6</w:t>
            </w:r>
            <w:r w:rsidRPr="001F660E">
              <w:rPr>
                <w:webHidden/>
                <w:lang w:val="en-GB"/>
              </w:rPr>
              <w:fldChar w:fldCharType="end"/>
            </w:r>
          </w:hyperlink>
        </w:p>
        <w:p w14:paraId="05A85741"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1" w:history="1">
            <w:r w:rsidRPr="001F660E">
              <w:rPr>
                <w:rStyle w:val="Hyperlink"/>
                <w:rFonts w:ascii="Times New Roman" w:hAnsi="Times New Roman" w:cs="Times New Roman"/>
                <w:noProof/>
                <w:sz w:val="24"/>
                <w:szCs w:val="24"/>
                <w:lang w:val="en-GB"/>
              </w:rPr>
              <w:t>Brand Perception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_Toc148134511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7</w:t>
            </w:r>
            <w:r w:rsidRPr="001F660E">
              <w:rPr>
                <w:rFonts w:ascii="Times New Roman" w:hAnsi="Times New Roman" w:cs="Times New Roman"/>
                <w:noProof/>
                <w:webHidden/>
                <w:sz w:val="24"/>
                <w:szCs w:val="24"/>
                <w:lang w:val="en-GB"/>
              </w:rPr>
              <w:fldChar w:fldCharType="end"/>
            </w:r>
          </w:hyperlink>
        </w:p>
        <w:p w14:paraId="2627FC48"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2" w:history="1">
            <w:r w:rsidRPr="001F660E">
              <w:rPr>
                <w:rStyle w:val="Hyperlink"/>
                <w:rFonts w:ascii="Times New Roman" w:hAnsi="Times New Roman" w:cs="Times New Roman"/>
                <w:noProof/>
                <w:sz w:val="24"/>
                <w:szCs w:val="24"/>
                <w:lang w:val="en-GB"/>
              </w:rPr>
              <w:t>customer demographics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_Toc148134512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7</w:t>
            </w:r>
            <w:r w:rsidRPr="001F660E">
              <w:rPr>
                <w:rFonts w:ascii="Times New Roman" w:hAnsi="Times New Roman" w:cs="Times New Roman"/>
                <w:noProof/>
                <w:webHidden/>
                <w:sz w:val="24"/>
                <w:szCs w:val="24"/>
                <w:lang w:val="en-GB"/>
              </w:rPr>
              <w:fldChar w:fldCharType="end"/>
            </w:r>
          </w:hyperlink>
        </w:p>
        <w:p w14:paraId="67061B50"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3" w:history="1">
            <w:r w:rsidRPr="001F660E">
              <w:rPr>
                <w:rStyle w:val="Hyperlink"/>
                <w:rFonts w:ascii="Times New Roman" w:hAnsi="Times New Roman" w:cs="Times New Roman"/>
                <w:noProof/>
                <w:sz w:val="24"/>
                <w:szCs w:val="24"/>
                <w:lang w:val="en-GB"/>
              </w:rPr>
              <w:t>Market share</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_Toc148134513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7</w:t>
            </w:r>
            <w:r w:rsidRPr="001F660E">
              <w:rPr>
                <w:rFonts w:ascii="Times New Roman" w:hAnsi="Times New Roman" w:cs="Times New Roman"/>
                <w:noProof/>
                <w:webHidden/>
                <w:sz w:val="24"/>
                <w:szCs w:val="24"/>
                <w:lang w:val="en-GB"/>
              </w:rPr>
              <w:fldChar w:fldCharType="end"/>
            </w:r>
          </w:hyperlink>
        </w:p>
        <w:p w14:paraId="7052BF00"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4" w:history="1">
            <w:r w:rsidRPr="001F660E">
              <w:rPr>
                <w:rStyle w:val="Hyperlink"/>
                <w:rFonts w:ascii="Times New Roman" w:hAnsi="Times New Roman" w:cs="Times New Roman"/>
                <w:noProof/>
                <w:sz w:val="24"/>
                <w:szCs w:val="24"/>
                <w:lang w:val="en-GB"/>
              </w:rPr>
              <w:t>Global versus domestic presence</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_Toc148134514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8</w:t>
            </w:r>
            <w:r w:rsidRPr="001F660E">
              <w:rPr>
                <w:rFonts w:ascii="Times New Roman" w:hAnsi="Times New Roman" w:cs="Times New Roman"/>
                <w:noProof/>
                <w:webHidden/>
                <w:sz w:val="24"/>
                <w:szCs w:val="24"/>
                <w:lang w:val="en-GB"/>
              </w:rPr>
              <w:fldChar w:fldCharType="end"/>
            </w:r>
          </w:hyperlink>
        </w:p>
        <w:p w14:paraId="31765544"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5" w:history="1">
            <w:r w:rsidRPr="001F660E">
              <w:rPr>
                <w:rStyle w:val="Hyperlink"/>
                <w:rFonts w:ascii="Times New Roman" w:hAnsi="Times New Roman" w:cs="Times New Roman"/>
                <w:noProof/>
                <w:sz w:val="24"/>
                <w:szCs w:val="24"/>
                <w:lang w:val="en-GB"/>
              </w:rPr>
              <w:t>comparative analysis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_Toc148134515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8</w:t>
            </w:r>
            <w:r w:rsidRPr="001F660E">
              <w:rPr>
                <w:rFonts w:ascii="Times New Roman" w:hAnsi="Times New Roman" w:cs="Times New Roman"/>
                <w:noProof/>
                <w:webHidden/>
                <w:sz w:val="24"/>
                <w:szCs w:val="24"/>
                <w:lang w:val="en-GB"/>
              </w:rPr>
              <w:fldChar w:fldCharType="end"/>
            </w:r>
          </w:hyperlink>
        </w:p>
        <w:p w14:paraId="23B1EBB2" w14:textId="77777777" w:rsidR="001470B4" w:rsidRPr="001F660E" w:rsidRDefault="00000000" w:rsidP="001F660E">
          <w:pPr>
            <w:pStyle w:val="TOC1"/>
            <w:spacing w:line="360" w:lineRule="auto"/>
            <w:rPr>
              <w:rFonts w:eastAsiaTheme="minorEastAsia"/>
              <w:b w:val="0"/>
              <w:lang w:val="en-GB"/>
            </w:rPr>
          </w:pPr>
          <w:hyperlink w:anchor="_Toc148134516" w:history="1">
            <w:r w:rsidRPr="001F660E">
              <w:rPr>
                <w:rStyle w:val="Hyperlink"/>
                <w:lang w:val="en-GB"/>
              </w:rPr>
              <w:t>growth potential</w:t>
            </w:r>
            <w:r w:rsidRPr="001F660E">
              <w:rPr>
                <w:webHidden/>
                <w:lang w:val="en-GB"/>
              </w:rPr>
              <w:tab/>
            </w:r>
            <w:r w:rsidRPr="001F660E">
              <w:rPr>
                <w:webHidden/>
                <w:lang w:val="en-GB"/>
              </w:rPr>
              <w:fldChar w:fldCharType="begin"/>
            </w:r>
            <w:r w:rsidRPr="001F660E">
              <w:rPr>
                <w:webHidden/>
                <w:lang w:val="en-GB"/>
              </w:rPr>
              <w:instrText xml:space="preserve"> PAGEREF _Toc148134516 \h </w:instrText>
            </w:r>
            <w:r w:rsidRPr="001F660E">
              <w:rPr>
                <w:webHidden/>
                <w:lang w:val="en-GB"/>
              </w:rPr>
            </w:r>
            <w:r w:rsidRPr="001F660E">
              <w:rPr>
                <w:webHidden/>
                <w:lang w:val="en-GB"/>
              </w:rPr>
              <w:fldChar w:fldCharType="separate"/>
            </w:r>
            <w:r w:rsidRPr="001F660E">
              <w:rPr>
                <w:webHidden/>
                <w:lang w:val="en-GB"/>
              </w:rPr>
              <w:t>9</w:t>
            </w:r>
            <w:r w:rsidRPr="001F660E">
              <w:rPr>
                <w:webHidden/>
                <w:lang w:val="en-GB"/>
              </w:rPr>
              <w:fldChar w:fldCharType="end"/>
            </w:r>
          </w:hyperlink>
        </w:p>
        <w:p w14:paraId="7BABC4E8"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17" w:history="1">
            <w:r w:rsidRPr="001F660E">
              <w:rPr>
                <w:rStyle w:val="Hyperlink"/>
                <w:rFonts w:ascii="Times New Roman" w:hAnsi="Times New Roman" w:cs="Times New Roman"/>
                <w:noProof/>
                <w:sz w:val="24"/>
                <w:szCs w:val="24"/>
                <w:lang w:val="en-GB"/>
              </w:rPr>
              <w:t>The Mandarin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_Toc148134517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9</w:t>
            </w:r>
            <w:r w:rsidRPr="001F660E">
              <w:rPr>
                <w:rFonts w:ascii="Times New Roman" w:hAnsi="Times New Roman" w:cs="Times New Roman"/>
                <w:noProof/>
                <w:webHidden/>
                <w:sz w:val="24"/>
                <w:szCs w:val="24"/>
                <w:lang w:val="en-GB"/>
              </w:rPr>
              <w:fldChar w:fldCharType="end"/>
            </w:r>
          </w:hyperlink>
        </w:p>
        <w:p w14:paraId="07ADEFCC"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18" w:history="1">
            <w:r w:rsidRPr="001F660E">
              <w:rPr>
                <w:rStyle w:val="Hyperlink"/>
                <w:rFonts w:ascii="Times New Roman" w:hAnsi="Times New Roman" w:cs="Times New Roman"/>
                <w:noProof/>
                <w:sz w:val="24"/>
                <w:szCs w:val="24"/>
                <w:lang w:val="en-GB"/>
              </w:rPr>
              <w:t>Expansion strategies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_Toc148134518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9</w:t>
            </w:r>
            <w:r w:rsidRPr="001F660E">
              <w:rPr>
                <w:rFonts w:ascii="Times New Roman" w:hAnsi="Times New Roman" w:cs="Times New Roman"/>
                <w:noProof/>
                <w:webHidden/>
                <w:sz w:val="24"/>
                <w:szCs w:val="24"/>
                <w:lang w:val="en-GB"/>
              </w:rPr>
              <w:fldChar w:fldCharType="end"/>
            </w:r>
          </w:hyperlink>
        </w:p>
        <w:p w14:paraId="36D50DCC"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19" w:history="1">
            <w:r w:rsidRPr="001F660E">
              <w:rPr>
                <w:rStyle w:val="Hyperlink"/>
                <w:rFonts w:ascii="Times New Roman" w:hAnsi="Times New Roman" w:cs="Times New Roman"/>
                <w:noProof/>
                <w:sz w:val="24"/>
                <w:szCs w:val="24"/>
                <w:lang w:val="en-GB"/>
              </w:rPr>
              <w:t>market opportunities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_Toc148134519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9</w:t>
            </w:r>
            <w:r w:rsidRPr="001F660E">
              <w:rPr>
                <w:rFonts w:ascii="Times New Roman" w:hAnsi="Times New Roman" w:cs="Times New Roman"/>
                <w:noProof/>
                <w:webHidden/>
                <w:sz w:val="24"/>
                <w:szCs w:val="24"/>
                <w:lang w:val="en-GB"/>
              </w:rPr>
              <w:fldChar w:fldCharType="end"/>
            </w:r>
          </w:hyperlink>
        </w:p>
        <w:p w14:paraId="267F16CA"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20" w:history="1">
            <w:r w:rsidRPr="001F660E">
              <w:rPr>
                <w:rStyle w:val="Hyperlink"/>
                <w:rFonts w:ascii="Times New Roman" w:hAnsi="Times New Roman" w:cs="Times New Roman"/>
                <w:noProof/>
                <w:sz w:val="24"/>
                <w:szCs w:val="24"/>
                <w:lang w:val="en-GB"/>
              </w:rPr>
              <w:t>Potential Barriers to Growth</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_Toc148134520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10</w:t>
            </w:r>
            <w:r w:rsidRPr="001F660E">
              <w:rPr>
                <w:rFonts w:ascii="Times New Roman" w:hAnsi="Times New Roman" w:cs="Times New Roman"/>
                <w:noProof/>
                <w:webHidden/>
                <w:sz w:val="24"/>
                <w:szCs w:val="24"/>
                <w:lang w:val="en-GB"/>
              </w:rPr>
              <w:fldChar w:fldCharType="end"/>
            </w:r>
          </w:hyperlink>
        </w:p>
        <w:p w14:paraId="749A0864"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21" w:history="1">
            <w:r w:rsidRPr="001F660E">
              <w:rPr>
                <w:rStyle w:val="Hyperlink"/>
                <w:rFonts w:ascii="Times New Roman" w:hAnsi="Times New Roman" w:cs="Times New Roman"/>
                <w:noProof/>
                <w:sz w:val="24"/>
                <w:szCs w:val="24"/>
                <w:lang w:val="en-GB"/>
              </w:rPr>
              <w:t>Premier Inn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_Toc148134521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10</w:t>
            </w:r>
            <w:r w:rsidRPr="001F660E">
              <w:rPr>
                <w:rFonts w:ascii="Times New Roman" w:hAnsi="Times New Roman" w:cs="Times New Roman"/>
                <w:noProof/>
                <w:webHidden/>
                <w:sz w:val="24"/>
                <w:szCs w:val="24"/>
                <w:lang w:val="en-GB"/>
              </w:rPr>
              <w:fldChar w:fldCharType="end"/>
            </w:r>
          </w:hyperlink>
        </w:p>
        <w:p w14:paraId="5440C955"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2" w:history="1">
            <w:r w:rsidRPr="001F660E">
              <w:rPr>
                <w:rStyle w:val="Hyperlink"/>
                <w:rFonts w:ascii="Times New Roman" w:hAnsi="Times New Roman" w:cs="Times New Roman"/>
                <w:noProof/>
                <w:sz w:val="24"/>
                <w:szCs w:val="24"/>
                <w:lang w:val="en-GB"/>
              </w:rPr>
              <w:t>Expansion strategies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_Toc148134522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10</w:t>
            </w:r>
            <w:r w:rsidRPr="001F660E">
              <w:rPr>
                <w:rFonts w:ascii="Times New Roman" w:hAnsi="Times New Roman" w:cs="Times New Roman"/>
                <w:noProof/>
                <w:webHidden/>
                <w:sz w:val="24"/>
                <w:szCs w:val="24"/>
                <w:lang w:val="en-GB"/>
              </w:rPr>
              <w:fldChar w:fldCharType="end"/>
            </w:r>
          </w:hyperlink>
        </w:p>
        <w:p w14:paraId="54789606"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3" w:history="1">
            <w:r w:rsidRPr="001F660E">
              <w:rPr>
                <w:rStyle w:val="Hyperlink"/>
                <w:rFonts w:ascii="Times New Roman" w:hAnsi="Times New Roman" w:cs="Times New Roman"/>
                <w:noProof/>
                <w:sz w:val="24"/>
                <w:szCs w:val="24"/>
                <w:lang w:val="en-GB"/>
              </w:rPr>
              <w:t>potential market opportunities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_Toc148134523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10</w:t>
            </w:r>
            <w:r w:rsidRPr="001F660E">
              <w:rPr>
                <w:rFonts w:ascii="Times New Roman" w:hAnsi="Times New Roman" w:cs="Times New Roman"/>
                <w:noProof/>
                <w:webHidden/>
                <w:sz w:val="24"/>
                <w:szCs w:val="24"/>
                <w:lang w:val="en-GB"/>
              </w:rPr>
              <w:fldChar w:fldCharType="end"/>
            </w:r>
          </w:hyperlink>
        </w:p>
        <w:p w14:paraId="31203D58"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4" w:history="1">
            <w:r w:rsidRPr="001F660E">
              <w:rPr>
                <w:rStyle w:val="Hyperlink"/>
                <w:rFonts w:ascii="Times New Roman" w:hAnsi="Times New Roman" w:cs="Times New Roman"/>
                <w:noProof/>
                <w:sz w:val="24"/>
                <w:szCs w:val="24"/>
                <w:lang w:val="en-GB"/>
              </w:rPr>
              <w:t>Potential obstacles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_Toc148134524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11</w:t>
            </w:r>
            <w:r w:rsidRPr="001F660E">
              <w:rPr>
                <w:rFonts w:ascii="Times New Roman" w:hAnsi="Times New Roman" w:cs="Times New Roman"/>
                <w:noProof/>
                <w:webHidden/>
                <w:sz w:val="24"/>
                <w:szCs w:val="24"/>
                <w:lang w:val="en-GB"/>
              </w:rPr>
              <w:fldChar w:fldCharType="end"/>
            </w:r>
          </w:hyperlink>
        </w:p>
        <w:p w14:paraId="3CDE38A7" w14:textId="77777777" w:rsidR="001470B4" w:rsidRPr="001F660E" w:rsidRDefault="00000000" w:rsidP="001F660E">
          <w:pPr>
            <w:pStyle w:val="TOC1"/>
            <w:spacing w:line="360" w:lineRule="auto"/>
            <w:rPr>
              <w:rFonts w:eastAsiaTheme="minorEastAsia"/>
              <w:b w:val="0"/>
              <w:lang w:val="en-GB"/>
            </w:rPr>
          </w:pPr>
          <w:hyperlink w:anchor="_Toc148134525" w:history="1">
            <w:r w:rsidRPr="001F660E">
              <w:rPr>
                <w:rStyle w:val="Hyperlink"/>
                <w:lang w:val="en-GB"/>
              </w:rPr>
              <w:t>Analysis of Financial Commitment to CSR</w:t>
            </w:r>
            <w:r w:rsidRPr="001F660E">
              <w:rPr>
                <w:webHidden/>
                <w:lang w:val="en-GB"/>
              </w:rPr>
              <w:tab/>
            </w:r>
            <w:r w:rsidRPr="001F660E">
              <w:rPr>
                <w:webHidden/>
                <w:lang w:val="en-GB"/>
              </w:rPr>
              <w:fldChar w:fldCharType="begin"/>
            </w:r>
            <w:r w:rsidRPr="001F660E">
              <w:rPr>
                <w:webHidden/>
                <w:lang w:val="en-GB"/>
              </w:rPr>
              <w:instrText xml:space="preserve"> PAGEREF _Toc148134525 \h </w:instrText>
            </w:r>
            <w:r w:rsidRPr="001F660E">
              <w:rPr>
                <w:webHidden/>
                <w:lang w:val="en-GB"/>
              </w:rPr>
            </w:r>
            <w:r w:rsidRPr="001F660E">
              <w:rPr>
                <w:webHidden/>
                <w:lang w:val="en-GB"/>
              </w:rPr>
              <w:fldChar w:fldCharType="separate"/>
            </w:r>
            <w:r w:rsidRPr="001F660E">
              <w:rPr>
                <w:webHidden/>
                <w:lang w:val="en-GB"/>
              </w:rPr>
              <w:t>11</w:t>
            </w:r>
            <w:r w:rsidRPr="001F660E">
              <w:rPr>
                <w:webHidden/>
                <w:lang w:val="en-GB"/>
              </w:rPr>
              <w:fldChar w:fldCharType="end"/>
            </w:r>
          </w:hyperlink>
        </w:p>
        <w:p w14:paraId="343036C9"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26" w:history="1">
            <w:r w:rsidRPr="001F660E">
              <w:rPr>
                <w:rStyle w:val="Hyperlink"/>
                <w:rFonts w:ascii="Times New Roman" w:hAnsi="Times New Roman" w:cs="Times New Roman"/>
                <w:noProof/>
                <w:sz w:val="24"/>
                <w:szCs w:val="24"/>
                <w:lang w:val="en-GB"/>
              </w:rPr>
              <w:t>The Mandarin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_Toc148134526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11</w:t>
            </w:r>
            <w:r w:rsidRPr="001F660E">
              <w:rPr>
                <w:rFonts w:ascii="Times New Roman" w:hAnsi="Times New Roman" w:cs="Times New Roman"/>
                <w:noProof/>
                <w:webHidden/>
                <w:sz w:val="24"/>
                <w:szCs w:val="24"/>
                <w:lang w:val="en-GB"/>
              </w:rPr>
              <w:fldChar w:fldCharType="end"/>
            </w:r>
          </w:hyperlink>
        </w:p>
        <w:p w14:paraId="38B287E0"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7" w:history="1">
            <w:r w:rsidRPr="001F660E">
              <w:rPr>
                <w:rStyle w:val="Hyperlink"/>
                <w:rFonts w:ascii="Times New Roman" w:hAnsi="Times New Roman" w:cs="Times New Roman"/>
                <w:noProof/>
                <w:sz w:val="24"/>
                <w:szCs w:val="24"/>
                <w:lang w:val="en-GB"/>
              </w:rPr>
              <w:t>The implementation of sustainable practices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_Toc148134527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11</w:t>
            </w:r>
            <w:r w:rsidRPr="001F660E">
              <w:rPr>
                <w:rFonts w:ascii="Times New Roman" w:hAnsi="Times New Roman" w:cs="Times New Roman"/>
                <w:noProof/>
                <w:webHidden/>
                <w:sz w:val="24"/>
                <w:szCs w:val="24"/>
                <w:lang w:val="en-GB"/>
              </w:rPr>
              <w:fldChar w:fldCharType="end"/>
            </w:r>
          </w:hyperlink>
        </w:p>
        <w:p w14:paraId="34136176"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8" w:history="1">
            <w:r w:rsidRPr="001F660E">
              <w:rPr>
                <w:rStyle w:val="Hyperlink"/>
                <w:rFonts w:ascii="Times New Roman" w:hAnsi="Times New Roman" w:cs="Times New Roman"/>
                <w:noProof/>
                <w:sz w:val="24"/>
                <w:szCs w:val="24"/>
                <w:lang w:val="en-GB"/>
              </w:rPr>
              <w:t>Community engagement</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_Toc148134528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11</w:t>
            </w:r>
            <w:r w:rsidRPr="001F660E">
              <w:rPr>
                <w:rFonts w:ascii="Times New Roman" w:hAnsi="Times New Roman" w:cs="Times New Roman"/>
                <w:noProof/>
                <w:webHidden/>
                <w:sz w:val="24"/>
                <w:szCs w:val="24"/>
                <w:lang w:val="en-GB"/>
              </w:rPr>
              <w:fldChar w:fldCharType="end"/>
            </w:r>
          </w:hyperlink>
        </w:p>
        <w:p w14:paraId="668EB179"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29" w:history="1">
            <w:r w:rsidRPr="001F660E">
              <w:rPr>
                <w:rStyle w:val="Hyperlink"/>
                <w:rFonts w:ascii="Times New Roman" w:hAnsi="Times New Roman" w:cs="Times New Roman"/>
                <w:noProof/>
                <w:sz w:val="24"/>
                <w:szCs w:val="24"/>
                <w:lang w:val="en-GB"/>
              </w:rPr>
              <w:t>ethical business practises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_Toc148134529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12</w:t>
            </w:r>
            <w:r w:rsidRPr="001F660E">
              <w:rPr>
                <w:rFonts w:ascii="Times New Roman" w:hAnsi="Times New Roman" w:cs="Times New Roman"/>
                <w:noProof/>
                <w:webHidden/>
                <w:sz w:val="24"/>
                <w:szCs w:val="24"/>
                <w:lang w:val="en-GB"/>
              </w:rPr>
              <w:fldChar w:fldCharType="end"/>
            </w:r>
          </w:hyperlink>
        </w:p>
        <w:p w14:paraId="0B3B6559"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30" w:history="1">
            <w:r w:rsidRPr="001F660E">
              <w:rPr>
                <w:rStyle w:val="Hyperlink"/>
                <w:rFonts w:ascii="Times New Roman" w:hAnsi="Times New Roman" w:cs="Times New Roman"/>
                <w:noProof/>
                <w:sz w:val="24"/>
                <w:szCs w:val="24"/>
                <w:lang w:val="en-GB"/>
              </w:rPr>
              <w:t>Premier Inn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_Toc148134530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12</w:t>
            </w:r>
            <w:r w:rsidRPr="001F660E">
              <w:rPr>
                <w:rFonts w:ascii="Times New Roman" w:hAnsi="Times New Roman" w:cs="Times New Roman"/>
                <w:noProof/>
                <w:webHidden/>
                <w:sz w:val="24"/>
                <w:szCs w:val="24"/>
                <w:lang w:val="en-GB"/>
              </w:rPr>
              <w:fldChar w:fldCharType="end"/>
            </w:r>
          </w:hyperlink>
        </w:p>
        <w:p w14:paraId="00ABBA83"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31" w:history="1">
            <w:r w:rsidRPr="001F660E">
              <w:rPr>
                <w:rStyle w:val="Hyperlink"/>
                <w:rFonts w:ascii="Times New Roman" w:hAnsi="Times New Roman" w:cs="Times New Roman"/>
                <w:noProof/>
                <w:sz w:val="24"/>
                <w:szCs w:val="24"/>
                <w:lang w:val="en-GB"/>
              </w:rPr>
              <w:t>sustainable practises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_Toc148134531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12</w:t>
            </w:r>
            <w:r w:rsidRPr="001F660E">
              <w:rPr>
                <w:rFonts w:ascii="Times New Roman" w:hAnsi="Times New Roman" w:cs="Times New Roman"/>
                <w:noProof/>
                <w:webHidden/>
                <w:sz w:val="24"/>
                <w:szCs w:val="24"/>
                <w:lang w:val="en-GB"/>
              </w:rPr>
              <w:fldChar w:fldCharType="end"/>
            </w:r>
          </w:hyperlink>
        </w:p>
        <w:p w14:paraId="571EE963"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32" w:history="1">
            <w:r w:rsidRPr="001F660E">
              <w:rPr>
                <w:rStyle w:val="Hyperlink"/>
                <w:rFonts w:ascii="Times New Roman" w:hAnsi="Times New Roman" w:cs="Times New Roman"/>
                <w:noProof/>
                <w:sz w:val="24"/>
                <w:szCs w:val="24"/>
                <w:lang w:val="en-GB"/>
              </w:rPr>
              <w:t>Community engagement</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_Toc148134532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12</w:t>
            </w:r>
            <w:r w:rsidRPr="001F660E">
              <w:rPr>
                <w:rFonts w:ascii="Times New Roman" w:hAnsi="Times New Roman" w:cs="Times New Roman"/>
                <w:noProof/>
                <w:webHidden/>
                <w:sz w:val="24"/>
                <w:szCs w:val="24"/>
                <w:lang w:val="en-GB"/>
              </w:rPr>
              <w:fldChar w:fldCharType="end"/>
            </w:r>
          </w:hyperlink>
        </w:p>
        <w:p w14:paraId="57EC64D7" w14:textId="77777777" w:rsidR="001470B4" w:rsidRPr="001F660E" w:rsidRDefault="00000000" w:rsidP="001F660E">
          <w:pPr>
            <w:pStyle w:val="TOC3"/>
            <w:tabs>
              <w:tab w:val="right" w:leader="dot" w:pos="9350"/>
            </w:tabs>
            <w:spacing w:line="360" w:lineRule="auto"/>
            <w:rPr>
              <w:rFonts w:ascii="Times New Roman" w:eastAsiaTheme="minorEastAsia" w:hAnsi="Times New Roman" w:cs="Times New Roman"/>
              <w:noProof/>
              <w:sz w:val="24"/>
              <w:szCs w:val="24"/>
              <w:lang w:val="en-GB"/>
            </w:rPr>
          </w:pPr>
          <w:hyperlink w:anchor="_Toc148134533" w:history="1">
            <w:r w:rsidRPr="001F660E">
              <w:rPr>
                <w:rStyle w:val="Hyperlink"/>
                <w:rFonts w:ascii="Times New Roman" w:hAnsi="Times New Roman" w:cs="Times New Roman"/>
                <w:noProof/>
                <w:sz w:val="24"/>
                <w:szCs w:val="24"/>
                <w:lang w:val="en-GB"/>
              </w:rPr>
              <w:t>ethical business practises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_Toc148134533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12</w:t>
            </w:r>
            <w:r w:rsidRPr="001F660E">
              <w:rPr>
                <w:rFonts w:ascii="Times New Roman" w:hAnsi="Times New Roman" w:cs="Times New Roman"/>
                <w:noProof/>
                <w:webHidden/>
                <w:sz w:val="24"/>
                <w:szCs w:val="24"/>
                <w:lang w:val="en-GB"/>
              </w:rPr>
              <w:fldChar w:fldCharType="end"/>
            </w:r>
          </w:hyperlink>
        </w:p>
        <w:p w14:paraId="22E5644C"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34" w:history="1">
            <w:r w:rsidRPr="001F660E">
              <w:rPr>
                <w:rStyle w:val="Hyperlink"/>
                <w:rFonts w:ascii="Times New Roman" w:hAnsi="Times New Roman" w:cs="Times New Roman"/>
                <w:noProof/>
                <w:sz w:val="24"/>
                <w:szCs w:val="24"/>
                <w:lang w:val="en-GB"/>
              </w:rPr>
              <w:t>Overall analysis</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_Toc148134534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13</w:t>
            </w:r>
            <w:r w:rsidRPr="001F660E">
              <w:rPr>
                <w:rFonts w:ascii="Times New Roman" w:hAnsi="Times New Roman" w:cs="Times New Roman"/>
                <w:noProof/>
                <w:webHidden/>
                <w:sz w:val="24"/>
                <w:szCs w:val="24"/>
                <w:lang w:val="en-GB"/>
              </w:rPr>
              <w:fldChar w:fldCharType="end"/>
            </w:r>
          </w:hyperlink>
        </w:p>
        <w:p w14:paraId="5545896E" w14:textId="77777777" w:rsidR="001470B4" w:rsidRPr="001F660E" w:rsidRDefault="00000000" w:rsidP="001F660E">
          <w:pPr>
            <w:pStyle w:val="TOC1"/>
            <w:spacing w:line="360" w:lineRule="auto"/>
            <w:rPr>
              <w:rFonts w:eastAsiaTheme="minorEastAsia"/>
              <w:b w:val="0"/>
              <w:lang w:val="en-GB"/>
            </w:rPr>
          </w:pPr>
          <w:hyperlink w:anchor="_Toc148134535" w:history="1">
            <w:r w:rsidRPr="001F660E">
              <w:rPr>
                <w:rStyle w:val="Hyperlink"/>
                <w:lang w:val="en-GB"/>
              </w:rPr>
              <w:t>recommendations</w:t>
            </w:r>
            <w:r w:rsidRPr="001F660E">
              <w:rPr>
                <w:webHidden/>
                <w:lang w:val="en-GB"/>
              </w:rPr>
              <w:tab/>
            </w:r>
            <w:r w:rsidRPr="001F660E">
              <w:rPr>
                <w:webHidden/>
                <w:lang w:val="en-GB"/>
              </w:rPr>
              <w:fldChar w:fldCharType="begin"/>
            </w:r>
            <w:r w:rsidRPr="001F660E">
              <w:rPr>
                <w:webHidden/>
                <w:lang w:val="en-GB"/>
              </w:rPr>
              <w:instrText xml:space="preserve"> PAGEREF _Toc148134535 \h </w:instrText>
            </w:r>
            <w:r w:rsidRPr="001F660E">
              <w:rPr>
                <w:webHidden/>
                <w:lang w:val="en-GB"/>
              </w:rPr>
            </w:r>
            <w:r w:rsidRPr="001F660E">
              <w:rPr>
                <w:webHidden/>
                <w:lang w:val="en-GB"/>
              </w:rPr>
              <w:fldChar w:fldCharType="separate"/>
            </w:r>
            <w:r w:rsidRPr="001F660E">
              <w:rPr>
                <w:webHidden/>
                <w:lang w:val="en-GB"/>
              </w:rPr>
              <w:t>13</w:t>
            </w:r>
            <w:r w:rsidRPr="001F660E">
              <w:rPr>
                <w:webHidden/>
                <w:lang w:val="en-GB"/>
              </w:rPr>
              <w:fldChar w:fldCharType="end"/>
            </w:r>
          </w:hyperlink>
        </w:p>
        <w:p w14:paraId="67B62849"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36" w:history="1">
            <w:r w:rsidRPr="001F660E">
              <w:rPr>
                <w:rStyle w:val="Hyperlink"/>
                <w:rFonts w:ascii="Times New Roman" w:hAnsi="Times New Roman" w:cs="Times New Roman"/>
                <w:noProof/>
                <w:sz w:val="24"/>
                <w:szCs w:val="24"/>
                <w:lang w:val="en-GB"/>
              </w:rPr>
              <w:t>Recommendation for Mandarin Oriental Hotel Group</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_Toc148134536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13</w:t>
            </w:r>
            <w:r w:rsidRPr="001F660E">
              <w:rPr>
                <w:rFonts w:ascii="Times New Roman" w:hAnsi="Times New Roman" w:cs="Times New Roman"/>
                <w:noProof/>
                <w:webHidden/>
                <w:sz w:val="24"/>
                <w:szCs w:val="24"/>
                <w:lang w:val="en-GB"/>
              </w:rPr>
              <w:fldChar w:fldCharType="end"/>
            </w:r>
          </w:hyperlink>
        </w:p>
        <w:p w14:paraId="523464DD" w14:textId="77777777" w:rsidR="001470B4" w:rsidRPr="001F660E" w:rsidRDefault="00000000" w:rsidP="001F660E">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48134537" w:history="1">
            <w:r w:rsidRPr="001F660E">
              <w:rPr>
                <w:rStyle w:val="Hyperlink"/>
                <w:rFonts w:ascii="Times New Roman" w:hAnsi="Times New Roman" w:cs="Times New Roman"/>
                <w:noProof/>
                <w:sz w:val="24"/>
                <w:szCs w:val="24"/>
                <w:lang w:val="en-GB"/>
              </w:rPr>
              <w:t>recommendation for Premier Inn</w:t>
            </w:r>
            <w:r w:rsidRPr="001F660E">
              <w:rPr>
                <w:rFonts w:ascii="Times New Roman" w:hAnsi="Times New Roman" w:cs="Times New Roman"/>
                <w:noProof/>
                <w:webHidden/>
                <w:sz w:val="24"/>
                <w:szCs w:val="24"/>
                <w:lang w:val="en-GB"/>
              </w:rPr>
              <w:tab/>
            </w:r>
            <w:r w:rsidRPr="001F660E">
              <w:rPr>
                <w:rFonts w:ascii="Times New Roman" w:hAnsi="Times New Roman" w:cs="Times New Roman"/>
                <w:noProof/>
                <w:webHidden/>
                <w:sz w:val="24"/>
                <w:szCs w:val="24"/>
                <w:lang w:val="en-GB"/>
              </w:rPr>
              <w:fldChar w:fldCharType="begin"/>
            </w:r>
            <w:r w:rsidRPr="001F660E">
              <w:rPr>
                <w:rFonts w:ascii="Times New Roman" w:hAnsi="Times New Roman" w:cs="Times New Roman"/>
                <w:noProof/>
                <w:webHidden/>
                <w:sz w:val="24"/>
                <w:szCs w:val="24"/>
                <w:lang w:val="en-GB"/>
              </w:rPr>
              <w:instrText xml:space="preserve"> PAGEREF _Toc148134537 \h </w:instrText>
            </w:r>
            <w:r w:rsidRPr="001F660E">
              <w:rPr>
                <w:rFonts w:ascii="Times New Roman" w:hAnsi="Times New Roman" w:cs="Times New Roman"/>
                <w:noProof/>
                <w:webHidden/>
                <w:sz w:val="24"/>
                <w:szCs w:val="24"/>
                <w:lang w:val="en-GB"/>
              </w:rPr>
            </w:r>
            <w:r w:rsidRPr="001F660E">
              <w:rPr>
                <w:rFonts w:ascii="Times New Roman" w:hAnsi="Times New Roman" w:cs="Times New Roman"/>
                <w:noProof/>
                <w:webHidden/>
                <w:sz w:val="24"/>
                <w:szCs w:val="24"/>
                <w:lang w:val="en-GB"/>
              </w:rPr>
              <w:fldChar w:fldCharType="separate"/>
            </w:r>
            <w:r w:rsidRPr="001F660E">
              <w:rPr>
                <w:rFonts w:ascii="Times New Roman" w:hAnsi="Times New Roman" w:cs="Times New Roman"/>
                <w:noProof/>
                <w:webHidden/>
                <w:sz w:val="24"/>
                <w:szCs w:val="24"/>
                <w:lang w:val="en-GB"/>
              </w:rPr>
              <w:t>14</w:t>
            </w:r>
            <w:r w:rsidRPr="001F660E">
              <w:rPr>
                <w:rFonts w:ascii="Times New Roman" w:hAnsi="Times New Roman" w:cs="Times New Roman"/>
                <w:noProof/>
                <w:webHidden/>
                <w:sz w:val="24"/>
                <w:szCs w:val="24"/>
                <w:lang w:val="en-GB"/>
              </w:rPr>
              <w:fldChar w:fldCharType="end"/>
            </w:r>
          </w:hyperlink>
        </w:p>
        <w:p w14:paraId="3F0E6527" w14:textId="77777777" w:rsidR="001470B4" w:rsidRPr="001F660E" w:rsidRDefault="00000000" w:rsidP="001F660E">
          <w:pPr>
            <w:pStyle w:val="TOC1"/>
            <w:spacing w:line="360" w:lineRule="auto"/>
            <w:rPr>
              <w:rFonts w:eastAsiaTheme="minorEastAsia"/>
              <w:b w:val="0"/>
              <w:lang w:val="en-GB"/>
            </w:rPr>
          </w:pPr>
          <w:hyperlink w:anchor="_Toc148134538" w:history="1">
            <w:r w:rsidRPr="001F660E">
              <w:rPr>
                <w:rStyle w:val="Hyperlink"/>
                <w:shd w:val="clear" w:color="auto" w:fill="FFFFFF"/>
                <w:lang w:val="en-GB"/>
              </w:rPr>
              <w:t>References</w:t>
            </w:r>
            <w:r w:rsidRPr="001F660E">
              <w:rPr>
                <w:webHidden/>
                <w:lang w:val="en-GB"/>
              </w:rPr>
              <w:tab/>
            </w:r>
            <w:r w:rsidRPr="001F660E">
              <w:rPr>
                <w:webHidden/>
                <w:lang w:val="en-GB"/>
              </w:rPr>
              <w:fldChar w:fldCharType="begin"/>
            </w:r>
            <w:r w:rsidRPr="001F660E">
              <w:rPr>
                <w:webHidden/>
                <w:lang w:val="en-GB"/>
              </w:rPr>
              <w:instrText xml:space="preserve"> PAGEREF _Toc148134538 \h </w:instrText>
            </w:r>
            <w:r w:rsidRPr="001F660E">
              <w:rPr>
                <w:webHidden/>
                <w:lang w:val="en-GB"/>
              </w:rPr>
            </w:r>
            <w:r w:rsidRPr="001F660E">
              <w:rPr>
                <w:webHidden/>
                <w:lang w:val="en-GB"/>
              </w:rPr>
              <w:fldChar w:fldCharType="separate"/>
            </w:r>
            <w:r w:rsidRPr="001F660E">
              <w:rPr>
                <w:webHidden/>
                <w:lang w:val="en-GB"/>
              </w:rPr>
              <w:t>15</w:t>
            </w:r>
            <w:r w:rsidRPr="001F660E">
              <w:rPr>
                <w:webHidden/>
                <w:lang w:val="en-GB"/>
              </w:rPr>
              <w:fldChar w:fldCharType="end"/>
            </w:r>
          </w:hyperlink>
        </w:p>
        <w:p w14:paraId="264B4E1B" w14:textId="77777777" w:rsidR="00106531" w:rsidRPr="001F660E" w:rsidRDefault="00000000" w:rsidP="001F660E">
          <w:pPr>
            <w:spacing w:after="0" w:line="360" w:lineRule="auto"/>
            <w:contextualSpacing/>
            <w:mirrorIndents/>
            <w:rPr>
              <w:rFonts w:ascii="Times New Roman" w:hAnsi="Times New Roman" w:cs="Times New Roman"/>
              <w:sz w:val="24"/>
              <w:szCs w:val="24"/>
              <w:lang w:val="en-GB"/>
            </w:rPr>
          </w:pPr>
          <w:r w:rsidRPr="001F660E">
            <w:rPr>
              <w:rFonts w:ascii="Times New Roman" w:hAnsi="Times New Roman" w:cs="Times New Roman"/>
              <w:b/>
              <w:bCs/>
              <w:noProof/>
              <w:sz w:val="24"/>
              <w:szCs w:val="24"/>
              <w:lang w:val="en-GB"/>
            </w:rPr>
            <w:fldChar w:fldCharType="end"/>
          </w:r>
        </w:p>
      </w:sdtContent>
    </w:sdt>
    <w:p w14:paraId="3200197B" w14:textId="77777777" w:rsidR="00106531" w:rsidRPr="001F660E" w:rsidRDefault="00000000" w:rsidP="001F660E">
      <w:pPr>
        <w:spacing w:after="0" w:line="360" w:lineRule="auto"/>
        <w:contextualSpacing/>
        <w:mirrorIndents/>
        <w:rPr>
          <w:rFonts w:ascii="Times New Roman" w:eastAsiaTheme="majorEastAsia" w:hAnsi="Times New Roman" w:cs="Times New Roman"/>
          <w:b/>
          <w:sz w:val="24"/>
          <w:szCs w:val="24"/>
          <w:lang w:val="en-GB"/>
        </w:rPr>
      </w:pPr>
      <w:r w:rsidRPr="001F660E">
        <w:rPr>
          <w:rFonts w:ascii="Times New Roman" w:hAnsi="Times New Roman" w:cs="Times New Roman"/>
          <w:sz w:val="24"/>
          <w:szCs w:val="24"/>
          <w:lang w:val="en-GB"/>
        </w:rPr>
        <w:br w:type="page"/>
      </w:r>
    </w:p>
    <w:p w14:paraId="48DE5BF3" w14:textId="77777777" w:rsidR="00EF1CAB" w:rsidRPr="001F660E" w:rsidRDefault="00000000" w:rsidP="001F660E">
      <w:pPr>
        <w:pStyle w:val="Heading1"/>
        <w:spacing w:line="360" w:lineRule="auto"/>
        <w:mirrorIndents/>
        <w:rPr>
          <w:lang w:val="en-GB"/>
        </w:rPr>
      </w:pPr>
      <w:bookmarkStart w:id="0" w:name="_Toc148134505"/>
      <w:r w:rsidRPr="001F660E">
        <w:rPr>
          <w:lang w:val="en-GB"/>
        </w:rPr>
        <w:lastRenderedPageBreak/>
        <w:t>Introduction</w:t>
      </w:r>
      <w:bookmarkEnd w:id="0"/>
    </w:p>
    <w:p w14:paraId="157A5212"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hospitality business is characterised by its dynamic nature and intense competition, including a diverse array of services that cater to various customer preferences, ranging from high-end luxury resorts to more affordable budget-friendly hotels</w:t>
      </w:r>
      <w:r w:rsidR="004A2762" w:rsidRPr="001F660E">
        <w:rPr>
          <w:rFonts w:ascii="Times New Roman" w:hAnsi="Times New Roman" w:cs="Times New Roman"/>
          <w:sz w:val="24"/>
          <w:szCs w:val="24"/>
          <w:shd w:val="clear" w:color="auto" w:fill="FFFFFF"/>
          <w:lang w:val="en-GB"/>
        </w:rPr>
        <w:t xml:space="preserve"> (Chew, 2018)</w:t>
      </w:r>
      <w:r w:rsidRPr="001F660E">
        <w:rPr>
          <w:rFonts w:ascii="Times New Roman" w:hAnsi="Times New Roman" w:cs="Times New Roman"/>
          <w:sz w:val="24"/>
          <w:szCs w:val="24"/>
          <w:lang w:val="en-GB"/>
        </w:rPr>
        <w:t xml:space="preserve">. In the realm of this </w:t>
      </w:r>
      <w:proofErr w:type="gramStart"/>
      <w:r w:rsidRPr="001F660E">
        <w:rPr>
          <w:rFonts w:ascii="Times New Roman" w:hAnsi="Times New Roman" w:cs="Times New Roman"/>
          <w:sz w:val="24"/>
          <w:szCs w:val="24"/>
          <w:lang w:val="en-GB"/>
        </w:rPr>
        <w:t>particular sector</w:t>
      </w:r>
      <w:proofErr w:type="gramEnd"/>
      <w:r w:rsidRPr="001F660E">
        <w:rPr>
          <w:rFonts w:ascii="Times New Roman" w:hAnsi="Times New Roman" w:cs="Times New Roman"/>
          <w:sz w:val="24"/>
          <w:szCs w:val="24"/>
          <w:lang w:val="en-GB"/>
        </w:rPr>
        <w:t>, Mandarin Oriental Hotel Group and Premier Inn are two notable entities that exhibit contrasting methodologies in the domain of financial management. This paper provides a critical evaluation of the financial management strategies and practices used by these organisations. The evaluation primarily focuses on key factors such as Total Revenue, Market Position, Growth Potential, and the extent of Financial Commitment to Corporate Social Responsibility (CSR).</w:t>
      </w:r>
    </w:p>
    <w:p w14:paraId="10AB3962"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13C52AF6" w14:textId="77777777" w:rsidR="00EF1CAB" w:rsidRPr="001F660E" w:rsidRDefault="00000000" w:rsidP="001F660E">
      <w:pPr>
        <w:pStyle w:val="Heading1"/>
        <w:spacing w:line="360" w:lineRule="auto"/>
        <w:mirrorIndents/>
        <w:rPr>
          <w:lang w:val="en-GB"/>
        </w:rPr>
      </w:pPr>
      <w:bookmarkStart w:id="1" w:name="_Toc148134506"/>
      <w:r w:rsidRPr="001F660E">
        <w:rPr>
          <w:lang w:val="en-GB"/>
        </w:rPr>
        <w:t>Analysis of total revenue</w:t>
      </w:r>
      <w:bookmarkEnd w:id="1"/>
    </w:p>
    <w:p w14:paraId="0E0DE85A" w14:textId="77777777" w:rsidR="00E81116" w:rsidRPr="001F660E" w:rsidRDefault="00000000" w:rsidP="001F660E">
      <w:pPr>
        <w:pStyle w:val="Heading2"/>
        <w:spacing w:line="360" w:lineRule="auto"/>
        <w:mirrorIndents/>
        <w:rPr>
          <w:lang w:val="en-GB"/>
        </w:rPr>
      </w:pPr>
      <w:bookmarkStart w:id="2" w:name="_Toc148134507"/>
      <w:r w:rsidRPr="001F660E">
        <w:rPr>
          <w:lang w:val="en-GB"/>
        </w:rPr>
        <w:t>The Mandarin</w:t>
      </w:r>
      <w:bookmarkEnd w:id="2"/>
    </w:p>
    <w:p w14:paraId="46977506" w14:textId="77777777" w:rsidR="00E81116"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 runs premium hotels and resorts globally with exceptional service and unique stays. The company makes most of its money through premium pricing (</w:t>
      </w:r>
      <w:proofErr w:type="spellStart"/>
      <w:r w:rsidRPr="001F660E">
        <w:rPr>
          <w:rFonts w:ascii="Times New Roman" w:hAnsi="Times New Roman" w:cs="Times New Roman"/>
          <w:sz w:val="24"/>
          <w:szCs w:val="24"/>
          <w:lang w:val="en-GB"/>
        </w:rPr>
        <w:t>Ghandour</w:t>
      </w:r>
      <w:proofErr w:type="spellEnd"/>
      <w:r w:rsidRPr="001F660E">
        <w:rPr>
          <w:rFonts w:ascii="Times New Roman" w:hAnsi="Times New Roman" w:cs="Times New Roman"/>
          <w:sz w:val="24"/>
          <w:szCs w:val="24"/>
          <w:lang w:val="en-GB"/>
        </w:rPr>
        <w:t xml:space="preserve"> et al., 2015). The Mandarin purposefully positions itself at the top of the hospitality sector to attract affluent tourists. The Mandarin makes money from hotel bookings, food and beverage, spa and wellness, and other hospitality operations (</w:t>
      </w:r>
      <w:proofErr w:type="spellStart"/>
      <w:r w:rsidRPr="001F660E">
        <w:rPr>
          <w:rFonts w:ascii="Times New Roman" w:hAnsi="Times New Roman" w:cs="Times New Roman"/>
          <w:sz w:val="24"/>
          <w:szCs w:val="24"/>
          <w:lang w:val="en-GB"/>
        </w:rPr>
        <w:t>Stringam</w:t>
      </w:r>
      <w:proofErr w:type="spellEnd"/>
      <w:r w:rsidRPr="001F660E">
        <w:rPr>
          <w:rFonts w:ascii="Times New Roman" w:hAnsi="Times New Roman" w:cs="Times New Roman"/>
          <w:sz w:val="24"/>
          <w:szCs w:val="24"/>
          <w:lang w:val="en-GB"/>
        </w:rPr>
        <w:t>, 2020). Hotel bookings and related services make up most of their earnings. The firm's premium positioning raises hotel prices and average daily rates. The business profits from luxury meals and spa treatments. With excellent brand awareness and great service, the Mandarin Oriental Hotel Group has consistently boosted revenue</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George, 2021</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The company's great service has won many clients. Global growth, strategic partnerships, and service diversification such as luxury flats and branded housing have enhanced revenue (Tan et al., 2018). The Mandarin Oriental Hotel Group reported $1.6 billion in revenue in 2019 and $2.0 billion in 2023, indicating consistent growth (Mandarin Oriental Hotel Group, n.d.).</w:t>
      </w:r>
    </w:p>
    <w:p w14:paraId="3B714717" w14:textId="77777777" w:rsidR="00E81116" w:rsidRPr="001F660E" w:rsidRDefault="00E81116" w:rsidP="001F660E">
      <w:pPr>
        <w:spacing w:after="0" w:line="360" w:lineRule="auto"/>
        <w:ind w:firstLine="720"/>
        <w:contextualSpacing/>
        <w:mirrorIndents/>
        <w:rPr>
          <w:rFonts w:ascii="Times New Roman" w:hAnsi="Times New Roman" w:cs="Times New Roman"/>
          <w:sz w:val="24"/>
          <w:szCs w:val="24"/>
          <w:lang w:val="en-GB"/>
        </w:rPr>
      </w:pPr>
    </w:p>
    <w:p w14:paraId="03C10404" w14:textId="77777777" w:rsidR="00E81116" w:rsidRPr="001F660E" w:rsidRDefault="00000000" w:rsidP="001F660E">
      <w:pPr>
        <w:pStyle w:val="Heading2"/>
        <w:spacing w:line="360" w:lineRule="auto"/>
        <w:mirrorIndents/>
        <w:rPr>
          <w:lang w:val="en-GB"/>
        </w:rPr>
      </w:pPr>
      <w:bookmarkStart w:id="3" w:name="_Toc148134508"/>
      <w:r w:rsidRPr="001F660E">
        <w:rPr>
          <w:lang w:val="en-GB"/>
        </w:rPr>
        <w:lastRenderedPageBreak/>
        <w:t>The Premier Inn</w:t>
      </w:r>
      <w:bookmarkEnd w:id="3"/>
    </w:p>
    <w:p w14:paraId="1EC3CBF2" w14:textId="77777777" w:rsidR="00E81116"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Premier Inn, a top-budget hotel, has a unique income strategy. They focus on value and offer affordable housing to business and leisure </w:t>
      </w:r>
      <w:r w:rsidR="00803A9B" w:rsidRPr="001F660E">
        <w:rPr>
          <w:rFonts w:ascii="Times New Roman" w:hAnsi="Times New Roman" w:cs="Times New Roman"/>
          <w:sz w:val="24"/>
          <w:szCs w:val="24"/>
          <w:lang w:val="en-GB"/>
        </w:rPr>
        <w:t>travellers</w:t>
      </w:r>
      <w:r w:rsidRPr="001F660E">
        <w:rPr>
          <w:rFonts w:ascii="Times New Roman" w:hAnsi="Times New Roman" w:cs="Times New Roman"/>
          <w:sz w:val="24"/>
          <w:szCs w:val="24"/>
          <w:lang w:val="en-GB"/>
        </w:rPr>
        <w:t xml:space="preserve"> (Wang, 2016). Room bookings and food and beverage services are Premier Inn's main revenue sources. Premier Inn provides a consistent, pleasant, and affordable customer experience. Volume-based revenue approach maximises occupancy rates throughout Premier Inn's locations. This method delivers steady income. The firm stays competitive in the low-cost hotel sector by offering affordable accommodation (</w:t>
      </w:r>
      <w:proofErr w:type="spellStart"/>
      <w:r w:rsidRPr="001F660E">
        <w:rPr>
          <w:rFonts w:ascii="Times New Roman" w:hAnsi="Times New Roman" w:cs="Times New Roman"/>
          <w:sz w:val="24"/>
          <w:szCs w:val="24"/>
          <w:lang w:val="en-GB"/>
        </w:rPr>
        <w:t>Naumik-Gladkaya</w:t>
      </w:r>
      <w:proofErr w:type="spellEnd"/>
      <w:r w:rsidRPr="001F660E">
        <w:rPr>
          <w:rFonts w:ascii="Times New Roman" w:hAnsi="Times New Roman" w:cs="Times New Roman"/>
          <w:sz w:val="24"/>
          <w:szCs w:val="24"/>
          <w:lang w:val="en-GB"/>
        </w:rPr>
        <w:t xml:space="preserve"> et al., 2018). Premier Inn reported $2.2 billion in revenue in 2019 and $2.7 billion in 2023, indicating constant growth (ESG Report, 2021-2022).</w:t>
      </w:r>
    </w:p>
    <w:p w14:paraId="5873C91F" w14:textId="77777777" w:rsidR="00E81116" w:rsidRPr="001F660E" w:rsidRDefault="00E81116" w:rsidP="001F660E">
      <w:pPr>
        <w:spacing w:after="0" w:line="360" w:lineRule="auto"/>
        <w:ind w:firstLine="720"/>
        <w:contextualSpacing/>
        <w:mirrorIndents/>
        <w:rPr>
          <w:rFonts w:ascii="Times New Roman" w:hAnsi="Times New Roman" w:cs="Times New Roman"/>
          <w:sz w:val="24"/>
          <w:szCs w:val="24"/>
          <w:lang w:val="en-GB"/>
        </w:rPr>
      </w:pPr>
    </w:p>
    <w:p w14:paraId="6CF78BAB" w14:textId="77777777" w:rsidR="00E81116" w:rsidRPr="001F660E" w:rsidRDefault="00000000" w:rsidP="001F660E">
      <w:pPr>
        <w:pStyle w:val="Heading2"/>
        <w:spacing w:line="360" w:lineRule="auto"/>
        <w:mirrorIndents/>
        <w:rPr>
          <w:lang w:val="en-GB"/>
        </w:rPr>
      </w:pPr>
      <w:bookmarkStart w:id="4" w:name="_Toc148134509"/>
      <w:r w:rsidRPr="001F660E">
        <w:rPr>
          <w:lang w:val="en-GB"/>
        </w:rPr>
        <w:t>Revenue comparison</w:t>
      </w:r>
      <w:bookmarkEnd w:id="4"/>
    </w:p>
    <w:p w14:paraId="6FB5FE0D" w14:textId="77777777" w:rsidR="00E81116"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In terms of revenue, Mandarin Oriental Hotel Group and Premier Inn differ. Luxury positioning allows Mandarin Oriental to charge premium fees, raising room income to $2.0 billion in 2023. However, Premier Inn targets price-sensitive customers, resulting in high occupancy and sustained revenue from a big inventory of cheap rooms, earning $2.7 billion in 2023. Mandarin Oriental's global expansion has diversified revenue, reducing market volatility. Although notable, Premier Inn's recent expansion is concentrated. The UK is the organization's principal funder. </w:t>
      </w:r>
    </w:p>
    <w:p w14:paraId="33E03E52" w14:textId="77777777" w:rsidR="00E81116"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Mandarin Oriental's multiple revenue streams show its luxury and entire experience philosophy. High-end hotels, excellent restaurants, and extensive wellness facilities increase client happiness and income (</w:t>
      </w:r>
      <w:proofErr w:type="spellStart"/>
      <w:r w:rsidRPr="001F660E">
        <w:rPr>
          <w:rFonts w:ascii="Times New Roman" w:hAnsi="Times New Roman" w:cs="Times New Roman"/>
          <w:sz w:val="24"/>
          <w:szCs w:val="24"/>
          <w:lang w:val="en-GB"/>
        </w:rPr>
        <w:t>Naumik-Gladkaya</w:t>
      </w:r>
      <w:proofErr w:type="spellEnd"/>
      <w:r w:rsidRPr="001F660E">
        <w:rPr>
          <w:rFonts w:ascii="Times New Roman" w:hAnsi="Times New Roman" w:cs="Times New Roman"/>
          <w:sz w:val="24"/>
          <w:szCs w:val="24"/>
          <w:lang w:val="en-GB"/>
        </w:rPr>
        <w:t xml:space="preserve"> et al., 2018). Using real estate and housing units to create revenue displays strategic asset management. Since Premier Inn's rooms are affordable, budget-conscious travellers are its main customers. Ancillary services and meeting facilities improve revenue, but room rentals dominate. They value consistency and efficiency throughout their revenue streams (Chew, 2018).</w:t>
      </w:r>
    </w:p>
    <w:p w14:paraId="3CC3A489" w14:textId="77777777" w:rsidR="00E81116"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Mandarin Oriental Hotel Group and Premier Inn have diverse revenue streams according to their market positioning and initiatives. Mandarin Oriental succeeds owing to its brand growth plan, premium sector response to positive economic trends, and varied revenue sources. However, persistent expansion, economic resilience, a superior value offer, and recent international development drive Premier Inn's success (</w:t>
      </w:r>
      <w:proofErr w:type="spellStart"/>
      <w:r w:rsidRPr="001F660E">
        <w:rPr>
          <w:rFonts w:ascii="Times New Roman" w:hAnsi="Times New Roman" w:cs="Times New Roman"/>
          <w:sz w:val="24"/>
          <w:szCs w:val="24"/>
          <w:lang w:val="en-GB"/>
        </w:rPr>
        <w:t>Michopoulou</w:t>
      </w:r>
      <w:proofErr w:type="spellEnd"/>
      <w:r w:rsidRPr="001F660E">
        <w:rPr>
          <w:rFonts w:ascii="Times New Roman" w:hAnsi="Times New Roman" w:cs="Times New Roman"/>
          <w:sz w:val="24"/>
          <w:szCs w:val="24"/>
          <w:lang w:val="en-GB"/>
        </w:rPr>
        <w:t xml:space="preserve"> and </w:t>
      </w:r>
      <w:proofErr w:type="spellStart"/>
      <w:r w:rsidRPr="001F660E">
        <w:rPr>
          <w:rFonts w:ascii="Times New Roman" w:hAnsi="Times New Roman" w:cs="Times New Roman"/>
          <w:sz w:val="24"/>
          <w:szCs w:val="24"/>
          <w:lang w:val="en-GB"/>
        </w:rPr>
        <w:t>Moisa</w:t>
      </w:r>
      <w:proofErr w:type="spellEnd"/>
      <w:r w:rsidRPr="001F660E">
        <w:rPr>
          <w:rFonts w:ascii="Times New Roman" w:hAnsi="Times New Roman" w:cs="Times New Roman"/>
          <w:sz w:val="24"/>
          <w:szCs w:val="24"/>
          <w:lang w:val="en-GB"/>
        </w:rPr>
        <w:t>, 2019).</w:t>
      </w:r>
    </w:p>
    <w:p w14:paraId="388BDFF4" w14:textId="77777777" w:rsidR="00E81116" w:rsidRPr="001F660E" w:rsidRDefault="00E81116" w:rsidP="001F660E">
      <w:pPr>
        <w:spacing w:after="0" w:line="360" w:lineRule="auto"/>
        <w:contextualSpacing/>
        <w:mirrorIndents/>
        <w:rPr>
          <w:rFonts w:ascii="Times New Roman" w:hAnsi="Times New Roman" w:cs="Times New Roman"/>
          <w:sz w:val="24"/>
          <w:szCs w:val="24"/>
          <w:lang w:val="en-GB"/>
        </w:rPr>
      </w:pPr>
    </w:p>
    <w:p w14:paraId="691B78B7" w14:textId="77777777" w:rsidR="00EF1CAB" w:rsidRPr="001F660E" w:rsidRDefault="00000000" w:rsidP="001F660E">
      <w:pPr>
        <w:pStyle w:val="Heading1"/>
        <w:spacing w:line="360" w:lineRule="auto"/>
        <w:mirrorIndents/>
        <w:rPr>
          <w:lang w:val="en-GB"/>
        </w:rPr>
      </w:pPr>
      <w:bookmarkStart w:id="5" w:name="_Toc148134510"/>
      <w:r w:rsidRPr="001F660E">
        <w:rPr>
          <w:lang w:val="en-GB"/>
        </w:rPr>
        <w:lastRenderedPageBreak/>
        <w:t>An analysis of the market position</w:t>
      </w:r>
      <w:bookmarkEnd w:id="5"/>
    </w:p>
    <w:p w14:paraId="5DF305F4"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market position of The Mandarin is distinguished by its emphasis on exclusivity, and outstanding service. The organisation caters to people with significant financial resources, prominent figures in the entertainment industry, and astute travellers who are in search of a top-tier hospitality experience</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Manns, 2020</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xml:space="preserve">. Meanwhile, Premier Inn emphasizes providing cost-effective, pleasant, and convenient lodging options, with a primary focus on attracting budget-conscious travellers, families, and </w:t>
      </w:r>
      <w:proofErr w:type="gramStart"/>
      <w:r w:rsidRPr="001F660E">
        <w:rPr>
          <w:rFonts w:ascii="Times New Roman" w:hAnsi="Times New Roman" w:cs="Times New Roman"/>
          <w:sz w:val="24"/>
          <w:szCs w:val="24"/>
          <w:lang w:val="en-GB"/>
        </w:rPr>
        <w:t>business people</w:t>
      </w:r>
      <w:proofErr w:type="gramEnd"/>
      <w:r w:rsidRPr="001F660E">
        <w:rPr>
          <w:rFonts w:ascii="Times New Roman" w:hAnsi="Times New Roman" w:cs="Times New Roman"/>
          <w:sz w:val="24"/>
          <w:szCs w:val="24"/>
          <w:lang w:val="en-GB"/>
        </w:rPr>
        <w:t xml:space="preserve">. </w:t>
      </w:r>
    </w:p>
    <w:p w14:paraId="4F385D0C"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4056756B" w14:textId="77777777" w:rsidR="00EF1CAB" w:rsidRPr="001F660E" w:rsidRDefault="00000000" w:rsidP="001F660E">
      <w:pPr>
        <w:pStyle w:val="Heading2"/>
        <w:spacing w:line="360" w:lineRule="auto"/>
        <w:mirrorIndents/>
        <w:rPr>
          <w:lang w:val="en-GB"/>
        </w:rPr>
      </w:pPr>
      <w:bookmarkStart w:id="6" w:name="_Toc148134511"/>
      <w:r w:rsidRPr="001F660E">
        <w:rPr>
          <w:lang w:val="en-GB"/>
        </w:rPr>
        <w:t>Brand Perception</w:t>
      </w:r>
      <w:bookmarkEnd w:id="6"/>
    </w:p>
    <w:p w14:paraId="4FE35E77"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 Oriental brand has achieved international recognition due to its dedication to providing luxurious experiences and maintaining exceptional service standards. The brand is often linked with notions of exclusivity and richness</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 xml:space="preserve">Bas and </w:t>
      </w:r>
      <w:proofErr w:type="spellStart"/>
      <w:r w:rsidR="00BA23F4" w:rsidRPr="001F660E">
        <w:rPr>
          <w:rFonts w:ascii="Times New Roman" w:hAnsi="Times New Roman" w:cs="Times New Roman"/>
          <w:sz w:val="24"/>
          <w:szCs w:val="24"/>
          <w:shd w:val="clear" w:color="auto" w:fill="FFFFFF"/>
          <w:lang w:val="en-GB"/>
        </w:rPr>
        <w:t>Sivaprasad</w:t>
      </w:r>
      <w:proofErr w:type="spellEnd"/>
      <w:r w:rsidR="00BA23F4" w:rsidRPr="001F660E">
        <w:rPr>
          <w:rFonts w:ascii="Times New Roman" w:hAnsi="Times New Roman" w:cs="Times New Roman"/>
          <w:sz w:val="24"/>
          <w:szCs w:val="24"/>
          <w:shd w:val="clear" w:color="auto" w:fill="FFFFFF"/>
          <w:lang w:val="en-GB"/>
        </w:rPr>
        <w:t>, 2023</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Premier Inn has established a reputation for its dedication to providing high-quality lodging options at affordable rates. The brand is often linked to the attributes of being cost-effective and dependable.</w:t>
      </w:r>
    </w:p>
    <w:p w14:paraId="60ABD7D7"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3B84406D" w14:textId="77777777" w:rsidR="00EF1CAB" w:rsidRPr="001F660E" w:rsidRDefault="00000000" w:rsidP="001F660E">
      <w:pPr>
        <w:pStyle w:val="Heading2"/>
        <w:spacing w:line="360" w:lineRule="auto"/>
        <w:mirrorIndents/>
        <w:rPr>
          <w:lang w:val="en-GB"/>
        </w:rPr>
      </w:pPr>
      <w:bookmarkStart w:id="7" w:name="_Toc148134512"/>
      <w:r w:rsidRPr="001F660E">
        <w:rPr>
          <w:lang w:val="en-GB"/>
        </w:rPr>
        <w:t>Customer</w:t>
      </w:r>
      <w:r w:rsidR="006D6276" w:rsidRPr="001F660E">
        <w:rPr>
          <w:lang w:val="en-GB"/>
        </w:rPr>
        <w:t xml:space="preserve"> demographics</w:t>
      </w:r>
      <w:bookmarkEnd w:id="7"/>
      <w:r w:rsidR="006D6276" w:rsidRPr="001F660E">
        <w:rPr>
          <w:lang w:val="en-GB"/>
        </w:rPr>
        <w:t xml:space="preserve"> </w:t>
      </w:r>
    </w:p>
    <w:p w14:paraId="5BA86FF6"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The primary demographic of Mandarin Oriental's customer base comprises rich people, business professionals, and luxury travellers who </w:t>
      </w:r>
      <w:proofErr w:type="gramStart"/>
      <w:r w:rsidRPr="001F660E">
        <w:rPr>
          <w:rFonts w:ascii="Times New Roman" w:hAnsi="Times New Roman" w:cs="Times New Roman"/>
          <w:sz w:val="24"/>
          <w:szCs w:val="24"/>
          <w:lang w:val="en-GB"/>
        </w:rPr>
        <w:t>have a preference for</w:t>
      </w:r>
      <w:proofErr w:type="gramEnd"/>
      <w:r w:rsidRPr="001F660E">
        <w:rPr>
          <w:rFonts w:ascii="Times New Roman" w:hAnsi="Times New Roman" w:cs="Times New Roman"/>
          <w:sz w:val="24"/>
          <w:szCs w:val="24"/>
          <w:lang w:val="en-GB"/>
        </w:rPr>
        <w:t xml:space="preserve"> top-tier lodgings and exceptional experiences. In contrast, Premier Inn's consumer demographic includes those who prioritise cost-effectiveness in their travel choices, including budget-conscious tourists, families, and business professionals seeking a combination of affordability and convenience.</w:t>
      </w:r>
    </w:p>
    <w:p w14:paraId="67DC0C74"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7FD6A10B" w14:textId="77777777" w:rsidR="00EF1CAB" w:rsidRPr="001F660E" w:rsidRDefault="00000000" w:rsidP="001F660E">
      <w:pPr>
        <w:pStyle w:val="Heading2"/>
        <w:spacing w:line="360" w:lineRule="auto"/>
        <w:mirrorIndents/>
        <w:rPr>
          <w:lang w:val="en-GB"/>
        </w:rPr>
      </w:pPr>
      <w:bookmarkStart w:id="8" w:name="_Toc148134513"/>
      <w:r w:rsidRPr="001F660E">
        <w:rPr>
          <w:lang w:val="en-GB"/>
        </w:rPr>
        <w:t>Market share</w:t>
      </w:r>
      <w:bookmarkEnd w:id="8"/>
      <w:r w:rsidRPr="001F660E">
        <w:rPr>
          <w:lang w:val="en-GB"/>
        </w:rPr>
        <w:t xml:space="preserve"> </w:t>
      </w:r>
    </w:p>
    <w:p w14:paraId="67ED1A34" w14:textId="77777777" w:rsidR="00712F8E"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 is aggressively growing its presence in key worldwide cities and holds a sizable market share in the category of luxury hotels. As evidenced by its consistent rise in this exclusive industry, Mandarin's market share in the worldwide luxury hotel segment grew from 7% in 2019 to 8.5% in 2023</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Lucchese, 2023</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xml:space="preserve">. The company's dedication to providing exceptional customer service has strengthened its market presence and won its devoted clients. In contrast, Premier Inn commands a </w:t>
      </w:r>
      <w:r w:rsidRPr="001F660E">
        <w:rPr>
          <w:rFonts w:ascii="Times New Roman" w:hAnsi="Times New Roman" w:cs="Times New Roman"/>
          <w:sz w:val="24"/>
          <w:szCs w:val="24"/>
          <w:lang w:val="en-GB"/>
        </w:rPr>
        <w:lastRenderedPageBreak/>
        <w:t>significant market share and has a steady rate of domestic growth, giving it a leading position in the UK's budget hotel sector. As a result of their consistent and robust presence, Premier Inn's market share in the UK's budget hotel industry grew from 25% in 2019 to 27% in 2023 (</w:t>
      </w:r>
      <w:r w:rsidRPr="001F660E">
        <w:rPr>
          <w:rFonts w:ascii="Times New Roman" w:hAnsi="Times New Roman" w:cs="Times New Roman"/>
          <w:sz w:val="24"/>
          <w:szCs w:val="24"/>
          <w:shd w:val="clear" w:color="auto" w:fill="FFFFFF"/>
          <w:lang w:val="en-GB"/>
        </w:rPr>
        <w:t xml:space="preserve">Bas and </w:t>
      </w:r>
      <w:proofErr w:type="spellStart"/>
      <w:r w:rsidRPr="001F660E">
        <w:rPr>
          <w:rFonts w:ascii="Times New Roman" w:hAnsi="Times New Roman" w:cs="Times New Roman"/>
          <w:sz w:val="24"/>
          <w:szCs w:val="24"/>
          <w:shd w:val="clear" w:color="auto" w:fill="FFFFFF"/>
          <w:lang w:val="en-GB"/>
        </w:rPr>
        <w:t>Sivaprasad</w:t>
      </w:r>
      <w:proofErr w:type="spellEnd"/>
      <w:r w:rsidRPr="001F660E">
        <w:rPr>
          <w:rFonts w:ascii="Times New Roman" w:hAnsi="Times New Roman" w:cs="Times New Roman"/>
          <w:sz w:val="24"/>
          <w:szCs w:val="24"/>
          <w:shd w:val="clear" w:color="auto" w:fill="FFFFFF"/>
          <w:lang w:val="en-GB"/>
        </w:rPr>
        <w:t>, 2023</w:t>
      </w:r>
      <w:r w:rsidRPr="001F660E">
        <w:rPr>
          <w:rFonts w:ascii="Times New Roman" w:hAnsi="Times New Roman" w:cs="Times New Roman"/>
          <w:sz w:val="24"/>
          <w:szCs w:val="24"/>
          <w:lang w:val="en-GB"/>
        </w:rPr>
        <w:t>). Preserving this dominant position has been made possible by Premier Inn's approach of offering reasonably priced lodging to a wide range of customers.</w:t>
      </w:r>
    </w:p>
    <w:p w14:paraId="0E133CCC" w14:textId="77777777" w:rsidR="004A2762" w:rsidRPr="001F660E" w:rsidRDefault="004A2762" w:rsidP="001F660E">
      <w:pPr>
        <w:spacing w:after="0" w:line="360" w:lineRule="auto"/>
        <w:ind w:firstLine="720"/>
        <w:contextualSpacing/>
        <w:mirrorIndents/>
        <w:rPr>
          <w:rFonts w:ascii="Times New Roman" w:hAnsi="Times New Roman" w:cs="Times New Roman"/>
          <w:sz w:val="24"/>
          <w:szCs w:val="24"/>
          <w:lang w:val="en-GB"/>
        </w:rPr>
      </w:pPr>
    </w:p>
    <w:p w14:paraId="131013E9" w14:textId="77777777" w:rsidR="00712F8E" w:rsidRPr="001F660E" w:rsidRDefault="00712F8E" w:rsidP="001F660E">
      <w:pPr>
        <w:spacing w:after="0" w:line="360" w:lineRule="auto"/>
        <w:ind w:firstLine="720"/>
        <w:contextualSpacing/>
        <w:mirrorIndents/>
        <w:rPr>
          <w:rFonts w:ascii="Times New Roman" w:hAnsi="Times New Roman" w:cs="Times New Roman"/>
          <w:sz w:val="24"/>
          <w:szCs w:val="24"/>
          <w:lang w:val="en-GB"/>
        </w:rPr>
      </w:pPr>
    </w:p>
    <w:p w14:paraId="6AD89527" w14:textId="77777777" w:rsidR="00EF1CAB" w:rsidRPr="001F660E" w:rsidRDefault="00000000" w:rsidP="001F660E">
      <w:pPr>
        <w:pStyle w:val="Heading2"/>
        <w:spacing w:line="360" w:lineRule="auto"/>
        <w:mirrorIndents/>
        <w:rPr>
          <w:lang w:val="en-GB"/>
        </w:rPr>
      </w:pPr>
      <w:bookmarkStart w:id="9" w:name="_Toc148134514"/>
      <w:r w:rsidRPr="001F660E">
        <w:rPr>
          <w:lang w:val="en-GB"/>
        </w:rPr>
        <w:t>Global versus domestic presence</w:t>
      </w:r>
      <w:bookmarkEnd w:id="9"/>
    </w:p>
    <w:p w14:paraId="11DEEC43"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Mandarin Oriental has a strategic approach in the selection of its venues, focusing on prominent international cities to effectively expand its worldwide presence. Although Premier Inn is now considering expanding into other markets, its major emphasis continues to be on the United Kingdom, where it maintains a widespread network of locations.</w:t>
      </w:r>
    </w:p>
    <w:p w14:paraId="301A79D1"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02C0189A" w14:textId="77777777" w:rsidR="00EF1CAB" w:rsidRPr="001F660E" w:rsidRDefault="00000000" w:rsidP="001F660E">
      <w:pPr>
        <w:pStyle w:val="Heading2"/>
        <w:spacing w:line="360" w:lineRule="auto"/>
        <w:mirrorIndents/>
        <w:rPr>
          <w:lang w:val="en-GB"/>
        </w:rPr>
      </w:pPr>
      <w:bookmarkStart w:id="10" w:name="_Toc148134515"/>
      <w:r w:rsidRPr="001F660E">
        <w:rPr>
          <w:lang w:val="en-GB"/>
        </w:rPr>
        <w:t>Comparative</w:t>
      </w:r>
      <w:r w:rsidR="006D6276" w:rsidRPr="001F660E">
        <w:rPr>
          <w:lang w:val="en-GB"/>
        </w:rPr>
        <w:t xml:space="preserve"> analysis</w:t>
      </w:r>
      <w:bookmarkEnd w:id="10"/>
      <w:r w:rsidR="006D6276" w:rsidRPr="001F660E">
        <w:rPr>
          <w:lang w:val="en-GB"/>
        </w:rPr>
        <w:t xml:space="preserve"> </w:t>
      </w:r>
    </w:p>
    <w:p w14:paraId="1E7C7EF9"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A comparative analysis of the market positions of Mandarin Oriental Hotel Group and Premier Inn reveals numerous notable distinctions. The primary difference is in their respective target markets. The Mandarin Oriental brand targets the high-end luxury market, whereas Premier Inn focuses on accommodating cost-conscious individuals seeking budget-friendly accommodations. The existence of many target markets gives rise to unique brand perceptions and consumer demographics</w:t>
      </w:r>
      <w:r w:rsidR="004A2762" w:rsidRPr="001F660E">
        <w:rPr>
          <w:rFonts w:ascii="Times New Roman" w:hAnsi="Times New Roman" w:cs="Times New Roman"/>
          <w:sz w:val="24"/>
          <w:szCs w:val="24"/>
          <w:shd w:val="clear" w:color="auto" w:fill="FFFFFF"/>
          <w:lang w:val="en-GB"/>
        </w:rPr>
        <w:t xml:space="preserve"> (Chew, 2018)</w:t>
      </w:r>
      <w:r w:rsidRPr="001F660E">
        <w:rPr>
          <w:rFonts w:ascii="Times New Roman" w:hAnsi="Times New Roman" w:cs="Times New Roman"/>
          <w:sz w:val="24"/>
          <w:szCs w:val="24"/>
          <w:lang w:val="en-GB"/>
        </w:rPr>
        <w:t>. The Mandarin Oriental brand has a wider international reach, while Premier Inn mostly concentrates its efforts on the home market. The strategic approach of Mandarin Oriental includes deliberate worldwide growth efforts, whilst Premier Inn focuses on consolidating its market position inside the United Kingdom</w:t>
      </w:r>
      <w:r w:rsidR="00BA23F4" w:rsidRPr="001F660E">
        <w:rPr>
          <w:rFonts w:ascii="Times New Roman" w:hAnsi="Times New Roman" w:cs="Times New Roman"/>
          <w:sz w:val="24"/>
          <w:szCs w:val="24"/>
          <w:lang w:val="en-GB"/>
        </w:rPr>
        <w:t xml:space="preserve"> (</w:t>
      </w:r>
      <w:proofErr w:type="spellStart"/>
      <w:r w:rsidR="00BA23F4" w:rsidRPr="001F660E">
        <w:rPr>
          <w:rFonts w:ascii="Times New Roman" w:hAnsi="Times New Roman" w:cs="Times New Roman"/>
          <w:sz w:val="24"/>
          <w:szCs w:val="24"/>
          <w:shd w:val="clear" w:color="auto" w:fill="FFFFFF"/>
          <w:lang w:val="en-GB"/>
        </w:rPr>
        <w:t>Yacinta</w:t>
      </w:r>
      <w:proofErr w:type="spellEnd"/>
      <w:r w:rsidR="00BA23F4" w:rsidRPr="001F660E">
        <w:rPr>
          <w:rFonts w:ascii="Times New Roman" w:hAnsi="Times New Roman" w:cs="Times New Roman"/>
          <w:sz w:val="24"/>
          <w:szCs w:val="24"/>
          <w:shd w:val="clear" w:color="auto" w:fill="FFFFFF"/>
          <w:lang w:val="en-GB"/>
        </w:rPr>
        <w:t>, 2022</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Both organisations have developed strong brand identities, however, they embody distinct characteristics</w:t>
      </w:r>
      <w:r w:rsidR="004A2762" w:rsidRPr="001F660E">
        <w:rPr>
          <w:rFonts w:ascii="Times New Roman" w:hAnsi="Times New Roman" w:cs="Times New Roman"/>
          <w:sz w:val="24"/>
          <w:szCs w:val="24"/>
          <w:shd w:val="clear" w:color="auto" w:fill="FFFFFF"/>
          <w:lang w:val="en-GB"/>
        </w:rPr>
        <w:t xml:space="preserve"> (</w:t>
      </w:r>
      <w:proofErr w:type="spellStart"/>
      <w:r w:rsidR="004A2762" w:rsidRPr="001F660E">
        <w:rPr>
          <w:rFonts w:ascii="Times New Roman" w:hAnsi="Times New Roman" w:cs="Times New Roman"/>
          <w:sz w:val="24"/>
          <w:szCs w:val="24"/>
          <w:shd w:val="clear" w:color="auto" w:fill="FFFFFF"/>
          <w:lang w:val="en-GB"/>
        </w:rPr>
        <w:t>Ghandour</w:t>
      </w:r>
      <w:proofErr w:type="spellEnd"/>
      <w:r w:rsidR="004A2762" w:rsidRPr="001F660E">
        <w:rPr>
          <w:rFonts w:ascii="Times New Roman" w:hAnsi="Times New Roman" w:cs="Times New Roman"/>
          <w:sz w:val="24"/>
          <w:szCs w:val="24"/>
          <w:shd w:val="clear" w:color="auto" w:fill="FFFFFF"/>
          <w:lang w:val="en-GB"/>
        </w:rPr>
        <w:t xml:space="preserve"> et al., 2015)</w:t>
      </w:r>
      <w:r w:rsidRPr="001F660E">
        <w:rPr>
          <w:rFonts w:ascii="Times New Roman" w:hAnsi="Times New Roman" w:cs="Times New Roman"/>
          <w:sz w:val="24"/>
          <w:szCs w:val="24"/>
          <w:lang w:val="en-GB"/>
        </w:rPr>
        <w:t>. Mandarin Oriental is renowned for its opulence and exclusivity, while Premier Inn is often linked with affordability and dependability. Premier Inn has a dominant position within the budget hotel category in the United Kingdom, hence making a substantial contribution to its market share. On the other hand, Mandarin Oriental has a key place within the worldwide luxury hotel category.</w:t>
      </w:r>
    </w:p>
    <w:p w14:paraId="291FE4B0"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4794F054" w14:textId="77777777" w:rsidR="00EF1CAB" w:rsidRPr="001F660E" w:rsidRDefault="00000000" w:rsidP="001F660E">
      <w:pPr>
        <w:pStyle w:val="Heading1"/>
        <w:spacing w:line="360" w:lineRule="auto"/>
        <w:mirrorIndents/>
        <w:rPr>
          <w:lang w:val="en-GB"/>
        </w:rPr>
      </w:pPr>
      <w:bookmarkStart w:id="11" w:name="_Toc148134516"/>
      <w:r w:rsidRPr="001F660E">
        <w:rPr>
          <w:lang w:val="en-GB"/>
        </w:rPr>
        <w:lastRenderedPageBreak/>
        <w:t>Growth</w:t>
      </w:r>
      <w:r w:rsidR="006D6276" w:rsidRPr="001F660E">
        <w:rPr>
          <w:lang w:val="en-GB"/>
        </w:rPr>
        <w:t xml:space="preserve"> potential</w:t>
      </w:r>
      <w:bookmarkEnd w:id="11"/>
      <w:r w:rsidR="006D6276" w:rsidRPr="001F660E">
        <w:rPr>
          <w:lang w:val="en-GB"/>
        </w:rPr>
        <w:t xml:space="preserve"> </w:t>
      </w:r>
    </w:p>
    <w:p w14:paraId="37D4AFCA" w14:textId="77777777" w:rsidR="00EF1CAB" w:rsidRPr="001F660E" w:rsidRDefault="00000000" w:rsidP="001F660E">
      <w:pPr>
        <w:pStyle w:val="Heading2"/>
        <w:spacing w:line="360" w:lineRule="auto"/>
        <w:mirrorIndents/>
        <w:rPr>
          <w:lang w:val="en-GB"/>
        </w:rPr>
      </w:pPr>
      <w:bookmarkStart w:id="12" w:name="_Toc148134517"/>
      <w:r w:rsidRPr="001F660E">
        <w:rPr>
          <w:lang w:val="en-GB"/>
        </w:rPr>
        <w:t>The Mandarin</w:t>
      </w:r>
      <w:bookmarkEnd w:id="12"/>
      <w:r w:rsidRPr="001F660E">
        <w:rPr>
          <w:lang w:val="en-GB"/>
        </w:rPr>
        <w:t xml:space="preserve">  </w:t>
      </w:r>
    </w:p>
    <w:p w14:paraId="7568BA16" w14:textId="77777777" w:rsidR="00EF1CAB" w:rsidRPr="001F660E" w:rsidRDefault="00000000" w:rsidP="001F660E">
      <w:pPr>
        <w:pStyle w:val="Heading3"/>
        <w:spacing w:line="360" w:lineRule="auto"/>
        <w:mirrorIndents/>
        <w:jc w:val="left"/>
        <w:rPr>
          <w:lang w:val="en-GB"/>
        </w:rPr>
      </w:pPr>
      <w:bookmarkStart w:id="13" w:name="_Toc148134518"/>
      <w:r w:rsidRPr="001F660E">
        <w:rPr>
          <w:lang w:val="en-GB"/>
        </w:rPr>
        <w:t>Expansion strategies</w:t>
      </w:r>
      <w:bookmarkEnd w:id="13"/>
    </w:p>
    <w:p w14:paraId="4DB7D8CD"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 has always prioritised the establishment of upscale properties in highly desirable areas, to preserve a more limited collection of premium hotels. This approach has both advantages and disadvantages. Furthermore, it enables the brand to preserve a sense of exclusivity and impose higher pricing</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 xml:space="preserve">Weng, </w:t>
      </w:r>
      <w:proofErr w:type="spellStart"/>
      <w:r w:rsidR="00BA23F4" w:rsidRPr="001F660E">
        <w:rPr>
          <w:rFonts w:ascii="Times New Roman" w:hAnsi="Times New Roman" w:cs="Times New Roman"/>
          <w:sz w:val="24"/>
          <w:szCs w:val="24"/>
          <w:shd w:val="clear" w:color="auto" w:fill="FFFFFF"/>
          <w:lang w:val="en-GB"/>
        </w:rPr>
        <w:t>n.d</w:t>
      </w:r>
      <w:proofErr w:type="spellEnd"/>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Conversely, it has the potential to restrict economic prospects in economies characterised by an expanding middle class that actively seeks cost-effective alternatives.</w:t>
      </w:r>
    </w:p>
    <w:p w14:paraId="2104FF39"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57C003E0" w14:textId="77777777" w:rsidR="00EF1CAB" w:rsidRPr="001F660E" w:rsidRDefault="00000000" w:rsidP="001F660E">
      <w:pPr>
        <w:pStyle w:val="Heading3"/>
        <w:spacing w:line="360" w:lineRule="auto"/>
        <w:mirrorIndents/>
        <w:jc w:val="left"/>
        <w:rPr>
          <w:lang w:val="en-GB"/>
        </w:rPr>
      </w:pPr>
      <w:bookmarkStart w:id="14" w:name="_Toc148134519"/>
      <w:r w:rsidRPr="001F660E">
        <w:rPr>
          <w:lang w:val="en-GB"/>
        </w:rPr>
        <w:t>Market</w:t>
      </w:r>
      <w:r w:rsidR="006D6276" w:rsidRPr="001F660E">
        <w:rPr>
          <w:lang w:val="en-GB"/>
        </w:rPr>
        <w:t xml:space="preserve"> opportunities</w:t>
      </w:r>
      <w:bookmarkEnd w:id="14"/>
      <w:r w:rsidR="006D6276" w:rsidRPr="001F660E">
        <w:rPr>
          <w:lang w:val="en-GB"/>
        </w:rPr>
        <w:t xml:space="preserve"> </w:t>
      </w:r>
    </w:p>
    <w:p w14:paraId="7C617DDD"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primary focus of the organisation is on those with high levels of wealth and those who often engage in business-related travel. The identification of market potential may be found in the provision of services tailored to meet the demands of the developing luxury travel sector, particularly in Asian nations seeing a rise in their rich population</w:t>
      </w:r>
      <w:r w:rsidR="00BA23F4" w:rsidRPr="001F660E">
        <w:rPr>
          <w:rFonts w:ascii="Times New Roman" w:hAnsi="Times New Roman" w:cs="Times New Roman"/>
          <w:sz w:val="24"/>
          <w:szCs w:val="24"/>
          <w:lang w:val="en-GB"/>
        </w:rPr>
        <w:t xml:space="preserve"> (</w:t>
      </w:r>
      <w:proofErr w:type="spellStart"/>
      <w:r w:rsidR="00BA23F4" w:rsidRPr="001F660E">
        <w:rPr>
          <w:rFonts w:ascii="Times New Roman" w:hAnsi="Times New Roman" w:cs="Times New Roman"/>
          <w:sz w:val="24"/>
          <w:szCs w:val="24"/>
          <w:shd w:val="clear" w:color="auto" w:fill="FFFFFF"/>
          <w:lang w:val="en-GB"/>
        </w:rPr>
        <w:t>Kaliappen</w:t>
      </w:r>
      <w:proofErr w:type="spellEnd"/>
      <w:r w:rsidR="00BA23F4" w:rsidRPr="001F660E">
        <w:rPr>
          <w:rFonts w:ascii="Times New Roman" w:hAnsi="Times New Roman" w:cs="Times New Roman"/>
          <w:sz w:val="24"/>
          <w:szCs w:val="24"/>
          <w:shd w:val="clear" w:color="auto" w:fill="FFFFFF"/>
          <w:lang w:val="en-GB"/>
        </w:rPr>
        <w:t xml:space="preserve"> and Hassan, 2022</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Additionally, there might be potential prospects in providing distinctive experiences and services centred on wellbeing.</w:t>
      </w:r>
    </w:p>
    <w:p w14:paraId="43269127"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399B6766" w14:textId="77777777" w:rsidR="00EF1CAB" w:rsidRPr="001F660E" w:rsidRDefault="00000000" w:rsidP="001F660E">
      <w:pPr>
        <w:pStyle w:val="Heading2"/>
        <w:spacing w:line="360" w:lineRule="auto"/>
        <w:mirrorIndents/>
        <w:rPr>
          <w:lang w:val="en-GB"/>
        </w:rPr>
      </w:pPr>
      <w:bookmarkStart w:id="15" w:name="_Toc148134520"/>
      <w:r w:rsidRPr="001F660E">
        <w:rPr>
          <w:lang w:val="en-GB"/>
        </w:rPr>
        <w:t>Potential Barriers to Growth</w:t>
      </w:r>
      <w:bookmarkEnd w:id="15"/>
    </w:p>
    <w:p w14:paraId="19DA92EB"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Potential obstacles to the expansion of a business entity might include heightened rivalry arising from the emergence of nascent upscale lodging establishments, as well as the need to consistently engage in innovative practices </w:t>
      </w:r>
      <w:proofErr w:type="gramStart"/>
      <w:r w:rsidRPr="001F660E">
        <w:rPr>
          <w:rFonts w:ascii="Times New Roman" w:hAnsi="Times New Roman" w:cs="Times New Roman"/>
          <w:sz w:val="24"/>
          <w:szCs w:val="24"/>
          <w:lang w:val="en-GB"/>
        </w:rPr>
        <w:t>in order to</w:t>
      </w:r>
      <w:proofErr w:type="gramEnd"/>
      <w:r w:rsidRPr="001F660E">
        <w:rPr>
          <w:rFonts w:ascii="Times New Roman" w:hAnsi="Times New Roman" w:cs="Times New Roman"/>
          <w:sz w:val="24"/>
          <w:szCs w:val="24"/>
          <w:lang w:val="en-GB"/>
        </w:rPr>
        <w:t xml:space="preserve"> sustain a sense of distinctiveness. The luxury travel industry may be heavily affected by economic downturns as well</w:t>
      </w:r>
      <w:r w:rsidR="00BA23F4" w:rsidRPr="001F660E">
        <w:rPr>
          <w:rFonts w:ascii="Times New Roman" w:hAnsi="Times New Roman" w:cs="Times New Roman"/>
          <w:sz w:val="24"/>
          <w:szCs w:val="24"/>
          <w:lang w:val="en-GB"/>
        </w:rPr>
        <w:t xml:space="preserve"> (</w:t>
      </w:r>
      <w:proofErr w:type="spellStart"/>
      <w:r w:rsidR="00BA23F4" w:rsidRPr="001F660E">
        <w:rPr>
          <w:rFonts w:ascii="Times New Roman" w:hAnsi="Times New Roman" w:cs="Times New Roman"/>
          <w:sz w:val="24"/>
          <w:szCs w:val="24"/>
          <w:shd w:val="clear" w:color="auto" w:fill="FFFFFF"/>
          <w:lang w:val="en-GB"/>
        </w:rPr>
        <w:t>Anthonisz</w:t>
      </w:r>
      <w:proofErr w:type="spellEnd"/>
      <w:r w:rsidR="00BA23F4" w:rsidRPr="001F660E">
        <w:rPr>
          <w:rFonts w:ascii="Times New Roman" w:hAnsi="Times New Roman" w:cs="Times New Roman"/>
          <w:sz w:val="24"/>
          <w:szCs w:val="24"/>
          <w:shd w:val="clear" w:color="auto" w:fill="FFFFFF"/>
          <w:lang w:val="en-GB"/>
        </w:rPr>
        <w:t>, 2021</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w:t>
      </w:r>
    </w:p>
    <w:p w14:paraId="7142F332"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3078BD5A" w14:textId="77777777" w:rsidR="00EF1CAB" w:rsidRPr="001F660E" w:rsidRDefault="00000000" w:rsidP="001F660E">
      <w:pPr>
        <w:pStyle w:val="Heading2"/>
        <w:spacing w:line="360" w:lineRule="auto"/>
        <w:mirrorIndents/>
        <w:rPr>
          <w:lang w:val="en-GB"/>
        </w:rPr>
      </w:pPr>
      <w:bookmarkStart w:id="16" w:name="_Toc148134521"/>
      <w:r w:rsidRPr="001F660E">
        <w:rPr>
          <w:lang w:val="en-GB"/>
        </w:rPr>
        <w:t>Premier Inn</w:t>
      </w:r>
      <w:bookmarkEnd w:id="16"/>
      <w:r w:rsidRPr="001F660E">
        <w:rPr>
          <w:lang w:val="en-GB"/>
        </w:rPr>
        <w:t xml:space="preserve"> </w:t>
      </w:r>
    </w:p>
    <w:p w14:paraId="2304E6A9" w14:textId="77777777" w:rsidR="00EF1CAB" w:rsidRPr="001F660E" w:rsidRDefault="00000000" w:rsidP="001F660E">
      <w:pPr>
        <w:pStyle w:val="Heading3"/>
        <w:spacing w:line="360" w:lineRule="auto"/>
        <w:mirrorIndents/>
        <w:jc w:val="left"/>
        <w:rPr>
          <w:lang w:val="en-GB"/>
        </w:rPr>
      </w:pPr>
      <w:bookmarkStart w:id="17" w:name="_Toc148134522"/>
      <w:r w:rsidRPr="001F660E">
        <w:rPr>
          <w:lang w:val="en-GB"/>
        </w:rPr>
        <w:t>Expansion strategies</w:t>
      </w:r>
      <w:bookmarkEnd w:id="17"/>
      <w:r w:rsidRPr="001F660E">
        <w:rPr>
          <w:lang w:val="en-GB"/>
        </w:rPr>
        <w:t xml:space="preserve"> </w:t>
      </w:r>
    </w:p>
    <w:p w14:paraId="0E11A762"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The primary emphasis of their business model is on providing cost-effective and pleasant lodging options in many geographical areas, often situated close to key transit centres. This </w:t>
      </w:r>
      <w:proofErr w:type="gramStart"/>
      <w:r w:rsidRPr="001F660E">
        <w:rPr>
          <w:rFonts w:ascii="Times New Roman" w:hAnsi="Times New Roman" w:cs="Times New Roman"/>
          <w:sz w:val="24"/>
          <w:szCs w:val="24"/>
          <w:lang w:val="en-GB"/>
        </w:rPr>
        <w:t>particular approach</w:t>
      </w:r>
      <w:proofErr w:type="gramEnd"/>
      <w:r w:rsidRPr="001F660E">
        <w:rPr>
          <w:rFonts w:ascii="Times New Roman" w:hAnsi="Times New Roman" w:cs="Times New Roman"/>
          <w:sz w:val="24"/>
          <w:szCs w:val="24"/>
          <w:lang w:val="en-GB"/>
        </w:rPr>
        <w:t xml:space="preserve"> has the potential to generate growth by achieving high levels of occupancy and maintaining a steady stream of client demand.</w:t>
      </w:r>
    </w:p>
    <w:p w14:paraId="564F00BD"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2FDC3DF5" w14:textId="77777777" w:rsidR="00EF1CAB" w:rsidRPr="001F660E" w:rsidRDefault="00000000" w:rsidP="001F660E">
      <w:pPr>
        <w:pStyle w:val="Heading3"/>
        <w:spacing w:line="360" w:lineRule="auto"/>
        <w:mirrorIndents/>
        <w:jc w:val="left"/>
        <w:rPr>
          <w:lang w:val="en-GB"/>
        </w:rPr>
      </w:pPr>
      <w:bookmarkStart w:id="18" w:name="_Toc148134523"/>
      <w:r w:rsidRPr="001F660E">
        <w:rPr>
          <w:lang w:val="en-GB"/>
        </w:rPr>
        <w:t>Potential</w:t>
      </w:r>
      <w:r w:rsidR="006D6276" w:rsidRPr="001F660E">
        <w:rPr>
          <w:lang w:val="en-GB"/>
        </w:rPr>
        <w:t xml:space="preserve"> market opportunities</w:t>
      </w:r>
      <w:bookmarkEnd w:id="18"/>
      <w:r w:rsidR="006D6276" w:rsidRPr="001F660E">
        <w:rPr>
          <w:lang w:val="en-GB"/>
        </w:rPr>
        <w:t xml:space="preserve"> </w:t>
      </w:r>
    </w:p>
    <w:p w14:paraId="2F41BE0A"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Premier Inn has significant market potential, particularly in areas characterised by increasing tourist and corporate travel. The emphasis on cost-effectiveness makes it inclusive to a wide range of customers.</w:t>
      </w:r>
    </w:p>
    <w:p w14:paraId="08245DE7"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76331957" w14:textId="77777777" w:rsidR="00EF1CAB" w:rsidRPr="001F660E" w:rsidRDefault="00000000" w:rsidP="001F660E">
      <w:pPr>
        <w:pStyle w:val="Heading3"/>
        <w:spacing w:line="360" w:lineRule="auto"/>
        <w:mirrorIndents/>
        <w:jc w:val="left"/>
        <w:rPr>
          <w:lang w:val="en-GB"/>
        </w:rPr>
      </w:pPr>
      <w:bookmarkStart w:id="19" w:name="_Toc148134524"/>
      <w:r w:rsidRPr="001F660E">
        <w:rPr>
          <w:lang w:val="en-GB"/>
        </w:rPr>
        <w:t>Potential obstacles</w:t>
      </w:r>
      <w:bookmarkEnd w:id="19"/>
      <w:r w:rsidRPr="001F660E">
        <w:rPr>
          <w:lang w:val="en-GB"/>
        </w:rPr>
        <w:t xml:space="preserve"> </w:t>
      </w:r>
    </w:p>
    <w:p w14:paraId="2160282D"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Although the cheap hotel sector has promise for expansion, Premier Inn encounters rivalry from both budget and upmarket rivals. Ensuring the preservation of quality and consistency within an extensive portfolio is a formidable task. Customer demand for cheap hotels may also be influenced by economic downturns.</w:t>
      </w:r>
    </w:p>
    <w:p w14:paraId="00F20CB6"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60DE44BB" w14:textId="77777777" w:rsidR="00EF1CAB" w:rsidRPr="001F660E" w:rsidRDefault="00000000" w:rsidP="001F660E">
      <w:pPr>
        <w:pStyle w:val="Heading1"/>
        <w:spacing w:line="360" w:lineRule="auto"/>
        <w:mirrorIndents/>
        <w:rPr>
          <w:lang w:val="en-GB"/>
        </w:rPr>
      </w:pPr>
      <w:bookmarkStart w:id="20" w:name="_Toc148134525"/>
      <w:r w:rsidRPr="001F660E">
        <w:rPr>
          <w:lang w:val="en-GB"/>
        </w:rPr>
        <w:t>Analysis of Financial Commitment to CSR</w:t>
      </w:r>
      <w:bookmarkEnd w:id="20"/>
    </w:p>
    <w:p w14:paraId="49FFB6FD" w14:textId="77777777" w:rsidR="00EF1CAB" w:rsidRPr="001F660E" w:rsidRDefault="00000000" w:rsidP="001F660E">
      <w:pPr>
        <w:pStyle w:val="Heading2"/>
        <w:spacing w:line="360" w:lineRule="auto"/>
        <w:mirrorIndents/>
        <w:rPr>
          <w:lang w:val="en-GB"/>
        </w:rPr>
      </w:pPr>
      <w:bookmarkStart w:id="21" w:name="_Toc148134526"/>
      <w:r w:rsidRPr="001F660E">
        <w:rPr>
          <w:lang w:val="en-GB"/>
        </w:rPr>
        <w:t>The Mandarin</w:t>
      </w:r>
      <w:bookmarkEnd w:id="21"/>
    </w:p>
    <w:p w14:paraId="721BF348" w14:textId="77777777" w:rsidR="00EF1CAB" w:rsidRPr="001F660E" w:rsidRDefault="00000000" w:rsidP="001F660E">
      <w:pPr>
        <w:pStyle w:val="Heading3"/>
        <w:spacing w:line="360" w:lineRule="auto"/>
        <w:mirrorIndents/>
        <w:jc w:val="left"/>
        <w:rPr>
          <w:lang w:val="en-GB"/>
        </w:rPr>
      </w:pPr>
      <w:bookmarkStart w:id="22" w:name="_Toc148134527"/>
      <w:r w:rsidRPr="001F660E">
        <w:rPr>
          <w:lang w:val="en-GB"/>
        </w:rPr>
        <w:t>The implementation of sustainable practices</w:t>
      </w:r>
      <w:bookmarkEnd w:id="22"/>
    </w:p>
    <w:p w14:paraId="3550F629"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 has achieved notable progress in the implementation of sustainable practices. The organisation has successfully implemented various energy-saving measures, effectively decreased water use, and embraced the use of eco-friendly facilities. The company's dedication to sustainability is evident in its Green Partnership initiative, which promotes conscientious practices throughout its hotel establishments.</w:t>
      </w:r>
    </w:p>
    <w:p w14:paraId="7E005709"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6E17F3CC" w14:textId="77777777" w:rsidR="00EF1CAB" w:rsidRPr="001F660E" w:rsidRDefault="00000000" w:rsidP="001F660E">
      <w:pPr>
        <w:pStyle w:val="Heading3"/>
        <w:spacing w:line="360" w:lineRule="auto"/>
        <w:mirrorIndents/>
        <w:jc w:val="left"/>
        <w:rPr>
          <w:lang w:val="en-GB"/>
        </w:rPr>
      </w:pPr>
      <w:bookmarkStart w:id="23" w:name="_Toc148134528"/>
      <w:r w:rsidRPr="001F660E">
        <w:rPr>
          <w:lang w:val="en-GB"/>
        </w:rPr>
        <w:t>Community engagement</w:t>
      </w:r>
      <w:bookmarkEnd w:id="23"/>
    </w:p>
    <w:p w14:paraId="27F0B8F2"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The organisation actively participates in community engagement by assisting with a range of </w:t>
      </w:r>
      <w:proofErr w:type="spellStart"/>
      <w:r w:rsidRPr="001F660E">
        <w:rPr>
          <w:rFonts w:ascii="Times New Roman" w:hAnsi="Times New Roman" w:cs="Times New Roman"/>
          <w:sz w:val="24"/>
          <w:szCs w:val="24"/>
          <w:lang w:val="en-GB"/>
        </w:rPr>
        <w:t>nonprofit</w:t>
      </w:r>
      <w:proofErr w:type="spellEnd"/>
      <w:r w:rsidRPr="001F660E">
        <w:rPr>
          <w:rFonts w:ascii="Times New Roman" w:hAnsi="Times New Roman" w:cs="Times New Roman"/>
          <w:sz w:val="24"/>
          <w:szCs w:val="24"/>
          <w:lang w:val="en-GB"/>
        </w:rPr>
        <w:t xml:space="preserve"> activities. The individuals engaged in partnerships with regional entities </w:t>
      </w:r>
      <w:proofErr w:type="gramStart"/>
      <w:r w:rsidRPr="001F660E">
        <w:rPr>
          <w:rFonts w:ascii="Times New Roman" w:hAnsi="Times New Roman" w:cs="Times New Roman"/>
          <w:sz w:val="24"/>
          <w:szCs w:val="24"/>
          <w:lang w:val="en-GB"/>
        </w:rPr>
        <w:t>in order to</w:t>
      </w:r>
      <w:proofErr w:type="gramEnd"/>
      <w:r w:rsidRPr="001F660E">
        <w:rPr>
          <w:rFonts w:ascii="Times New Roman" w:hAnsi="Times New Roman" w:cs="Times New Roman"/>
          <w:sz w:val="24"/>
          <w:szCs w:val="24"/>
          <w:lang w:val="en-GB"/>
        </w:rPr>
        <w:t xml:space="preserve"> further the causes of education, environmental preservation, and the safeguarding of cultural heritage.</w:t>
      </w:r>
    </w:p>
    <w:p w14:paraId="58F3DBAD"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1E3F6BCB" w14:textId="77777777" w:rsidR="00EF1CAB" w:rsidRPr="001F660E" w:rsidRDefault="00000000" w:rsidP="001F660E">
      <w:pPr>
        <w:pStyle w:val="Heading3"/>
        <w:spacing w:line="360" w:lineRule="auto"/>
        <w:mirrorIndents/>
        <w:jc w:val="left"/>
        <w:rPr>
          <w:lang w:val="en-GB"/>
        </w:rPr>
      </w:pPr>
      <w:bookmarkStart w:id="24" w:name="_Toc148134529"/>
      <w:r w:rsidRPr="001F660E">
        <w:rPr>
          <w:lang w:val="en-GB"/>
        </w:rPr>
        <w:t>Ethical</w:t>
      </w:r>
      <w:r w:rsidR="006D6276" w:rsidRPr="001F660E">
        <w:rPr>
          <w:lang w:val="en-GB"/>
        </w:rPr>
        <w:t xml:space="preserve"> business practises</w:t>
      </w:r>
      <w:bookmarkEnd w:id="24"/>
    </w:p>
    <w:p w14:paraId="02170C76"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Mandarin Oriental exhibits ethical business practises via its commitment to fair employment standards, active promotion of diversity and inclusion, and diligent efforts to maintain openness in its operational processes.</w:t>
      </w:r>
    </w:p>
    <w:p w14:paraId="4945C9CF"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155BD3DC" w14:textId="77777777" w:rsidR="00EF1CAB" w:rsidRPr="001F660E" w:rsidRDefault="00000000" w:rsidP="001F660E">
      <w:pPr>
        <w:pStyle w:val="Heading2"/>
        <w:spacing w:line="360" w:lineRule="auto"/>
        <w:mirrorIndents/>
        <w:rPr>
          <w:lang w:val="en-GB"/>
        </w:rPr>
      </w:pPr>
      <w:bookmarkStart w:id="25" w:name="_Toc148134530"/>
      <w:r w:rsidRPr="001F660E">
        <w:rPr>
          <w:lang w:val="en-GB"/>
        </w:rPr>
        <w:t>Premier Inn</w:t>
      </w:r>
      <w:bookmarkEnd w:id="25"/>
      <w:r w:rsidRPr="001F660E">
        <w:rPr>
          <w:lang w:val="en-GB"/>
        </w:rPr>
        <w:t xml:space="preserve"> </w:t>
      </w:r>
    </w:p>
    <w:p w14:paraId="7EDB583D" w14:textId="77777777" w:rsidR="00EF1CAB" w:rsidRPr="001F660E" w:rsidRDefault="00000000" w:rsidP="001F660E">
      <w:pPr>
        <w:pStyle w:val="Heading3"/>
        <w:spacing w:line="360" w:lineRule="auto"/>
        <w:mirrorIndents/>
        <w:jc w:val="left"/>
        <w:rPr>
          <w:lang w:val="en-GB"/>
        </w:rPr>
      </w:pPr>
      <w:bookmarkStart w:id="26" w:name="_Toc148134531"/>
      <w:r w:rsidRPr="001F660E">
        <w:rPr>
          <w:lang w:val="en-GB"/>
        </w:rPr>
        <w:t>Sustainable</w:t>
      </w:r>
      <w:r w:rsidR="006D6276" w:rsidRPr="001F660E">
        <w:rPr>
          <w:lang w:val="en-GB"/>
        </w:rPr>
        <w:t xml:space="preserve"> practises</w:t>
      </w:r>
      <w:bookmarkEnd w:id="26"/>
    </w:p>
    <w:p w14:paraId="3FD51AA4"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Premier Inn has also acknowledged the significance of sustainability. Efforts have been made to establish measures aimed at mitigating energy use and waste. Premier Inn endeavours to mitigate its carbon emissions by using a range of strategies, including the use of energy-efficient lighting and HVAC equipment.</w:t>
      </w:r>
    </w:p>
    <w:p w14:paraId="6D6BD06E"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5C27F768" w14:textId="77777777" w:rsidR="00EF1CAB" w:rsidRPr="001F660E" w:rsidRDefault="00000000" w:rsidP="001F660E">
      <w:pPr>
        <w:pStyle w:val="Heading3"/>
        <w:spacing w:line="360" w:lineRule="auto"/>
        <w:mirrorIndents/>
        <w:jc w:val="left"/>
        <w:rPr>
          <w:lang w:val="en-GB"/>
        </w:rPr>
      </w:pPr>
      <w:bookmarkStart w:id="27" w:name="_Toc148134532"/>
      <w:r w:rsidRPr="001F660E">
        <w:rPr>
          <w:lang w:val="en-GB"/>
        </w:rPr>
        <w:t>Community engagement</w:t>
      </w:r>
      <w:bookmarkEnd w:id="27"/>
    </w:p>
    <w:p w14:paraId="044B3CE8"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Premier Inn demonstrates a proactive commitment to community engagement via its sponsorship of charity organisations and its promotion of programmes aimed at enhancing employability and fostering skills development. The company maintains tight collaborations with suppliers in the local vicinity, making significant contributions to the economic development of the respective areas in which they conduct their operations.</w:t>
      </w:r>
    </w:p>
    <w:p w14:paraId="556C47E1" w14:textId="77777777" w:rsidR="004A2762" w:rsidRPr="001F660E" w:rsidRDefault="004A2762" w:rsidP="001F660E">
      <w:pPr>
        <w:spacing w:after="0" w:line="360" w:lineRule="auto"/>
        <w:ind w:firstLine="720"/>
        <w:contextualSpacing/>
        <w:mirrorIndents/>
        <w:rPr>
          <w:rFonts w:ascii="Times New Roman" w:hAnsi="Times New Roman" w:cs="Times New Roman"/>
          <w:sz w:val="24"/>
          <w:szCs w:val="24"/>
          <w:lang w:val="en-GB"/>
        </w:rPr>
      </w:pPr>
    </w:p>
    <w:p w14:paraId="360E5409" w14:textId="77777777" w:rsidR="00EF1CAB" w:rsidRPr="001F660E" w:rsidRDefault="00000000" w:rsidP="001F660E">
      <w:pPr>
        <w:pStyle w:val="Heading3"/>
        <w:spacing w:line="360" w:lineRule="auto"/>
        <w:mirrorIndents/>
        <w:jc w:val="left"/>
        <w:rPr>
          <w:lang w:val="en-GB"/>
        </w:rPr>
      </w:pPr>
      <w:bookmarkStart w:id="28" w:name="_Toc148134533"/>
      <w:r w:rsidRPr="001F660E">
        <w:rPr>
          <w:lang w:val="en-GB"/>
        </w:rPr>
        <w:t>Ethical</w:t>
      </w:r>
      <w:r w:rsidR="006D6276" w:rsidRPr="001F660E">
        <w:rPr>
          <w:lang w:val="en-GB"/>
        </w:rPr>
        <w:t xml:space="preserve"> business practises</w:t>
      </w:r>
      <w:bookmarkEnd w:id="28"/>
      <w:r w:rsidR="006D6276" w:rsidRPr="001F660E">
        <w:rPr>
          <w:lang w:val="en-GB"/>
        </w:rPr>
        <w:t xml:space="preserve"> </w:t>
      </w:r>
    </w:p>
    <w:p w14:paraId="5EBABA2E"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Premier Inn exhibits ethical business practises via its commitment to compliance with labour laws, guaranteeing equitable work conditions, and upholding rigorous standards of cleanliness and safety.</w:t>
      </w:r>
    </w:p>
    <w:p w14:paraId="3C85598B"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62C8F360" w14:textId="77777777" w:rsidR="00EF1CAB" w:rsidRPr="001F660E" w:rsidRDefault="00000000" w:rsidP="001F660E">
      <w:pPr>
        <w:pStyle w:val="Heading2"/>
        <w:spacing w:line="360" w:lineRule="auto"/>
        <w:mirrorIndents/>
        <w:rPr>
          <w:lang w:val="en-GB"/>
        </w:rPr>
      </w:pPr>
      <w:bookmarkStart w:id="29" w:name="_Toc148134534"/>
      <w:r w:rsidRPr="001F660E">
        <w:rPr>
          <w:lang w:val="en-GB"/>
        </w:rPr>
        <w:t>Overall analysis</w:t>
      </w:r>
      <w:bookmarkEnd w:id="29"/>
    </w:p>
    <w:p w14:paraId="522D8776"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Both The Mandarin and Premier Inn exhibit a strong dedication to corporate social responsibility (CSR), but with differing strategies according to their unique market positions. The CSR practises of The Mandarin exhibit a strong alignment with luxury and exclusivity, with a particular emphasis on high-end environmental projects and community participation</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Rajan et al., 2020</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In contrast, Premier Inn places a significant emphasis on sustainable practices within the budget market and places a strong focus on community participation to strengthen its brand reputation.</w:t>
      </w:r>
    </w:p>
    <w:p w14:paraId="37B28EB0"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The Mandarin's dedication to corporate social responsibility (CSR) is a fundamental aspect of its premium brand identity, which resonates with affluent clients who prioritise environmental consciousness</w:t>
      </w:r>
      <w:r w:rsidR="004A2762" w:rsidRPr="001F660E">
        <w:rPr>
          <w:rFonts w:ascii="Times New Roman" w:hAnsi="Times New Roman" w:cs="Times New Roman"/>
          <w:sz w:val="24"/>
          <w:szCs w:val="24"/>
          <w:shd w:val="clear" w:color="auto" w:fill="FFFFFF"/>
          <w:lang w:val="en-GB"/>
        </w:rPr>
        <w:t xml:space="preserve"> (</w:t>
      </w:r>
      <w:proofErr w:type="spellStart"/>
      <w:r w:rsidR="004A2762" w:rsidRPr="001F660E">
        <w:rPr>
          <w:rFonts w:ascii="Times New Roman" w:hAnsi="Times New Roman" w:cs="Times New Roman"/>
          <w:sz w:val="24"/>
          <w:szCs w:val="24"/>
          <w:shd w:val="clear" w:color="auto" w:fill="FFFFFF"/>
          <w:lang w:val="en-GB"/>
        </w:rPr>
        <w:t>Michopoulou</w:t>
      </w:r>
      <w:proofErr w:type="spellEnd"/>
      <w:r w:rsidR="004A2762" w:rsidRPr="001F660E">
        <w:rPr>
          <w:rFonts w:ascii="Times New Roman" w:hAnsi="Times New Roman" w:cs="Times New Roman"/>
          <w:sz w:val="24"/>
          <w:szCs w:val="24"/>
          <w:shd w:val="clear" w:color="auto" w:fill="FFFFFF"/>
          <w:lang w:val="en-GB"/>
        </w:rPr>
        <w:t xml:space="preserve"> and </w:t>
      </w:r>
      <w:proofErr w:type="spellStart"/>
      <w:r w:rsidR="004A2762" w:rsidRPr="001F660E">
        <w:rPr>
          <w:rFonts w:ascii="Times New Roman" w:hAnsi="Times New Roman" w:cs="Times New Roman"/>
          <w:sz w:val="24"/>
          <w:szCs w:val="24"/>
          <w:shd w:val="clear" w:color="auto" w:fill="FFFFFF"/>
          <w:lang w:val="en-GB"/>
        </w:rPr>
        <w:t>Moisa</w:t>
      </w:r>
      <w:proofErr w:type="spellEnd"/>
      <w:r w:rsidR="004A2762" w:rsidRPr="001F660E">
        <w:rPr>
          <w:rFonts w:ascii="Times New Roman" w:hAnsi="Times New Roman" w:cs="Times New Roman"/>
          <w:sz w:val="24"/>
          <w:szCs w:val="24"/>
          <w:shd w:val="clear" w:color="auto" w:fill="FFFFFF"/>
          <w:lang w:val="en-GB"/>
        </w:rPr>
        <w:t>, 2019)</w:t>
      </w:r>
      <w:r w:rsidRPr="001F660E">
        <w:rPr>
          <w:rFonts w:ascii="Times New Roman" w:hAnsi="Times New Roman" w:cs="Times New Roman"/>
          <w:sz w:val="24"/>
          <w:szCs w:val="24"/>
          <w:lang w:val="en-GB"/>
        </w:rPr>
        <w:t xml:space="preserve">. Premier </w:t>
      </w:r>
      <w:r w:rsidRPr="001F660E">
        <w:rPr>
          <w:rFonts w:ascii="Times New Roman" w:hAnsi="Times New Roman" w:cs="Times New Roman"/>
          <w:sz w:val="24"/>
          <w:szCs w:val="24"/>
          <w:lang w:val="en-GB"/>
        </w:rPr>
        <w:lastRenderedPageBreak/>
        <w:t>Inn's corporate social responsibility (CSR) initiatives align with its brand identity, which emphasises affordability and reliability. This strategic approach appeals to conscientious travellers seeking cost-effective lodging options.</w:t>
      </w:r>
    </w:p>
    <w:p w14:paraId="5818C117"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48B47050" w14:textId="77777777" w:rsidR="00EF1CAB" w:rsidRPr="001F660E" w:rsidRDefault="00000000" w:rsidP="001F660E">
      <w:pPr>
        <w:pStyle w:val="Heading1"/>
        <w:spacing w:line="360" w:lineRule="auto"/>
        <w:mirrorIndents/>
        <w:rPr>
          <w:lang w:val="en-GB"/>
        </w:rPr>
      </w:pPr>
      <w:r w:rsidRPr="001F660E">
        <w:rPr>
          <w:lang w:val="en-GB"/>
        </w:rPr>
        <w:t>Recommendations</w:t>
      </w:r>
      <w:r w:rsidR="006D6276" w:rsidRPr="001F660E">
        <w:rPr>
          <w:lang w:val="en-GB"/>
        </w:rPr>
        <w:t xml:space="preserve"> </w:t>
      </w:r>
    </w:p>
    <w:p w14:paraId="4D45888D" w14:textId="77777777" w:rsidR="00EF1CAB" w:rsidRPr="001F660E" w:rsidRDefault="00000000" w:rsidP="001F660E">
      <w:pPr>
        <w:pStyle w:val="Heading2"/>
        <w:spacing w:line="360" w:lineRule="auto"/>
        <w:mirrorIndents/>
        <w:rPr>
          <w:lang w:val="en-GB"/>
        </w:rPr>
      </w:pPr>
      <w:bookmarkStart w:id="30" w:name="_Toc148134536"/>
      <w:r w:rsidRPr="001F660E">
        <w:rPr>
          <w:lang w:val="en-GB"/>
        </w:rPr>
        <w:t>Recommendation for Mandarin Oriental Hotel Group</w:t>
      </w:r>
      <w:bookmarkEnd w:id="30"/>
    </w:p>
    <w:p w14:paraId="7F945ABE"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It is advised to diversify income streams to lessen dependency on hotel reservations and improve sustainability </w:t>
      </w:r>
      <w:proofErr w:type="gramStart"/>
      <w:r w:rsidRPr="001F660E">
        <w:rPr>
          <w:rFonts w:ascii="Times New Roman" w:hAnsi="Times New Roman" w:cs="Times New Roman"/>
          <w:sz w:val="24"/>
          <w:szCs w:val="24"/>
          <w:lang w:val="en-GB"/>
        </w:rPr>
        <w:t>in order to</w:t>
      </w:r>
      <w:proofErr w:type="gramEnd"/>
      <w:r w:rsidRPr="001F660E">
        <w:rPr>
          <w:rFonts w:ascii="Times New Roman" w:hAnsi="Times New Roman" w:cs="Times New Roman"/>
          <w:sz w:val="24"/>
          <w:szCs w:val="24"/>
          <w:lang w:val="en-GB"/>
        </w:rPr>
        <w:t xml:space="preserve"> guarantee continuous development and sustainability. A hedge against economic downturns may be created by diversifying sources of income, which can guarantee more steady financial performance during difficult times</w:t>
      </w:r>
      <w:r w:rsidR="00BA23F4" w:rsidRPr="001F660E">
        <w:rPr>
          <w:rFonts w:ascii="Times New Roman" w:hAnsi="Times New Roman" w:cs="Times New Roman"/>
          <w:sz w:val="24"/>
          <w:szCs w:val="24"/>
          <w:lang w:val="en-GB"/>
        </w:rPr>
        <w:t xml:space="preserve"> (</w:t>
      </w:r>
      <w:r w:rsidR="00BA23F4" w:rsidRPr="001F660E">
        <w:rPr>
          <w:rFonts w:ascii="Times New Roman" w:hAnsi="Times New Roman" w:cs="Times New Roman"/>
          <w:sz w:val="24"/>
          <w:szCs w:val="24"/>
          <w:shd w:val="clear" w:color="auto" w:fill="FFFFFF"/>
          <w:lang w:val="en-GB"/>
        </w:rPr>
        <w:t>Li, 2022</w:t>
      </w:r>
      <w:r w:rsidR="00BA23F4" w:rsidRPr="001F660E">
        <w:rPr>
          <w:rFonts w:ascii="Times New Roman" w:hAnsi="Times New Roman" w:cs="Times New Roman"/>
          <w:sz w:val="24"/>
          <w:szCs w:val="24"/>
          <w:lang w:val="en-GB"/>
        </w:rPr>
        <w:t>)</w:t>
      </w:r>
      <w:r w:rsidRPr="001F660E">
        <w:rPr>
          <w:rFonts w:ascii="Times New Roman" w:hAnsi="Times New Roman" w:cs="Times New Roman"/>
          <w:sz w:val="24"/>
          <w:szCs w:val="24"/>
          <w:lang w:val="en-GB"/>
        </w:rPr>
        <w:t xml:space="preserve">. Even if the luxury hotel industry is rather recession-proof, diversification may help protect the brand even more. Expanding into supplementary offerings like health and luxury experiences may improve the entire visitor experience and draw in more clients. </w:t>
      </w:r>
    </w:p>
    <w:p w14:paraId="796A1CD6"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76E13AA5" w14:textId="77777777" w:rsidR="00EF1CAB" w:rsidRPr="001F660E" w:rsidRDefault="00000000" w:rsidP="001F660E">
      <w:pPr>
        <w:pStyle w:val="Heading2"/>
        <w:spacing w:line="360" w:lineRule="auto"/>
        <w:mirrorIndents/>
        <w:rPr>
          <w:lang w:val="en-GB"/>
        </w:rPr>
      </w:pPr>
      <w:bookmarkStart w:id="31" w:name="_Toc148134537"/>
      <w:r w:rsidRPr="001F660E">
        <w:rPr>
          <w:lang w:val="en-GB"/>
        </w:rPr>
        <w:t>Recommendation</w:t>
      </w:r>
      <w:r w:rsidR="006D6276" w:rsidRPr="001F660E">
        <w:rPr>
          <w:lang w:val="en-GB"/>
        </w:rPr>
        <w:t xml:space="preserve"> for Premier Inn</w:t>
      </w:r>
      <w:bookmarkEnd w:id="31"/>
    </w:p>
    <w:p w14:paraId="3993C45A" w14:textId="77777777" w:rsidR="00EF1CAB" w:rsidRPr="001F660E" w:rsidRDefault="00000000" w:rsidP="001F660E">
      <w:pPr>
        <w:spacing w:after="0" w:line="360" w:lineRule="auto"/>
        <w:ind w:firstLine="720"/>
        <w:contextualSpacing/>
        <w:mirrorIndents/>
        <w:rPr>
          <w:rFonts w:ascii="Times New Roman" w:hAnsi="Times New Roman" w:cs="Times New Roman"/>
          <w:sz w:val="24"/>
          <w:szCs w:val="24"/>
          <w:lang w:val="en-GB"/>
        </w:rPr>
      </w:pPr>
      <w:r w:rsidRPr="001F660E">
        <w:rPr>
          <w:rFonts w:ascii="Times New Roman" w:hAnsi="Times New Roman" w:cs="Times New Roman"/>
          <w:sz w:val="24"/>
          <w:szCs w:val="24"/>
          <w:lang w:val="en-GB"/>
        </w:rPr>
        <w:t xml:space="preserve">To keep a competitive advantage and meet the increasing demand for environmentally conscious travel, I suggest bolstering sustainability activities. Travellers are looking for more environmentally and socially aware travel alternatives, particularly millennials and those who care about the environment. Through the improvement of sustainable practices, Premier Inn can capitalise on this expanding market niche. </w:t>
      </w:r>
    </w:p>
    <w:p w14:paraId="74E086A3"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649A022A"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0351F548" w14:textId="77777777" w:rsidR="00EF1CAB" w:rsidRPr="001F660E" w:rsidRDefault="00EF1CAB" w:rsidP="001F660E">
      <w:pPr>
        <w:spacing w:after="0" w:line="360" w:lineRule="auto"/>
        <w:ind w:firstLine="720"/>
        <w:contextualSpacing/>
        <w:mirrorIndents/>
        <w:rPr>
          <w:rFonts w:ascii="Times New Roman" w:hAnsi="Times New Roman" w:cs="Times New Roman"/>
          <w:sz w:val="24"/>
          <w:szCs w:val="24"/>
          <w:lang w:val="en-GB"/>
        </w:rPr>
      </w:pPr>
    </w:p>
    <w:p w14:paraId="7A3B6D78" w14:textId="77777777" w:rsidR="004A2762" w:rsidRPr="001F660E" w:rsidRDefault="00000000" w:rsidP="001F660E">
      <w:pPr>
        <w:spacing w:after="0" w:line="360" w:lineRule="auto"/>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br w:type="page"/>
      </w:r>
    </w:p>
    <w:p w14:paraId="54E39C24" w14:textId="77777777" w:rsidR="00BC211F" w:rsidRPr="001F660E" w:rsidRDefault="00000000" w:rsidP="001F660E">
      <w:pPr>
        <w:pStyle w:val="Heading1"/>
        <w:spacing w:line="360" w:lineRule="auto"/>
        <w:mirrorIndents/>
        <w:rPr>
          <w:i w:val="0"/>
          <w:shd w:val="clear" w:color="auto" w:fill="FFFFFF"/>
          <w:lang w:val="en-GB"/>
        </w:rPr>
      </w:pPr>
      <w:bookmarkStart w:id="32" w:name="_Toc148134538"/>
      <w:r w:rsidRPr="001F660E">
        <w:rPr>
          <w:i w:val="0"/>
          <w:shd w:val="clear" w:color="auto" w:fill="FFFFFF"/>
          <w:lang w:val="en-GB"/>
        </w:rPr>
        <w:lastRenderedPageBreak/>
        <w:t>References</w:t>
      </w:r>
      <w:bookmarkEnd w:id="32"/>
    </w:p>
    <w:p w14:paraId="3AE9F21C"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Anthonisz</w:t>
      </w:r>
      <w:proofErr w:type="spellEnd"/>
      <w:r w:rsidRPr="001F660E">
        <w:rPr>
          <w:rFonts w:ascii="Times New Roman" w:hAnsi="Times New Roman" w:cs="Times New Roman"/>
          <w:sz w:val="24"/>
          <w:szCs w:val="24"/>
          <w:shd w:val="clear" w:color="auto" w:fill="FFFFFF"/>
          <w:lang w:val="en-GB"/>
        </w:rPr>
        <w:t>, A., 2021. </w:t>
      </w:r>
      <w:r w:rsidRPr="001F660E">
        <w:rPr>
          <w:rFonts w:ascii="Times New Roman" w:hAnsi="Times New Roman" w:cs="Times New Roman"/>
          <w:i/>
          <w:iCs/>
          <w:sz w:val="24"/>
          <w:szCs w:val="24"/>
          <w:shd w:val="clear" w:color="auto" w:fill="FFFFFF"/>
          <w:lang w:val="en-GB"/>
        </w:rPr>
        <w:t>Strategic Alignment or Non-alignment; The Management of Human Capital in 5-star Hotels in Dubai</w:t>
      </w:r>
      <w:r w:rsidRPr="001F660E">
        <w:rPr>
          <w:rFonts w:ascii="Times New Roman" w:hAnsi="Times New Roman" w:cs="Times New Roman"/>
          <w:sz w:val="24"/>
          <w:szCs w:val="24"/>
          <w:shd w:val="clear" w:color="auto" w:fill="FFFFFF"/>
          <w:lang w:val="en-GB"/>
        </w:rPr>
        <w:t> (Doctoral dissertation, University of Derby (United Kingdom)).</w:t>
      </w:r>
    </w:p>
    <w:p w14:paraId="3BF9FEA1"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 xml:space="preserve">Bas, T. and </w:t>
      </w:r>
      <w:proofErr w:type="spellStart"/>
      <w:r w:rsidRPr="001F660E">
        <w:rPr>
          <w:rFonts w:ascii="Times New Roman" w:hAnsi="Times New Roman" w:cs="Times New Roman"/>
          <w:sz w:val="24"/>
          <w:szCs w:val="24"/>
          <w:shd w:val="clear" w:color="auto" w:fill="FFFFFF"/>
          <w:lang w:val="en-GB"/>
        </w:rPr>
        <w:t>Sivaprasad</w:t>
      </w:r>
      <w:proofErr w:type="spellEnd"/>
      <w:r w:rsidRPr="001F660E">
        <w:rPr>
          <w:rFonts w:ascii="Times New Roman" w:hAnsi="Times New Roman" w:cs="Times New Roman"/>
          <w:sz w:val="24"/>
          <w:szCs w:val="24"/>
          <w:shd w:val="clear" w:color="auto" w:fill="FFFFFF"/>
          <w:lang w:val="en-GB"/>
        </w:rPr>
        <w:t>, S., 2023. An Exploratory Insight into the Impact of COVID-19 on the Travel and Tourism Sector: UK Evidence. </w:t>
      </w:r>
      <w:r w:rsidRPr="001F660E">
        <w:rPr>
          <w:rFonts w:ascii="Times New Roman" w:hAnsi="Times New Roman" w:cs="Times New Roman"/>
          <w:i/>
          <w:iCs/>
          <w:sz w:val="24"/>
          <w:szCs w:val="24"/>
          <w:shd w:val="clear" w:color="auto" w:fill="FFFFFF"/>
          <w:lang w:val="en-GB"/>
        </w:rPr>
        <w:t xml:space="preserve">Bas, T. &amp; </w:t>
      </w:r>
      <w:proofErr w:type="spellStart"/>
      <w:r w:rsidRPr="001F660E">
        <w:rPr>
          <w:rFonts w:ascii="Times New Roman" w:hAnsi="Times New Roman" w:cs="Times New Roman"/>
          <w:i/>
          <w:iCs/>
          <w:sz w:val="24"/>
          <w:szCs w:val="24"/>
          <w:shd w:val="clear" w:color="auto" w:fill="FFFFFF"/>
          <w:lang w:val="en-GB"/>
        </w:rPr>
        <w:t>Sivaprasad</w:t>
      </w:r>
      <w:proofErr w:type="spellEnd"/>
      <w:r w:rsidRPr="001F660E">
        <w:rPr>
          <w:rFonts w:ascii="Times New Roman" w:hAnsi="Times New Roman" w:cs="Times New Roman"/>
          <w:i/>
          <w:iCs/>
          <w:sz w:val="24"/>
          <w:szCs w:val="24"/>
          <w:shd w:val="clear" w:color="auto" w:fill="FFFFFF"/>
          <w:lang w:val="en-GB"/>
        </w:rPr>
        <w:t xml:space="preserve">, </w:t>
      </w:r>
      <w:proofErr w:type="gramStart"/>
      <w:r w:rsidRPr="001F660E">
        <w:rPr>
          <w:rFonts w:ascii="Times New Roman" w:hAnsi="Times New Roman" w:cs="Times New Roman"/>
          <w:i/>
          <w:iCs/>
          <w:sz w:val="24"/>
          <w:szCs w:val="24"/>
          <w:shd w:val="clear" w:color="auto" w:fill="FFFFFF"/>
          <w:lang w:val="en-GB"/>
        </w:rPr>
        <w:t>S.(</w:t>
      </w:r>
      <w:proofErr w:type="gramEnd"/>
      <w:r w:rsidRPr="001F660E">
        <w:rPr>
          <w:rFonts w:ascii="Times New Roman" w:hAnsi="Times New Roman" w:cs="Times New Roman"/>
          <w:i/>
          <w:iCs/>
          <w:sz w:val="24"/>
          <w:szCs w:val="24"/>
          <w:shd w:val="clear" w:color="auto" w:fill="FFFFFF"/>
          <w:lang w:val="en-GB"/>
        </w:rPr>
        <w:t xml:space="preserve">2022). An exploratory insight into the impact of COVID-19 on the travel and tourism sector: UK evidence. In S. </w:t>
      </w:r>
      <w:proofErr w:type="spellStart"/>
      <w:r w:rsidRPr="001F660E">
        <w:rPr>
          <w:rFonts w:ascii="Times New Roman" w:hAnsi="Times New Roman" w:cs="Times New Roman"/>
          <w:i/>
          <w:iCs/>
          <w:sz w:val="24"/>
          <w:szCs w:val="24"/>
          <w:shd w:val="clear" w:color="auto" w:fill="FFFFFF"/>
          <w:lang w:val="en-GB"/>
        </w:rPr>
        <w:t>Karabulut</w:t>
      </w:r>
      <w:proofErr w:type="spellEnd"/>
      <w:r w:rsidRPr="001F660E">
        <w:rPr>
          <w:rFonts w:ascii="Times New Roman" w:hAnsi="Times New Roman" w:cs="Times New Roman"/>
          <w:i/>
          <w:iCs/>
          <w:sz w:val="24"/>
          <w:szCs w:val="24"/>
          <w:shd w:val="clear" w:color="auto" w:fill="FFFFFF"/>
          <w:lang w:val="en-GB"/>
        </w:rPr>
        <w:t xml:space="preserve"> (Ed.), Economic and Financial Analysis of Global and National Developments</w:t>
      </w:r>
      <w:r w:rsidRPr="001F660E">
        <w:rPr>
          <w:rFonts w:ascii="Times New Roman" w:hAnsi="Times New Roman" w:cs="Times New Roman"/>
          <w:sz w:val="24"/>
          <w:szCs w:val="24"/>
          <w:shd w:val="clear" w:color="auto" w:fill="FFFFFF"/>
          <w:lang w:val="en-GB"/>
        </w:rPr>
        <w:t>, pp.355-369.</w:t>
      </w:r>
    </w:p>
    <w:p w14:paraId="00AA33E5"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Berry, C.T.P., 2022. </w:t>
      </w:r>
      <w:r w:rsidRPr="001F660E">
        <w:rPr>
          <w:rFonts w:ascii="Times New Roman" w:hAnsi="Times New Roman" w:cs="Times New Roman"/>
          <w:i/>
          <w:iCs/>
          <w:sz w:val="24"/>
          <w:szCs w:val="24"/>
          <w:shd w:val="clear" w:color="auto" w:fill="FFFFFF"/>
          <w:lang w:val="en-GB"/>
        </w:rPr>
        <w:t>Equity research-Whitbread PLC</w:t>
      </w:r>
      <w:r w:rsidRPr="001F660E">
        <w:rPr>
          <w:rFonts w:ascii="Times New Roman" w:hAnsi="Times New Roman" w:cs="Times New Roman"/>
          <w:sz w:val="24"/>
          <w:szCs w:val="24"/>
          <w:shd w:val="clear" w:color="auto" w:fill="FFFFFF"/>
          <w:lang w:val="en-GB"/>
        </w:rPr>
        <w:t xml:space="preserve"> (Doctoral dissertation, Instituto Superior de Economia e </w:t>
      </w:r>
      <w:proofErr w:type="spellStart"/>
      <w:r w:rsidRPr="001F660E">
        <w:rPr>
          <w:rFonts w:ascii="Times New Roman" w:hAnsi="Times New Roman" w:cs="Times New Roman"/>
          <w:sz w:val="24"/>
          <w:szCs w:val="24"/>
          <w:shd w:val="clear" w:color="auto" w:fill="FFFFFF"/>
          <w:lang w:val="en-GB"/>
        </w:rPr>
        <w:t>Gestão</w:t>
      </w:r>
      <w:proofErr w:type="spellEnd"/>
      <w:r w:rsidRPr="001F660E">
        <w:rPr>
          <w:rFonts w:ascii="Times New Roman" w:hAnsi="Times New Roman" w:cs="Times New Roman"/>
          <w:sz w:val="24"/>
          <w:szCs w:val="24"/>
          <w:shd w:val="clear" w:color="auto" w:fill="FFFFFF"/>
          <w:lang w:val="en-GB"/>
        </w:rPr>
        <w:t>).</w:t>
      </w:r>
    </w:p>
    <w:p w14:paraId="1C957DA8"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Chew, W.S., 2018. Corporate Governance and Risk Performance in Mandarin Oriental International Limited. </w:t>
      </w:r>
      <w:r w:rsidRPr="001F660E">
        <w:rPr>
          <w:rFonts w:ascii="Times New Roman" w:hAnsi="Times New Roman" w:cs="Times New Roman"/>
          <w:i/>
          <w:iCs/>
          <w:sz w:val="24"/>
          <w:szCs w:val="24"/>
          <w:shd w:val="clear" w:color="auto" w:fill="FFFFFF"/>
          <w:lang w:val="en-GB"/>
        </w:rPr>
        <w:t>Available at SSRN 3182136</w:t>
      </w:r>
      <w:r w:rsidRPr="001F660E">
        <w:rPr>
          <w:rFonts w:ascii="Times New Roman" w:hAnsi="Times New Roman" w:cs="Times New Roman"/>
          <w:sz w:val="24"/>
          <w:szCs w:val="24"/>
          <w:shd w:val="clear" w:color="auto" w:fill="FFFFFF"/>
          <w:lang w:val="en-GB"/>
        </w:rPr>
        <w:t>.</w:t>
      </w:r>
    </w:p>
    <w:p w14:paraId="2E0268FB"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ESG Report 2021-2022</w:t>
      </w:r>
      <w:proofErr w:type="gramStart"/>
      <w:r w:rsidRPr="001F660E">
        <w:rPr>
          <w:rFonts w:ascii="Times New Roman" w:hAnsi="Times New Roman" w:cs="Times New Roman"/>
          <w:sz w:val="24"/>
          <w:szCs w:val="24"/>
          <w:shd w:val="clear" w:color="auto" w:fill="FFFFFF"/>
          <w:lang w:val="en-GB"/>
        </w:rPr>
        <w:t>. .</w:t>
      </w:r>
      <w:proofErr w:type="gramEnd"/>
      <w:r w:rsidRPr="001F660E">
        <w:rPr>
          <w:rFonts w:ascii="Times New Roman" w:hAnsi="Times New Roman" w:cs="Times New Roman"/>
          <w:sz w:val="24"/>
          <w:szCs w:val="24"/>
          <w:shd w:val="clear" w:color="auto" w:fill="FFFFFF"/>
          <w:lang w:val="en-GB"/>
        </w:rPr>
        <w:t xml:space="preserve"> Retrieved from </w:t>
      </w:r>
      <w:hyperlink r:id="rId8" w:history="1">
        <w:r w:rsidRPr="001F660E">
          <w:rPr>
            <w:rStyle w:val="Hyperlink"/>
            <w:rFonts w:ascii="Times New Roman" w:hAnsi="Times New Roman" w:cs="Times New Roman"/>
            <w:color w:val="auto"/>
            <w:sz w:val="24"/>
            <w:szCs w:val="24"/>
            <w:shd w:val="clear" w:color="auto" w:fill="FFFFFF"/>
            <w:lang w:val="en-GB"/>
          </w:rPr>
          <w:t>https://www.premierinn.com/content/dam/pi/websites/desktop/why/force%20for%20good/final-esg-report-2021-2022.pdf</w:t>
        </w:r>
      </w:hyperlink>
    </w:p>
    <w:p w14:paraId="2D822716"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George, R., 2021. </w:t>
      </w:r>
      <w:r w:rsidRPr="001F660E">
        <w:rPr>
          <w:rFonts w:ascii="Times New Roman" w:hAnsi="Times New Roman" w:cs="Times New Roman"/>
          <w:i/>
          <w:iCs/>
          <w:sz w:val="24"/>
          <w:szCs w:val="24"/>
          <w:shd w:val="clear" w:color="auto" w:fill="FFFFFF"/>
          <w:lang w:val="en-GB"/>
        </w:rPr>
        <w:t>Marketing tourism and hospitality: concepts and cases</w:t>
      </w:r>
      <w:r w:rsidRPr="001F660E">
        <w:rPr>
          <w:rFonts w:ascii="Times New Roman" w:hAnsi="Times New Roman" w:cs="Times New Roman"/>
          <w:sz w:val="24"/>
          <w:szCs w:val="24"/>
          <w:shd w:val="clear" w:color="auto" w:fill="FFFFFF"/>
          <w:lang w:val="en-GB"/>
        </w:rPr>
        <w:t>. Springer Nature.</w:t>
      </w:r>
    </w:p>
    <w:p w14:paraId="7522342B"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Ghandour</w:t>
      </w:r>
      <w:proofErr w:type="spellEnd"/>
      <w:r w:rsidRPr="001F660E">
        <w:rPr>
          <w:rFonts w:ascii="Times New Roman" w:hAnsi="Times New Roman" w:cs="Times New Roman"/>
          <w:sz w:val="24"/>
          <w:szCs w:val="24"/>
          <w:shd w:val="clear" w:color="auto" w:fill="FFFFFF"/>
          <w:lang w:val="en-GB"/>
        </w:rPr>
        <w:t xml:space="preserve">, R., Bilal, J. and Mudassar, H., 2015. Relationship between Service Quality, Customer Retention and the Role of </w:t>
      </w:r>
      <w:proofErr w:type="gramStart"/>
      <w:r w:rsidRPr="001F660E">
        <w:rPr>
          <w:rFonts w:ascii="Times New Roman" w:hAnsi="Times New Roman" w:cs="Times New Roman"/>
          <w:sz w:val="24"/>
          <w:szCs w:val="24"/>
          <w:shd w:val="clear" w:color="auto" w:fill="FFFFFF"/>
          <w:lang w:val="en-GB"/>
        </w:rPr>
        <w:t>Social Media</w:t>
      </w:r>
      <w:proofErr w:type="gramEnd"/>
      <w:r w:rsidRPr="001F660E">
        <w:rPr>
          <w:rFonts w:ascii="Times New Roman" w:hAnsi="Times New Roman" w:cs="Times New Roman"/>
          <w:sz w:val="24"/>
          <w:szCs w:val="24"/>
          <w:shd w:val="clear" w:color="auto" w:fill="FFFFFF"/>
          <w:lang w:val="en-GB"/>
        </w:rPr>
        <w:t xml:space="preserve">-Case study Premier Inn Hotel (UK). </w:t>
      </w:r>
      <w:r w:rsidRPr="001F660E">
        <w:rPr>
          <w:rFonts w:ascii="Times New Roman" w:hAnsi="Times New Roman" w:cs="Times New Roman"/>
          <w:i/>
          <w:iCs/>
          <w:sz w:val="24"/>
          <w:szCs w:val="24"/>
          <w:shd w:val="clear" w:color="auto" w:fill="FFFFFF"/>
          <w:lang w:val="en-GB"/>
        </w:rPr>
        <w:t>Journal of Organizational Studies and Innovation</w:t>
      </w:r>
      <w:r w:rsidRPr="001F660E">
        <w:rPr>
          <w:rFonts w:ascii="Times New Roman" w:hAnsi="Times New Roman" w:cs="Times New Roman"/>
          <w:sz w:val="24"/>
          <w:szCs w:val="24"/>
          <w:shd w:val="clear" w:color="auto" w:fill="FFFFFF"/>
          <w:lang w:val="en-GB"/>
        </w:rPr>
        <w:t>, </w:t>
      </w:r>
      <w:r w:rsidRPr="001F660E">
        <w:rPr>
          <w:rFonts w:ascii="Times New Roman" w:hAnsi="Times New Roman" w:cs="Times New Roman"/>
          <w:i/>
          <w:iCs/>
          <w:sz w:val="24"/>
          <w:szCs w:val="24"/>
          <w:shd w:val="clear" w:color="auto" w:fill="FFFFFF"/>
          <w:lang w:val="en-GB"/>
        </w:rPr>
        <w:t>2</w:t>
      </w:r>
      <w:r w:rsidRPr="001F660E">
        <w:rPr>
          <w:rFonts w:ascii="Times New Roman" w:hAnsi="Times New Roman" w:cs="Times New Roman"/>
          <w:sz w:val="24"/>
          <w:szCs w:val="24"/>
          <w:shd w:val="clear" w:color="auto" w:fill="FFFFFF"/>
          <w:lang w:val="en-GB"/>
        </w:rPr>
        <w:t>(4), pp.1-12.</w:t>
      </w:r>
    </w:p>
    <w:p w14:paraId="3C384E85"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Kaliappen</w:t>
      </w:r>
      <w:proofErr w:type="spellEnd"/>
      <w:r w:rsidRPr="001F660E">
        <w:rPr>
          <w:rFonts w:ascii="Times New Roman" w:hAnsi="Times New Roman" w:cs="Times New Roman"/>
          <w:sz w:val="24"/>
          <w:szCs w:val="24"/>
          <w:shd w:val="clear" w:color="auto" w:fill="FFFFFF"/>
          <w:lang w:val="en-GB"/>
        </w:rPr>
        <w:t>, N. and Hassan, A., 2022. Digital Trends in Asian Hotel Industry. In </w:t>
      </w:r>
      <w:r w:rsidRPr="001F660E">
        <w:rPr>
          <w:rFonts w:ascii="Times New Roman" w:hAnsi="Times New Roman" w:cs="Times New Roman"/>
          <w:i/>
          <w:iCs/>
          <w:sz w:val="24"/>
          <w:szCs w:val="24"/>
          <w:shd w:val="clear" w:color="auto" w:fill="FFFFFF"/>
          <w:lang w:val="en-GB"/>
        </w:rPr>
        <w:t>Technology Application in Tourism in Asia: Innovations, Theories and Practices</w:t>
      </w:r>
      <w:r w:rsidRPr="001F660E">
        <w:rPr>
          <w:rFonts w:ascii="Times New Roman" w:hAnsi="Times New Roman" w:cs="Times New Roman"/>
          <w:sz w:val="24"/>
          <w:szCs w:val="24"/>
          <w:shd w:val="clear" w:color="auto" w:fill="FFFFFF"/>
          <w:lang w:val="en-GB"/>
        </w:rPr>
        <w:t> (pp. 147-163). Singapore: Springer Nature Singapore.</w:t>
      </w:r>
    </w:p>
    <w:p w14:paraId="57290DF8"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Li, R., 2022. </w:t>
      </w:r>
      <w:r w:rsidRPr="001F660E">
        <w:rPr>
          <w:rFonts w:ascii="Times New Roman" w:hAnsi="Times New Roman" w:cs="Times New Roman"/>
          <w:i/>
          <w:iCs/>
          <w:sz w:val="24"/>
          <w:szCs w:val="24"/>
          <w:shd w:val="clear" w:color="auto" w:fill="FFFFFF"/>
          <w:lang w:val="en-GB"/>
        </w:rPr>
        <w:t>Hong Kong´ s hospitality sector: the business case for quarantine hotels: the landmark mandarin oriental</w:t>
      </w:r>
      <w:r w:rsidRPr="001F660E">
        <w:rPr>
          <w:rFonts w:ascii="Times New Roman" w:hAnsi="Times New Roman" w:cs="Times New Roman"/>
          <w:sz w:val="24"/>
          <w:szCs w:val="24"/>
          <w:shd w:val="clear" w:color="auto" w:fill="FFFFFF"/>
          <w:lang w:val="en-GB"/>
        </w:rPr>
        <w:t> (Doctoral dissertation).</w:t>
      </w:r>
    </w:p>
    <w:p w14:paraId="5D09D223"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 xml:space="preserve">Lucchese, C., 2023. La </w:t>
      </w:r>
      <w:proofErr w:type="spellStart"/>
      <w:r w:rsidRPr="001F660E">
        <w:rPr>
          <w:rFonts w:ascii="Times New Roman" w:hAnsi="Times New Roman" w:cs="Times New Roman"/>
          <w:sz w:val="24"/>
          <w:szCs w:val="24"/>
          <w:shd w:val="clear" w:color="auto" w:fill="FFFFFF"/>
          <w:lang w:val="en-GB"/>
        </w:rPr>
        <w:t>necessità</w:t>
      </w:r>
      <w:proofErr w:type="spellEnd"/>
      <w:r w:rsidRPr="001F660E">
        <w:rPr>
          <w:rFonts w:ascii="Times New Roman" w:hAnsi="Times New Roman" w:cs="Times New Roman"/>
          <w:sz w:val="24"/>
          <w:szCs w:val="24"/>
          <w:shd w:val="clear" w:color="auto" w:fill="FFFFFF"/>
          <w:lang w:val="en-GB"/>
        </w:rPr>
        <w:t xml:space="preserve"> di </w:t>
      </w:r>
      <w:proofErr w:type="spellStart"/>
      <w:r w:rsidRPr="001F660E">
        <w:rPr>
          <w:rFonts w:ascii="Times New Roman" w:hAnsi="Times New Roman" w:cs="Times New Roman"/>
          <w:sz w:val="24"/>
          <w:szCs w:val="24"/>
          <w:shd w:val="clear" w:color="auto" w:fill="FFFFFF"/>
          <w:lang w:val="en-GB"/>
        </w:rPr>
        <w:t>ridefinire</w:t>
      </w:r>
      <w:proofErr w:type="spellEnd"/>
      <w:r w:rsidRPr="001F660E">
        <w:rPr>
          <w:rFonts w:ascii="Times New Roman" w:hAnsi="Times New Roman" w:cs="Times New Roman"/>
          <w:sz w:val="24"/>
          <w:szCs w:val="24"/>
          <w:shd w:val="clear" w:color="auto" w:fill="FFFFFF"/>
          <w:lang w:val="en-GB"/>
        </w:rPr>
        <w:t xml:space="preserve"> </w:t>
      </w:r>
      <w:proofErr w:type="spellStart"/>
      <w:r w:rsidRPr="001F660E">
        <w:rPr>
          <w:rFonts w:ascii="Times New Roman" w:hAnsi="Times New Roman" w:cs="Times New Roman"/>
          <w:sz w:val="24"/>
          <w:szCs w:val="24"/>
          <w:shd w:val="clear" w:color="auto" w:fill="FFFFFF"/>
          <w:lang w:val="en-GB"/>
        </w:rPr>
        <w:t>l’ospitalità</w:t>
      </w:r>
      <w:proofErr w:type="spellEnd"/>
      <w:r w:rsidRPr="001F660E">
        <w:rPr>
          <w:rFonts w:ascii="Times New Roman" w:hAnsi="Times New Roman" w:cs="Times New Roman"/>
          <w:sz w:val="24"/>
          <w:szCs w:val="24"/>
          <w:shd w:val="clear" w:color="auto" w:fill="FFFFFF"/>
          <w:lang w:val="en-GB"/>
        </w:rPr>
        <w:t xml:space="preserve"> del </w:t>
      </w:r>
      <w:proofErr w:type="spellStart"/>
      <w:r w:rsidRPr="001F660E">
        <w:rPr>
          <w:rFonts w:ascii="Times New Roman" w:hAnsi="Times New Roman" w:cs="Times New Roman"/>
          <w:sz w:val="24"/>
          <w:szCs w:val="24"/>
          <w:shd w:val="clear" w:color="auto" w:fill="FFFFFF"/>
          <w:lang w:val="en-GB"/>
        </w:rPr>
        <w:t>lusso</w:t>
      </w:r>
      <w:proofErr w:type="spellEnd"/>
      <w:r w:rsidRPr="001F660E">
        <w:rPr>
          <w:rFonts w:ascii="Times New Roman" w:hAnsi="Times New Roman" w:cs="Times New Roman"/>
          <w:sz w:val="24"/>
          <w:szCs w:val="24"/>
          <w:shd w:val="clear" w:color="auto" w:fill="FFFFFF"/>
          <w:lang w:val="en-GB"/>
        </w:rPr>
        <w:t xml:space="preserve">: il </w:t>
      </w:r>
      <w:proofErr w:type="spellStart"/>
      <w:r w:rsidRPr="001F660E">
        <w:rPr>
          <w:rFonts w:ascii="Times New Roman" w:hAnsi="Times New Roman" w:cs="Times New Roman"/>
          <w:sz w:val="24"/>
          <w:szCs w:val="24"/>
          <w:shd w:val="clear" w:color="auto" w:fill="FFFFFF"/>
          <w:lang w:val="en-GB"/>
        </w:rPr>
        <w:t>caso</w:t>
      </w:r>
      <w:proofErr w:type="spellEnd"/>
      <w:r w:rsidRPr="001F660E">
        <w:rPr>
          <w:rFonts w:ascii="Times New Roman" w:hAnsi="Times New Roman" w:cs="Times New Roman"/>
          <w:sz w:val="24"/>
          <w:szCs w:val="24"/>
          <w:shd w:val="clear" w:color="auto" w:fill="FFFFFF"/>
          <w:lang w:val="en-GB"/>
        </w:rPr>
        <w:t xml:space="preserve"> Mandarin Oriental Hotel Group.</w:t>
      </w:r>
    </w:p>
    <w:p w14:paraId="5CCF69E5"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 xml:space="preserve">Mandarin Oriental Hotel Group. (n.d.). Financial Reports. Retrieved from </w:t>
      </w:r>
      <w:hyperlink r:id="rId9" w:history="1">
        <w:r w:rsidRPr="001F660E">
          <w:rPr>
            <w:rStyle w:val="Hyperlink"/>
            <w:rFonts w:ascii="Times New Roman" w:hAnsi="Times New Roman" w:cs="Times New Roman"/>
            <w:color w:val="auto"/>
            <w:sz w:val="24"/>
            <w:szCs w:val="24"/>
            <w:shd w:val="clear" w:color="auto" w:fill="FFFFFF"/>
            <w:lang w:val="en-GB"/>
          </w:rPr>
          <w:t>https://www.mandarinoriental.com/en/investors/financial-reports</w:t>
        </w:r>
      </w:hyperlink>
    </w:p>
    <w:p w14:paraId="1C1E6696"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Manns, J., 2020. Growing closer: Reflections on the future of visitor accommodation and the city. </w:t>
      </w:r>
      <w:r w:rsidRPr="001F660E">
        <w:rPr>
          <w:rFonts w:ascii="Times New Roman" w:hAnsi="Times New Roman" w:cs="Times New Roman"/>
          <w:i/>
          <w:iCs/>
          <w:sz w:val="24"/>
          <w:szCs w:val="24"/>
          <w:shd w:val="clear" w:color="auto" w:fill="FFFFFF"/>
          <w:lang w:val="en-GB"/>
        </w:rPr>
        <w:t>Journal of Urban Regeneration &amp; Renewal</w:t>
      </w:r>
      <w:r w:rsidRPr="001F660E">
        <w:rPr>
          <w:rFonts w:ascii="Times New Roman" w:hAnsi="Times New Roman" w:cs="Times New Roman"/>
          <w:sz w:val="24"/>
          <w:szCs w:val="24"/>
          <w:shd w:val="clear" w:color="auto" w:fill="FFFFFF"/>
          <w:lang w:val="en-GB"/>
        </w:rPr>
        <w:t>, </w:t>
      </w:r>
      <w:r w:rsidRPr="001F660E">
        <w:rPr>
          <w:rFonts w:ascii="Times New Roman" w:hAnsi="Times New Roman" w:cs="Times New Roman"/>
          <w:i/>
          <w:iCs/>
          <w:sz w:val="24"/>
          <w:szCs w:val="24"/>
          <w:shd w:val="clear" w:color="auto" w:fill="FFFFFF"/>
          <w:lang w:val="en-GB"/>
        </w:rPr>
        <w:t>13</w:t>
      </w:r>
      <w:r w:rsidRPr="001F660E">
        <w:rPr>
          <w:rFonts w:ascii="Times New Roman" w:hAnsi="Times New Roman" w:cs="Times New Roman"/>
          <w:sz w:val="24"/>
          <w:szCs w:val="24"/>
          <w:shd w:val="clear" w:color="auto" w:fill="FFFFFF"/>
          <w:lang w:val="en-GB"/>
        </w:rPr>
        <w:t>(4), pp.357-364.</w:t>
      </w:r>
    </w:p>
    <w:p w14:paraId="55524DA6"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lastRenderedPageBreak/>
        <w:t>Michopoulou</w:t>
      </w:r>
      <w:proofErr w:type="spellEnd"/>
      <w:r w:rsidRPr="001F660E">
        <w:rPr>
          <w:rFonts w:ascii="Times New Roman" w:hAnsi="Times New Roman" w:cs="Times New Roman"/>
          <w:sz w:val="24"/>
          <w:szCs w:val="24"/>
          <w:shd w:val="clear" w:color="auto" w:fill="FFFFFF"/>
          <w:lang w:val="en-GB"/>
        </w:rPr>
        <w:t xml:space="preserve">, E. and </w:t>
      </w:r>
      <w:proofErr w:type="spellStart"/>
      <w:r w:rsidRPr="001F660E">
        <w:rPr>
          <w:rFonts w:ascii="Times New Roman" w:hAnsi="Times New Roman" w:cs="Times New Roman"/>
          <w:sz w:val="24"/>
          <w:szCs w:val="24"/>
          <w:shd w:val="clear" w:color="auto" w:fill="FFFFFF"/>
          <w:lang w:val="en-GB"/>
        </w:rPr>
        <w:t>Moisa</w:t>
      </w:r>
      <w:proofErr w:type="spellEnd"/>
      <w:r w:rsidRPr="001F660E">
        <w:rPr>
          <w:rFonts w:ascii="Times New Roman" w:hAnsi="Times New Roman" w:cs="Times New Roman"/>
          <w:sz w:val="24"/>
          <w:szCs w:val="24"/>
          <w:shd w:val="clear" w:color="auto" w:fill="FFFFFF"/>
          <w:lang w:val="en-GB"/>
        </w:rPr>
        <w:t>, D.G., 2019. Hotel social media metrics: The ROI dilemma. </w:t>
      </w:r>
      <w:r w:rsidRPr="001F660E">
        <w:rPr>
          <w:rFonts w:ascii="Times New Roman" w:hAnsi="Times New Roman" w:cs="Times New Roman"/>
          <w:i/>
          <w:iCs/>
          <w:sz w:val="24"/>
          <w:szCs w:val="24"/>
          <w:shd w:val="clear" w:color="auto" w:fill="FFFFFF"/>
          <w:lang w:val="en-GB"/>
        </w:rPr>
        <w:t>International Journal of Hospitality Management</w:t>
      </w:r>
      <w:r w:rsidRPr="001F660E">
        <w:rPr>
          <w:rFonts w:ascii="Times New Roman" w:hAnsi="Times New Roman" w:cs="Times New Roman"/>
          <w:sz w:val="24"/>
          <w:szCs w:val="24"/>
          <w:shd w:val="clear" w:color="auto" w:fill="FFFFFF"/>
          <w:lang w:val="en-GB"/>
        </w:rPr>
        <w:t>, </w:t>
      </w:r>
      <w:r w:rsidRPr="001F660E">
        <w:rPr>
          <w:rFonts w:ascii="Times New Roman" w:hAnsi="Times New Roman" w:cs="Times New Roman"/>
          <w:i/>
          <w:iCs/>
          <w:sz w:val="24"/>
          <w:szCs w:val="24"/>
          <w:shd w:val="clear" w:color="auto" w:fill="FFFFFF"/>
          <w:lang w:val="en-GB"/>
        </w:rPr>
        <w:t>76</w:t>
      </w:r>
      <w:r w:rsidRPr="001F660E">
        <w:rPr>
          <w:rFonts w:ascii="Times New Roman" w:hAnsi="Times New Roman" w:cs="Times New Roman"/>
          <w:sz w:val="24"/>
          <w:szCs w:val="24"/>
          <w:shd w:val="clear" w:color="auto" w:fill="FFFFFF"/>
          <w:lang w:val="en-GB"/>
        </w:rPr>
        <w:t>, pp.308-315.</w:t>
      </w:r>
    </w:p>
    <w:p w14:paraId="5179CC3E"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Naumik-Gladkaya</w:t>
      </w:r>
      <w:proofErr w:type="spellEnd"/>
      <w:r w:rsidRPr="001F660E">
        <w:rPr>
          <w:rFonts w:ascii="Times New Roman" w:hAnsi="Times New Roman" w:cs="Times New Roman"/>
          <w:sz w:val="24"/>
          <w:szCs w:val="24"/>
          <w:shd w:val="clear" w:color="auto" w:fill="FFFFFF"/>
          <w:lang w:val="en-GB"/>
        </w:rPr>
        <w:t xml:space="preserve">, E.G. and Devon, V.V., 2018. World luxury hotels and key financial ratios/prices/trends analysed. </w:t>
      </w:r>
      <w:proofErr w:type="spellStart"/>
      <w:r w:rsidRPr="001F660E">
        <w:rPr>
          <w:rFonts w:ascii="Times New Roman" w:hAnsi="Times New Roman" w:cs="Times New Roman"/>
          <w:i/>
          <w:iCs/>
          <w:sz w:val="24"/>
          <w:szCs w:val="24"/>
          <w:shd w:val="clear" w:color="auto" w:fill="FFFFFF"/>
          <w:lang w:val="en-GB"/>
        </w:rPr>
        <w:t>Комунальне</w:t>
      </w:r>
      <w:proofErr w:type="spellEnd"/>
      <w:r w:rsidRPr="001F660E">
        <w:rPr>
          <w:rFonts w:ascii="Times New Roman" w:hAnsi="Times New Roman" w:cs="Times New Roman"/>
          <w:i/>
          <w:iCs/>
          <w:sz w:val="24"/>
          <w:szCs w:val="24"/>
          <w:shd w:val="clear" w:color="auto" w:fill="FFFFFF"/>
          <w:lang w:val="en-GB"/>
        </w:rPr>
        <w:t xml:space="preserve"> </w:t>
      </w:r>
      <w:proofErr w:type="spellStart"/>
      <w:r w:rsidRPr="001F660E">
        <w:rPr>
          <w:rFonts w:ascii="Times New Roman" w:hAnsi="Times New Roman" w:cs="Times New Roman"/>
          <w:i/>
          <w:iCs/>
          <w:sz w:val="24"/>
          <w:szCs w:val="24"/>
          <w:shd w:val="clear" w:color="auto" w:fill="FFFFFF"/>
          <w:lang w:val="en-GB"/>
        </w:rPr>
        <w:t>господарство</w:t>
      </w:r>
      <w:proofErr w:type="spellEnd"/>
      <w:r w:rsidRPr="001F660E">
        <w:rPr>
          <w:rFonts w:ascii="Times New Roman" w:hAnsi="Times New Roman" w:cs="Times New Roman"/>
          <w:i/>
          <w:iCs/>
          <w:sz w:val="24"/>
          <w:szCs w:val="24"/>
          <w:shd w:val="clear" w:color="auto" w:fill="FFFFFF"/>
          <w:lang w:val="en-GB"/>
        </w:rPr>
        <w:t xml:space="preserve"> </w:t>
      </w:r>
      <w:proofErr w:type="spellStart"/>
      <w:r w:rsidRPr="001F660E">
        <w:rPr>
          <w:rFonts w:ascii="Times New Roman" w:hAnsi="Times New Roman" w:cs="Times New Roman"/>
          <w:i/>
          <w:iCs/>
          <w:sz w:val="24"/>
          <w:szCs w:val="24"/>
          <w:shd w:val="clear" w:color="auto" w:fill="FFFFFF"/>
          <w:lang w:val="en-GB"/>
        </w:rPr>
        <w:t>міст</w:t>
      </w:r>
      <w:proofErr w:type="spellEnd"/>
      <w:r w:rsidRPr="001F660E">
        <w:rPr>
          <w:rFonts w:ascii="Times New Roman" w:hAnsi="Times New Roman" w:cs="Times New Roman"/>
          <w:i/>
          <w:iCs/>
          <w:sz w:val="24"/>
          <w:szCs w:val="24"/>
          <w:shd w:val="clear" w:color="auto" w:fill="FFFFFF"/>
          <w:lang w:val="en-GB"/>
        </w:rPr>
        <w:t xml:space="preserve">. </w:t>
      </w:r>
      <w:proofErr w:type="spellStart"/>
      <w:r w:rsidRPr="001F660E">
        <w:rPr>
          <w:rFonts w:ascii="Times New Roman" w:hAnsi="Times New Roman" w:cs="Times New Roman"/>
          <w:i/>
          <w:iCs/>
          <w:sz w:val="24"/>
          <w:szCs w:val="24"/>
          <w:shd w:val="clear" w:color="auto" w:fill="FFFFFF"/>
          <w:lang w:val="en-GB"/>
        </w:rPr>
        <w:t>Серія</w:t>
      </w:r>
      <w:proofErr w:type="spellEnd"/>
      <w:r w:rsidRPr="001F660E">
        <w:rPr>
          <w:rFonts w:ascii="Times New Roman" w:hAnsi="Times New Roman" w:cs="Times New Roman"/>
          <w:i/>
          <w:iCs/>
          <w:sz w:val="24"/>
          <w:szCs w:val="24"/>
          <w:shd w:val="clear" w:color="auto" w:fill="FFFFFF"/>
          <w:lang w:val="en-GB"/>
        </w:rPr>
        <w:t xml:space="preserve">: </w:t>
      </w:r>
      <w:proofErr w:type="spellStart"/>
      <w:r w:rsidRPr="001F660E">
        <w:rPr>
          <w:rFonts w:ascii="Times New Roman" w:hAnsi="Times New Roman" w:cs="Times New Roman"/>
          <w:i/>
          <w:iCs/>
          <w:sz w:val="24"/>
          <w:szCs w:val="24"/>
          <w:shd w:val="clear" w:color="auto" w:fill="FFFFFF"/>
          <w:lang w:val="en-GB"/>
        </w:rPr>
        <w:t>Економічні</w:t>
      </w:r>
      <w:proofErr w:type="spellEnd"/>
      <w:r w:rsidRPr="001F660E">
        <w:rPr>
          <w:rFonts w:ascii="Times New Roman" w:hAnsi="Times New Roman" w:cs="Times New Roman"/>
          <w:i/>
          <w:iCs/>
          <w:sz w:val="24"/>
          <w:szCs w:val="24"/>
          <w:shd w:val="clear" w:color="auto" w:fill="FFFFFF"/>
          <w:lang w:val="en-GB"/>
        </w:rPr>
        <w:t xml:space="preserve"> </w:t>
      </w:r>
      <w:proofErr w:type="spellStart"/>
      <w:r w:rsidRPr="001F660E">
        <w:rPr>
          <w:rFonts w:ascii="Times New Roman" w:hAnsi="Times New Roman" w:cs="Times New Roman"/>
          <w:i/>
          <w:iCs/>
          <w:sz w:val="24"/>
          <w:szCs w:val="24"/>
          <w:shd w:val="clear" w:color="auto" w:fill="FFFFFF"/>
          <w:lang w:val="en-GB"/>
        </w:rPr>
        <w:t>науки</w:t>
      </w:r>
      <w:proofErr w:type="spellEnd"/>
      <w:r w:rsidRPr="001F660E">
        <w:rPr>
          <w:rFonts w:ascii="Times New Roman" w:hAnsi="Times New Roman" w:cs="Times New Roman"/>
          <w:sz w:val="24"/>
          <w:szCs w:val="24"/>
          <w:shd w:val="clear" w:color="auto" w:fill="FFFFFF"/>
          <w:lang w:val="en-GB"/>
        </w:rPr>
        <w:t>, (143), pp.2-8.</w:t>
      </w:r>
    </w:p>
    <w:p w14:paraId="489D58CA"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Rajan, H.C., Tan, G.G.M. and Tan, E.B.K., 2020. </w:t>
      </w:r>
      <w:r w:rsidRPr="001F660E">
        <w:rPr>
          <w:rFonts w:ascii="Times New Roman" w:hAnsi="Times New Roman" w:cs="Times New Roman"/>
          <w:i/>
          <w:iCs/>
          <w:sz w:val="24"/>
          <w:szCs w:val="24"/>
          <w:shd w:val="clear" w:color="auto" w:fill="FFFFFF"/>
          <w:lang w:val="en-GB"/>
        </w:rPr>
        <w:t>Unlocking Hidden Potential: Strategic Transformation and Value Creation at Mandarin Orchard Singapore and Mandarin Gallery</w:t>
      </w:r>
      <w:r w:rsidRPr="001F660E">
        <w:rPr>
          <w:rFonts w:ascii="Times New Roman" w:hAnsi="Times New Roman" w:cs="Times New Roman"/>
          <w:sz w:val="24"/>
          <w:szCs w:val="24"/>
          <w:shd w:val="clear" w:color="auto" w:fill="FFFFFF"/>
          <w:lang w:val="en-GB"/>
        </w:rPr>
        <w:t>.</w:t>
      </w:r>
    </w:p>
    <w:p w14:paraId="5764174C"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Stringam</w:t>
      </w:r>
      <w:proofErr w:type="spellEnd"/>
      <w:r w:rsidRPr="001F660E">
        <w:rPr>
          <w:rFonts w:ascii="Times New Roman" w:hAnsi="Times New Roman" w:cs="Times New Roman"/>
          <w:sz w:val="24"/>
          <w:szCs w:val="24"/>
          <w:shd w:val="clear" w:color="auto" w:fill="FFFFFF"/>
          <w:lang w:val="en-GB"/>
        </w:rPr>
        <w:t>, B.B., 2020. </w:t>
      </w:r>
      <w:r w:rsidRPr="001F660E">
        <w:rPr>
          <w:rFonts w:ascii="Times New Roman" w:hAnsi="Times New Roman" w:cs="Times New Roman"/>
          <w:i/>
          <w:iCs/>
          <w:sz w:val="24"/>
          <w:szCs w:val="24"/>
          <w:shd w:val="clear" w:color="auto" w:fill="FFFFFF"/>
          <w:lang w:val="en-GB"/>
        </w:rPr>
        <w:t>A profile of the hospitality industry</w:t>
      </w:r>
      <w:r w:rsidRPr="001F660E">
        <w:rPr>
          <w:rFonts w:ascii="Times New Roman" w:hAnsi="Times New Roman" w:cs="Times New Roman"/>
          <w:sz w:val="24"/>
          <w:szCs w:val="24"/>
          <w:shd w:val="clear" w:color="auto" w:fill="FFFFFF"/>
          <w:lang w:val="en-GB"/>
        </w:rPr>
        <w:t>. Business Expert Press.</w:t>
      </w:r>
    </w:p>
    <w:p w14:paraId="35DE9740"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 xml:space="preserve">Tan, L.Y., Lai, J.H., Lee, </w:t>
      </w:r>
      <w:proofErr w:type="gramStart"/>
      <w:r w:rsidRPr="001F660E">
        <w:rPr>
          <w:rFonts w:ascii="Times New Roman" w:hAnsi="Times New Roman" w:cs="Times New Roman"/>
          <w:sz w:val="24"/>
          <w:szCs w:val="24"/>
          <w:shd w:val="clear" w:color="auto" w:fill="FFFFFF"/>
          <w:lang w:val="en-GB"/>
        </w:rPr>
        <w:t>S.</w:t>
      </w:r>
      <w:proofErr w:type="gramEnd"/>
      <w:r w:rsidRPr="001F660E">
        <w:rPr>
          <w:rFonts w:ascii="Times New Roman" w:hAnsi="Times New Roman" w:cs="Times New Roman"/>
          <w:sz w:val="24"/>
          <w:szCs w:val="24"/>
          <w:shd w:val="clear" w:color="auto" w:fill="FFFFFF"/>
          <w:lang w:val="en-GB"/>
        </w:rPr>
        <w:t xml:space="preserve"> and Chew, W.S., 2018. </w:t>
      </w:r>
      <w:proofErr w:type="spellStart"/>
      <w:r w:rsidRPr="001F660E">
        <w:rPr>
          <w:rFonts w:ascii="Times New Roman" w:hAnsi="Times New Roman" w:cs="Times New Roman"/>
          <w:sz w:val="24"/>
          <w:szCs w:val="24"/>
          <w:shd w:val="clear" w:color="auto" w:fill="FFFFFF"/>
          <w:lang w:val="en-GB"/>
        </w:rPr>
        <w:t>Analyzing</w:t>
      </w:r>
      <w:proofErr w:type="spellEnd"/>
      <w:r w:rsidRPr="001F660E">
        <w:rPr>
          <w:rFonts w:ascii="Times New Roman" w:hAnsi="Times New Roman" w:cs="Times New Roman"/>
          <w:sz w:val="24"/>
          <w:szCs w:val="24"/>
          <w:shd w:val="clear" w:color="auto" w:fill="FFFFFF"/>
          <w:lang w:val="en-GB"/>
        </w:rPr>
        <w:t xml:space="preserve"> the Relationship between Financial Variables and Market Risk in the Tourism Industry. </w:t>
      </w:r>
      <w:r w:rsidRPr="001F660E">
        <w:rPr>
          <w:rFonts w:ascii="Times New Roman" w:hAnsi="Times New Roman" w:cs="Times New Roman"/>
          <w:i/>
          <w:iCs/>
          <w:sz w:val="24"/>
          <w:szCs w:val="24"/>
          <w:shd w:val="clear" w:color="auto" w:fill="FFFFFF"/>
          <w:lang w:val="en-GB"/>
        </w:rPr>
        <w:t>Available at SSRN 3182242</w:t>
      </w:r>
      <w:r w:rsidRPr="001F660E">
        <w:rPr>
          <w:rFonts w:ascii="Times New Roman" w:hAnsi="Times New Roman" w:cs="Times New Roman"/>
          <w:sz w:val="24"/>
          <w:szCs w:val="24"/>
          <w:shd w:val="clear" w:color="auto" w:fill="FFFFFF"/>
          <w:lang w:val="en-GB"/>
        </w:rPr>
        <w:t>.</w:t>
      </w:r>
    </w:p>
    <w:p w14:paraId="375D4785"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Wang, Y., 2016. </w:t>
      </w:r>
      <w:r w:rsidRPr="001F660E">
        <w:rPr>
          <w:rFonts w:ascii="Times New Roman" w:hAnsi="Times New Roman" w:cs="Times New Roman"/>
          <w:i/>
          <w:iCs/>
          <w:sz w:val="24"/>
          <w:szCs w:val="24"/>
          <w:shd w:val="clear" w:color="auto" w:fill="FFFFFF"/>
          <w:lang w:val="en-GB"/>
        </w:rPr>
        <w:t>Hotel Management in the Digital Age: Empirical Studies of Reputation Management and Dynamic Pricing</w:t>
      </w:r>
      <w:r w:rsidRPr="001F660E">
        <w:rPr>
          <w:rFonts w:ascii="Times New Roman" w:hAnsi="Times New Roman" w:cs="Times New Roman"/>
          <w:sz w:val="24"/>
          <w:szCs w:val="24"/>
          <w:shd w:val="clear" w:color="auto" w:fill="FFFFFF"/>
          <w:lang w:val="en-GB"/>
        </w:rPr>
        <w:t> (Doctoral dissertation, Rice University).</w:t>
      </w:r>
    </w:p>
    <w:p w14:paraId="108D87EB"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r w:rsidRPr="001F660E">
        <w:rPr>
          <w:rFonts w:ascii="Times New Roman" w:hAnsi="Times New Roman" w:cs="Times New Roman"/>
          <w:sz w:val="24"/>
          <w:szCs w:val="24"/>
          <w:shd w:val="clear" w:color="auto" w:fill="FFFFFF"/>
          <w:lang w:val="en-GB"/>
        </w:rPr>
        <w:t xml:space="preserve">Weng, S. and </w:t>
      </w:r>
      <w:proofErr w:type="spellStart"/>
      <w:r w:rsidRPr="001F660E">
        <w:rPr>
          <w:rFonts w:ascii="Times New Roman" w:hAnsi="Times New Roman" w:cs="Times New Roman"/>
          <w:sz w:val="24"/>
          <w:szCs w:val="24"/>
          <w:shd w:val="clear" w:color="auto" w:fill="FFFFFF"/>
          <w:lang w:val="en-GB"/>
        </w:rPr>
        <w:t>Phakdeephirot</w:t>
      </w:r>
      <w:proofErr w:type="spellEnd"/>
      <w:r w:rsidRPr="001F660E">
        <w:rPr>
          <w:rFonts w:ascii="Times New Roman" w:hAnsi="Times New Roman" w:cs="Times New Roman"/>
          <w:sz w:val="24"/>
          <w:szCs w:val="24"/>
          <w:shd w:val="clear" w:color="auto" w:fill="FFFFFF"/>
          <w:lang w:val="en-GB"/>
        </w:rPr>
        <w:t>, N., The Development of Thailand’s Tourism in the Post-epidemic Era: Chinese Tourists’ Market Perspective.</w:t>
      </w:r>
    </w:p>
    <w:p w14:paraId="20A40A9B" w14:textId="77777777" w:rsidR="00D827B7" w:rsidRPr="001F660E" w:rsidRDefault="00000000" w:rsidP="001F660E">
      <w:pPr>
        <w:spacing w:after="0" w:line="360" w:lineRule="auto"/>
        <w:ind w:left="720" w:hanging="720"/>
        <w:contextualSpacing/>
        <w:mirrorIndents/>
        <w:rPr>
          <w:rFonts w:ascii="Times New Roman" w:hAnsi="Times New Roman" w:cs="Times New Roman"/>
          <w:sz w:val="24"/>
          <w:szCs w:val="24"/>
          <w:shd w:val="clear" w:color="auto" w:fill="FFFFFF"/>
          <w:lang w:val="en-GB"/>
        </w:rPr>
      </w:pPr>
      <w:proofErr w:type="spellStart"/>
      <w:r w:rsidRPr="001F660E">
        <w:rPr>
          <w:rFonts w:ascii="Times New Roman" w:hAnsi="Times New Roman" w:cs="Times New Roman"/>
          <w:sz w:val="24"/>
          <w:szCs w:val="24"/>
          <w:shd w:val="clear" w:color="auto" w:fill="FFFFFF"/>
          <w:lang w:val="en-GB"/>
        </w:rPr>
        <w:t>Yacinta</w:t>
      </w:r>
      <w:proofErr w:type="spellEnd"/>
      <w:r w:rsidRPr="001F660E">
        <w:rPr>
          <w:rFonts w:ascii="Times New Roman" w:hAnsi="Times New Roman" w:cs="Times New Roman"/>
          <w:sz w:val="24"/>
          <w:szCs w:val="24"/>
          <w:shd w:val="clear" w:color="auto" w:fill="FFFFFF"/>
          <w:lang w:val="en-GB"/>
        </w:rPr>
        <w:t xml:space="preserve">, L., 2022. Industrial Training Report Hot Chinese Kitchen </w:t>
      </w:r>
      <w:proofErr w:type="gramStart"/>
      <w:r w:rsidRPr="001F660E">
        <w:rPr>
          <w:rFonts w:ascii="Times New Roman" w:hAnsi="Times New Roman" w:cs="Times New Roman"/>
          <w:sz w:val="24"/>
          <w:szCs w:val="24"/>
          <w:shd w:val="clear" w:color="auto" w:fill="FFFFFF"/>
          <w:lang w:val="en-GB"/>
        </w:rPr>
        <w:t>At</w:t>
      </w:r>
      <w:proofErr w:type="gramEnd"/>
      <w:r w:rsidRPr="001F660E">
        <w:rPr>
          <w:rFonts w:ascii="Times New Roman" w:hAnsi="Times New Roman" w:cs="Times New Roman"/>
          <w:sz w:val="24"/>
          <w:szCs w:val="24"/>
          <w:shd w:val="clear" w:color="auto" w:fill="FFFFFF"/>
          <w:lang w:val="en-GB"/>
        </w:rPr>
        <w:t xml:space="preserve"> Li Feng, Mandarin Oriental Jakarta.</w:t>
      </w:r>
    </w:p>
    <w:p w14:paraId="503793AE" w14:textId="77777777" w:rsidR="00712F8E" w:rsidRPr="001F660E" w:rsidRDefault="00712F8E" w:rsidP="001669C9">
      <w:pPr>
        <w:spacing w:after="0" w:line="480" w:lineRule="auto"/>
        <w:ind w:left="720" w:hanging="720"/>
        <w:contextualSpacing/>
        <w:mirrorIndents/>
        <w:rPr>
          <w:rFonts w:ascii="Times New Roman" w:hAnsi="Times New Roman" w:cs="Times New Roman"/>
          <w:sz w:val="24"/>
          <w:szCs w:val="24"/>
          <w:shd w:val="clear" w:color="auto" w:fill="FFFFFF"/>
          <w:lang w:val="en-GB"/>
        </w:rPr>
      </w:pPr>
    </w:p>
    <w:p w14:paraId="7F295CF7" w14:textId="77777777" w:rsidR="00E81116" w:rsidRPr="001F660E" w:rsidRDefault="00E81116" w:rsidP="001669C9">
      <w:pPr>
        <w:spacing w:after="0" w:line="480" w:lineRule="auto"/>
        <w:ind w:left="720" w:hanging="720"/>
        <w:contextualSpacing/>
        <w:mirrorIndents/>
        <w:rPr>
          <w:rFonts w:ascii="Times New Roman" w:hAnsi="Times New Roman" w:cs="Times New Roman"/>
          <w:sz w:val="24"/>
          <w:szCs w:val="24"/>
          <w:shd w:val="clear" w:color="auto" w:fill="FFFFFF"/>
          <w:lang w:val="en-GB"/>
        </w:rPr>
      </w:pPr>
    </w:p>
    <w:sectPr w:rsidR="00E81116" w:rsidRPr="001F660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08F13" w14:textId="77777777" w:rsidR="00D52A5A" w:rsidRDefault="00D52A5A">
      <w:pPr>
        <w:spacing w:after="0" w:line="240" w:lineRule="auto"/>
      </w:pPr>
      <w:r>
        <w:separator/>
      </w:r>
    </w:p>
  </w:endnote>
  <w:endnote w:type="continuationSeparator" w:id="0">
    <w:p w14:paraId="52586F5E" w14:textId="77777777" w:rsidR="00D52A5A" w:rsidRDefault="00D5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CB41C" w14:textId="77777777" w:rsidR="00D52A5A" w:rsidRDefault="00D52A5A">
      <w:pPr>
        <w:spacing w:after="0" w:line="240" w:lineRule="auto"/>
      </w:pPr>
      <w:r>
        <w:separator/>
      </w:r>
    </w:p>
  </w:footnote>
  <w:footnote w:type="continuationSeparator" w:id="0">
    <w:p w14:paraId="38FE2EDF" w14:textId="77777777" w:rsidR="00D52A5A" w:rsidRDefault="00D52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849352"/>
      <w:docPartObj>
        <w:docPartGallery w:val="Page Numbers (Top of Page)"/>
        <w:docPartUnique/>
      </w:docPartObj>
    </w:sdtPr>
    <w:sdtEndPr>
      <w:rPr>
        <w:noProof/>
      </w:rPr>
    </w:sdtEndPr>
    <w:sdtContent>
      <w:p w14:paraId="28634454" w14:textId="77777777" w:rsidR="00EF1CAB" w:rsidRDefault="00000000">
        <w:pPr>
          <w:pStyle w:val="Header"/>
          <w:jc w:val="right"/>
        </w:pPr>
        <w:r>
          <w:fldChar w:fldCharType="begin"/>
        </w:r>
        <w:r>
          <w:instrText xml:space="preserve"> PAGE   \* MERGEFORMAT </w:instrText>
        </w:r>
        <w:r>
          <w:fldChar w:fldCharType="separate"/>
        </w:r>
        <w:r w:rsidR="00803A9B">
          <w:rPr>
            <w:noProof/>
          </w:rPr>
          <w:t>17</w:t>
        </w:r>
        <w:r>
          <w:rPr>
            <w:noProof/>
          </w:rPr>
          <w:fldChar w:fldCharType="end"/>
        </w:r>
      </w:p>
    </w:sdtContent>
  </w:sdt>
  <w:p w14:paraId="034117EC" w14:textId="77777777" w:rsidR="00EF1CAB" w:rsidRDefault="00EF1C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9E5"/>
    <w:multiLevelType w:val="hybridMultilevel"/>
    <w:tmpl w:val="C57CD1AE"/>
    <w:lvl w:ilvl="0" w:tplc="7FC429A8">
      <w:start w:val="1"/>
      <w:numFmt w:val="bullet"/>
      <w:lvlText w:val=""/>
      <w:lvlJc w:val="left"/>
      <w:pPr>
        <w:ind w:left="720" w:hanging="360"/>
      </w:pPr>
      <w:rPr>
        <w:rFonts w:ascii="Symbol" w:hAnsi="Symbol" w:hint="default"/>
      </w:rPr>
    </w:lvl>
    <w:lvl w:ilvl="1" w:tplc="9EB4D4BA" w:tentative="1">
      <w:start w:val="1"/>
      <w:numFmt w:val="bullet"/>
      <w:lvlText w:val="o"/>
      <w:lvlJc w:val="left"/>
      <w:pPr>
        <w:ind w:left="1440" w:hanging="360"/>
      </w:pPr>
      <w:rPr>
        <w:rFonts w:ascii="Courier New" w:hAnsi="Courier New" w:cs="Courier New" w:hint="default"/>
      </w:rPr>
    </w:lvl>
    <w:lvl w:ilvl="2" w:tplc="74AC58F2" w:tentative="1">
      <w:start w:val="1"/>
      <w:numFmt w:val="bullet"/>
      <w:lvlText w:val=""/>
      <w:lvlJc w:val="left"/>
      <w:pPr>
        <w:ind w:left="2160" w:hanging="360"/>
      </w:pPr>
      <w:rPr>
        <w:rFonts w:ascii="Wingdings" w:hAnsi="Wingdings" w:hint="default"/>
      </w:rPr>
    </w:lvl>
    <w:lvl w:ilvl="3" w:tplc="94A85756" w:tentative="1">
      <w:start w:val="1"/>
      <w:numFmt w:val="bullet"/>
      <w:lvlText w:val=""/>
      <w:lvlJc w:val="left"/>
      <w:pPr>
        <w:ind w:left="2880" w:hanging="360"/>
      </w:pPr>
      <w:rPr>
        <w:rFonts w:ascii="Symbol" w:hAnsi="Symbol" w:hint="default"/>
      </w:rPr>
    </w:lvl>
    <w:lvl w:ilvl="4" w:tplc="EB34EEE0" w:tentative="1">
      <w:start w:val="1"/>
      <w:numFmt w:val="bullet"/>
      <w:lvlText w:val="o"/>
      <w:lvlJc w:val="left"/>
      <w:pPr>
        <w:ind w:left="3600" w:hanging="360"/>
      </w:pPr>
      <w:rPr>
        <w:rFonts w:ascii="Courier New" w:hAnsi="Courier New" w:cs="Courier New" w:hint="default"/>
      </w:rPr>
    </w:lvl>
    <w:lvl w:ilvl="5" w:tplc="AD7023DA" w:tentative="1">
      <w:start w:val="1"/>
      <w:numFmt w:val="bullet"/>
      <w:lvlText w:val=""/>
      <w:lvlJc w:val="left"/>
      <w:pPr>
        <w:ind w:left="4320" w:hanging="360"/>
      </w:pPr>
      <w:rPr>
        <w:rFonts w:ascii="Wingdings" w:hAnsi="Wingdings" w:hint="default"/>
      </w:rPr>
    </w:lvl>
    <w:lvl w:ilvl="6" w:tplc="A4D04584" w:tentative="1">
      <w:start w:val="1"/>
      <w:numFmt w:val="bullet"/>
      <w:lvlText w:val=""/>
      <w:lvlJc w:val="left"/>
      <w:pPr>
        <w:ind w:left="5040" w:hanging="360"/>
      </w:pPr>
      <w:rPr>
        <w:rFonts w:ascii="Symbol" w:hAnsi="Symbol" w:hint="default"/>
      </w:rPr>
    </w:lvl>
    <w:lvl w:ilvl="7" w:tplc="2D846C7E" w:tentative="1">
      <w:start w:val="1"/>
      <w:numFmt w:val="bullet"/>
      <w:lvlText w:val="o"/>
      <w:lvlJc w:val="left"/>
      <w:pPr>
        <w:ind w:left="5760" w:hanging="360"/>
      </w:pPr>
      <w:rPr>
        <w:rFonts w:ascii="Courier New" w:hAnsi="Courier New" w:cs="Courier New" w:hint="default"/>
      </w:rPr>
    </w:lvl>
    <w:lvl w:ilvl="8" w:tplc="95103128" w:tentative="1">
      <w:start w:val="1"/>
      <w:numFmt w:val="bullet"/>
      <w:lvlText w:val=""/>
      <w:lvlJc w:val="left"/>
      <w:pPr>
        <w:ind w:left="6480" w:hanging="360"/>
      </w:pPr>
      <w:rPr>
        <w:rFonts w:ascii="Wingdings" w:hAnsi="Wingdings" w:hint="default"/>
      </w:rPr>
    </w:lvl>
  </w:abstractNum>
  <w:abstractNum w:abstractNumId="1" w15:restartNumberingAfterBreak="0">
    <w:nsid w:val="06882EE9"/>
    <w:multiLevelType w:val="hybridMultilevel"/>
    <w:tmpl w:val="DDB89C20"/>
    <w:lvl w:ilvl="0" w:tplc="9E6ACA58">
      <w:start w:val="1"/>
      <w:numFmt w:val="bullet"/>
      <w:lvlText w:val=""/>
      <w:lvlJc w:val="left"/>
      <w:pPr>
        <w:ind w:left="720" w:hanging="360"/>
      </w:pPr>
      <w:rPr>
        <w:rFonts w:ascii="Symbol" w:hAnsi="Symbol" w:hint="default"/>
      </w:rPr>
    </w:lvl>
    <w:lvl w:ilvl="1" w:tplc="258EFEE4" w:tentative="1">
      <w:start w:val="1"/>
      <w:numFmt w:val="bullet"/>
      <w:lvlText w:val="o"/>
      <w:lvlJc w:val="left"/>
      <w:pPr>
        <w:ind w:left="1440" w:hanging="360"/>
      </w:pPr>
      <w:rPr>
        <w:rFonts w:ascii="Courier New" w:hAnsi="Courier New" w:cs="Courier New" w:hint="default"/>
      </w:rPr>
    </w:lvl>
    <w:lvl w:ilvl="2" w:tplc="FC56037E" w:tentative="1">
      <w:start w:val="1"/>
      <w:numFmt w:val="bullet"/>
      <w:lvlText w:val=""/>
      <w:lvlJc w:val="left"/>
      <w:pPr>
        <w:ind w:left="2160" w:hanging="360"/>
      </w:pPr>
      <w:rPr>
        <w:rFonts w:ascii="Wingdings" w:hAnsi="Wingdings" w:hint="default"/>
      </w:rPr>
    </w:lvl>
    <w:lvl w:ilvl="3" w:tplc="6B680D38" w:tentative="1">
      <w:start w:val="1"/>
      <w:numFmt w:val="bullet"/>
      <w:lvlText w:val=""/>
      <w:lvlJc w:val="left"/>
      <w:pPr>
        <w:ind w:left="2880" w:hanging="360"/>
      </w:pPr>
      <w:rPr>
        <w:rFonts w:ascii="Symbol" w:hAnsi="Symbol" w:hint="default"/>
      </w:rPr>
    </w:lvl>
    <w:lvl w:ilvl="4" w:tplc="97A40004" w:tentative="1">
      <w:start w:val="1"/>
      <w:numFmt w:val="bullet"/>
      <w:lvlText w:val="o"/>
      <w:lvlJc w:val="left"/>
      <w:pPr>
        <w:ind w:left="3600" w:hanging="360"/>
      </w:pPr>
      <w:rPr>
        <w:rFonts w:ascii="Courier New" w:hAnsi="Courier New" w:cs="Courier New" w:hint="default"/>
      </w:rPr>
    </w:lvl>
    <w:lvl w:ilvl="5" w:tplc="E06E8E7C" w:tentative="1">
      <w:start w:val="1"/>
      <w:numFmt w:val="bullet"/>
      <w:lvlText w:val=""/>
      <w:lvlJc w:val="left"/>
      <w:pPr>
        <w:ind w:left="4320" w:hanging="360"/>
      </w:pPr>
      <w:rPr>
        <w:rFonts w:ascii="Wingdings" w:hAnsi="Wingdings" w:hint="default"/>
      </w:rPr>
    </w:lvl>
    <w:lvl w:ilvl="6" w:tplc="C408E90A" w:tentative="1">
      <w:start w:val="1"/>
      <w:numFmt w:val="bullet"/>
      <w:lvlText w:val=""/>
      <w:lvlJc w:val="left"/>
      <w:pPr>
        <w:ind w:left="5040" w:hanging="360"/>
      </w:pPr>
      <w:rPr>
        <w:rFonts w:ascii="Symbol" w:hAnsi="Symbol" w:hint="default"/>
      </w:rPr>
    </w:lvl>
    <w:lvl w:ilvl="7" w:tplc="B91268C4" w:tentative="1">
      <w:start w:val="1"/>
      <w:numFmt w:val="bullet"/>
      <w:lvlText w:val="o"/>
      <w:lvlJc w:val="left"/>
      <w:pPr>
        <w:ind w:left="5760" w:hanging="360"/>
      </w:pPr>
      <w:rPr>
        <w:rFonts w:ascii="Courier New" w:hAnsi="Courier New" w:cs="Courier New" w:hint="default"/>
      </w:rPr>
    </w:lvl>
    <w:lvl w:ilvl="8" w:tplc="85F0CD22" w:tentative="1">
      <w:start w:val="1"/>
      <w:numFmt w:val="bullet"/>
      <w:lvlText w:val=""/>
      <w:lvlJc w:val="left"/>
      <w:pPr>
        <w:ind w:left="6480" w:hanging="360"/>
      </w:pPr>
      <w:rPr>
        <w:rFonts w:ascii="Wingdings" w:hAnsi="Wingdings" w:hint="default"/>
      </w:rPr>
    </w:lvl>
  </w:abstractNum>
  <w:abstractNum w:abstractNumId="2" w15:restartNumberingAfterBreak="0">
    <w:nsid w:val="4BDD2064"/>
    <w:multiLevelType w:val="hybridMultilevel"/>
    <w:tmpl w:val="C0D8B72A"/>
    <w:lvl w:ilvl="0" w:tplc="825C86A8">
      <w:start w:val="1"/>
      <w:numFmt w:val="decimal"/>
      <w:lvlText w:val="%1."/>
      <w:lvlJc w:val="left"/>
      <w:pPr>
        <w:ind w:left="720" w:hanging="360"/>
      </w:pPr>
      <w:rPr>
        <w:rFonts w:hint="default"/>
      </w:rPr>
    </w:lvl>
    <w:lvl w:ilvl="1" w:tplc="4172FD8C" w:tentative="1">
      <w:start w:val="1"/>
      <w:numFmt w:val="bullet"/>
      <w:lvlText w:val="o"/>
      <w:lvlJc w:val="left"/>
      <w:pPr>
        <w:ind w:left="1440" w:hanging="360"/>
      </w:pPr>
      <w:rPr>
        <w:rFonts w:ascii="Courier New" w:hAnsi="Courier New" w:cs="Courier New" w:hint="default"/>
      </w:rPr>
    </w:lvl>
    <w:lvl w:ilvl="2" w:tplc="9D1CE6E2" w:tentative="1">
      <w:start w:val="1"/>
      <w:numFmt w:val="bullet"/>
      <w:lvlText w:val=""/>
      <w:lvlJc w:val="left"/>
      <w:pPr>
        <w:ind w:left="2160" w:hanging="360"/>
      </w:pPr>
      <w:rPr>
        <w:rFonts w:ascii="Wingdings" w:hAnsi="Wingdings" w:hint="default"/>
      </w:rPr>
    </w:lvl>
    <w:lvl w:ilvl="3" w:tplc="19C88050" w:tentative="1">
      <w:start w:val="1"/>
      <w:numFmt w:val="bullet"/>
      <w:lvlText w:val=""/>
      <w:lvlJc w:val="left"/>
      <w:pPr>
        <w:ind w:left="2880" w:hanging="360"/>
      </w:pPr>
      <w:rPr>
        <w:rFonts w:ascii="Symbol" w:hAnsi="Symbol" w:hint="default"/>
      </w:rPr>
    </w:lvl>
    <w:lvl w:ilvl="4" w:tplc="EFE844CE" w:tentative="1">
      <w:start w:val="1"/>
      <w:numFmt w:val="bullet"/>
      <w:lvlText w:val="o"/>
      <w:lvlJc w:val="left"/>
      <w:pPr>
        <w:ind w:left="3600" w:hanging="360"/>
      </w:pPr>
      <w:rPr>
        <w:rFonts w:ascii="Courier New" w:hAnsi="Courier New" w:cs="Courier New" w:hint="default"/>
      </w:rPr>
    </w:lvl>
    <w:lvl w:ilvl="5" w:tplc="EA847672" w:tentative="1">
      <w:start w:val="1"/>
      <w:numFmt w:val="bullet"/>
      <w:lvlText w:val=""/>
      <w:lvlJc w:val="left"/>
      <w:pPr>
        <w:ind w:left="4320" w:hanging="360"/>
      </w:pPr>
      <w:rPr>
        <w:rFonts w:ascii="Wingdings" w:hAnsi="Wingdings" w:hint="default"/>
      </w:rPr>
    </w:lvl>
    <w:lvl w:ilvl="6" w:tplc="92BEFD38" w:tentative="1">
      <w:start w:val="1"/>
      <w:numFmt w:val="bullet"/>
      <w:lvlText w:val=""/>
      <w:lvlJc w:val="left"/>
      <w:pPr>
        <w:ind w:left="5040" w:hanging="360"/>
      </w:pPr>
      <w:rPr>
        <w:rFonts w:ascii="Symbol" w:hAnsi="Symbol" w:hint="default"/>
      </w:rPr>
    </w:lvl>
    <w:lvl w:ilvl="7" w:tplc="DBACD69A" w:tentative="1">
      <w:start w:val="1"/>
      <w:numFmt w:val="bullet"/>
      <w:lvlText w:val="o"/>
      <w:lvlJc w:val="left"/>
      <w:pPr>
        <w:ind w:left="5760" w:hanging="360"/>
      </w:pPr>
      <w:rPr>
        <w:rFonts w:ascii="Courier New" w:hAnsi="Courier New" w:cs="Courier New" w:hint="default"/>
      </w:rPr>
    </w:lvl>
    <w:lvl w:ilvl="8" w:tplc="7BEC7C54" w:tentative="1">
      <w:start w:val="1"/>
      <w:numFmt w:val="bullet"/>
      <w:lvlText w:val=""/>
      <w:lvlJc w:val="left"/>
      <w:pPr>
        <w:ind w:left="6480" w:hanging="360"/>
      </w:pPr>
      <w:rPr>
        <w:rFonts w:ascii="Wingdings" w:hAnsi="Wingdings" w:hint="default"/>
      </w:rPr>
    </w:lvl>
  </w:abstractNum>
  <w:abstractNum w:abstractNumId="3" w15:restartNumberingAfterBreak="0">
    <w:nsid w:val="500105A4"/>
    <w:multiLevelType w:val="hybridMultilevel"/>
    <w:tmpl w:val="1528243E"/>
    <w:lvl w:ilvl="0" w:tplc="C8B2ECBE">
      <w:numFmt w:val="bullet"/>
      <w:lvlText w:val="-"/>
      <w:lvlJc w:val="left"/>
      <w:pPr>
        <w:ind w:left="720" w:hanging="360"/>
      </w:pPr>
      <w:rPr>
        <w:rFonts w:ascii="Calibri" w:eastAsiaTheme="minorHAnsi" w:hAnsi="Calibri" w:cs="Calibri" w:hint="default"/>
      </w:rPr>
    </w:lvl>
    <w:lvl w:ilvl="1" w:tplc="FBF47422" w:tentative="1">
      <w:start w:val="1"/>
      <w:numFmt w:val="bullet"/>
      <w:lvlText w:val="o"/>
      <w:lvlJc w:val="left"/>
      <w:pPr>
        <w:ind w:left="1440" w:hanging="360"/>
      </w:pPr>
      <w:rPr>
        <w:rFonts w:ascii="Courier New" w:hAnsi="Courier New" w:cs="Courier New" w:hint="default"/>
      </w:rPr>
    </w:lvl>
    <w:lvl w:ilvl="2" w:tplc="B70850CE" w:tentative="1">
      <w:start w:val="1"/>
      <w:numFmt w:val="bullet"/>
      <w:lvlText w:val=""/>
      <w:lvlJc w:val="left"/>
      <w:pPr>
        <w:ind w:left="2160" w:hanging="360"/>
      </w:pPr>
      <w:rPr>
        <w:rFonts w:ascii="Wingdings" w:hAnsi="Wingdings" w:hint="default"/>
      </w:rPr>
    </w:lvl>
    <w:lvl w:ilvl="3" w:tplc="41FA6698" w:tentative="1">
      <w:start w:val="1"/>
      <w:numFmt w:val="bullet"/>
      <w:lvlText w:val=""/>
      <w:lvlJc w:val="left"/>
      <w:pPr>
        <w:ind w:left="2880" w:hanging="360"/>
      </w:pPr>
      <w:rPr>
        <w:rFonts w:ascii="Symbol" w:hAnsi="Symbol" w:hint="default"/>
      </w:rPr>
    </w:lvl>
    <w:lvl w:ilvl="4" w:tplc="66DC645C" w:tentative="1">
      <w:start w:val="1"/>
      <w:numFmt w:val="bullet"/>
      <w:lvlText w:val="o"/>
      <w:lvlJc w:val="left"/>
      <w:pPr>
        <w:ind w:left="3600" w:hanging="360"/>
      </w:pPr>
      <w:rPr>
        <w:rFonts w:ascii="Courier New" w:hAnsi="Courier New" w:cs="Courier New" w:hint="default"/>
      </w:rPr>
    </w:lvl>
    <w:lvl w:ilvl="5" w:tplc="8AA0AD16" w:tentative="1">
      <w:start w:val="1"/>
      <w:numFmt w:val="bullet"/>
      <w:lvlText w:val=""/>
      <w:lvlJc w:val="left"/>
      <w:pPr>
        <w:ind w:left="4320" w:hanging="360"/>
      </w:pPr>
      <w:rPr>
        <w:rFonts w:ascii="Wingdings" w:hAnsi="Wingdings" w:hint="default"/>
      </w:rPr>
    </w:lvl>
    <w:lvl w:ilvl="6" w:tplc="C47E8894" w:tentative="1">
      <w:start w:val="1"/>
      <w:numFmt w:val="bullet"/>
      <w:lvlText w:val=""/>
      <w:lvlJc w:val="left"/>
      <w:pPr>
        <w:ind w:left="5040" w:hanging="360"/>
      </w:pPr>
      <w:rPr>
        <w:rFonts w:ascii="Symbol" w:hAnsi="Symbol" w:hint="default"/>
      </w:rPr>
    </w:lvl>
    <w:lvl w:ilvl="7" w:tplc="0CA6AF8A" w:tentative="1">
      <w:start w:val="1"/>
      <w:numFmt w:val="bullet"/>
      <w:lvlText w:val="o"/>
      <w:lvlJc w:val="left"/>
      <w:pPr>
        <w:ind w:left="5760" w:hanging="360"/>
      </w:pPr>
      <w:rPr>
        <w:rFonts w:ascii="Courier New" w:hAnsi="Courier New" w:cs="Courier New" w:hint="default"/>
      </w:rPr>
    </w:lvl>
    <w:lvl w:ilvl="8" w:tplc="C6960182" w:tentative="1">
      <w:start w:val="1"/>
      <w:numFmt w:val="bullet"/>
      <w:lvlText w:val=""/>
      <w:lvlJc w:val="left"/>
      <w:pPr>
        <w:ind w:left="6480" w:hanging="360"/>
      </w:pPr>
      <w:rPr>
        <w:rFonts w:ascii="Wingdings" w:hAnsi="Wingdings" w:hint="default"/>
      </w:rPr>
    </w:lvl>
  </w:abstractNum>
  <w:abstractNum w:abstractNumId="4" w15:restartNumberingAfterBreak="0">
    <w:nsid w:val="70792C8B"/>
    <w:multiLevelType w:val="hybridMultilevel"/>
    <w:tmpl w:val="DCCADE04"/>
    <w:lvl w:ilvl="0" w:tplc="98825DD4">
      <w:start w:val="1"/>
      <w:numFmt w:val="decimal"/>
      <w:lvlText w:val="%1."/>
      <w:lvlJc w:val="left"/>
      <w:pPr>
        <w:ind w:left="720" w:hanging="360"/>
      </w:pPr>
      <w:rPr>
        <w:rFonts w:hint="default"/>
      </w:rPr>
    </w:lvl>
    <w:lvl w:ilvl="1" w:tplc="1F183070" w:tentative="1">
      <w:start w:val="1"/>
      <w:numFmt w:val="lowerLetter"/>
      <w:lvlText w:val="%2."/>
      <w:lvlJc w:val="left"/>
      <w:pPr>
        <w:ind w:left="1440" w:hanging="360"/>
      </w:pPr>
    </w:lvl>
    <w:lvl w:ilvl="2" w:tplc="A526194C" w:tentative="1">
      <w:start w:val="1"/>
      <w:numFmt w:val="lowerRoman"/>
      <w:lvlText w:val="%3."/>
      <w:lvlJc w:val="right"/>
      <w:pPr>
        <w:ind w:left="2160" w:hanging="180"/>
      </w:pPr>
    </w:lvl>
    <w:lvl w:ilvl="3" w:tplc="D060A1F6" w:tentative="1">
      <w:start w:val="1"/>
      <w:numFmt w:val="decimal"/>
      <w:lvlText w:val="%4."/>
      <w:lvlJc w:val="left"/>
      <w:pPr>
        <w:ind w:left="2880" w:hanging="360"/>
      </w:pPr>
    </w:lvl>
    <w:lvl w:ilvl="4" w:tplc="E31E818C" w:tentative="1">
      <w:start w:val="1"/>
      <w:numFmt w:val="lowerLetter"/>
      <w:lvlText w:val="%5."/>
      <w:lvlJc w:val="left"/>
      <w:pPr>
        <w:ind w:left="3600" w:hanging="360"/>
      </w:pPr>
    </w:lvl>
    <w:lvl w:ilvl="5" w:tplc="3E98BC7A" w:tentative="1">
      <w:start w:val="1"/>
      <w:numFmt w:val="lowerRoman"/>
      <w:lvlText w:val="%6."/>
      <w:lvlJc w:val="right"/>
      <w:pPr>
        <w:ind w:left="4320" w:hanging="180"/>
      </w:pPr>
    </w:lvl>
    <w:lvl w:ilvl="6" w:tplc="179E47AC" w:tentative="1">
      <w:start w:val="1"/>
      <w:numFmt w:val="decimal"/>
      <w:lvlText w:val="%7."/>
      <w:lvlJc w:val="left"/>
      <w:pPr>
        <w:ind w:left="5040" w:hanging="360"/>
      </w:pPr>
    </w:lvl>
    <w:lvl w:ilvl="7" w:tplc="F55C7E4E" w:tentative="1">
      <w:start w:val="1"/>
      <w:numFmt w:val="lowerLetter"/>
      <w:lvlText w:val="%8."/>
      <w:lvlJc w:val="left"/>
      <w:pPr>
        <w:ind w:left="5760" w:hanging="360"/>
      </w:pPr>
    </w:lvl>
    <w:lvl w:ilvl="8" w:tplc="E05A630A" w:tentative="1">
      <w:start w:val="1"/>
      <w:numFmt w:val="lowerRoman"/>
      <w:lvlText w:val="%9."/>
      <w:lvlJc w:val="right"/>
      <w:pPr>
        <w:ind w:left="6480" w:hanging="180"/>
      </w:pPr>
    </w:lvl>
  </w:abstractNum>
  <w:num w:numId="1" w16cid:durableId="505291654">
    <w:abstractNumId w:val="0"/>
  </w:num>
  <w:num w:numId="2" w16cid:durableId="1781099653">
    <w:abstractNumId w:val="3"/>
  </w:num>
  <w:num w:numId="3" w16cid:durableId="1695232629">
    <w:abstractNumId w:val="2"/>
  </w:num>
  <w:num w:numId="4" w16cid:durableId="1801799716">
    <w:abstractNumId w:val="1"/>
  </w:num>
  <w:num w:numId="5" w16cid:durableId="6495998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3F9"/>
    <w:rsid w:val="00106531"/>
    <w:rsid w:val="00116435"/>
    <w:rsid w:val="001470B4"/>
    <w:rsid w:val="001669C9"/>
    <w:rsid w:val="001916E4"/>
    <w:rsid w:val="001A4EDC"/>
    <w:rsid w:val="001F660E"/>
    <w:rsid w:val="00283E6D"/>
    <w:rsid w:val="00481521"/>
    <w:rsid w:val="004871B3"/>
    <w:rsid w:val="004A2762"/>
    <w:rsid w:val="00520EFB"/>
    <w:rsid w:val="00525AB7"/>
    <w:rsid w:val="00591176"/>
    <w:rsid w:val="006D6276"/>
    <w:rsid w:val="00712F8E"/>
    <w:rsid w:val="007246E6"/>
    <w:rsid w:val="00734D01"/>
    <w:rsid w:val="00803A9B"/>
    <w:rsid w:val="00827ED2"/>
    <w:rsid w:val="00871F9B"/>
    <w:rsid w:val="008F320D"/>
    <w:rsid w:val="008F3A7A"/>
    <w:rsid w:val="009571AA"/>
    <w:rsid w:val="009B628C"/>
    <w:rsid w:val="00A166F7"/>
    <w:rsid w:val="00A27870"/>
    <w:rsid w:val="00A7265F"/>
    <w:rsid w:val="00AA591A"/>
    <w:rsid w:val="00B01A1A"/>
    <w:rsid w:val="00B34125"/>
    <w:rsid w:val="00BA23F4"/>
    <w:rsid w:val="00BC211F"/>
    <w:rsid w:val="00D12CDF"/>
    <w:rsid w:val="00D26C78"/>
    <w:rsid w:val="00D33EA2"/>
    <w:rsid w:val="00D408D2"/>
    <w:rsid w:val="00D41013"/>
    <w:rsid w:val="00D52A5A"/>
    <w:rsid w:val="00D812A9"/>
    <w:rsid w:val="00D827B7"/>
    <w:rsid w:val="00DC53F9"/>
    <w:rsid w:val="00E0653B"/>
    <w:rsid w:val="00E81116"/>
    <w:rsid w:val="00EB4170"/>
    <w:rsid w:val="00EF1CAB"/>
    <w:rsid w:val="00F07E72"/>
    <w:rsid w:val="00F2552B"/>
    <w:rsid w:val="00FF3868"/>
    <w:rsid w:val="00FF6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6B08"/>
  <w15:chartTrackingRefBased/>
  <w15:docId w15:val="{CCA50A32-B2DB-4861-9236-681FD4D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EF1CAB"/>
    <w:pPr>
      <w:outlineLvl w:val="0"/>
    </w:pPr>
    <w:rPr>
      <w:b/>
    </w:rPr>
  </w:style>
  <w:style w:type="paragraph" w:styleId="Heading2">
    <w:name w:val="heading 2"/>
    <w:basedOn w:val="Normal"/>
    <w:next w:val="Normal"/>
    <w:link w:val="Heading2Char"/>
    <w:uiPriority w:val="9"/>
    <w:unhideWhenUsed/>
    <w:qFormat/>
    <w:rsid w:val="00EF1CAB"/>
    <w:pPr>
      <w:keepNext/>
      <w:keepLines/>
      <w:spacing w:after="0" w:line="480" w:lineRule="auto"/>
      <w:contextualSpacing/>
      <w:outlineLvl w:val="1"/>
    </w:pPr>
    <w:rPr>
      <w:rFonts w:ascii="Times New Roman" w:eastAsiaTheme="majorEastAsia" w:hAnsi="Times New Roman" w:cs="Times New Roman"/>
      <w:i/>
      <w:sz w:val="24"/>
      <w:szCs w:val="24"/>
    </w:rPr>
  </w:style>
  <w:style w:type="paragraph" w:styleId="Heading3">
    <w:name w:val="heading 3"/>
    <w:basedOn w:val="Normal"/>
    <w:next w:val="Normal"/>
    <w:link w:val="Heading3Char"/>
    <w:uiPriority w:val="9"/>
    <w:unhideWhenUsed/>
    <w:qFormat/>
    <w:rsid w:val="00EF1CAB"/>
    <w:pPr>
      <w:keepNext/>
      <w:keepLines/>
      <w:spacing w:after="0" w:line="480" w:lineRule="auto"/>
      <w:contextualSpacing/>
      <w:jc w:val="center"/>
      <w:outlineLvl w:val="2"/>
    </w:pPr>
    <w:rPr>
      <w:rFonts w:ascii="Times New Roman" w:eastAsiaTheme="maj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CAB"/>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EF1CAB"/>
    <w:rPr>
      <w:rFonts w:ascii="Times New Roman" w:eastAsiaTheme="majorEastAsia" w:hAnsi="Times New Roman" w:cs="Times New Roman"/>
      <w:i/>
      <w:sz w:val="24"/>
      <w:szCs w:val="24"/>
    </w:rPr>
  </w:style>
  <w:style w:type="character" w:customStyle="1" w:styleId="Heading3Char">
    <w:name w:val="Heading 3 Char"/>
    <w:basedOn w:val="DefaultParagraphFont"/>
    <w:link w:val="Heading3"/>
    <w:uiPriority w:val="9"/>
    <w:rsid w:val="00EF1CAB"/>
    <w:rPr>
      <w:rFonts w:ascii="Times New Roman" w:eastAsiaTheme="majorEastAsia" w:hAnsi="Times New Roman" w:cs="Times New Roman"/>
      <w:sz w:val="24"/>
      <w:szCs w:val="24"/>
    </w:rPr>
  </w:style>
  <w:style w:type="paragraph" w:styleId="ListParagraph">
    <w:name w:val="List Paragraph"/>
    <w:basedOn w:val="Normal"/>
    <w:uiPriority w:val="34"/>
    <w:qFormat/>
    <w:rsid w:val="00FF6984"/>
    <w:pPr>
      <w:ind w:left="720"/>
      <w:contextualSpacing/>
    </w:pPr>
  </w:style>
  <w:style w:type="paragraph" w:styleId="TOCHeading">
    <w:name w:val="TOC Heading"/>
    <w:basedOn w:val="Heading1"/>
    <w:next w:val="Normal"/>
    <w:uiPriority w:val="39"/>
    <w:unhideWhenUsed/>
    <w:qFormat/>
    <w:rsid w:val="00106531"/>
    <w:pPr>
      <w:spacing w:before="240" w:line="259" w:lineRule="auto"/>
      <w:contextualSpacing w:val="0"/>
      <w:outlineLvl w:val="9"/>
    </w:pPr>
    <w:rPr>
      <w:rFonts w:asciiTheme="majorHAnsi"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106531"/>
    <w:pPr>
      <w:tabs>
        <w:tab w:val="right" w:leader="dot" w:pos="9350"/>
      </w:tabs>
      <w:spacing w:after="100"/>
    </w:pPr>
    <w:rPr>
      <w:rFonts w:ascii="Times New Roman" w:hAnsi="Times New Roman" w:cs="Times New Roman"/>
      <w:b/>
      <w:noProof/>
      <w:sz w:val="24"/>
      <w:szCs w:val="24"/>
    </w:rPr>
  </w:style>
  <w:style w:type="paragraph" w:styleId="TOC2">
    <w:name w:val="toc 2"/>
    <w:basedOn w:val="Normal"/>
    <w:next w:val="Normal"/>
    <w:autoRedefine/>
    <w:uiPriority w:val="39"/>
    <w:unhideWhenUsed/>
    <w:rsid w:val="00106531"/>
    <w:pPr>
      <w:spacing w:after="100"/>
      <w:ind w:left="220"/>
    </w:pPr>
  </w:style>
  <w:style w:type="paragraph" w:styleId="TOC3">
    <w:name w:val="toc 3"/>
    <w:basedOn w:val="Normal"/>
    <w:next w:val="Normal"/>
    <w:autoRedefine/>
    <w:uiPriority w:val="39"/>
    <w:unhideWhenUsed/>
    <w:rsid w:val="00106531"/>
    <w:pPr>
      <w:spacing w:after="100"/>
      <w:ind w:left="440"/>
    </w:pPr>
  </w:style>
  <w:style w:type="character" w:styleId="Hyperlink">
    <w:name w:val="Hyperlink"/>
    <w:basedOn w:val="DefaultParagraphFont"/>
    <w:uiPriority w:val="99"/>
    <w:unhideWhenUsed/>
    <w:rsid w:val="00106531"/>
    <w:rPr>
      <w:color w:val="0563C1" w:themeColor="hyperlink"/>
      <w:u w:val="single"/>
    </w:rPr>
  </w:style>
  <w:style w:type="paragraph" w:styleId="Header">
    <w:name w:val="header"/>
    <w:basedOn w:val="Normal"/>
    <w:link w:val="HeaderChar"/>
    <w:uiPriority w:val="99"/>
    <w:unhideWhenUsed/>
    <w:rsid w:val="00EF1C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CAB"/>
  </w:style>
  <w:style w:type="paragraph" w:styleId="Footer">
    <w:name w:val="footer"/>
    <w:basedOn w:val="Normal"/>
    <w:link w:val="FooterChar"/>
    <w:uiPriority w:val="99"/>
    <w:unhideWhenUsed/>
    <w:rsid w:val="00EF1C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content/dam/pi/websites/desktop/why/force%20for%20good/final-esg-report-2021-20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ndarinoriental.com/en/investors/financi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3F1E6-282F-4CE7-93A4-F0476A417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3412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786 Computers</dc:creator>
  <cp:lastModifiedBy>Raquel De Oliveira Vazao (2027266)</cp:lastModifiedBy>
  <cp:revision>2</cp:revision>
  <dcterms:created xsi:type="dcterms:W3CDTF">2023-10-16T10:27:00Z</dcterms:created>
  <dcterms:modified xsi:type="dcterms:W3CDTF">2023-10-16T10:27:00Z</dcterms:modified>
</cp:coreProperties>
</file>