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574270135"/>
        <w:docPartObj>
          <w:docPartGallery w:val="Cover Pages"/>
          <w:docPartUnique/>
        </w:docPartObj>
      </w:sdtPr>
      <w:sdtEndPr/>
      <w:sdtContent>
        <w:p w14:paraId="6A80CAC6" w14:textId="74FDB84F" w:rsidR="00B06A78" w:rsidRPr="00653DB1" w:rsidRDefault="00B06A78">
          <w:pPr>
            <w:rPr>
              <w:rFonts w:ascii="Arial" w:hAnsi="Arial" w:cs="Arial"/>
            </w:rPr>
          </w:pPr>
        </w:p>
        <w:p w14:paraId="41B5F822" w14:textId="77777777" w:rsidR="00E710EB" w:rsidRPr="00653DB1" w:rsidRDefault="00FB1031">
          <w:pPr>
            <w:rPr>
              <w:rFonts w:ascii="Arial" w:hAnsi="Arial" w:cs="Arial"/>
            </w:rPr>
          </w:pPr>
          <w:r>
            <w:rPr>
              <w:noProof/>
            </w:rPr>
            <mc:AlternateContent>
              <mc:Choice Requires="wps">
                <w:drawing>
                  <wp:anchor distT="0" distB="0" distL="114300" distR="114300" simplePos="0" relativeHeight="251661312" behindDoc="0" locked="0" layoutInCell="1" allowOverlap="1" wp14:anchorId="4A10FB72" wp14:editId="3D1237E7">
                    <wp:simplePos x="0" y="0"/>
                    <wp:positionH relativeFrom="page">
                      <wp:posOffset>457200</wp:posOffset>
                    </wp:positionH>
                    <wp:positionV relativeFrom="page">
                      <wp:posOffset>7200900</wp:posOffset>
                    </wp:positionV>
                    <wp:extent cx="6972300" cy="2425700"/>
                    <wp:effectExtent l="0" t="0" r="0" b="0"/>
                    <wp:wrapSquare wrapText="bothSides"/>
                    <wp:docPr id="11801143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72300" cy="242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F66DC80" w14:textId="174EB747" w:rsidR="00D02C91" w:rsidRPr="00E710EB" w:rsidRDefault="00D02C91" w:rsidP="000A2431">
                                <w:pPr>
                                  <w:pStyle w:val="Frspaiere"/>
                                  <w:tabs>
                                    <w:tab w:val="left" w:pos="6946"/>
                                    <w:tab w:val="left" w:pos="7088"/>
                                    <w:tab w:val="left" w:pos="7797"/>
                                  </w:tabs>
                                  <w:spacing w:before="40" w:after="40" w:line="480" w:lineRule="auto"/>
                                  <w:ind w:left="-567" w:right="-1365"/>
                                  <w:rPr>
                                    <w:rFonts w:ascii="Arial" w:hAnsi="Arial" w:cs="Arial"/>
                                    <w:caps/>
                                    <w:color w:val="0E2841" w:themeColor="text2"/>
                                    <w:sz w:val="28"/>
                                    <w:szCs w:val="28"/>
                                    <w:lang w:val="en-GB"/>
                                  </w:rPr>
                                </w:pPr>
                                <w:r w:rsidRPr="00D02C91">
                                  <w:rPr>
                                    <w:rFonts w:ascii="Arial" w:hAnsi="Arial" w:cs="Arial"/>
                                    <w:caps/>
                                    <w:color w:val="0E2841" w:themeColor="text2"/>
                                    <w:sz w:val="28"/>
                                    <w:szCs w:val="28"/>
                                    <w:lang w:val="en-GB"/>
                                  </w:rPr>
                                  <w:t>program of study</w:t>
                                </w:r>
                                <w:r w:rsidRPr="00E710EB">
                                  <w:rPr>
                                    <w:rFonts w:ascii="Arial" w:hAnsi="Arial" w:cs="Arial"/>
                                    <w:caps/>
                                    <w:color w:val="0E2841" w:themeColor="text2"/>
                                    <w:sz w:val="28"/>
                                    <w:szCs w:val="28"/>
                                    <w:lang w:val="en-GB"/>
                                  </w:rPr>
                                  <w:t>:</w:t>
                                </w:r>
                                <w:r w:rsidR="000A2431">
                                  <w:rPr>
                                    <w:rFonts w:ascii="Arial" w:hAnsi="Arial" w:cs="Arial"/>
                                    <w:caps/>
                                    <w:color w:val="0E2841" w:themeColor="text2"/>
                                    <w:sz w:val="28"/>
                                    <w:szCs w:val="28"/>
                                    <w:lang w:val="en-GB"/>
                                  </w:rPr>
                                  <w:t xml:space="preserve"> </w:t>
                                </w:r>
                                <w:r w:rsidR="00E710EB" w:rsidRPr="00E710EB">
                                  <w:rPr>
                                    <w:rFonts w:ascii="Arial" w:hAnsi="Arial" w:cs="Arial"/>
                                    <w:b/>
                                    <w:bCs/>
                                    <w:caps/>
                                    <w:color w:val="0E2841" w:themeColor="text2"/>
                                    <w:sz w:val="28"/>
                                    <w:szCs w:val="28"/>
                                    <w:lang w:val="en-GB"/>
                                  </w:rPr>
                                  <w:t>BA (Hons) Business Management</w:t>
                                </w:r>
                              </w:p>
                              <w:p w14:paraId="326311AB" w14:textId="39177EC6" w:rsidR="00D02C91" w:rsidRPr="00E710EB" w:rsidRDefault="00D02C91" w:rsidP="000A2431">
                                <w:pPr>
                                  <w:pStyle w:val="Frspaiere"/>
                                  <w:tabs>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D02C91">
                                  <w:rPr>
                                    <w:rFonts w:ascii="Arial" w:hAnsi="Arial" w:cs="Arial"/>
                                    <w:caps/>
                                    <w:color w:val="0E2841" w:themeColor="text2"/>
                                    <w:sz w:val="28"/>
                                    <w:szCs w:val="28"/>
                                    <w:lang w:val="en-GB"/>
                                  </w:rPr>
                                  <w:t>module name and code</w:t>
                                </w:r>
                                <w:r w:rsidRPr="00E710EB">
                                  <w:rPr>
                                    <w:rFonts w:ascii="Arial" w:hAnsi="Arial" w:cs="Arial"/>
                                    <w:caps/>
                                    <w:color w:val="0E2841" w:themeColor="text2"/>
                                    <w:sz w:val="28"/>
                                    <w:szCs w:val="28"/>
                                    <w:lang w:val="en-GB"/>
                                  </w:rPr>
                                  <w:t xml:space="preserve">: </w:t>
                                </w:r>
                                <w:r w:rsidRPr="00E710EB">
                                  <w:rPr>
                                    <w:rFonts w:ascii="Arial" w:hAnsi="Arial" w:cs="Arial"/>
                                    <w:b/>
                                    <w:bCs/>
                                    <w:caps/>
                                    <w:color w:val="0E2841" w:themeColor="text2"/>
                                    <w:sz w:val="28"/>
                                    <w:szCs w:val="28"/>
                                    <w:lang w:val="en-GB"/>
                                  </w:rPr>
                                  <w:t>Entrepreneurship (</w:t>
                                </w:r>
                                <w:r w:rsidR="00E710EB" w:rsidRPr="00E710EB">
                                  <w:rPr>
                                    <w:rFonts w:ascii="Arial" w:hAnsi="Arial" w:cs="Arial"/>
                                    <w:b/>
                                    <w:bCs/>
                                    <w:caps/>
                                    <w:color w:val="0E2841" w:themeColor="text2"/>
                                    <w:sz w:val="28"/>
                                    <w:szCs w:val="28"/>
                                    <w:lang w:val="en-GB"/>
                                  </w:rPr>
                                  <w:t>LCBB5001)</w:t>
                                </w:r>
                              </w:p>
                              <w:p w14:paraId="357E2E45" w14:textId="5CE11EB8" w:rsidR="00E710EB" w:rsidRPr="00E710EB" w:rsidRDefault="00E710EB" w:rsidP="000A2431">
                                <w:pPr>
                                  <w:pStyle w:val="Frspaiere"/>
                                  <w:tabs>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E710EB">
                                  <w:rPr>
                                    <w:rFonts w:ascii="Arial" w:hAnsi="Arial" w:cs="Arial"/>
                                    <w:caps/>
                                    <w:color w:val="0E2841" w:themeColor="text2"/>
                                    <w:sz w:val="28"/>
                                    <w:szCs w:val="28"/>
                                    <w:lang w:val="en-GB"/>
                                  </w:rPr>
                                  <w:t>title:</w:t>
                                </w:r>
                                <w:r w:rsidR="000A2431">
                                  <w:rPr>
                                    <w:rFonts w:ascii="Arial" w:hAnsi="Arial" w:cs="Arial"/>
                                    <w:caps/>
                                    <w:color w:val="0E2841" w:themeColor="text2"/>
                                    <w:sz w:val="28"/>
                                    <w:szCs w:val="28"/>
                                    <w:lang w:val="en-GB"/>
                                  </w:rPr>
                                  <w:t xml:space="preserve"> </w:t>
                                </w:r>
                                <w:r w:rsidRPr="00E710EB">
                                  <w:rPr>
                                    <w:rFonts w:ascii="Arial" w:hAnsi="Arial" w:cs="Arial"/>
                                    <w:b/>
                                    <w:bCs/>
                                    <w:caps/>
                                    <w:color w:val="0E2841" w:themeColor="text2"/>
                                    <w:sz w:val="28"/>
                                    <w:szCs w:val="28"/>
                                    <w:lang w:val="en-GB"/>
                                  </w:rPr>
                                  <w:t>Component 1: Written Report</w:t>
                                </w:r>
                              </w:p>
                              <w:p w14:paraId="579F8C08" w14:textId="15AB5116" w:rsidR="00D02C91" w:rsidRPr="00D02C91" w:rsidRDefault="00D02C91" w:rsidP="000A2431">
                                <w:pPr>
                                  <w:pStyle w:val="Frspaiere"/>
                                  <w:tabs>
                                    <w:tab w:val="left" w:pos="6946"/>
                                    <w:tab w:val="left" w:pos="7088"/>
                                    <w:tab w:val="left" w:pos="7797"/>
                                  </w:tabs>
                                  <w:spacing w:before="40" w:after="40" w:line="480" w:lineRule="auto"/>
                                  <w:ind w:left="-567" w:right="-1365"/>
                                  <w:rPr>
                                    <w:rFonts w:ascii="Arial" w:hAnsi="Arial" w:cs="Arial"/>
                                    <w:caps/>
                                    <w:color w:val="0E2841" w:themeColor="text2"/>
                                    <w:sz w:val="28"/>
                                    <w:szCs w:val="28"/>
                                    <w:lang w:val="en-GB"/>
                                  </w:rPr>
                                </w:pPr>
                                <w:r w:rsidRPr="00D02C91">
                                  <w:rPr>
                                    <w:rFonts w:ascii="Arial" w:hAnsi="Arial" w:cs="Arial"/>
                                    <w:caps/>
                                    <w:color w:val="0E2841" w:themeColor="text2"/>
                                    <w:sz w:val="28"/>
                                    <w:szCs w:val="28"/>
                                    <w:lang w:val="en-GB"/>
                                  </w:rPr>
                                  <w:t>lecturer</w:t>
                                </w:r>
                                <w:r w:rsidR="00E710EB" w:rsidRPr="00E710EB">
                                  <w:rPr>
                                    <w:rFonts w:ascii="Arial" w:hAnsi="Arial" w:cs="Arial"/>
                                    <w:caps/>
                                    <w:color w:val="0E2841" w:themeColor="text2"/>
                                    <w:sz w:val="28"/>
                                    <w:szCs w:val="28"/>
                                    <w:lang w:val="en-GB"/>
                                  </w:rPr>
                                  <w:t xml:space="preserve">: </w:t>
                                </w:r>
                                <w:r w:rsidR="00E710EB" w:rsidRPr="00E710EB">
                                  <w:rPr>
                                    <w:rFonts w:ascii="Arial" w:hAnsi="Arial" w:cs="Arial"/>
                                    <w:b/>
                                    <w:bCs/>
                                    <w:caps/>
                                    <w:color w:val="0E2841" w:themeColor="text2"/>
                                    <w:sz w:val="28"/>
                                    <w:szCs w:val="28"/>
                                    <w:lang w:val="en-GB"/>
                                  </w:rPr>
                                  <w:t>Dr Said Usman</w:t>
                                </w:r>
                              </w:p>
                              <w:p w14:paraId="07645598" w14:textId="61DD9163" w:rsidR="00B06A78" w:rsidRDefault="00D02C91" w:rsidP="000A2431">
                                <w:pPr>
                                  <w:pStyle w:val="Frspaiere"/>
                                  <w:tabs>
                                    <w:tab w:val="left" w:pos="6521"/>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E710EB">
                                  <w:rPr>
                                    <w:rFonts w:ascii="Arial" w:hAnsi="Arial" w:cs="Arial"/>
                                    <w:caps/>
                                    <w:color w:val="0E2841" w:themeColor="text2"/>
                                    <w:sz w:val="28"/>
                                    <w:szCs w:val="28"/>
                                    <w:lang w:val="en-GB"/>
                                  </w:rPr>
                                  <w:t xml:space="preserve">name: </w:t>
                                </w:r>
                                <w:r w:rsidRPr="00E710EB">
                                  <w:rPr>
                                    <w:rFonts w:ascii="Arial" w:hAnsi="Arial" w:cs="Arial"/>
                                    <w:b/>
                                    <w:bCs/>
                                    <w:caps/>
                                    <w:color w:val="0E2841" w:themeColor="text2"/>
                                    <w:sz w:val="28"/>
                                    <w:szCs w:val="28"/>
                                    <w:lang w:val="en-GB"/>
                                  </w:rPr>
                                  <w:t>Catalin Tabaras</w:t>
                                </w:r>
                              </w:p>
                              <w:p w14:paraId="7DFCA02F" w14:textId="57A4A157" w:rsidR="00083359" w:rsidRPr="00083359" w:rsidRDefault="00083359" w:rsidP="000A2431">
                                <w:pPr>
                                  <w:pStyle w:val="Frspaiere"/>
                                  <w:tabs>
                                    <w:tab w:val="left" w:pos="6521"/>
                                    <w:tab w:val="left" w:pos="6946"/>
                                    <w:tab w:val="left" w:pos="7088"/>
                                    <w:tab w:val="left" w:pos="7797"/>
                                  </w:tabs>
                                  <w:spacing w:before="40" w:after="40" w:line="480" w:lineRule="auto"/>
                                  <w:ind w:left="-567" w:right="-1365"/>
                                  <w:rPr>
                                    <w:rFonts w:ascii="Arial" w:hAnsi="Arial" w:cs="Arial"/>
                                    <w:b/>
                                    <w:bCs/>
                                    <w:caps/>
                                    <w:color w:val="0E2841" w:themeColor="text2"/>
                                    <w:sz w:val="24"/>
                                    <w:szCs w:val="24"/>
                                    <w:lang w:val="en-GB"/>
                                  </w:rPr>
                                </w:pPr>
                                <w:r w:rsidRPr="00083359">
                                  <w:rPr>
                                    <w:rFonts w:ascii="Arial" w:hAnsi="Arial" w:cs="Arial"/>
                                    <w:caps/>
                                    <w:color w:val="0E2841" w:themeColor="text2"/>
                                    <w:sz w:val="24"/>
                                    <w:szCs w:val="24"/>
                                    <w:lang w:val="en-GB"/>
                                  </w:rPr>
                                  <w:t>word count:</w:t>
                                </w:r>
                                <w:r w:rsidR="006A0F56">
                                  <w:rPr>
                                    <w:rFonts w:ascii="Arial" w:hAnsi="Arial" w:cs="Arial"/>
                                    <w:caps/>
                                    <w:color w:val="0E2841" w:themeColor="text2"/>
                                    <w:sz w:val="24"/>
                                    <w:szCs w:val="24"/>
                                    <w:lang w:val="en-GB"/>
                                  </w:rPr>
                                  <w:t xml:space="preserve"> 2236</w:t>
                                </w:r>
                              </w:p>
                              <w:p w14:paraId="1CD16B13" w14:textId="77777777" w:rsidR="00083359" w:rsidRPr="00E710EB" w:rsidRDefault="00083359" w:rsidP="000A2431">
                                <w:pPr>
                                  <w:pStyle w:val="Frspaiere"/>
                                  <w:tabs>
                                    <w:tab w:val="left" w:pos="6521"/>
                                    <w:tab w:val="left" w:pos="6946"/>
                                    <w:tab w:val="left" w:pos="7088"/>
                                    <w:tab w:val="left" w:pos="7797"/>
                                  </w:tabs>
                                  <w:spacing w:before="40" w:after="40" w:line="480" w:lineRule="auto"/>
                                  <w:ind w:left="-567" w:right="-1365"/>
                                  <w:rPr>
                                    <w:rFonts w:ascii="Arial" w:hAnsi="Arial" w:cs="Arial"/>
                                    <w:caps/>
                                    <w:color w:val="0E2841" w:themeColor="text2"/>
                                    <w:sz w:val="28"/>
                                    <w:szCs w:val="28"/>
                                  </w:rPr>
                                </w:pPr>
                              </w:p>
                            </w:txbxContent>
                          </wps:txbx>
                          <wps:bodyPr rot="0" vert="horz" wrap="square" lIns="914400" tIns="0" rIns="109728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0FB72" id="_x0000_t202" coordsize="21600,21600" o:spt="202" path="m,l,21600r21600,l21600,xe">
                    <v:stroke joinstyle="miter"/>
                    <v:path gradientshapeok="t" o:connecttype="rect"/>
                  </v:shapetype>
                  <v:shape id="Text Box 1" o:spid="_x0000_s1026" type="#_x0000_t202" style="position:absolute;margin-left:36pt;margin-top:567pt;width:549pt;height:19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" filled="f" stroked="f" strokeweight=".5pt">
                    <v:path arrowok="t"/>
                    <v:textbox inset="1in,0,86.4pt,0">
                      <w:txbxContent>
                        <w:p w14:paraId="5F66DC80" w14:textId="174EB747" w:rsidR="00D02C91" w:rsidRPr="00E710EB" w:rsidRDefault="00D02C91" w:rsidP="000A2431">
                          <w:pPr>
                            <w:pStyle w:val="Frspaiere"/>
                            <w:tabs>
                              <w:tab w:val="left" w:pos="6946"/>
                              <w:tab w:val="left" w:pos="7088"/>
                              <w:tab w:val="left" w:pos="7797"/>
                            </w:tabs>
                            <w:spacing w:before="40" w:after="40" w:line="480" w:lineRule="auto"/>
                            <w:ind w:left="-567" w:right="-1365"/>
                            <w:rPr>
                              <w:rFonts w:ascii="Arial" w:hAnsi="Arial" w:cs="Arial"/>
                              <w:caps/>
                              <w:color w:val="0E2841" w:themeColor="text2"/>
                              <w:sz w:val="28"/>
                              <w:szCs w:val="28"/>
                              <w:lang w:val="en-GB"/>
                            </w:rPr>
                          </w:pPr>
                          <w:r w:rsidRPr="00D02C91">
                            <w:rPr>
                              <w:rFonts w:ascii="Arial" w:hAnsi="Arial" w:cs="Arial"/>
                              <w:caps/>
                              <w:color w:val="0E2841" w:themeColor="text2"/>
                              <w:sz w:val="28"/>
                              <w:szCs w:val="28"/>
                              <w:lang w:val="en-GB"/>
                            </w:rPr>
                            <w:t>program of study</w:t>
                          </w:r>
                          <w:r w:rsidRPr="00E710EB">
                            <w:rPr>
                              <w:rFonts w:ascii="Arial" w:hAnsi="Arial" w:cs="Arial"/>
                              <w:caps/>
                              <w:color w:val="0E2841" w:themeColor="text2"/>
                              <w:sz w:val="28"/>
                              <w:szCs w:val="28"/>
                              <w:lang w:val="en-GB"/>
                            </w:rPr>
                            <w:t>:</w:t>
                          </w:r>
                          <w:r w:rsidR="000A2431">
                            <w:rPr>
                              <w:rFonts w:ascii="Arial" w:hAnsi="Arial" w:cs="Arial"/>
                              <w:caps/>
                              <w:color w:val="0E2841" w:themeColor="text2"/>
                              <w:sz w:val="28"/>
                              <w:szCs w:val="28"/>
                              <w:lang w:val="en-GB"/>
                            </w:rPr>
                            <w:t xml:space="preserve"> </w:t>
                          </w:r>
                          <w:r w:rsidR="00E710EB" w:rsidRPr="00E710EB">
                            <w:rPr>
                              <w:rFonts w:ascii="Arial" w:hAnsi="Arial" w:cs="Arial"/>
                              <w:b/>
                              <w:bCs/>
                              <w:caps/>
                              <w:color w:val="0E2841" w:themeColor="text2"/>
                              <w:sz w:val="28"/>
                              <w:szCs w:val="28"/>
                              <w:lang w:val="en-GB"/>
                            </w:rPr>
                            <w:t>BA (Hons) Business Management</w:t>
                          </w:r>
                        </w:p>
                        <w:p w14:paraId="326311AB" w14:textId="39177EC6" w:rsidR="00D02C91" w:rsidRPr="00E710EB" w:rsidRDefault="00D02C91" w:rsidP="000A2431">
                          <w:pPr>
                            <w:pStyle w:val="Frspaiere"/>
                            <w:tabs>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D02C91">
                            <w:rPr>
                              <w:rFonts w:ascii="Arial" w:hAnsi="Arial" w:cs="Arial"/>
                              <w:caps/>
                              <w:color w:val="0E2841" w:themeColor="text2"/>
                              <w:sz w:val="28"/>
                              <w:szCs w:val="28"/>
                              <w:lang w:val="en-GB"/>
                            </w:rPr>
                            <w:t>module name and code</w:t>
                          </w:r>
                          <w:r w:rsidRPr="00E710EB">
                            <w:rPr>
                              <w:rFonts w:ascii="Arial" w:hAnsi="Arial" w:cs="Arial"/>
                              <w:caps/>
                              <w:color w:val="0E2841" w:themeColor="text2"/>
                              <w:sz w:val="28"/>
                              <w:szCs w:val="28"/>
                              <w:lang w:val="en-GB"/>
                            </w:rPr>
                            <w:t xml:space="preserve">: </w:t>
                          </w:r>
                          <w:r w:rsidRPr="00E710EB">
                            <w:rPr>
                              <w:rFonts w:ascii="Arial" w:hAnsi="Arial" w:cs="Arial"/>
                              <w:b/>
                              <w:bCs/>
                              <w:caps/>
                              <w:color w:val="0E2841" w:themeColor="text2"/>
                              <w:sz w:val="28"/>
                              <w:szCs w:val="28"/>
                              <w:lang w:val="en-GB"/>
                            </w:rPr>
                            <w:t>Entrepreneurship (</w:t>
                          </w:r>
                          <w:r w:rsidR="00E710EB" w:rsidRPr="00E710EB">
                            <w:rPr>
                              <w:rFonts w:ascii="Arial" w:hAnsi="Arial" w:cs="Arial"/>
                              <w:b/>
                              <w:bCs/>
                              <w:caps/>
                              <w:color w:val="0E2841" w:themeColor="text2"/>
                              <w:sz w:val="28"/>
                              <w:szCs w:val="28"/>
                              <w:lang w:val="en-GB"/>
                            </w:rPr>
                            <w:t>LCBB5001)</w:t>
                          </w:r>
                        </w:p>
                        <w:p w14:paraId="357E2E45" w14:textId="5CE11EB8" w:rsidR="00E710EB" w:rsidRPr="00E710EB" w:rsidRDefault="00E710EB" w:rsidP="000A2431">
                          <w:pPr>
                            <w:pStyle w:val="Frspaiere"/>
                            <w:tabs>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E710EB">
                            <w:rPr>
                              <w:rFonts w:ascii="Arial" w:hAnsi="Arial" w:cs="Arial"/>
                              <w:caps/>
                              <w:color w:val="0E2841" w:themeColor="text2"/>
                              <w:sz w:val="28"/>
                              <w:szCs w:val="28"/>
                              <w:lang w:val="en-GB"/>
                            </w:rPr>
                            <w:t>title:</w:t>
                          </w:r>
                          <w:r w:rsidR="000A2431">
                            <w:rPr>
                              <w:rFonts w:ascii="Arial" w:hAnsi="Arial" w:cs="Arial"/>
                              <w:caps/>
                              <w:color w:val="0E2841" w:themeColor="text2"/>
                              <w:sz w:val="28"/>
                              <w:szCs w:val="28"/>
                              <w:lang w:val="en-GB"/>
                            </w:rPr>
                            <w:t xml:space="preserve"> </w:t>
                          </w:r>
                          <w:r w:rsidRPr="00E710EB">
                            <w:rPr>
                              <w:rFonts w:ascii="Arial" w:hAnsi="Arial" w:cs="Arial"/>
                              <w:b/>
                              <w:bCs/>
                              <w:caps/>
                              <w:color w:val="0E2841" w:themeColor="text2"/>
                              <w:sz w:val="28"/>
                              <w:szCs w:val="28"/>
                              <w:lang w:val="en-GB"/>
                            </w:rPr>
                            <w:t>Component 1: Written Report</w:t>
                          </w:r>
                        </w:p>
                        <w:p w14:paraId="579F8C08" w14:textId="15AB5116" w:rsidR="00D02C91" w:rsidRPr="00D02C91" w:rsidRDefault="00D02C91" w:rsidP="000A2431">
                          <w:pPr>
                            <w:pStyle w:val="Frspaiere"/>
                            <w:tabs>
                              <w:tab w:val="left" w:pos="6946"/>
                              <w:tab w:val="left" w:pos="7088"/>
                              <w:tab w:val="left" w:pos="7797"/>
                            </w:tabs>
                            <w:spacing w:before="40" w:after="40" w:line="480" w:lineRule="auto"/>
                            <w:ind w:left="-567" w:right="-1365"/>
                            <w:rPr>
                              <w:rFonts w:ascii="Arial" w:hAnsi="Arial" w:cs="Arial"/>
                              <w:caps/>
                              <w:color w:val="0E2841" w:themeColor="text2"/>
                              <w:sz w:val="28"/>
                              <w:szCs w:val="28"/>
                              <w:lang w:val="en-GB"/>
                            </w:rPr>
                          </w:pPr>
                          <w:r w:rsidRPr="00D02C91">
                            <w:rPr>
                              <w:rFonts w:ascii="Arial" w:hAnsi="Arial" w:cs="Arial"/>
                              <w:caps/>
                              <w:color w:val="0E2841" w:themeColor="text2"/>
                              <w:sz w:val="28"/>
                              <w:szCs w:val="28"/>
                              <w:lang w:val="en-GB"/>
                            </w:rPr>
                            <w:t>lecturer</w:t>
                          </w:r>
                          <w:r w:rsidR="00E710EB" w:rsidRPr="00E710EB">
                            <w:rPr>
                              <w:rFonts w:ascii="Arial" w:hAnsi="Arial" w:cs="Arial"/>
                              <w:caps/>
                              <w:color w:val="0E2841" w:themeColor="text2"/>
                              <w:sz w:val="28"/>
                              <w:szCs w:val="28"/>
                              <w:lang w:val="en-GB"/>
                            </w:rPr>
                            <w:t xml:space="preserve">: </w:t>
                          </w:r>
                          <w:r w:rsidR="00E710EB" w:rsidRPr="00E710EB">
                            <w:rPr>
                              <w:rFonts w:ascii="Arial" w:hAnsi="Arial" w:cs="Arial"/>
                              <w:b/>
                              <w:bCs/>
                              <w:caps/>
                              <w:color w:val="0E2841" w:themeColor="text2"/>
                              <w:sz w:val="28"/>
                              <w:szCs w:val="28"/>
                              <w:lang w:val="en-GB"/>
                            </w:rPr>
                            <w:t>Dr Said Usman</w:t>
                          </w:r>
                        </w:p>
                        <w:p w14:paraId="07645598" w14:textId="61DD9163" w:rsidR="00B06A78" w:rsidRDefault="00D02C91" w:rsidP="000A2431">
                          <w:pPr>
                            <w:pStyle w:val="Frspaiere"/>
                            <w:tabs>
                              <w:tab w:val="left" w:pos="6521"/>
                              <w:tab w:val="left" w:pos="6946"/>
                              <w:tab w:val="left" w:pos="7088"/>
                              <w:tab w:val="left" w:pos="7797"/>
                            </w:tabs>
                            <w:spacing w:before="40" w:after="40" w:line="480" w:lineRule="auto"/>
                            <w:ind w:left="-567" w:right="-1365"/>
                            <w:rPr>
                              <w:rFonts w:ascii="Arial" w:hAnsi="Arial" w:cs="Arial"/>
                              <w:b/>
                              <w:bCs/>
                              <w:caps/>
                              <w:color w:val="0E2841" w:themeColor="text2"/>
                              <w:sz w:val="28"/>
                              <w:szCs w:val="28"/>
                              <w:lang w:val="en-GB"/>
                            </w:rPr>
                          </w:pPr>
                          <w:r w:rsidRPr="00E710EB">
                            <w:rPr>
                              <w:rFonts w:ascii="Arial" w:hAnsi="Arial" w:cs="Arial"/>
                              <w:caps/>
                              <w:color w:val="0E2841" w:themeColor="text2"/>
                              <w:sz w:val="28"/>
                              <w:szCs w:val="28"/>
                              <w:lang w:val="en-GB"/>
                            </w:rPr>
                            <w:t xml:space="preserve">name: </w:t>
                          </w:r>
                          <w:r w:rsidRPr="00E710EB">
                            <w:rPr>
                              <w:rFonts w:ascii="Arial" w:hAnsi="Arial" w:cs="Arial"/>
                              <w:b/>
                              <w:bCs/>
                              <w:caps/>
                              <w:color w:val="0E2841" w:themeColor="text2"/>
                              <w:sz w:val="28"/>
                              <w:szCs w:val="28"/>
                              <w:lang w:val="en-GB"/>
                            </w:rPr>
                            <w:t>Catalin Tabaras</w:t>
                          </w:r>
                        </w:p>
                        <w:p w14:paraId="7DFCA02F" w14:textId="57A4A157" w:rsidR="00083359" w:rsidRPr="00083359" w:rsidRDefault="00083359" w:rsidP="000A2431">
                          <w:pPr>
                            <w:pStyle w:val="Frspaiere"/>
                            <w:tabs>
                              <w:tab w:val="left" w:pos="6521"/>
                              <w:tab w:val="left" w:pos="6946"/>
                              <w:tab w:val="left" w:pos="7088"/>
                              <w:tab w:val="left" w:pos="7797"/>
                            </w:tabs>
                            <w:spacing w:before="40" w:after="40" w:line="480" w:lineRule="auto"/>
                            <w:ind w:left="-567" w:right="-1365"/>
                            <w:rPr>
                              <w:rFonts w:ascii="Arial" w:hAnsi="Arial" w:cs="Arial"/>
                              <w:b/>
                              <w:bCs/>
                              <w:caps/>
                              <w:color w:val="0E2841" w:themeColor="text2"/>
                              <w:sz w:val="24"/>
                              <w:szCs w:val="24"/>
                              <w:lang w:val="en-GB"/>
                            </w:rPr>
                          </w:pPr>
                          <w:r w:rsidRPr="00083359">
                            <w:rPr>
                              <w:rFonts w:ascii="Arial" w:hAnsi="Arial" w:cs="Arial"/>
                              <w:caps/>
                              <w:color w:val="0E2841" w:themeColor="text2"/>
                              <w:sz w:val="24"/>
                              <w:szCs w:val="24"/>
                              <w:lang w:val="en-GB"/>
                            </w:rPr>
                            <w:t>word count:</w:t>
                          </w:r>
                          <w:r w:rsidR="006A0F56">
                            <w:rPr>
                              <w:rFonts w:ascii="Arial" w:hAnsi="Arial" w:cs="Arial"/>
                              <w:caps/>
                              <w:color w:val="0E2841" w:themeColor="text2"/>
                              <w:sz w:val="24"/>
                              <w:szCs w:val="24"/>
                              <w:lang w:val="en-GB"/>
                            </w:rPr>
                            <w:t xml:space="preserve"> 2236</w:t>
                          </w:r>
                        </w:p>
                        <w:p w14:paraId="1CD16B13" w14:textId="77777777" w:rsidR="00083359" w:rsidRPr="00E710EB" w:rsidRDefault="00083359" w:rsidP="000A2431">
                          <w:pPr>
                            <w:pStyle w:val="Frspaiere"/>
                            <w:tabs>
                              <w:tab w:val="left" w:pos="6521"/>
                              <w:tab w:val="left" w:pos="6946"/>
                              <w:tab w:val="left" w:pos="7088"/>
                              <w:tab w:val="left" w:pos="7797"/>
                            </w:tabs>
                            <w:spacing w:before="40" w:after="40" w:line="480" w:lineRule="auto"/>
                            <w:ind w:left="-567" w:right="-1365"/>
                            <w:rPr>
                              <w:rFonts w:ascii="Arial" w:hAnsi="Arial" w:cs="Arial"/>
                              <w:caps/>
                              <w:color w:val="0E2841" w:themeColor="text2"/>
                              <w:sz w:val="28"/>
                              <w:szCs w:val="28"/>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1F10AD5E" wp14:editId="7EF76F15">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635" cy="6739255"/>
                    <wp:effectExtent l="0" t="0" r="0" b="0"/>
                    <wp:wrapNone/>
                    <wp:docPr id="128012263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635" cy="6739255"/>
                              <a:chOff x="0" y="0"/>
                              <a:chExt cx="55613" cy="54044"/>
                            </a:xfrm>
                          </wpg:grpSpPr>
                          <wps:wsp>
                            <wps:cNvPr id="47212317"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495467"/>
                                  </a:gs>
                                  <a:gs pos="50000">
                                    <a:srgbClr val="25374F"/>
                                  </a:gs>
                                  <a:gs pos="100000">
                                    <a:srgbClr val="051F37"/>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C0562C" w14:textId="3AD852F5" w:rsidR="00B06A78" w:rsidRDefault="004D50DA" w:rsidP="00D02C91">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D02C91" w:rsidRPr="00D02C91">
                                        <w:rPr>
                                          <w:color w:val="FFFFFF" w:themeColor="background1"/>
                                          <w:sz w:val="72"/>
                                          <w:szCs w:val="72"/>
                                        </w:rPr>
                                        <w:t>Vinalia</w:t>
                                      </w:r>
                                      <w:proofErr w:type="spellEnd"/>
                                      <w:r w:rsidR="00D02C91" w:rsidRPr="00D02C91">
                                        <w:rPr>
                                          <w:color w:val="FFFFFF" w:themeColor="background1"/>
                                          <w:sz w:val="72"/>
                                          <w:szCs w:val="72"/>
                                        </w:rPr>
                                        <w:t>: Romanian Wine Tasting Bar</w:t>
                                      </w:r>
                                    </w:sdtContent>
                                  </w:sdt>
                                </w:p>
                              </w:txbxContent>
                            </wps:txbx>
                            <wps:bodyPr rot="0" vert="horz" wrap="square" lIns="914400" tIns="1097280" rIns="1097280" bIns="1097280" anchor="b" anchorCtr="0" upright="1">
                              <a:noAutofit/>
                            </wps:bodyPr>
                          </wps:wsp>
                          <wps:wsp>
                            <wps:cNvPr id="1630860276"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FFFFFF">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F10AD5E" id="Group 7" o:spid="_x0000_s1027" style="position:absolute;margin-left:0;margin-top:0;width:540.05pt;height:530.6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">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" adj="-11796480,,5400" path="m,c,644,,644,,644v23,6,62,14,113,21c250,685,476,700,720,644v,-27,,-27,,-27c720,,720,,720,,,,,,,e" fillcolor="#495467" stroked="f">
                      <v:fill color2="#051f37" rotate="t" colors="0 #495467;.5 #25374f;1 #051f37" focus="100%" type="gradient">
                        <o:fill v:ext="view" type="gradientUnscaled"/>
                      </v:fill>
                      <v:stroke joinstyle="miter"/>
                      <v:formulas/>
                      <v:path arrowok="t" o:connecttype="custom" o:connectlocs="0,0;0,383876539;67324636,396394288;428971075,383876539;428971075,367782313;428971075,0;0,0" o:connectangles="0,0,0,0,0,0,0" textboxrect="0,0,720,700"/>
                      <v:textbox inset="1in,86.4pt,86.4pt,86.4pt">
                        <w:txbxContent>
                          <w:p w14:paraId="4DC0562C" w14:textId="3AD852F5" w:rsidR="00B06A78" w:rsidRDefault="00FB1031" w:rsidP="00D02C91">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02C91" w:rsidRPr="00D02C91">
                                  <w:rPr>
                                    <w:color w:val="FFFFFF" w:themeColor="background1"/>
                                    <w:sz w:val="72"/>
                                    <w:szCs w:val="72"/>
                                  </w:rPr>
                                  <w:t>Vinalia: Romanian Wine Tasting Bar</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" path="m607,c450,44,300,57,176,57,109,57,49,53,,48,66,58,152,66,251,66,358,66,480,56,607,27,607,,607,,607,e" stroked="f">
                      <v:fill opacity="19789f"/>
                      <v:path arrowok="t" o:connecttype="custom" o:connectlocs="361604045,0;104847290,34022150;0,28650199;149526522,39394024;361604045,16115776;361604045,0" o:connectangles="0,0,0,0,0,0"/>
                    </v:shape>
                    <w10:wrap anchorx="margin" anchory="page"/>
                  </v:group>
                </w:pict>
              </mc:Fallback>
            </mc:AlternateContent>
          </w:r>
          <w:r w:rsidR="00B06A78" w:rsidRPr="00653DB1">
            <w:rPr>
              <w:rFonts w:ascii="Arial" w:hAnsi="Arial" w:cs="Arial"/>
            </w:rPr>
            <w:br w:type="page"/>
          </w:r>
        </w:p>
        <w:sdt>
          <w:sdtPr>
            <w:rPr>
              <w:rFonts w:ascii="Arial" w:eastAsia="Times New Roman" w:hAnsi="Arial" w:cs="Arial"/>
              <w:b w:val="0"/>
              <w:bCs w:val="0"/>
              <w:color w:val="auto"/>
              <w:sz w:val="24"/>
              <w:szCs w:val="24"/>
            </w:rPr>
            <w:id w:val="-804383663"/>
            <w:docPartObj>
              <w:docPartGallery w:val="Table of Contents"/>
              <w:docPartUnique/>
            </w:docPartObj>
          </w:sdtPr>
          <w:sdtEndPr>
            <w:rPr>
              <w:noProof/>
            </w:rPr>
          </w:sdtEndPr>
          <w:sdtContent>
            <w:p w14:paraId="7CFCF7C1" w14:textId="35BB2859" w:rsidR="00E710EB" w:rsidRPr="00653DB1" w:rsidRDefault="00E710EB">
              <w:pPr>
                <w:pStyle w:val="Titlucuprins"/>
                <w:rPr>
                  <w:rFonts w:ascii="Arial" w:hAnsi="Arial" w:cs="Arial"/>
                </w:rPr>
              </w:pPr>
              <w:r w:rsidRPr="00653DB1">
                <w:rPr>
                  <w:rFonts w:ascii="Arial" w:hAnsi="Arial" w:cs="Arial"/>
                </w:rPr>
                <w:t>Table of Contents</w:t>
              </w:r>
            </w:p>
            <w:p w14:paraId="25F42521" w14:textId="036311F4" w:rsidR="006A0F56" w:rsidRDefault="00E710EB">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r w:rsidRPr="00653DB1">
                <w:rPr>
                  <w:rFonts w:ascii="Arial" w:hAnsi="Arial" w:cs="Arial"/>
                  <w:b w:val="0"/>
                  <w:bCs w:val="0"/>
                </w:rPr>
                <w:fldChar w:fldCharType="begin"/>
              </w:r>
              <w:r w:rsidRPr="00653DB1">
                <w:rPr>
                  <w:rFonts w:ascii="Arial" w:hAnsi="Arial" w:cs="Arial"/>
                </w:rPr>
                <w:instrText xml:space="preserve"> TOC \o "1-3" \h \z \u </w:instrText>
              </w:r>
              <w:r w:rsidRPr="00653DB1">
                <w:rPr>
                  <w:rFonts w:ascii="Arial" w:hAnsi="Arial" w:cs="Arial"/>
                  <w:b w:val="0"/>
                  <w:bCs w:val="0"/>
                </w:rPr>
                <w:fldChar w:fldCharType="separate"/>
              </w:r>
              <w:hyperlink w:anchor="_Toc183167079" w:history="1">
                <w:r w:rsidR="006A0F56" w:rsidRPr="00453A3A">
                  <w:rPr>
                    <w:rStyle w:val="Hyperlink"/>
                    <w:noProof/>
                  </w:rPr>
                  <w:t>Overview of the Business Idea</w:t>
                </w:r>
                <w:r w:rsidR="006A0F56">
                  <w:rPr>
                    <w:noProof/>
                    <w:webHidden/>
                  </w:rPr>
                  <w:tab/>
                </w:r>
                <w:r w:rsidR="006A0F56">
                  <w:rPr>
                    <w:noProof/>
                    <w:webHidden/>
                  </w:rPr>
                  <w:fldChar w:fldCharType="begin"/>
                </w:r>
                <w:r w:rsidR="006A0F56">
                  <w:rPr>
                    <w:noProof/>
                    <w:webHidden/>
                  </w:rPr>
                  <w:instrText xml:space="preserve"> PAGEREF _Toc183167079 \h </w:instrText>
                </w:r>
                <w:r w:rsidR="006A0F56">
                  <w:rPr>
                    <w:noProof/>
                    <w:webHidden/>
                  </w:rPr>
                </w:r>
                <w:r w:rsidR="006A0F56">
                  <w:rPr>
                    <w:noProof/>
                    <w:webHidden/>
                  </w:rPr>
                  <w:fldChar w:fldCharType="separate"/>
                </w:r>
                <w:r w:rsidR="006A0F56">
                  <w:rPr>
                    <w:noProof/>
                    <w:webHidden/>
                  </w:rPr>
                  <w:t>2</w:t>
                </w:r>
                <w:r w:rsidR="006A0F56">
                  <w:rPr>
                    <w:noProof/>
                    <w:webHidden/>
                  </w:rPr>
                  <w:fldChar w:fldCharType="end"/>
                </w:r>
              </w:hyperlink>
            </w:p>
            <w:p w14:paraId="22412EBE" w14:textId="299F481A"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0" w:history="1">
                <w:r w:rsidRPr="00453A3A">
                  <w:rPr>
                    <w:rStyle w:val="Hyperlink"/>
                    <w:noProof/>
                  </w:rPr>
                  <w:t>Products and Services</w:t>
                </w:r>
                <w:r>
                  <w:rPr>
                    <w:noProof/>
                    <w:webHidden/>
                  </w:rPr>
                  <w:tab/>
                </w:r>
                <w:r>
                  <w:rPr>
                    <w:noProof/>
                    <w:webHidden/>
                  </w:rPr>
                  <w:fldChar w:fldCharType="begin"/>
                </w:r>
                <w:r>
                  <w:rPr>
                    <w:noProof/>
                    <w:webHidden/>
                  </w:rPr>
                  <w:instrText xml:space="preserve"> PAGEREF _Toc183167080 \h </w:instrText>
                </w:r>
                <w:r>
                  <w:rPr>
                    <w:noProof/>
                    <w:webHidden/>
                  </w:rPr>
                </w:r>
                <w:r>
                  <w:rPr>
                    <w:noProof/>
                    <w:webHidden/>
                  </w:rPr>
                  <w:fldChar w:fldCharType="separate"/>
                </w:r>
                <w:r>
                  <w:rPr>
                    <w:noProof/>
                    <w:webHidden/>
                  </w:rPr>
                  <w:t>2</w:t>
                </w:r>
                <w:r>
                  <w:rPr>
                    <w:noProof/>
                    <w:webHidden/>
                  </w:rPr>
                  <w:fldChar w:fldCharType="end"/>
                </w:r>
              </w:hyperlink>
            </w:p>
            <w:p w14:paraId="39AAFB00" w14:textId="0980C47D"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1" w:history="1">
                <w:r w:rsidRPr="00453A3A">
                  <w:rPr>
                    <w:rStyle w:val="Hyperlink"/>
                    <w:noProof/>
                  </w:rPr>
                  <w:t>Legal Format of the Startup Company</w:t>
                </w:r>
                <w:r>
                  <w:rPr>
                    <w:noProof/>
                    <w:webHidden/>
                  </w:rPr>
                  <w:tab/>
                </w:r>
                <w:r>
                  <w:rPr>
                    <w:noProof/>
                    <w:webHidden/>
                  </w:rPr>
                  <w:fldChar w:fldCharType="begin"/>
                </w:r>
                <w:r>
                  <w:rPr>
                    <w:noProof/>
                    <w:webHidden/>
                  </w:rPr>
                  <w:instrText xml:space="preserve"> PAGEREF _Toc183167081 \h </w:instrText>
                </w:r>
                <w:r>
                  <w:rPr>
                    <w:noProof/>
                    <w:webHidden/>
                  </w:rPr>
                </w:r>
                <w:r>
                  <w:rPr>
                    <w:noProof/>
                    <w:webHidden/>
                  </w:rPr>
                  <w:fldChar w:fldCharType="separate"/>
                </w:r>
                <w:r>
                  <w:rPr>
                    <w:noProof/>
                    <w:webHidden/>
                  </w:rPr>
                  <w:t>3</w:t>
                </w:r>
                <w:r>
                  <w:rPr>
                    <w:noProof/>
                    <w:webHidden/>
                  </w:rPr>
                  <w:fldChar w:fldCharType="end"/>
                </w:r>
              </w:hyperlink>
            </w:p>
            <w:p w14:paraId="6F6C0FE1" w14:textId="104276A1"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2" w:history="1">
                <w:r w:rsidRPr="00453A3A">
                  <w:rPr>
                    <w:rStyle w:val="Hyperlink"/>
                    <w:noProof/>
                  </w:rPr>
                  <w:t>Management and Operations of the Company</w:t>
                </w:r>
                <w:r>
                  <w:rPr>
                    <w:noProof/>
                    <w:webHidden/>
                  </w:rPr>
                  <w:tab/>
                </w:r>
                <w:r>
                  <w:rPr>
                    <w:noProof/>
                    <w:webHidden/>
                  </w:rPr>
                  <w:fldChar w:fldCharType="begin"/>
                </w:r>
                <w:r>
                  <w:rPr>
                    <w:noProof/>
                    <w:webHidden/>
                  </w:rPr>
                  <w:instrText xml:space="preserve"> PAGEREF _Toc183167082 \h </w:instrText>
                </w:r>
                <w:r>
                  <w:rPr>
                    <w:noProof/>
                    <w:webHidden/>
                  </w:rPr>
                </w:r>
                <w:r>
                  <w:rPr>
                    <w:noProof/>
                    <w:webHidden/>
                  </w:rPr>
                  <w:fldChar w:fldCharType="separate"/>
                </w:r>
                <w:r>
                  <w:rPr>
                    <w:noProof/>
                    <w:webHidden/>
                  </w:rPr>
                  <w:t>3</w:t>
                </w:r>
                <w:r>
                  <w:rPr>
                    <w:noProof/>
                    <w:webHidden/>
                  </w:rPr>
                  <w:fldChar w:fldCharType="end"/>
                </w:r>
              </w:hyperlink>
            </w:p>
            <w:p w14:paraId="1FAA259F" w14:textId="22F2E656"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3" w:history="1">
                <w:r w:rsidRPr="00453A3A">
                  <w:rPr>
                    <w:rStyle w:val="Hyperlink"/>
                    <w:noProof/>
                  </w:rPr>
                  <w:t>SWOT Analysis</w:t>
                </w:r>
                <w:r>
                  <w:rPr>
                    <w:noProof/>
                    <w:webHidden/>
                  </w:rPr>
                  <w:tab/>
                </w:r>
                <w:r>
                  <w:rPr>
                    <w:noProof/>
                    <w:webHidden/>
                  </w:rPr>
                  <w:fldChar w:fldCharType="begin"/>
                </w:r>
                <w:r>
                  <w:rPr>
                    <w:noProof/>
                    <w:webHidden/>
                  </w:rPr>
                  <w:instrText xml:space="preserve"> PAGEREF _Toc183167083 \h </w:instrText>
                </w:r>
                <w:r>
                  <w:rPr>
                    <w:noProof/>
                    <w:webHidden/>
                  </w:rPr>
                </w:r>
                <w:r>
                  <w:rPr>
                    <w:noProof/>
                    <w:webHidden/>
                  </w:rPr>
                  <w:fldChar w:fldCharType="separate"/>
                </w:r>
                <w:r>
                  <w:rPr>
                    <w:noProof/>
                    <w:webHidden/>
                  </w:rPr>
                  <w:t>4</w:t>
                </w:r>
                <w:r>
                  <w:rPr>
                    <w:noProof/>
                    <w:webHidden/>
                  </w:rPr>
                  <w:fldChar w:fldCharType="end"/>
                </w:r>
              </w:hyperlink>
            </w:p>
            <w:p w14:paraId="5D721A67" w14:textId="0EA3FDF6"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4" w:history="1">
                <w:r w:rsidRPr="00453A3A">
                  <w:rPr>
                    <w:rStyle w:val="Hyperlink"/>
                    <w:noProof/>
                  </w:rPr>
                  <w:t>4Ps of Marketing</w:t>
                </w:r>
                <w:r>
                  <w:rPr>
                    <w:noProof/>
                    <w:webHidden/>
                  </w:rPr>
                  <w:tab/>
                </w:r>
                <w:r>
                  <w:rPr>
                    <w:noProof/>
                    <w:webHidden/>
                  </w:rPr>
                  <w:fldChar w:fldCharType="begin"/>
                </w:r>
                <w:r>
                  <w:rPr>
                    <w:noProof/>
                    <w:webHidden/>
                  </w:rPr>
                  <w:instrText xml:space="preserve"> PAGEREF _Toc183167084 \h </w:instrText>
                </w:r>
                <w:r>
                  <w:rPr>
                    <w:noProof/>
                    <w:webHidden/>
                  </w:rPr>
                </w:r>
                <w:r>
                  <w:rPr>
                    <w:noProof/>
                    <w:webHidden/>
                  </w:rPr>
                  <w:fldChar w:fldCharType="separate"/>
                </w:r>
                <w:r>
                  <w:rPr>
                    <w:noProof/>
                    <w:webHidden/>
                  </w:rPr>
                  <w:t>6</w:t>
                </w:r>
                <w:r>
                  <w:rPr>
                    <w:noProof/>
                    <w:webHidden/>
                  </w:rPr>
                  <w:fldChar w:fldCharType="end"/>
                </w:r>
              </w:hyperlink>
            </w:p>
            <w:p w14:paraId="7D6BD2DB" w14:textId="21E7A17A"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5" w:history="1">
                <w:r w:rsidRPr="00453A3A">
                  <w:rPr>
                    <w:rStyle w:val="Hyperlink"/>
                    <w:noProof/>
                  </w:rPr>
                  <w:t>Cash Flow Forecast for the First 12 Months</w:t>
                </w:r>
                <w:r>
                  <w:rPr>
                    <w:noProof/>
                    <w:webHidden/>
                  </w:rPr>
                  <w:tab/>
                </w:r>
                <w:r>
                  <w:rPr>
                    <w:noProof/>
                    <w:webHidden/>
                  </w:rPr>
                  <w:fldChar w:fldCharType="begin"/>
                </w:r>
                <w:r>
                  <w:rPr>
                    <w:noProof/>
                    <w:webHidden/>
                  </w:rPr>
                  <w:instrText xml:space="preserve"> PAGEREF _Toc183167085 \h </w:instrText>
                </w:r>
                <w:r>
                  <w:rPr>
                    <w:noProof/>
                    <w:webHidden/>
                  </w:rPr>
                </w:r>
                <w:r>
                  <w:rPr>
                    <w:noProof/>
                    <w:webHidden/>
                  </w:rPr>
                  <w:fldChar w:fldCharType="separate"/>
                </w:r>
                <w:r>
                  <w:rPr>
                    <w:noProof/>
                    <w:webHidden/>
                  </w:rPr>
                  <w:t>9</w:t>
                </w:r>
                <w:r>
                  <w:rPr>
                    <w:noProof/>
                    <w:webHidden/>
                  </w:rPr>
                  <w:fldChar w:fldCharType="end"/>
                </w:r>
              </w:hyperlink>
            </w:p>
            <w:p w14:paraId="2C851BEA" w14:textId="0B22D600" w:rsidR="006A0F56" w:rsidRDefault="006A0F56">
              <w:pPr>
                <w:pStyle w:val="Cuprins1"/>
                <w:tabs>
                  <w:tab w:val="right" w:leader="dot" w:pos="9350"/>
                </w:tabs>
                <w:rPr>
                  <w:rFonts w:eastAsiaTheme="minorEastAsia" w:cstheme="minorBidi"/>
                  <w:b w:val="0"/>
                  <w:bCs w:val="0"/>
                  <w:caps w:val="0"/>
                  <w:noProof/>
                  <w:kern w:val="2"/>
                  <w:sz w:val="24"/>
                  <w:szCs w:val="24"/>
                  <w:lang w:val="en-GB" w:eastAsia="en-GB"/>
                  <w14:ligatures w14:val="standardContextual"/>
                </w:rPr>
              </w:pPr>
              <w:hyperlink w:anchor="_Toc183167086" w:history="1">
                <w:r w:rsidRPr="00453A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_Toc183167086 \h </w:instrText>
                </w:r>
                <w:r>
                  <w:rPr>
                    <w:noProof/>
                    <w:webHidden/>
                  </w:rPr>
                </w:r>
                <w:r>
                  <w:rPr>
                    <w:noProof/>
                    <w:webHidden/>
                  </w:rPr>
                  <w:fldChar w:fldCharType="separate"/>
                </w:r>
                <w:r>
                  <w:rPr>
                    <w:noProof/>
                    <w:webHidden/>
                  </w:rPr>
                  <w:t>11</w:t>
                </w:r>
                <w:r>
                  <w:rPr>
                    <w:noProof/>
                    <w:webHidden/>
                  </w:rPr>
                  <w:fldChar w:fldCharType="end"/>
                </w:r>
              </w:hyperlink>
            </w:p>
            <w:p w14:paraId="0FB9AB4A" w14:textId="098C9955" w:rsidR="00E710EB" w:rsidRPr="00653DB1" w:rsidRDefault="00E710EB">
              <w:pPr>
                <w:rPr>
                  <w:rFonts w:ascii="Arial" w:hAnsi="Arial" w:cs="Arial"/>
                </w:rPr>
              </w:pPr>
              <w:r w:rsidRPr="00653DB1">
                <w:rPr>
                  <w:rFonts w:ascii="Arial" w:hAnsi="Arial" w:cs="Arial"/>
                  <w:b/>
                  <w:bCs/>
                  <w:noProof/>
                </w:rPr>
                <w:fldChar w:fldCharType="end"/>
              </w:r>
            </w:p>
          </w:sdtContent>
        </w:sdt>
        <w:p w14:paraId="48C95C2E" w14:textId="7B4FDBF3" w:rsidR="00A77B3E" w:rsidRPr="00653DB1" w:rsidRDefault="004D50DA">
          <w:pPr>
            <w:rPr>
              <w:rFonts w:ascii="Arial" w:hAnsi="Arial" w:cs="Arial"/>
            </w:rPr>
          </w:pPr>
        </w:p>
      </w:sdtContent>
    </w:sdt>
    <w:p w14:paraId="71810795" w14:textId="77777777" w:rsidR="005348A8" w:rsidRDefault="00B06A78" w:rsidP="00653DB1">
      <w:pPr>
        <w:pStyle w:val="Titlu1"/>
      </w:pPr>
      <w:r w:rsidRPr="00653DB1">
        <w:br w:type="page"/>
      </w:r>
    </w:p>
    <w:p w14:paraId="4650B1F3" w14:textId="1F5741B9" w:rsidR="00A77B3E" w:rsidRPr="00653DB1" w:rsidRDefault="00B06A78" w:rsidP="00653DB1">
      <w:pPr>
        <w:pStyle w:val="Titlu1"/>
      </w:pPr>
      <w:bookmarkStart w:id="0" w:name="_Toc183167079"/>
      <w:r w:rsidRPr="00653DB1">
        <w:lastRenderedPageBreak/>
        <w:t>Overview of the Business Idea</w:t>
      </w:r>
      <w:bookmarkEnd w:id="0"/>
      <w:r w:rsidRPr="00653DB1">
        <w:t xml:space="preserve"> </w:t>
      </w:r>
    </w:p>
    <w:p w14:paraId="32702A6D" w14:textId="77777777" w:rsidR="00A77B3E" w:rsidRPr="00653DB1" w:rsidRDefault="00A77B3E">
      <w:pPr>
        <w:rPr>
          <w:rFonts w:ascii="Arial" w:hAnsi="Arial" w:cs="Arial"/>
        </w:rPr>
      </w:pPr>
    </w:p>
    <w:p w14:paraId="57A19917" w14:textId="021E7027" w:rsidR="003C0085" w:rsidRPr="003C0085" w:rsidRDefault="003C0085" w:rsidP="003C0085">
      <w:pPr>
        <w:spacing w:line="360" w:lineRule="auto"/>
        <w:jc w:val="both"/>
        <w:rPr>
          <w:rFonts w:ascii="Arial" w:hAnsi="Arial" w:cs="Arial"/>
        </w:rPr>
      </w:pPr>
      <w:proofErr w:type="spellStart"/>
      <w:r w:rsidRPr="003C0085">
        <w:rPr>
          <w:rFonts w:ascii="Arial" w:hAnsi="Arial" w:cs="Arial"/>
        </w:rPr>
        <w:t>Vinalia</w:t>
      </w:r>
      <w:proofErr w:type="spellEnd"/>
      <w:r w:rsidRPr="003C0085">
        <w:rPr>
          <w:rFonts w:ascii="Arial" w:hAnsi="Arial" w:cs="Arial"/>
        </w:rPr>
        <w:t xml:space="preserve"> aims to carve out a special place in London’s culinary scene by bringing attention to the rich yet often </w:t>
      </w:r>
      <w:proofErr w:type="spellStart"/>
      <w:r w:rsidRPr="003C0085">
        <w:rPr>
          <w:rFonts w:ascii="Arial" w:hAnsi="Arial" w:cs="Arial"/>
        </w:rPr>
        <w:t>underappreciated</w:t>
      </w:r>
      <w:proofErr w:type="spellEnd"/>
      <w:r w:rsidRPr="003C0085">
        <w:rPr>
          <w:rFonts w:ascii="Arial" w:hAnsi="Arial" w:cs="Arial"/>
        </w:rPr>
        <w:t xml:space="preserve"> world of Romanian wines. </w:t>
      </w:r>
      <w:r w:rsidR="0026253F">
        <w:rPr>
          <w:rFonts w:ascii="Arial" w:hAnsi="Arial" w:cs="Arial"/>
        </w:rPr>
        <w:t>A</w:t>
      </w:r>
      <w:r w:rsidRPr="003C0085">
        <w:rPr>
          <w:rFonts w:ascii="Arial" w:hAnsi="Arial" w:cs="Arial"/>
        </w:rPr>
        <w:t xml:space="preserve"> carefully curated selection features everything from the crisp whites of Transylvania to the robust reds of </w:t>
      </w:r>
      <w:proofErr w:type="spellStart"/>
      <w:r w:rsidRPr="003C0085">
        <w:rPr>
          <w:rFonts w:ascii="Arial" w:hAnsi="Arial" w:cs="Arial"/>
        </w:rPr>
        <w:t>Dealu</w:t>
      </w:r>
      <w:proofErr w:type="spellEnd"/>
      <w:r w:rsidR="0026253F">
        <w:rPr>
          <w:rFonts w:ascii="Arial" w:hAnsi="Arial" w:cs="Arial"/>
        </w:rPr>
        <w:t>’</w:t>
      </w:r>
      <w:r w:rsidRPr="003C0085">
        <w:rPr>
          <w:rFonts w:ascii="Arial" w:hAnsi="Arial" w:cs="Arial"/>
        </w:rPr>
        <w:t xml:space="preserve"> Mare. </w:t>
      </w:r>
      <w:r w:rsidR="0026253F">
        <w:rPr>
          <w:rFonts w:ascii="Arial" w:hAnsi="Arial" w:cs="Arial"/>
        </w:rPr>
        <w:t xml:space="preserve">The wine tasting </w:t>
      </w:r>
      <w:r w:rsidR="006A0F56">
        <w:rPr>
          <w:rFonts w:ascii="Arial" w:hAnsi="Arial" w:cs="Arial"/>
        </w:rPr>
        <w:t>bar</w:t>
      </w:r>
      <w:r w:rsidRPr="003C0085">
        <w:rPr>
          <w:rFonts w:ascii="Arial" w:hAnsi="Arial" w:cs="Arial"/>
        </w:rPr>
        <w:t xml:space="preserve"> cater</w:t>
      </w:r>
      <w:r w:rsidR="006A0F56">
        <w:rPr>
          <w:rFonts w:ascii="Arial" w:hAnsi="Arial" w:cs="Arial"/>
        </w:rPr>
        <w:t>s</w:t>
      </w:r>
      <w:r w:rsidRPr="003C0085">
        <w:rPr>
          <w:rFonts w:ascii="Arial" w:hAnsi="Arial" w:cs="Arial"/>
        </w:rPr>
        <w:t xml:space="preserve"> not only to the nostalgic tastes of the local Romanian community but also to adventurous wine lovers eager to discover new flavors. </w:t>
      </w:r>
    </w:p>
    <w:p w14:paraId="15763040" w14:textId="0109D098" w:rsidR="00B84940" w:rsidRDefault="003C0085" w:rsidP="003C0085">
      <w:pPr>
        <w:spacing w:line="360" w:lineRule="auto"/>
        <w:jc w:val="both"/>
        <w:rPr>
          <w:rFonts w:ascii="Arial" w:hAnsi="Arial" w:cs="Arial"/>
        </w:rPr>
      </w:pPr>
      <w:r w:rsidRPr="003C0085">
        <w:rPr>
          <w:rFonts w:ascii="Arial" w:hAnsi="Arial" w:cs="Arial"/>
        </w:rPr>
        <w:t xml:space="preserve">To enhance the wine experience, </w:t>
      </w:r>
      <w:r w:rsidR="006A0F56">
        <w:rPr>
          <w:rFonts w:ascii="Arial" w:hAnsi="Arial" w:cs="Arial"/>
        </w:rPr>
        <w:t>the settlement</w:t>
      </w:r>
      <w:r w:rsidRPr="003C0085">
        <w:rPr>
          <w:rFonts w:ascii="Arial" w:hAnsi="Arial" w:cs="Arial"/>
        </w:rPr>
        <w:t xml:space="preserve"> offer</w:t>
      </w:r>
      <w:r w:rsidR="006A0F56">
        <w:rPr>
          <w:rFonts w:ascii="Arial" w:hAnsi="Arial" w:cs="Arial"/>
        </w:rPr>
        <w:t>s</w:t>
      </w:r>
      <w:r w:rsidRPr="003C0085">
        <w:rPr>
          <w:rFonts w:ascii="Arial" w:hAnsi="Arial" w:cs="Arial"/>
        </w:rPr>
        <w:t xml:space="preserve"> a genuine dining journey with traditional cold platters that highlight Romanian cheeses, cured meats, and fish dishes, immersing guests in </w:t>
      </w:r>
      <w:r w:rsidR="0026253F">
        <w:rPr>
          <w:rFonts w:ascii="Arial" w:hAnsi="Arial" w:cs="Arial"/>
        </w:rPr>
        <w:t>the Romanian</w:t>
      </w:r>
      <w:r w:rsidRPr="003C0085">
        <w:rPr>
          <w:rFonts w:ascii="Arial" w:hAnsi="Arial" w:cs="Arial"/>
        </w:rPr>
        <w:t xml:space="preserve"> culture. By beautifully blending exceptional wines with authentic cuisine in a sophisticated yet welcoming atmosphere, </w:t>
      </w:r>
      <w:proofErr w:type="spellStart"/>
      <w:r w:rsidRPr="003C0085">
        <w:rPr>
          <w:rFonts w:ascii="Arial" w:hAnsi="Arial" w:cs="Arial"/>
        </w:rPr>
        <w:t>Vinalia</w:t>
      </w:r>
      <w:proofErr w:type="spellEnd"/>
      <w:r w:rsidRPr="003C0085">
        <w:rPr>
          <w:rFonts w:ascii="Arial" w:hAnsi="Arial" w:cs="Arial"/>
        </w:rPr>
        <w:t xml:space="preserve"> strives to be a cultural ambassador for Romania, inviting everyone to explore and enjoy </w:t>
      </w:r>
      <w:r w:rsidR="0026253F">
        <w:rPr>
          <w:rFonts w:ascii="Arial" w:hAnsi="Arial" w:cs="Arial"/>
        </w:rPr>
        <w:t>their</w:t>
      </w:r>
      <w:r w:rsidRPr="003C0085">
        <w:rPr>
          <w:rFonts w:ascii="Arial" w:hAnsi="Arial" w:cs="Arial"/>
        </w:rPr>
        <w:t xml:space="preserve"> heritage amidst London’s vibrant dining landscape. </w:t>
      </w:r>
      <w:proofErr w:type="spellStart"/>
      <w:r w:rsidR="0026253F">
        <w:rPr>
          <w:rFonts w:ascii="Arial" w:hAnsi="Arial" w:cs="Arial"/>
        </w:rPr>
        <w:t>Vinalia’s</w:t>
      </w:r>
      <w:proofErr w:type="spellEnd"/>
      <w:r w:rsidRPr="003C0085">
        <w:rPr>
          <w:rFonts w:ascii="Arial" w:hAnsi="Arial" w:cs="Arial"/>
        </w:rPr>
        <w:t xml:space="preserve"> mission is to enrich this culinary world by showcasing the diverse and often overlooked treasures of Romanian wines.</w:t>
      </w:r>
    </w:p>
    <w:p w14:paraId="69C86876" w14:textId="77777777" w:rsidR="00141157" w:rsidRPr="003C0085" w:rsidRDefault="00141157" w:rsidP="003C0085">
      <w:pPr>
        <w:spacing w:line="360" w:lineRule="auto"/>
        <w:jc w:val="both"/>
        <w:rPr>
          <w:rFonts w:ascii="Arial" w:hAnsi="Arial" w:cs="Arial"/>
        </w:rPr>
      </w:pPr>
    </w:p>
    <w:p w14:paraId="4AA972C0" w14:textId="2F3299A2" w:rsidR="00A77B3E" w:rsidRPr="003C0085" w:rsidRDefault="00FB1031" w:rsidP="003C0085">
      <w:pPr>
        <w:pStyle w:val="Titlu1"/>
        <w:spacing w:line="360" w:lineRule="auto"/>
        <w:jc w:val="both"/>
      </w:pPr>
      <w:bookmarkStart w:id="1" w:name="_Toc183167080"/>
      <w:r w:rsidRPr="00653DB1">
        <w:t>Products and Services</w:t>
      </w:r>
      <w:bookmarkEnd w:id="1"/>
    </w:p>
    <w:p w14:paraId="5F488329" w14:textId="12266D66" w:rsidR="00A77B3E" w:rsidRDefault="00653DB1" w:rsidP="001F6175">
      <w:pPr>
        <w:spacing w:line="360" w:lineRule="auto"/>
        <w:jc w:val="both"/>
        <w:rPr>
          <w:rFonts w:ascii="Arial" w:hAnsi="Arial" w:cs="Arial"/>
        </w:rPr>
      </w:pPr>
      <w:proofErr w:type="spellStart"/>
      <w:r w:rsidRPr="00653DB1">
        <w:rPr>
          <w:rFonts w:ascii="Arial" w:hAnsi="Arial" w:cs="Arial"/>
        </w:rPr>
        <w:t>Vinalia</w:t>
      </w:r>
      <w:proofErr w:type="spellEnd"/>
      <w:r w:rsidRPr="00653DB1">
        <w:rPr>
          <w:rFonts w:ascii="Arial" w:hAnsi="Arial" w:cs="Arial"/>
        </w:rPr>
        <w:t xml:space="preserve"> seeks to establish a distinct presence in London's culinary landscape by introducing patrons to the often-</w:t>
      </w:r>
      <w:r w:rsidR="003C0085">
        <w:rPr>
          <w:rFonts w:ascii="Arial" w:hAnsi="Arial" w:cs="Arial"/>
        </w:rPr>
        <w:t>disregarded</w:t>
      </w:r>
      <w:r w:rsidRPr="00653DB1">
        <w:rPr>
          <w:rFonts w:ascii="Arial" w:hAnsi="Arial" w:cs="Arial"/>
        </w:rPr>
        <w:t xml:space="preserve"> Romanian wines, showcasing diverse selections from regions like Transylvania and </w:t>
      </w:r>
      <w:proofErr w:type="spellStart"/>
      <w:r w:rsidRPr="00653DB1">
        <w:rPr>
          <w:rFonts w:ascii="Arial" w:hAnsi="Arial" w:cs="Arial"/>
        </w:rPr>
        <w:t>Dealu</w:t>
      </w:r>
      <w:proofErr w:type="spellEnd"/>
      <w:r w:rsidRPr="00653DB1">
        <w:rPr>
          <w:rFonts w:ascii="Arial" w:hAnsi="Arial" w:cs="Arial"/>
        </w:rPr>
        <w:t xml:space="preserve"> Mare. Catering to both the local Romanian community and adventurous wine enthusiasts, </w:t>
      </w:r>
      <w:proofErr w:type="spellStart"/>
      <w:r w:rsidRPr="00653DB1">
        <w:rPr>
          <w:rFonts w:ascii="Arial" w:hAnsi="Arial" w:cs="Arial"/>
        </w:rPr>
        <w:t>Vinalia</w:t>
      </w:r>
      <w:proofErr w:type="spellEnd"/>
      <w:r w:rsidRPr="00653DB1">
        <w:rPr>
          <w:rFonts w:ascii="Arial" w:hAnsi="Arial" w:cs="Arial"/>
        </w:rPr>
        <w:t xml:space="preserve"> pairs its wines with traditional Romanian cold platters, featuring cheeses, cured meats, and fish dishes. This combination aims to enhance the wine tasting experience while immersing guests in Romanian culture, positioning </w:t>
      </w:r>
      <w:proofErr w:type="spellStart"/>
      <w:r w:rsidRPr="00653DB1">
        <w:rPr>
          <w:rFonts w:ascii="Arial" w:hAnsi="Arial" w:cs="Arial"/>
        </w:rPr>
        <w:t>Vinalia</w:t>
      </w:r>
      <w:proofErr w:type="spellEnd"/>
      <w:r w:rsidRPr="00653DB1">
        <w:rPr>
          <w:rFonts w:ascii="Arial" w:hAnsi="Arial" w:cs="Arial"/>
        </w:rPr>
        <w:t xml:space="preserve"> as a cultural ambassador within London's vibrant dining scene.</w:t>
      </w:r>
      <w:r w:rsidR="003C0085">
        <w:rPr>
          <w:rFonts w:ascii="Arial" w:hAnsi="Arial" w:cs="Arial"/>
        </w:rPr>
        <w:t xml:space="preserve"> The business model the company adopts is a </w:t>
      </w:r>
      <w:r w:rsidR="00B84940">
        <w:rPr>
          <w:rFonts w:ascii="Arial" w:hAnsi="Arial" w:cs="Arial"/>
        </w:rPr>
        <w:t xml:space="preserve">traditional retailer one, as it will </w:t>
      </w:r>
      <w:r w:rsidR="00B84940" w:rsidRPr="00B84940">
        <w:rPr>
          <w:rFonts w:ascii="Arial" w:hAnsi="Arial" w:cs="Arial"/>
        </w:rPr>
        <w:t>sell</w:t>
      </w:r>
      <w:r w:rsidR="00B84940">
        <w:rPr>
          <w:rFonts w:ascii="Arial" w:hAnsi="Arial" w:cs="Arial"/>
        </w:rPr>
        <w:t xml:space="preserve"> </w:t>
      </w:r>
      <w:r w:rsidR="00B84940" w:rsidRPr="00B84940">
        <w:rPr>
          <w:rFonts w:ascii="Arial" w:hAnsi="Arial" w:cs="Arial"/>
        </w:rPr>
        <w:t>products or services created by others directly to consumers at a higher price than the original</w:t>
      </w:r>
      <w:r w:rsidR="00B84940">
        <w:rPr>
          <w:rFonts w:ascii="Arial" w:hAnsi="Arial" w:cs="Arial"/>
        </w:rPr>
        <w:t xml:space="preserve"> (</w:t>
      </w:r>
      <w:proofErr w:type="spellStart"/>
      <w:r w:rsidR="00B84940" w:rsidRPr="00B84940">
        <w:rPr>
          <w:rFonts w:ascii="Arial" w:hAnsi="Arial" w:cs="Arial"/>
        </w:rPr>
        <w:t>Barringer</w:t>
      </w:r>
      <w:proofErr w:type="spellEnd"/>
      <w:r w:rsidR="00B84940">
        <w:rPr>
          <w:rFonts w:ascii="Arial" w:hAnsi="Arial" w:cs="Arial"/>
        </w:rPr>
        <w:t xml:space="preserve"> </w:t>
      </w:r>
      <w:r w:rsidR="00B84940" w:rsidRPr="00B84940">
        <w:rPr>
          <w:rFonts w:ascii="Arial" w:hAnsi="Arial" w:cs="Arial"/>
        </w:rPr>
        <w:t>and Duane</w:t>
      </w:r>
      <w:r w:rsidR="00B84940">
        <w:rPr>
          <w:rFonts w:ascii="Arial" w:hAnsi="Arial" w:cs="Arial"/>
        </w:rPr>
        <w:t>, 2018)</w:t>
      </w:r>
      <w:r w:rsidR="00FB6F1A">
        <w:rPr>
          <w:rFonts w:ascii="Arial" w:hAnsi="Arial" w:cs="Arial"/>
        </w:rPr>
        <w:t>.</w:t>
      </w:r>
    </w:p>
    <w:p w14:paraId="2D7357FE" w14:textId="77777777" w:rsidR="00B84940" w:rsidRPr="00653DB1" w:rsidRDefault="00B84940" w:rsidP="001F6175">
      <w:pPr>
        <w:spacing w:line="360" w:lineRule="auto"/>
        <w:jc w:val="both"/>
        <w:rPr>
          <w:rFonts w:ascii="Arial" w:hAnsi="Arial" w:cs="Arial"/>
        </w:rPr>
      </w:pPr>
    </w:p>
    <w:p w14:paraId="7168B60B" w14:textId="1718F268" w:rsidR="001F6175" w:rsidRDefault="00FB1031" w:rsidP="005D5531">
      <w:pPr>
        <w:pStyle w:val="Titlu1"/>
      </w:pPr>
      <w:bookmarkStart w:id="2" w:name="_Toc183167081"/>
      <w:r w:rsidRPr="00653DB1">
        <w:t>Legal Format of the Startup Company</w:t>
      </w:r>
      <w:bookmarkEnd w:id="2"/>
    </w:p>
    <w:p w14:paraId="4B923E32" w14:textId="77777777" w:rsidR="005D5531" w:rsidRPr="005D5531" w:rsidRDefault="005D5531" w:rsidP="005D5531"/>
    <w:p w14:paraId="1455F384" w14:textId="1A38908F" w:rsidR="00A77B3E" w:rsidRDefault="0097090B" w:rsidP="001F6175">
      <w:pPr>
        <w:spacing w:line="360" w:lineRule="auto"/>
        <w:jc w:val="both"/>
        <w:rPr>
          <w:rFonts w:ascii="Arial" w:hAnsi="Arial" w:cs="Arial"/>
        </w:rPr>
      </w:pPr>
      <w:proofErr w:type="spellStart"/>
      <w:r w:rsidRPr="0097090B">
        <w:rPr>
          <w:rFonts w:ascii="Arial" w:hAnsi="Arial" w:cs="Arial"/>
        </w:rPr>
        <w:lastRenderedPageBreak/>
        <w:t>Vinalia's</w:t>
      </w:r>
      <w:proofErr w:type="spellEnd"/>
      <w:r w:rsidRPr="0097090B">
        <w:rPr>
          <w:rFonts w:ascii="Arial" w:hAnsi="Arial" w:cs="Arial"/>
        </w:rPr>
        <w:t xml:space="preserve"> choice to operate as a Limited Company in the UK brings multiple strategic benefits. </w:t>
      </w:r>
      <w:r w:rsidR="005D5531" w:rsidRPr="005D5531">
        <w:rPr>
          <w:rFonts w:ascii="Arial" w:hAnsi="Arial" w:cs="Arial"/>
        </w:rPr>
        <w:t>This structure helps protect the personal assets of owners from the company's debts and legal problems, enabling founders to take risks without putting their personal finances on the line. It also offers benefits like lower corporate tax rates and the ability to deduct a wider range of expenses.</w:t>
      </w:r>
      <w:r w:rsidR="005D5531">
        <w:rPr>
          <w:rFonts w:ascii="Arial" w:hAnsi="Arial" w:cs="Arial"/>
        </w:rPr>
        <w:t xml:space="preserve"> </w:t>
      </w:r>
      <w:r w:rsidRPr="0097090B">
        <w:rPr>
          <w:rFonts w:ascii="Arial" w:hAnsi="Arial" w:cs="Arial"/>
        </w:rPr>
        <w:t>Additionally, the Limited Company format permits flexible profit distribution through dividends, benefiting both the business and its shareholders</w:t>
      </w:r>
      <w:r w:rsidR="009305AC">
        <w:rPr>
          <w:rFonts w:ascii="Arial" w:hAnsi="Arial" w:cs="Arial"/>
        </w:rPr>
        <w:t xml:space="preserve"> (</w:t>
      </w:r>
      <w:proofErr w:type="spellStart"/>
      <w:r w:rsidR="009305AC" w:rsidRPr="00083359">
        <w:rPr>
          <w:rFonts w:ascii="Arial" w:hAnsi="Arial" w:cs="Arial"/>
        </w:rPr>
        <w:t>Barringer</w:t>
      </w:r>
      <w:proofErr w:type="spellEnd"/>
      <w:r w:rsidR="009305AC">
        <w:rPr>
          <w:rFonts w:ascii="Arial" w:hAnsi="Arial" w:cs="Arial"/>
        </w:rPr>
        <w:t xml:space="preserve"> </w:t>
      </w:r>
      <w:r w:rsidR="009305AC" w:rsidRPr="00083359">
        <w:rPr>
          <w:rFonts w:ascii="Arial" w:hAnsi="Arial" w:cs="Arial"/>
        </w:rPr>
        <w:t>&amp; Ireland, 2018</w:t>
      </w:r>
      <w:r w:rsidR="009305AC">
        <w:rPr>
          <w:rFonts w:ascii="Arial" w:hAnsi="Arial" w:cs="Arial"/>
        </w:rPr>
        <w:t>)</w:t>
      </w:r>
      <w:r w:rsidRPr="0097090B">
        <w:rPr>
          <w:rFonts w:ascii="Arial" w:hAnsi="Arial" w:cs="Arial"/>
        </w:rPr>
        <w:t xml:space="preserve">. Moreover, this structure enhances </w:t>
      </w:r>
      <w:proofErr w:type="spellStart"/>
      <w:r w:rsidRPr="0097090B">
        <w:rPr>
          <w:rFonts w:ascii="Arial" w:hAnsi="Arial" w:cs="Arial"/>
        </w:rPr>
        <w:t>Vinalia's</w:t>
      </w:r>
      <w:proofErr w:type="spellEnd"/>
      <w:r w:rsidRPr="0097090B">
        <w:rPr>
          <w:rFonts w:ascii="Arial" w:hAnsi="Arial" w:cs="Arial"/>
        </w:rPr>
        <w:t xml:space="preserve"> market credibility, aiding in securing funding and partnerships, and establishes a solid foundation for its growth and sustainability in a competitive startup environment.</w:t>
      </w:r>
    </w:p>
    <w:p w14:paraId="4D28C556" w14:textId="77777777" w:rsidR="005348A8" w:rsidRPr="00653DB1" w:rsidRDefault="005348A8" w:rsidP="001F6175">
      <w:pPr>
        <w:spacing w:line="360" w:lineRule="auto"/>
        <w:jc w:val="both"/>
        <w:rPr>
          <w:rFonts w:ascii="Arial" w:hAnsi="Arial" w:cs="Arial"/>
        </w:rPr>
      </w:pPr>
    </w:p>
    <w:p w14:paraId="406BBB63" w14:textId="0DB05781" w:rsidR="00A77B3E" w:rsidRPr="00653DB1" w:rsidRDefault="00FB1031" w:rsidP="00653DB1">
      <w:pPr>
        <w:pStyle w:val="Titlu1"/>
      </w:pPr>
      <w:bookmarkStart w:id="3" w:name="_Toc183167082"/>
      <w:r w:rsidRPr="00653DB1">
        <w:t xml:space="preserve">Management </w:t>
      </w:r>
      <w:r w:rsidR="00230F2D">
        <w:t xml:space="preserve">and Operations </w:t>
      </w:r>
      <w:r w:rsidRPr="00653DB1">
        <w:t>of the Company</w:t>
      </w:r>
      <w:bookmarkEnd w:id="3"/>
    </w:p>
    <w:p w14:paraId="041B21F7" w14:textId="6544164C" w:rsidR="00B66A9F" w:rsidRPr="00653DB1" w:rsidRDefault="00B66A9F">
      <w:pPr>
        <w:rPr>
          <w:rFonts w:ascii="Arial" w:hAnsi="Arial" w:cs="Arial"/>
        </w:rPr>
      </w:pPr>
    </w:p>
    <w:p w14:paraId="79F8A846" w14:textId="77777777" w:rsidR="008D25DE" w:rsidRDefault="0097090B" w:rsidP="008D25DE">
      <w:pPr>
        <w:spacing w:line="360" w:lineRule="auto"/>
        <w:jc w:val="both"/>
        <w:rPr>
          <w:rFonts w:ascii="Arial" w:hAnsi="Arial" w:cs="Arial"/>
        </w:rPr>
      </w:pPr>
      <w:r w:rsidRPr="0097090B">
        <w:rPr>
          <w:rFonts w:ascii="Arial" w:hAnsi="Arial" w:cs="Arial"/>
        </w:rPr>
        <w:t xml:space="preserve">The Company's management structure is tailored to promote efficient operations and deliver a high-quality customer experience. </w:t>
      </w:r>
      <w:r w:rsidR="00C57D3E">
        <w:rPr>
          <w:rFonts w:ascii="Arial" w:hAnsi="Arial" w:cs="Arial"/>
        </w:rPr>
        <w:t>The o</w:t>
      </w:r>
      <w:r w:rsidRPr="0097090B">
        <w:rPr>
          <w:rFonts w:ascii="Arial" w:hAnsi="Arial" w:cs="Arial"/>
        </w:rPr>
        <w:t>wner</w:t>
      </w:r>
      <w:r w:rsidR="00C57D3E">
        <w:rPr>
          <w:rFonts w:ascii="Arial" w:hAnsi="Arial" w:cs="Arial"/>
        </w:rPr>
        <w:t xml:space="preserve">, </w:t>
      </w:r>
      <w:r w:rsidR="008D25DE" w:rsidRPr="0097090B">
        <w:rPr>
          <w:rFonts w:ascii="Arial" w:hAnsi="Arial" w:cs="Arial"/>
        </w:rPr>
        <w:t>Catalin Tabaras</w:t>
      </w:r>
      <w:r w:rsidR="008D25DE">
        <w:rPr>
          <w:rFonts w:ascii="Arial" w:hAnsi="Arial" w:cs="Arial"/>
        </w:rPr>
        <w:t xml:space="preserve">, </w:t>
      </w:r>
      <w:r w:rsidR="00C57D3E">
        <w:rPr>
          <w:rFonts w:ascii="Arial" w:hAnsi="Arial" w:cs="Arial"/>
        </w:rPr>
        <w:t xml:space="preserve">also in </w:t>
      </w:r>
      <w:r w:rsidR="008D25DE">
        <w:rPr>
          <w:rFonts w:ascii="Arial" w:hAnsi="Arial" w:cs="Arial"/>
        </w:rPr>
        <w:t>the position of General Manager,</w:t>
      </w:r>
      <w:r w:rsidRPr="0097090B">
        <w:rPr>
          <w:rFonts w:ascii="Arial" w:hAnsi="Arial" w:cs="Arial"/>
        </w:rPr>
        <w:t xml:space="preserve"> leads</w:t>
      </w:r>
      <w:r w:rsidR="008D25DE">
        <w:rPr>
          <w:rFonts w:ascii="Arial" w:hAnsi="Arial" w:cs="Arial"/>
        </w:rPr>
        <w:t xml:space="preserve"> </w:t>
      </w:r>
      <w:r w:rsidRPr="0097090B">
        <w:rPr>
          <w:rFonts w:ascii="Arial" w:hAnsi="Arial" w:cs="Arial"/>
        </w:rPr>
        <w:t xml:space="preserve">the team, bringing significant hospitality experience and a passion for Romanian culture and wines, which are central to the business's vision and strategy, especially in providing an authentic wine experience. To assist with daily operations, two part-time staff members will focus on service and support, helping uphold excellent customer service and a welcoming environment. </w:t>
      </w:r>
      <w:r w:rsidR="008D25DE" w:rsidRPr="00C57D3E">
        <w:rPr>
          <w:rFonts w:ascii="Arial" w:hAnsi="Arial" w:cs="Arial"/>
        </w:rPr>
        <w:t>The Wine Director is a Romanian wine expert who curates the wine list, organizes tastings, and trains staff on wine selection and pairing</w:t>
      </w:r>
      <w:r w:rsidRPr="0097090B">
        <w:rPr>
          <w:rFonts w:ascii="Arial" w:hAnsi="Arial" w:cs="Arial"/>
        </w:rPr>
        <w:t xml:space="preserve">, playing a key role in enriching the Company's offerings and organizing engaging wine activities. </w:t>
      </w:r>
      <w:r w:rsidR="008D25DE" w:rsidRPr="00C57D3E">
        <w:rPr>
          <w:rFonts w:ascii="Arial" w:hAnsi="Arial" w:cs="Arial"/>
        </w:rPr>
        <w:t>The Marketing Manager promotes the wine bar through social media and events to attract both locals and tourists interested in Romanian culture. The Operations Manager takes care of logistics, inventory, supplier relationships, and makes sure the bar follows health and safety rules</w:t>
      </w:r>
      <w:r w:rsidR="008D25DE">
        <w:rPr>
          <w:rFonts w:ascii="Arial" w:hAnsi="Arial" w:cs="Arial"/>
        </w:rPr>
        <w:t>, while t</w:t>
      </w:r>
      <w:r w:rsidR="008D25DE" w:rsidRPr="00C57D3E">
        <w:rPr>
          <w:rFonts w:ascii="Arial" w:hAnsi="Arial" w:cs="Arial"/>
        </w:rPr>
        <w:t>he Customer Experience Manager focuses on improving guest experiences by gathering feedback and making needed changes. Finally, the Events Coordinator organizes special events, wine tastings, and cultural nights to engage the community and promote the bar.</w:t>
      </w:r>
    </w:p>
    <w:p w14:paraId="631A401D" w14:textId="287FAEB1" w:rsidR="00A77B3E" w:rsidRDefault="0097090B" w:rsidP="001F6175">
      <w:pPr>
        <w:spacing w:line="360" w:lineRule="auto"/>
        <w:jc w:val="both"/>
        <w:rPr>
          <w:rFonts w:ascii="Arial" w:hAnsi="Arial" w:cs="Arial"/>
        </w:rPr>
      </w:pPr>
      <w:r w:rsidRPr="0097090B">
        <w:rPr>
          <w:rFonts w:ascii="Arial" w:hAnsi="Arial" w:cs="Arial"/>
        </w:rPr>
        <w:t xml:space="preserve">Additionally, the business will </w:t>
      </w:r>
      <w:r w:rsidR="00C57D3E">
        <w:rPr>
          <w:rFonts w:ascii="Arial" w:hAnsi="Arial" w:cs="Arial"/>
        </w:rPr>
        <w:t>use</w:t>
      </w:r>
      <w:r w:rsidRPr="0097090B">
        <w:rPr>
          <w:rFonts w:ascii="Arial" w:hAnsi="Arial" w:cs="Arial"/>
        </w:rPr>
        <w:t xml:space="preserve"> professional services, including an accountant for financial oversight </w:t>
      </w:r>
      <w:r w:rsidR="00FB6F1A">
        <w:rPr>
          <w:rFonts w:ascii="Arial" w:hAnsi="Arial" w:cs="Arial"/>
        </w:rPr>
        <w:t>and</w:t>
      </w:r>
      <w:r w:rsidRPr="0097090B">
        <w:rPr>
          <w:rFonts w:ascii="Arial" w:hAnsi="Arial" w:cs="Arial"/>
        </w:rPr>
        <w:t xml:space="preserve"> a legal advisor for compliance with licensing and regulations. This </w:t>
      </w:r>
      <w:r w:rsidRPr="0097090B">
        <w:rPr>
          <w:rFonts w:ascii="Arial" w:hAnsi="Arial" w:cs="Arial"/>
        </w:rPr>
        <w:lastRenderedPageBreak/>
        <w:t xml:space="preserve">integrated management strategy combines internal expertise with external support, setting the </w:t>
      </w:r>
      <w:r w:rsidR="008D25DE">
        <w:rPr>
          <w:rFonts w:ascii="Arial" w:hAnsi="Arial" w:cs="Arial"/>
        </w:rPr>
        <w:t>c</w:t>
      </w:r>
      <w:r w:rsidRPr="0097090B">
        <w:rPr>
          <w:rFonts w:ascii="Arial" w:hAnsi="Arial" w:cs="Arial"/>
        </w:rPr>
        <w:t>ompany up for success in the competitive wine bar market.</w:t>
      </w:r>
    </w:p>
    <w:p w14:paraId="3A9D7AA4" w14:textId="77777777" w:rsidR="0097090B" w:rsidRDefault="0097090B" w:rsidP="0097090B">
      <w:pPr>
        <w:jc w:val="both"/>
        <w:rPr>
          <w:rFonts w:ascii="Arial" w:hAnsi="Arial" w:cs="Arial"/>
        </w:rPr>
      </w:pPr>
    </w:p>
    <w:p w14:paraId="234CDCE5" w14:textId="2C8A6458" w:rsidR="0097090B" w:rsidRPr="00653DB1" w:rsidRDefault="00C57D3E" w:rsidP="0097090B">
      <w:pPr>
        <w:jc w:val="both"/>
        <w:rPr>
          <w:rFonts w:ascii="Arial" w:hAnsi="Arial" w:cs="Arial"/>
        </w:rPr>
      </w:pPr>
      <w:r>
        <w:rPr>
          <w:rFonts w:ascii="Arial" w:hAnsi="Arial" w:cs="Arial"/>
          <w:noProof/>
        </w:rPr>
        <w:drawing>
          <wp:inline distT="0" distB="0" distL="0" distR="0" wp14:anchorId="54384FDF" wp14:editId="321397BA">
            <wp:extent cx="5015104" cy="3012277"/>
            <wp:effectExtent l="0" t="0" r="0" b="0"/>
            <wp:docPr id="1701382118"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82118" name="Picture 2" descr="A diagram of a compan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54088" cy="3035693"/>
                    </a:xfrm>
                    <a:prstGeom prst="rect">
                      <a:avLst/>
                    </a:prstGeom>
                  </pic:spPr>
                </pic:pic>
              </a:graphicData>
            </a:graphic>
          </wp:inline>
        </w:drawing>
      </w:r>
    </w:p>
    <w:p w14:paraId="011A7BAB" w14:textId="3CE7D30A" w:rsidR="00A77B3E" w:rsidRPr="00653DB1" w:rsidRDefault="00FB1031" w:rsidP="00653DB1">
      <w:pPr>
        <w:pStyle w:val="Titlu1"/>
      </w:pPr>
      <w:bookmarkStart w:id="4" w:name="_Toc183167083"/>
      <w:r w:rsidRPr="00653DB1">
        <w:t>SWOT Analysis</w:t>
      </w:r>
      <w:bookmarkEnd w:id="4"/>
    </w:p>
    <w:p w14:paraId="70070E82" w14:textId="77777777" w:rsidR="00A77B3E" w:rsidRDefault="00A77B3E">
      <w:pPr>
        <w:rPr>
          <w:rFonts w:ascii="Arial" w:hAnsi="Arial" w:cs="Arial"/>
          <w:b/>
        </w:rPr>
      </w:pPr>
    </w:p>
    <w:p w14:paraId="7BFD4DA3" w14:textId="1D073AEE" w:rsidR="00A605DC" w:rsidRDefault="00B84940" w:rsidP="00B84940">
      <w:pPr>
        <w:spacing w:line="360" w:lineRule="auto"/>
        <w:jc w:val="both"/>
        <w:rPr>
          <w:rFonts w:ascii="Arial" w:hAnsi="Arial" w:cs="Arial"/>
          <w:bCs/>
        </w:rPr>
      </w:pPr>
      <w:r w:rsidRPr="00B84940">
        <w:rPr>
          <w:rFonts w:ascii="Arial" w:hAnsi="Arial" w:cs="Arial"/>
          <w:bCs/>
        </w:rPr>
        <w:t>A SWOT analysis of a company’s strengths, weaknesses, opportunities, and threats provides valuable insights for strategic planning, marketing campaigns, and competitor profiling</w:t>
      </w:r>
      <w:r>
        <w:rPr>
          <w:rFonts w:ascii="Arial" w:hAnsi="Arial" w:cs="Arial"/>
          <w:bCs/>
        </w:rPr>
        <w:t xml:space="preserve"> </w:t>
      </w:r>
      <w:r w:rsidRPr="00B84940">
        <w:rPr>
          <w:rFonts w:ascii="Arial" w:hAnsi="Arial" w:cs="Arial"/>
          <w:bCs/>
        </w:rPr>
        <w:t>(Hague, 2023).</w:t>
      </w:r>
    </w:p>
    <w:p w14:paraId="60BD2C30" w14:textId="77777777" w:rsidR="00B84940" w:rsidRPr="00B84940" w:rsidRDefault="00B84940">
      <w:pPr>
        <w:rPr>
          <w:rFonts w:ascii="Arial" w:hAnsi="Arial" w:cs="Arial"/>
          <w:bCs/>
        </w:rPr>
      </w:pPr>
    </w:p>
    <w:p w14:paraId="4D616CEF" w14:textId="629151D5" w:rsidR="00B06A78" w:rsidRDefault="00FB1031">
      <w:pPr>
        <w:rPr>
          <w:rFonts w:ascii="Arial" w:hAnsi="Arial" w:cs="Arial"/>
          <w:b/>
        </w:rPr>
      </w:pPr>
      <w:r w:rsidRPr="00653DB1">
        <w:rPr>
          <w:rFonts w:ascii="Arial" w:hAnsi="Arial" w:cs="Arial"/>
          <w:b/>
        </w:rPr>
        <w:t>Strengths</w:t>
      </w:r>
    </w:p>
    <w:p w14:paraId="25C9FBAB" w14:textId="77777777" w:rsidR="00A605DC" w:rsidRPr="00653DB1" w:rsidRDefault="00A605DC">
      <w:pPr>
        <w:rPr>
          <w:rFonts w:ascii="Arial" w:hAnsi="Arial" w:cs="Arial"/>
          <w:b/>
        </w:rPr>
      </w:pPr>
    </w:p>
    <w:p w14:paraId="7C275D69" w14:textId="63226CCB" w:rsidR="00A605DC" w:rsidRDefault="00C2757D" w:rsidP="00C2757D">
      <w:pPr>
        <w:spacing w:line="360" w:lineRule="auto"/>
        <w:jc w:val="both"/>
        <w:rPr>
          <w:rFonts w:ascii="Arial" w:hAnsi="Arial" w:cs="Arial"/>
        </w:rPr>
      </w:pPr>
      <w:proofErr w:type="spellStart"/>
      <w:r w:rsidRPr="00C2757D">
        <w:rPr>
          <w:rFonts w:ascii="Arial" w:hAnsi="Arial" w:cs="Arial"/>
        </w:rPr>
        <w:t>Vinalia's</w:t>
      </w:r>
      <w:proofErr w:type="spellEnd"/>
      <w:r w:rsidRPr="00C2757D">
        <w:rPr>
          <w:rFonts w:ascii="Arial" w:hAnsi="Arial" w:cs="Arial"/>
        </w:rPr>
        <w:t xml:space="preserve"> market position is anchored in its focus on Romanian wines, targeting enthusiasts of authentic, lesser-known varietals. This </w:t>
      </w:r>
      <w:r w:rsidRPr="00141157">
        <w:rPr>
          <w:rFonts w:ascii="Arial" w:hAnsi="Arial" w:cs="Arial"/>
        </w:rPr>
        <w:t>niche</w:t>
      </w:r>
      <w:r w:rsidRPr="00C2757D">
        <w:rPr>
          <w:rFonts w:ascii="Arial" w:hAnsi="Arial" w:cs="Arial"/>
        </w:rPr>
        <w:t xml:space="preserve"> sets it apart from competitors and meets the rising demand for diverse wine experiences. Strong connections with Romanian winemakers ensure a steady supply of quality products</w:t>
      </w:r>
      <w:r w:rsidR="00141157">
        <w:rPr>
          <w:rFonts w:ascii="Arial" w:hAnsi="Arial" w:cs="Arial"/>
        </w:rPr>
        <w:t xml:space="preserve"> </w:t>
      </w:r>
      <w:r w:rsidR="00141157" w:rsidRPr="00141157">
        <w:rPr>
          <w:rFonts w:ascii="Arial" w:hAnsi="Arial" w:cs="Arial"/>
        </w:rPr>
        <w:t>(</w:t>
      </w:r>
      <w:proofErr w:type="spellStart"/>
      <w:r w:rsidR="00141157" w:rsidRPr="00141157">
        <w:rPr>
          <w:rFonts w:ascii="Arial" w:hAnsi="Arial" w:cs="Arial"/>
        </w:rPr>
        <w:t>Jandik</w:t>
      </w:r>
      <w:proofErr w:type="spellEnd"/>
      <w:r w:rsidR="00141157" w:rsidRPr="00141157">
        <w:rPr>
          <w:rFonts w:ascii="Arial" w:hAnsi="Arial" w:cs="Arial"/>
        </w:rPr>
        <w:t xml:space="preserve"> &amp; </w:t>
      </w:r>
      <w:proofErr w:type="spellStart"/>
      <w:r w:rsidR="00141157" w:rsidRPr="00141157">
        <w:rPr>
          <w:rFonts w:ascii="Arial" w:hAnsi="Arial" w:cs="Arial"/>
        </w:rPr>
        <w:t>Salikhova</w:t>
      </w:r>
      <w:proofErr w:type="spellEnd"/>
      <w:r w:rsidR="00141157" w:rsidRPr="00141157">
        <w:rPr>
          <w:rFonts w:ascii="Arial" w:hAnsi="Arial" w:cs="Arial"/>
        </w:rPr>
        <w:t>, 2023)</w:t>
      </w:r>
      <w:r w:rsidRPr="00C2757D">
        <w:rPr>
          <w:rFonts w:ascii="Arial" w:hAnsi="Arial" w:cs="Arial"/>
        </w:rPr>
        <w:t xml:space="preserve">, enhancing brand credibility and attracting consumers seeking genuine cultural experiences. The skilled management team, experienced in importation, distribution, and marketing, is crucial in navigating the international wine trade, fostering supplier relationships, and promoting Romanian wines. Their expertise enables </w:t>
      </w:r>
      <w:proofErr w:type="spellStart"/>
      <w:r w:rsidRPr="00C2757D">
        <w:rPr>
          <w:rFonts w:ascii="Arial" w:hAnsi="Arial" w:cs="Arial"/>
        </w:rPr>
        <w:t>Vinalia</w:t>
      </w:r>
      <w:proofErr w:type="spellEnd"/>
      <w:r w:rsidRPr="00C2757D">
        <w:rPr>
          <w:rFonts w:ascii="Arial" w:hAnsi="Arial" w:cs="Arial"/>
        </w:rPr>
        <w:t xml:space="preserve"> to make strategic decisions on product selection, pricing, and market expansion, establishing it as a leading source for Romanian wines.</w:t>
      </w:r>
    </w:p>
    <w:p w14:paraId="6CFFB59D" w14:textId="77777777" w:rsidR="00C2757D" w:rsidRPr="00653DB1" w:rsidRDefault="00C2757D">
      <w:pPr>
        <w:rPr>
          <w:rFonts w:ascii="Arial" w:hAnsi="Arial" w:cs="Arial"/>
        </w:rPr>
      </w:pPr>
    </w:p>
    <w:p w14:paraId="78E62597" w14:textId="77777777" w:rsidR="00B66A9F" w:rsidRPr="00653DB1" w:rsidRDefault="00B66A9F" w:rsidP="00B66A9F">
      <w:pPr>
        <w:rPr>
          <w:rFonts w:ascii="Arial" w:hAnsi="Arial" w:cs="Arial"/>
          <w:b/>
        </w:rPr>
      </w:pPr>
      <w:r w:rsidRPr="00653DB1">
        <w:rPr>
          <w:rFonts w:ascii="Arial" w:hAnsi="Arial" w:cs="Arial"/>
          <w:b/>
        </w:rPr>
        <w:t>Weaknesses</w:t>
      </w:r>
    </w:p>
    <w:p w14:paraId="6BEF1022" w14:textId="77777777" w:rsidR="00A77B3E" w:rsidRPr="00653DB1" w:rsidRDefault="00A77B3E">
      <w:pPr>
        <w:rPr>
          <w:rFonts w:ascii="Arial" w:hAnsi="Arial" w:cs="Arial"/>
          <w:b/>
        </w:rPr>
      </w:pPr>
    </w:p>
    <w:p w14:paraId="60A741B0" w14:textId="1A56AD8D" w:rsidR="00A605DC" w:rsidRDefault="00A605DC" w:rsidP="00784D01">
      <w:pPr>
        <w:spacing w:line="360" w:lineRule="auto"/>
        <w:jc w:val="both"/>
        <w:rPr>
          <w:rFonts w:ascii="Arial" w:hAnsi="Arial" w:cs="Arial"/>
        </w:rPr>
      </w:pPr>
      <w:r w:rsidRPr="00A605DC">
        <w:rPr>
          <w:rFonts w:ascii="Arial" w:hAnsi="Arial" w:cs="Arial"/>
        </w:rPr>
        <w:t xml:space="preserve">Limited market awareness presents a major challenge for </w:t>
      </w:r>
      <w:proofErr w:type="spellStart"/>
      <w:r w:rsidR="005348A8">
        <w:rPr>
          <w:rFonts w:ascii="Arial" w:hAnsi="Arial" w:cs="Arial"/>
        </w:rPr>
        <w:t>Vinalia’s</w:t>
      </w:r>
      <w:proofErr w:type="spellEnd"/>
      <w:r w:rsidRPr="00A605DC">
        <w:rPr>
          <w:rFonts w:ascii="Arial" w:hAnsi="Arial" w:cs="Arial"/>
        </w:rPr>
        <w:t xml:space="preserve"> customer acquisition efforts</w:t>
      </w:r>
      <w:r w:rsidR="00160794">
        <w:rPr>
          <w:rFonts w:ascii="Arial" w:hAnsi="Arial" w:cs="Arial"/>
        </w:rPr>
        <w:t xml:space="preserve"> </w:t>
      </w:r>
      <w:r w:rsidR="00160794" w:rsidRPr="00160794">
        <w:rPr>
          <w:rFonts w:ascii="Arial" w:hAnsi="Arial" w:cs="Arial"/>
        </w:rPr>
        <w:t>(Chen, 2024)</w:t>
      </w:r>
      <w:r w:rsidRPr="00A605DC">
        <w:rPr>
          <w:rFonts w:ascii="Arial" w:hAnsi="Arial" w:cs="Arial"/>
        </w:rPr>
        <w:t xml:space="preserve">. As a relatively unknown player in the industry, attracting potential customers who may not be familiar with </w:t>
      </w:r>
      <w:r w:rsidR="00160794">
        <w:rPr>
          <w:rFonts w:ascii="Arial" w:hAnsi="Arial" w:cs="Arial"/>
        </w:rPr>
        <w:t>the</w:t>
      </w:r>
      <w:r w:rsidRPr="00A605DC">
        <w:rPr>
          <w:rFonts w:ascii="Arial" w:hAnsi="Arial" w:cs="Arial"/>
        </w:rPr>
        <w:t xml:space="preserve"> products or services is difficult. This lack of visibility hinders </w:t>
      </w:r>
      <w:r w:rsidR="00160794">
        <w:rPr>
          <w:rFonts w:ascii="Arial" w:hAnsi="Arial" w:cs="Arial"/>
        </w:rPr>
        <w:t>the company’s</w:t>
      </w:r>
      <w:r w:rsidRPr="00A605DC">
        <w:rPr>
          <w:rFonts w:ascii="Arial" w:hAnsi="Arial" w:cs="Arial"/>
        </w:rPr>
        <w:t xml:space="preserve"> competitiveness against well-established brands, potentially resulting in slower growth and diminished market share</w:t>
      </w:r>
      <w:r w:rsidR="00160794">
        <w:rPr>
          <w:rFonts w:ascii="Arial" w:hAnsi="Arial" w:cs="Arial"/>
        </w:rPr>
        <w:t xml:space="preserve"> </w:t>
      </w:r>
      <w:r w:rsidR="00160794" w:rsidRPr="00160794">
        <w:rPr>
          <w:rFonts w:ascii="Arial" w:hAnsi="Arial" w:cs="Arial"/>
        </w:rPr>
        <w:t>(</w:t>
      </w:r>
      <w:proofErr w:type="spellStart"/>
      <w:r w:rsidR="00160794" w:rsidRPr="00160794">
        <w:rPr>
          <w:rFonts w:ascii="Arial" w:hAnsi="Arial" w:cs="Arial"/>
        </w:rPr>
        <w:t>Kene</w:t>
      </w:r>
      <w:proofErr w:type="spellEnd"/>
      <w:r w:rsidR="00160794" w:rsidRPr="00160794">
        <w:rPr>
          <w:rFonts w:ascii="Arial" w:hAnsi="Arial" w:cs="Arial"/>
        </w:rPr>
        <w:t xml:space="preserve"> &amp; </w:t>
      </w:r>
      <w:proofErr w:type="spellStart"/>
      <w:r w:rsidR="00160794" w:rsidRPr="00160794">
        <w:rPr>
          <w:rFonts w:ascii="Arial" w:hAnsi="Arial" w:cs="Arial"/>
        </w:rPr>
        <w:t>Kene</w:t>
      </w:r>
      <w:proofErr w:type="spellEnd"/>
      <w:r w:rsidR="00160794" w:rsidRPr="00160794">
        <w:rPr>
          <w:rFonts w:ascii="Arial" w:hAnsi="Arial" w:cs="Arial"/>
        </w:rPr>
        <w:t>, 2024)</w:t>
      </w:r>
      <w:r w:rsidRPr="00A605DC">
        <w:rPr>
          <w:rFonts w:ascii="Arial" w:hAnsi="Arial" w:cs="Arial"/>
        </w:rPr>
        <w:t>. Additionally,</w:t>
      </w:r>
      <w:r w:rsidR="008D25DE">
        <w:rPr>
          <w:rFonts w:ascii="Arial" w:hAnsi="Arial" w:cs="Arial"/>
        </w:rPr>
        <w:t xml:space="preserve"> the</w:t>
      </w:r>
      <w:r w:rsidRPr="00A605DC">
        <w:rPr>
          <w:rFonts w:ascii="Arial" w:hAnsi="Arial" w:cs="Arial"/>
        </w:rPr>
        <w:t xml:space="preserve"> focus on a niche market allows </w:t>
      </w:r>
      <w:proofErr w:type="spellStart"/>
      <w:r w:rsidR="008D25DE">
        <w:rPr>
          <w:rFonts w:ascii="Arial" w:hAnsi="Arial" w:cs="Arial"/>
        </w:rPr>
        <w:t>Vinalia</w:t>
      </w:r>
      <w:proofErr w:type="spellEnd"/>
      <w:r w:rsidRPr="00A605DC">
        <w:rPr>
          <w:rFonts w:ascii="Arial" w:hAnsi="Arial" w:cs="Arial"/>
        </w:rPr>
        <w:t xml:space="preserve"> to specialize and meet specific customer needs</w:t>
      </w:r>
      <w:r w:rsidR="008D25DE">
        <w:rPr>
          <w:rFonts w:ascii="Arial" w:hAnsi="Arial" w:cs="Arial"/>
        </w:rPr>
        <w:t>, however it</w:t>
      </w:r>
      <w:r w:rsidRPr="00A605DC">
        <w:rPr>
          <w:rFonts w:ascii="Arial" w:hAnsi="Arial" w:cs="Arial"/>
        </w:rPr>
        <w:t xml:space="preserve"> may also limit </w:t>
      </w:r>
      <w:r w:rsidR="008D25DE">
        <w:rPr>
          <w:rFonts w:ascii="Arial" w:hAnsi="Arial" w:cs="Arial"/>
        </w:rPr>
        <w:t xml:space="preserve">the </w:t>
      </w:r>
      <w:r w:rsidRPr="00A605DC">
        <w:rPr>
          <w:rFonts w:ascii="Arial" w:hAnsi="Arial" w:cs="Arial"/>
        </w:rPr>
        <w:t xml:space="preserve">overall growth potential. Relying on a narrow customer base increases </w:t>
      </w:r>
      <w:r w:rsidR="008D25DE">
        <w:rPr>
          <w:rFonts w:ascii="Arial" w:hAnsi="Arial" w:cs="Arial"/>
        </w:rPr>
        <w:t>the</w:t>
      </w:r>
      <w:r w:rsidRPr="00A605DC">
        <w:rPr>
          <w:rFonts w:ascii="Arial" w:hAnsi="Arial" w:cs="Arial"/>
        </w:rPr>
        <w:t xml:space="preserve"> risk if market conditions or consumer preferences shift</w:t>
      </w:r>
      <w:r w:rsidR="008D25DE">
        <w:rPr>
          <w:rFonts w:ascii="Arial" w:hAnsi="Arial" w:cs="Arial"/>
        </w:rPr>
        <w:t xml:space="preserve"> (</w:t>
      </w:r>
      <w:proofErr w:type="spellStart"/>
      <w:r w:rsidR="008D25DE" w:rsidRPr="008D25DE">
        <w:rPr>
          <w:rFonts w:ascii="Arial" w:hAnsi="Arial" w:cs="Arial"/>
        </w:rPr>
        <w:t>Pavlovic</w:t>
      </w:r>
      <w:proofErr w:type="spellEnd"/>
      <w:r w:rsidR="008D25DE" w:rsidRPr="008D25DE">
        <w:rPr>
          <w:rFonts w:ascii="Arial" w:hAnsi="Arial" w:cs="Arial"/>
        </w:rPr>
        <w:t>,</w:t>
      </w:r>
      <w:r w:rsidR="008D25DE">
        <w:rPr>
          <w:rFonts w:ascii="Arial" w:hAnsi="Arial" w:cs="Arial"/>
        </w:rPr>
        <w:t xml:space="preserve"> </w:t>
      </w:r>
      <w:proofErr w:type="spellStart"/>
      <w:r w:rsidR="008D25DE" w:rsidRPr="008D25DE">
        <w:rPr>
          <w:rFonts w:ascii="Arial" w:hAnsi="Arial" w:cs="Arial"/>
        </w:rPr>
        <w:t>Reyneke</w:t>
      </w:r>
      <w:proofErr w:type="spellEnd"/>
      <w:r w:rsidR="008D25DE" w:rsidRPr="008D25DE">
        <w:rPr>
          <w:rFonts w:ascii="Arial" w:hAnsi="Arial" w:cs="Arial"/>
        </w:rPr>
        <w:t>, &amp; Boyd, 2021)</w:t>
      </w:r>
      <w:r w:rsidRPr="00A605DC">
        <w:rPr>
          <w:rFonts w:ascii="Arial" w:hAnsi="Arial" w:cs="Arial"/>
        </w:rPr>
        <w:t xml:space="preserve">; a decline in demand within this niche could make it challenging to pivot or expand into new areas without significant investment in research, development, and marketing. This restricted focus may also prevent </w:t>
      </w:r>
      <w:r w:rsidR="005348A8">
        <w:rPr>
          <w:rFonts w:ascii="Arial" w:hAnsi="Arial" w:cs="Arial"/>
        </w:rPr>
        <w:t>the firm</w:t>
      </w:r>
      <w:r w:rsidRPr="00A605DC">
        <w:rPr>
          <w:rFonts w:ascii="Arial" w:hAnsi="Arial" w:cs="Arial"/>
        </w:rPr>
        <w:t xml:space="preserve"> from taking advantage of broader market trends or opportunities outside </w:t>
      </w:r>
      <w:r w:rsidR="005348A8">
        <w:rPr>
          <w:rFonts w:ascii="Arial" w:hAnsi="Arial" w:cs="Arial"/>
        </w:rPr>
        <w:t>the</w:t>
      </w:r>
      <w:r w:rsidRPr="00A605DC">
        <w:rPr>
          <w:rFonts w:ascii="Arial" w:hAnsi="Arial" w:cs="Arial"/>
        </w:rPr>
        <w:t xml:space="preserve"> current scope, leaving </w:t>
      </w:r>
      <w:r w:rsidR="005348A8">
        <w:rPr>
          <w:rFonts w:ascii="Arial" w:hAnsi="Arial" w:cs="Arial"/>
        </w:rPr>
        <w:t>it</w:t>
      </w:r>
      <w:r w:rsidRPr="00A605DC">
        <w:rPr>
          <w:rFonts w:ascii="Arial" w:hAnsi="Arial" w:cs="Arial"/>
        </w:rPr>
        <w:t xml:space="preserve"> vulnerable to more adaptable and diversified competitors</w:t>
      </w:r>
      <w:r w:rsidR="005348A8">
        <w:rPr>
          <w:rFonts w:ascii="Arial" w:hAnsi="Arial" w:cs="Arial"/>
        </w:rPr>
        <w:t xml:space="preserve"> </w:t>
      </w:r>
      <w:r w:rsidR="005348A8" w:rsidRPr="005348A8">
        <w:rPr>
          <w:rFonts w:ascii="Arial" w:hAnsi="Arial" w:cs="Arial"/>
        </w:rPr>
        <w:t>(</w:t>
      </w:r>
      <w:proofErr w:type="spellStart"/>
      <w:r w:rsidR="005348A8" w:rsidRPr="005348A8">
        <w:rPr>
          <w:rFonts w:ascii="Arial" w:hAnsi="Arial" w:cs="Arial"/>
        </w:rPr>
        <w:t>Biloshapka</w:t>
      </w:r>
      <w:proofErr w:type="spellEnd"/>
      <w:r w:rsidR="005348A8" w:rsidRPr="005348A8">
        <w:rPr>
          <w:rFonts w:ascii="Arial" w:hAnsi="Arial" w:cs="Arial"/>
        </w:rPr>
        <w:t xml:space="preserve"> &amp; </w:t>
      </w:r>
      <w:proofErr w:type="spellStart"/>
      <w:r w:rsidR="005348A8" w:rsidRPr="005348A8">
        <w:rPr>
          <w:rFonts w:ascii="Arial" w:hAnsi="Arial" w:cs="Arial"/>
        </w:rPr>
        <w:t>Osiyevskyy</w:t>
      </w:r>
      <w:proofErr w:type="spellEnd"/>
      <w:r w:rsidR="005348A8" w:rsidRPr="005348A8">
        <w:rPr>
          <w:rFonts w:ascii="Arial" w:hAnsi="Arial" w:cs="Arial"/>
        </w:rPr>
        <w:t>, 2019)</w:t>
      </w:r>
      <w:r>
        <w:rPr>
          <w:rFonts w:ascii="Arial" w:hAnsi="Arial" w:cs="Arial"/>
        </w:rPr>
        <w:t>.</w:t>
      </w:r>
    </w:p>
    <w:p w14:paraId="2A518965" w14:textId="77777777" w:rsidR="00A605DC" w:rsidRDefault="00A605DC" w:rsidP="00784D01">
      <w:pPr>
        <w:spacing w:line="360" w:lineRule="auto"/>
        <w:jc w:val="both"/>
        <w:rPr>
          <w:rFonts w:ascii="Arial" w:hAnsi="Arial" w:cs="Arial"/>
        </w:rPr>
      </w:pPr>
    </w:p>
    <w:p w14:paraId="3769926F" w14:textId="0B8FE504" w:rsidR="00B06A78" w:rsidRPr="00653DB1" w:rsidRDefault="00FB1031">
      <w:pPr>
        <w:rPr>
          <w:rFonts w:ascii="Arial" w:hAnsi="Arial" w:cs="Arial"/>
          <w:b/>
        </w:rPr>
      </w:pPr>
      <w:r w:rsidRPr="00653DB1">
        <w:rPr>
          <w:rFonts w:ascii="Arial" w:hAnsi="Arial" w:cs="Arial"/>
          <w:b/>
        </w:rPr>
        <w:t xml:space="preserve">Opportunities </w:t>
      </w:r>
    </w:p>
    <w:p w14:paraId="38B134DD" w14:textId="77777777" w:rsidR="00B66A9F" w:rsidRPr="00653DB1" w:rsidRDefault="00B66A9F">
      <w:pPr>
        <w:rPr>
          <w:rFonts w:ascii="Arial" w:hAnsi="Arial" w:cs="Arial"/>
        </w:rPr>
      </w:pPr>
    </w:p>
    <w:p w14:paraId="6F060158" w14:textId="4926D626" w:rsidR="00C2757D" w:rsidRDefault="005C5C47" w:rsidP="005C5C47">
      <w:pPr>
        <w:spacing w:line="360" w:lineRule="auto"/>
        <w:jc w:val="both"/>
        <w:rPr>
          <w:rFonts w:ascii="Arial" w:hAnsi="Arial" w:cs="Arial"/>
        </w:rPr>
      </w:pPr>
      <w:r w:rsidRPr="005C5C47">
        <w:rPr>
          <w:rFonts w:ascii="Arial" w:hAnsi="Arial" w:cs="Arial"/>
        </w:rPr>
        <w:t>People around the world are becoming more interested in the different wine cultures, creating a big opportunity for producers and sellers to grow their market and brand presence. Nowadays, wine lovers want to explore and enjoy the unique traditions and flavors from various wine regions</w:t>
      </w:r>
      <w:r w:rsidR="00566B36">
        <w:rPr>
          <w:rFonts w:ascii="Arial" w:hAnsi="Arial" w:cs="Arial"/>
        </w:rPr>
        <w:t xml:space="preserve"> (</w:t>
      </w:r>
      <w:proofErr w:type="spellStart"/>
      <w:r w:rsidR="00566B36">
        <w:rPr>
          <w:rFonts w:ascii="Arial" w:hAnsi="Arial" w:cs="Arial"/>
        </w:rPr>
        <w:t>Scheid</w:t>
      </w:r>
      <w:proofErr w:type="spellEnd"/>
      <w:r w:rsidR="00566B36">
        <w:rPr>
          <w:rFonts w:ascii="Arial" w:hAnsi="Arial" w:cs="Arial"/>
        </w:rPr>
        <w:t>, 2024)</w:t>
      </w:r>
      <w:r w:rsidRPr="005C5C47">
        <w:rPr>
          <w:rFonts w:ascii="Arial" w:hAnsi="Arial" w:cs="Arial"/>
        </w:rPr>
        <w:t>.</w:t>
      </w:r>
      <w:r>
        <w:rPr>
          <w:rFonts w:ascii="Arial" w:hAnsi="Arial" w:cs="Arial"/>
        </w:rPr>
        <w:t xml:space="preserve"> </w:t>
      </w:r>
      <w:r w:rsidRPr="005C5C47">
        <w:rPr>
          <w:rFonts w:ascii="Arial" w:hAnsi="Arial" w:cs="Arial"/>
        </w:rPr>
        <w:t>Businesses can tap into this growing trend by creating educational and interactive marketing experiences that let customers immerse themselves in the rich cultural heritage of their wines. Hosting events like themed dinners, virtual vineyard tours, and interactive workshops can provide memorable experiences that deepen consumer connections and foster loyalty. Collaborating with cultural groups and local artisans can add authenticity and extra appeal to these occasions, boosting word-of-mouth promotion.</w:t>
      </w:r>
    </w:p>
    <w:p w14:paraId="0AB95796" w14:textId="77777777" w:rsidR="005C5C47" w:rsidRPr="00653DB1" w:rsidRDefault="005C5C47" w:rsidP="005C5C47">
      <w:pPr>
        <w:spacing w:line="360" w:lineRule="auto"/>
        <w:jc w:val="both"/>
        <w:rPr>
          <w:rFonts w:ascii="Arial" w:hAnsi="Arial" w:cs="Arial"/>
        </w:rPr>
      </w:pPr>
    </w:p>
    <w:p w14:paraId="0E15E874" w14:textId="77777777" w:rsidR="00B06A78" w:rsidRPr="00653DB1" w:rsidRDefault="00FB1031" w:rsidP="00CD1AE7">
      <w:pPr>
        <w:spacing w:before="240" w:after="240"/>
        <w:rPr>
          <w:rFonts w:ascii="Arial" w:hAnsi="Arial" w:cs="Arial"/>
          <w:b/>
        </w:rPr>
      </w:pPr>
      <w:r w:rsidRPr="00653DB1">
        <w:rPr>
          <w:rFonts w:ascii="Arial" w:hAnsi="Arial" w:cs="Arial"/>
          <w:b/>
        </w:rPr>
        <w:t xml:space="preserve">Threats </w:t>
      </w:r>
    </w:p>
    <w:p w14:paraId="2E70A76A" w14:textId="15F736E9" w:rsidR="00CD1AE7" w:rsidRPr="00CD1AE7" w:rsidRDefault="00CD1AE7" w:rsidP="00CD1AE7">
      <w:pPr>
        <w:spacing w:line="360" w:lineRule="auto"/>
        <w:jc w:val="both"/>
        <w:rPr>
          <w:rFonts w:ascii="Arial" w:hAnsi="Arial" w:cs="Arial"/>
        </w:rPr>
      </w:pPr>
      <w:r w:rsidRPr="00CD1AE7">
        <w:rPr>
          <w:rFonts w:ascii="Arial" w:hAnsi="Arial" w:cs="Arial"/>
        </w:rPr>
        <w:lastRenderedPageBreak/>
        <w:t>Entering the market as a new wine bar is tough due to established competitors who already enjoy loyal customers, strong supplier ties, and fine-tuned operations. These existing bars often have great locations and brand recognition, making it challenging for newcomers to win over patrons and gain market share. To stand out, a new wine bar needs to offer something unique, deliver exceptional service, or bring fresh, innovative ideas to the table.</w:t>
      </w:r>
      <w:r w:rsidR="0087629C">
        <w:rPr>
          <w:rFonts w:ascii="Arial" w:hAnsi="Arial" w:cs="Arial"/>
        </w:rPr>
        <w:t xml:space="preserve"> </w:t>
      </w:r>
      <w:proofErr w:type="spellStart"/>
      <w:r w:rsidR="0087629C">
        <w:rPr>
          <w:rFonts w:ascii="Arial" w:hAnsi="Arial" w:cs="Arial"/>
        </w:rPr>
        <w:t>Vinalia</w:t>
      </w:r>
      <w:proofErr w:type="spellEnd"/>
      <w:r w:rsidR="0087629C">
        <w:rPr>
          <w:rFonts w:ascii="Arial" w:hAnsi="Arial" w:cs="Arial"/>
        </w:rPr>
        <w:t xml:space="preserve"> does this, by bringing to the table also a story of culture.</w:t>
      </w:r>
    </w:p>
    <w:p w14:paraId="64A1C8C4" w14:textId="125172FC" w:rsidR="00B66A9F" w:rsidRPr="00653DB1" w:rsidRDefault="00CD1AE7" w:rsidP="00CD1AE7">
      <w:pPr>
        <w:spacing w:line="360" w:lineRule="auto"/>
        <w:jc w:val="both"/>
        <w:rPr>
          <w:rFonts w:ascii="Arial" w:hAnsi="Arial" w:cs="Arial"/>
        </w:rPr>
      </w:pPr>
      <w:r w:rsidRPr="00CD1AE7">
        <w:rPr>
          <w:rFonts w:ascii="Arial" w:hAnsi="Arial" w:cs="Arial"/>
        </w:rPr>
        <w:t>Economic downturns also pose a significant risk, as people tend to reduce spending on non-essential items like luxury goods and dining out during challenging times</w:t>
      </w:r>
      <w:r w:rsidR="0087629C">
        <w:rPr>
          <w:rFonts w:ascii="Arial" w:hAnsi="Arial" w:cs="Arial"/>
        </w:rPr>
        <w:t xml:space="preserve"> (</w:t>
      </w:r>
      <w:r w:rsidR="0087629C" w:rsidRPr="0087629C">
        <w:rPr>
          <w:rFonts w:ascii="Arial" w:hAnsi="Arial" w:cs="Arial"/>
        </w:rPr>
        <w:t>Koh,</w:t>
      </w:r>
      <w:r w:rsidR="0087629C">
        <w:rPr>
          <w:rFonts w:ascii="Arial" w:hAnsi="Arial" w:cs="Arial"/>
        </w:rPr>
        <w:t xml:space="preserve"> </w:t>
      </w:r>
      <w:r w:rsidR="0087629C" w:rsidRPr="0087629C">
        <w:rPr>
          <w:rFonts w:ascii="Arial" w:hAnsi="Arial" w:cs="Arial"/>
        </w:rPr>
        <w:t xml:space="preserve"> Choi &amp; Lee, 2013)</w:t>
      </w:r>
      <w:r w:rsidRPr="00CD1AE7">
        <w:rPr>
          <w:rFonts w:ascii="Arial" w:hAnsi="Arial" w:cs="Arial"/>
        </w:rPr>
        <w:t>. This can seriously impact a wine bar’s earnings and threaten its survival. To mitigate this, new wine bars should think about ways to appeal to budget-conscious customers, such as running special promotions, creating value-focused menus, or diversifying by selling wines for home consumption and offering virtual tasting events. These strategies can help generate additional revenue streams, even when the economy is struggling.</w:t>
      </w:r>
    </w:p>
    <w:p w14:paraId="2ED7DF3E" w14:textId="79835419" w:rsidR="00A77B3E" w:rsidRPr="00653DB1" w:rsidRDefault="00FB1031" w:rsidP="00653DB1">
      <w:pPr>
        <w:pStyle w:val="Titlu1"/>
      </w:pPr>
      <w:bookmarkStart w:id="5" w:name="_Toc183167084"/>
      <w:r w:rsidRPr="00653DB1">
        <w:t>4Ps of Marketing</w:t>
      </w:r>
      <w:bookmarkEnd w:id="5"/>
    </w:p>
    <w:p w14:paraId="2A9C0DBD" w14:textId="77777777" w:rsidR="00A77B3E" w:rsidRDefault="00A77B3E">
      <w:pPr>
        <w:rPr>
          <w:rFonts w:ascii="Arial" w:hAnsi="Arial" w:cs="Arial"/>
          <w:b/>
        </w:rPr>
      </w:pPr>
    </w:p>
    <w:p w14:paraId="2155DDB8" w14:textId="1EE5620E" w:rsidR="00A605DC" w:rsidRDefault="003C0085" w:rsidP="008C5CA8">
      <w:pPr>
        <w:spacing w:line="360" w:lineRule="auto"/>
        <w:rPr>
          <w:rFonts w:ascii="Arial" w:hAnsi="Arial" w:cs="Arial"/>
          <w:bCs/>
        </w:rPr>
      </w:pPr>
      <w:r>
        <w:rPr>
          <w:rFonts w:ascii="Arial" w:hAnsi="Arial" w:cs="Arial"/>
          <w:bCs/>
        </w:rPr>
        <w:t xml:space="preserve">According to </w:t>
      </w:r>
      <w:r w:rsidRPr="003C0085">
        <w:rPr>
          <w:rFonts w:ascii="Arial" w:hAnsi="Arial" w:cs="Arial"/>
          <w:bCs/>
        </w:rPr>
        <w:t>Hague</w:t>
      </w:r>
      <w:r>
        <w:rPr>
          <w:rFonts w:ascii="Arial" w:hAnsi="Arial" w:cs="Arial"/>
          <w:bCs/>
        </w:rPr>
        <w:t xml:space="preserve"> (</w:t>
      </w:r>
      <w:r w:rsidRPr="003C0085">
        <w:rPr>
          <w:rFonts w:ascii="Arial" w:hAnsi="Arial" w:cs="Arial"/>
          <w:bCs/>
        </w:rPr>
        <w:t>2023)</w:t>
      </w:r>
      <w:r>
        <w:rPr>
          <w:rFonts w:ascii="Arial" w:hAnsi="Arial" w:cs="Arial"/>
          <w:bCs/>
        </w:rPr>
        <w:t>, t</w:t>
      </w:r>
      <w:r w:rsidRPr="003C0085">
        <w:rPr>
          <w:rFonts w:ascii="Arial" w:hAnsi="Arial" w:cs="Arial"/>
          <w:bCs/>
        </w:rPr>
        <w:t>he 4P model is valuable for developing marketing plans or business cases, especially for new product launches and market entries.</w:t>
      </w:r>
    </w:p>
    <w:p w14:paraId="6065D89F" w14:textId="77777777" w:rsidR="003C0085" w:rsidRPr="003C0085" w:rsidRDefault="003C0085">
      <w:pPr>
        <w:rPr>
          <w:rFonts w:ascii="Arial" w:hAnsi="Arial" w:cs="Arial"/>
          <w:bCs/>
        </w:rPr>
      </w:pPr>
    </w:p>
    <w:p w14:paraId="4823106E" w14:textId="77777777" w:rsidR="00B06A78" w:rsidRPr="00653DB1" w:rsidRDefault="00FB1031">
      <w:pPr>
        <w:rPr>
          <w:rFonts w:ascii="Arial" w:hAnsi="Arial" w:cs="Arial"/>
          <w:b/>
        </w:rPr>
      </w:pPr>
      <w:r w:rsidRPr="00653DB1">
        <w:rPr>
          <w:rFonts w:ascii="Arial" w:hAnsi="Arial" w:cs="Arial"/>
          <w:b/>
        </w:rPr>
        <w:t>Product</w:t>
      </w:r>
    </w:p>
    <w:p w14:paraId="2F08791B" w14:textId="77777777" w:rsidR="00B66A9F" w:rsidRPr="00653DB1" w:rsidRDefault="00B66A9F">
      <w:pPr>
        <w:rPr>
          <w:rFonts w:ascii="Arial" w:hAnsi="Arial" w:cs="Arial"/>
          <w:b/>
        </w:rPr>
      </w:pPr>
    </w:p>
    <w:p w14:paraId="226D501A" w14:textId="4C50D843" w:rsidR="00A77B3E" w:rsidRDefault="004962C6" w:rsidP="001F6175">
      <w:pPr>
        <w:spacing w:line="360" w:lineRule="auto"/>
        <w:jc w:val="both"/>
        <w:rPr>
          <w:rFonts w:ascii="Arial" w:hAnsi="Arial" w:cs="Arial"/>
        </w:rPr>
      </w:pPr>
      <w:proofErr w:type="spellStart"/>
      <w:r w:rsidRPr="004962C6">
        <w:rPr>
          <w:rFonts w:ascii="Arial" w:hAnsi="Arial" w:cs="Arial"/>
        </w:rPr>
        <w:t>Vinalia’s</w:t>
      </w:r>
      <w:proofErr w:type="spellEnd"/>
      <w:r w:rsidRPr="004962C6">
        <w:rPr>
          <w:rFonts w:ascii="Arial" w:hAnsi="Arial" w:cs="Arial"/>
        </w:rPr>
        <w:t xml:space="preserve"> handpicked selection of exclusive Romanian wines is at the heart of </w:t>
      </w:r>
      <w:r w:rsidR="0026253F">
        <w:rPr>
          <w:rFonts w:ascii="Arial" w:hAnsi="Arial" w:cs="Arial"/>
        </w:rPr>
        <w:t>the wine tasting bar’s</w:t>
      </w:r>
      <w:r w:rsidRPr="004962C6">
        <w:rPr>
          <w:rFonts w:ascii="Arial" w:hAnsi="Arial" w:cs="Arial"/>
        </w:rPr>
        <w:t xml:space="preserve"> unique offering, showcasing the country's rich viticultural heritage. These wines, sourced from top vineyards across Romania's diverse regions, feature both traditional varieties and modern blends, catering to wine connoisseurs and casual enthusiasts alike.</w:t>
      </w:r>
      <w:r>
        <w:rPr>
          <w:rFonts w:ascii="Arial" w:hAnsi="Arial" w:cs="Arial"/>
        </w:rPr>
        <w:t xml:space="preserve"> </w:t>
      </w:r>
      <w:r w:rsidRPr="004962C6">
        <w:rPr>
          <w:rFonts w:ascii="Arial" w:hAnsi="Arial" w:cs="Arial"/>
        </w:rPr>
        <w:t xml:space="preserve">The collection features indigenous grape varieties like </w:t>
      </w:r>
      <w:proofErr w:type="spellStart"/>
      <w:r w:rsidRPr="004962C6">
        <w:rPr>
          <w:rFonts w:ascii="Arial" w:hAnsi="Arial" w:cs="Arial"/>
        </w:rPr>
        <w:t>Fetească</w:t>
      </w:r>
      <w:proofErr w:type="spellEnd"/>
      <w:r w:rsidRPr="004962C6">
        <w:rPr>
          <w:rFonts w:ascii="Arial" w:hAnsi="Arial" w:cs="Arial"/>
        </w:rPr>
        <w:t xml:space="preserve"> </w:t>
      </w:r>
      <w:proofErr w:type="spellStart"/>
      <w:r w:rsidRPr="004962C6">
        <w:rPr>
          <w:rFonts w:ascii="Arial" w:hAnsi="Arial" w:cs="Arial"/>
        </w:rPr>
        <w:t>Neagră</w:t>
      </w:r>
      <w:proofErr w:type="spellEnd"/>
      <w:r w:rsidRPr="004962C6">
        <w:rPr>
          <w:rFonts w:ascii="Arial" w:hAnsi="Arial" w:cs="Arial"/>
        </w:rPr>
        <w:t xml:space="preserve">, </w:t>
      </w:r>
      <w:proofErr w:type="spellStart"/>
      <w:r w:rsidRPr="004962C6">
        <w:rPr>
          <w:rFonts w:ascii="Arial" w:hAnsi="Arial" w:cs="Arial"/>
        </w:rPr>
        <w:t>Băbească</w:t>
      </w:r>
      <w:proofErr w:type="spellEnd"/>
      <w:r w:rsidRPr="004962C6">
        <w:rPr>
          <w:rFonts w:ascii="Arial" w:hAnsi="Arial" w:cs="Arial"/>
        </w:rPr>
        <w:t xml:space="preserve"> </w:t>
      </w:r>
      <w:proofErr w:type="spellStart"/>
      <w:r w:rsidRPr="004962C6">
        <w:rPr>
          <w:rFonts w:ascii="Arial" w:hAnsi="Arial" w:cs="Arial"/>
        </w:rPr>
        <w:t>Neagră</w:t>
      </w:r>
      <w:proofErr w:type="spellEnd"/>
      <w:r w:rsidRPr="004962C6">
        <w:rPr>
          <w:rFonts w:ascii="Arial" w:hAnsi="Arial" w:cs="Arial"/>
        </w:rPr>
        <w:t xml:space="preserve">, and </w:t>
      </w:r>
      <w:proofErr w:type="spellStart"/>
      <w:r w:rsidRPr="004962C6">
        <w:rPr>
          <w:rFonts w:ascii="Arial" w:hAnsi="Arial" w:cs="Arial"/>
        </w:rPr>
        <w:t>Tămâioasă</w:t>
      </w:r>
      <w:proofErr w:type="spellEnd"/>
      <w:r w:rsidRPr="004962C6">
        <w:rPr>
          <w:rFonts w:ascii="Arial" w:hAnsi="Arial" w:cs="Arial"/>
        </w:rPr>
        <w:t xml:space="preserve"> </w:t>
      </w:r>
      <w:proofErr w:type="spellStart"/>
      <w:r w:rsidRPr="004962C6">
        <w:rPr>
          <w:rFonts w:ascii="Arial" w:hAnsi="Arial" w:cs="Arial"/>
        </w:rPr>
        <w:t>Românească</w:t>
      </w:r>
      <w:proofErr w:type="spellEnd"/>
      <w:r w:rsidRPr="004962C6">
        <w:rPr>
          <w:rFonts w:ascii="Arial" w:hAnsi="Arial" w:cs="Arial"/>
        </w:rPr>
        <w:t>, as well as other types that showcase the unique Romanian terroir.</w:t>
      </w:r>
      <w:r>
        <w:rPr>
          <w:rFonts w:ascii="Arial" w:hAnsi="Arial" w:cs="Arial"/>
        </w:rPr>
        <w:t xml:space="preserve"> </w:t>
      </w:r>
      <w:r w:rsidR="001F6175" w:rsidRPr="001F6175">
        <w:rPr>
          <w:rFonts w:ascii="Arial" w:hAnsi="Arial" w:cs="Arial"/>
        </w:rPr>
        <w:t xml:space="preserve">To enhance the wine experience, </w:t>
      </w:r>
      <w:r w:rsidR="009E0F3A">
        <w:rPr>
          <w:rFonts w:ascii="Arial" w:hAnsi="Arial" w:cs="Arial"/>
        </w:rPr>
        <w:t xml:space="preserve">the hosts </w:t>
      </w:r>
      <w:r w:rsidR="001F6175" w:rsidRPr="001F6175">
        <w:rPr>
          <w:rFonts w:ascii="Arial" w:hAnsi="Arial" w:cs="Arial"/>
        </w:rPr>
        <w:t xml:space="preserve">will also provide a menu of authentic Romanian </w:t>
      </w:r>
      <w:r w:rsidR="009E0F3A">
        <w:rPr>
          <w:rFonts w:ascii="Arial" w:hAnsi="Arial" w:cs="Arial"/>
        </w:rPr>
        <w:t>version of antipasti</w:t>
      </w:r>
      <w:r w:rsidR="001F6175" w:rsidRPr="001F6175">
        <w:rPr>
          <w:rFonts w:ascii="Arial" w:hAnsi="Arial" w:cs="Arial"/>
        </w:rPr>
        <w:t xml:space="preserve"> prepared with traditional recipes and locally sourced ingredients. This pairing will create a comprehensive gastronomic experience that immerses guests in Romanian culture. From hearty cold meat dishes like air-dried ham and sausages to vegetarian offerings like </w:t>
      </w:r>
      <w:proofErr w:type="spellStart"/>
      <w:r w:rsidR="001F6175" w:rsidRPr="001F6175">
        <w:rPr>
          <w:rFonts w:ascii="Arial" w:hAnsi="Arial" w:cs="Arial"/>
        </w:rPr>
        <w:t>Zacuscă</w:t>
      </w:r>
      <w:proofErr w:type="spellEnd"/>
      <w:r w:rsidR="001F6175" w:rsidRPr="001F6175">
        <w:rPr>
          <w:rFonts w:ascii="Arial" w:hAnsi="Arial" w:cs="Arial"/>
        </w:rPr>
        <w:t xml:space="preserve"> </w:t>
      </w:r>
      <w:r w:rsidR="001F6175" w:rsidRPr="001F6175">
        <w:rPr>
          <w:rFonts w:ascii="Arial" w:hAnsi="Arial" w:cs="Arial"/>
        </w:rPr>
        <w:lastRenderedPageBreak/>
        <w:t xml:space="preserve">(vegetable spread) and </w:t>
      </w:r>
      <w:proofErr w:type="spellStart"/>
      <w:r w:rsidR="001F6175" w:rsidRPr="001F6175">
        <w:rPr>
          <w:rFonts w:ascii="Arial" w:hAnsi="Arial" w:cs="Arial"/>
        </w:rPr>
        <w:t>Salata</w:t>
      </w:r>
      <w:proofErr w:type="spellEnd"/>
      <w:r w:rsidR="001F6175" w:rsidRPr="001F6175">
        <w:rPr>
          <w:rFonts w:ascii="Arial" w:hAnsi="Arial" w:cs="Arial"/>
        </w:rPr>
        <w:t xml:space="preserve"> de </w:t>
      </w:r>
      <w:proofErr w:type="spellStart"/>
      <w:r w:rsidR="001F6175" w:rsidRPr="001F6175">
        <w:rPr>
          <w:rFonts w:ascii="Arial" w:hAnsi="Arial" w:cs="Arial"/>
        </w:rPr>
        <w:t>Vinete</w:t>
      </w:r>
      <w:proofErr w:type="spellEnd"/>
      <w:r w:rsidR="001F6175" w:rsidRPr="001F6175">
        <w:rPr>
          <w:rFonts w:ascii="Arial" w:hAnsi="Arial" w:cs="Arial"/>
        </w:rPr>
        <w:t xml:space="preserve"> (eggplant salad), along with traditional fish options like smoked trout, </w:t>
      </w:r>
      <w:r w:rsidR="009E0F3A">
        <w:rPr>
          <w:rFonts w:ascii="Arial" w:hAnsi="Arial" w:cs="Arial"/>
        </w:rPr>
        <w:t>the</w:t>
      </w:r>
      <w:r w:rsidR="001F6175" w:rsidRPr="001F6175">
        <w:rPr>
          <w:rFonts w:ascii="Arial" w:hAnsi="Arial" w:cs="Arial"/>
        </w:rPr>
        <w:t xml:space="preserve"> food options are designed to complement the wines while requiring no proper kitchen since all items are premade and served cold. This exceptional combination of Romanian wines and authentic cuisine will distinguish </w:t>
      </w:r>
      <w:r w:rsidR="0026253F">
        <w:rPr>
          <w:rFonts w:ascii="Arial" w:hAnsi="Arial" w:cs="Arial"/>
        </w:rPr>
        <w:t>the</w:t>
      </w:r>
      <w:r w:rsidR="001F6175" w:rsidRPr="001F6175">
        <w:rPr>
          <w:rFonts w:ascii="Arial" w:hAnsi="Arial" w:cs="Arial"/>
        </w:rPr>
        <w:t xml:space="preserve"> establishment, offering patrons a unique and memorable experience that is not available elsewhere in the local market.</w:t>
      </w:r>
    </w:p>
    <w:p w14:paraId="714D57E9" w14:textId="77777777" w:rsidR="001F6175" w:rsidRPr="00653DB1" w:rsidRDefault="001F6175">
      <w:pPr>
        <w:rPr>
          <w:rFonts w:ascii="Arial" w:hAnsi="Arial" w:cs="Arial"/>
        </w:rPr>
      </w:pPr>
    </w:p>
    <w:p w14:paraId="029AE319" w14:textId="77777777" w:rsidR="00B06A78" w:rsidRPr="00653DB1" w:rsidRDefault="00FB1031">
      <w:pPr>
        <w:rPr>
          <w:rFonts w:ascii="Arial" w:hAnsi="Arial" w:cs="Arial"/>
          <w:b/>
        </w:rPr>
      </w:pPr>
      <w:r w:rsidRPr="00653DB1">
        <w:rPr>
          <w:rFonts w:ascii="Arial" w:hAnsi="Arial" w:cs="Arial"/>
          <w:b/>
        </w:rPr>
        <w:t>Price</w:t>
      </w:r>
    </w:p>
    <w:p w14:paraId="1BDE2DCF" w14:textId="77777777" w:rsidR="00B66A9F" w:rsidRPr="00653DB1" w:rsidRDefault="00B66A9F">
      <w:pPr>
        <w:rPr>
          <w:rFonts w:ascii="Arial" w:hAnsi="Arial" w:cs="Arial"/>
          <w:b/>
        </w:rPr>
      </w:pPr>
    </w:p>
    <w:p w14:paraId="0BABCEE2" w14:textId="24A73C1C" w:rsidR="00A77B3E" w:rsidRDefault="001F6175" w:rsidP="001F6175">
      <w:pPr>
        <w:spacing w:line="360" w:lineRule="auto"/>
        <w:jc w:val="both"/>
        <w:rPr>
          <w:rFonts w:ascii="Arial" w:hAnsi="Arial" w:cs="Arial"/>
        </w:rPr>
      </w:pPr>
      <w:r w:rsidRPr="001F6175">
        <w:rPr>
          <w:rFonts w:ascii="Arial" w:hAnsi="Arial" w:cs="Arial"/>
        </w:rPr>
        <w:t>A competitive pricing strategy will be introduced to attract both Romanian customers and non-Romanian wine enthusiasts. This strategy will involve a thorough analysis of current market prices for similar wines in Romania and abroad, taking into account production costs, quality, and brand positioning. The pricing will aim to present the wines as high-quality yet accessible, maintaining a balance between affordability for local consumers and premium appeal for international buyers. To enhance this strategy, a tiered pricing approach may be employed, providing different price levels for various wine collections, including an entry-level range for everyday use, a mid-range selection for special occasions, and a premium line aimed at connoisseurs and collectors. Additionally, promotional pricing and volume discounts could be offered during certain seasons or events to boost sales and improve market penetration. By adopting a flexible and competitive pricing strategy, the winery can address a broad range of customer segments, optimize revenue potential, and establish a robust presence in both domestic and international markets</w:t>
      </w:r>
      <w:r w:rsidR="00566B36">
        <w:rPr>
          <w:rFonts w:ascii="Arial" w:hAnsi="Arial" w:cs="Arial"/>
        </w:rPr>
        <w:t xml:space="preserve"> (</w:t>
      </w:r>
      <w:proofErr w:type="spellStart"/>
      <w:r w:rsidR="00566B36" w:rsidRPr="00566B36">
        <w:rPr>
          <w:rFonts w:ascii="Arial" w:hAnsi="Arial" w:cs="Arial"/>
        </w:rPr>
        <w:t>Gonen</w:t>
      </w:r>
      <w:proofErr w:type="spellEnd"/>
      <w:r w:rsidR="00566B36" w:rsidRPr="00566B36">
        <w:rPr>
          <w:rFonts w:ascii="Arial" w:hAnsi="Arial" w:cs="Arial"/>
        </w:rPr>
        <w:t xml:space="preserve">, </w:t>
      </w:r>
      <w:proofErr w:type="spellStart"/>
      <w:r w:rsidR="00566B36" w:rsidRPr="00566B36">
        <w:rPr>
          <w:rFonts w:ascii="Arial" w:hAnsi="Arial" w:cs="Arial"/>
        </w:rPr>
        <w:t>Tavor</w:t>
      </w:r>
      <w:proofErr w:type="spellEnd"/>
      <w:r w:rsidR="00566B36" w:rsidRPr="00566B36">
        <w:rPr>
          <w:rFonts w:ascii="Arial" w:hAnsi="Arial" w:cs="Arial"/>
        </w:rPr>
        <w:t>, &amp; Spiegel, 2024)</w:t>
      </w:r>
      <w:r w:rsidRPr="001F6175">
        <w:rPr>
          <w:rFonts w:ascii="Arial" w:hAnsi="Arial" w:cs="Arial"/>
        </w:rPr>
        <w:t>.</w:t>
      </w:r>
    </w:p>
    <w:p w14:paraId="19321401" w14:textId="77777777" w:rsidR="001F6175" w:rsidRPr="00653DB1" w:rsidRDefault="001F6175">
      <w:pPr>
        <w:rPr>
          <w:rFonts w:ascii="Arial" w:hAnsi="Arial" w:cs="Arial"/>
        </w:rPr>
      </w:pPr>
    </w:p>
    <w:p w14:paraId="3826CF02" w14:textId="77777777" w:rsidR="00B06A78" w:rsidRPr="00653DB1" w:rsidRDefault="00FB1031">
      <w:pPr>
        <w:rPr>
          <w:rFonts w:ascii="Arial" w:hAnsi="Arial" w:cs="Arial"/>
          <w:b/>
        </w:rPr>
      </w:pPr>
      <w:r w:rsidRPr="00653DB1">
        <w:rPr>
          <w:rFonts w:ascii="Arial" w:hAnsi="Arial" w:cs="Arial"/>
          <w:b/>
        </w:rPr>
        <w:t>Place</w:t>
      </w:r>
    </w:p>
    <w:p w14:paraId="2CBA2843" w14:textId="77777777" w:rsidR="00B66A9F" w:rsidRPr="00653DB1" w:rsidRDefault="00B66A9F">
      <w:pPr>
        <w:rPr>
          <w:rFonts w:ascii="Arial" w:hAnsi="Arial" w:cs="Arial"/>
          <w:b/>
        </w:rPr>
      </w:pPr>
    </w:p>
    <w:p w14:paraId="7DF060E2" w14:textId="643D9E44" w:rsidR="001F6175" w:rsidRDefault="001F6175" w:rsidP="001F6175">
      <w:pPr>
        <w:spacing w:line="360" w:lineRule="auto"/>
        <w:jc w:val="both"/>
        <w:rPr>
          <w:rFonts w:ascii="Arial" w:hAnsi="Arial" w:cs="Arial"/>
        </w:rPr>
      </w:pPr>
      <w:r w:rsidRPr="001F6175">
        <w:rPr>
          <w:rFonts w:ascii="Arial" w:hAnsi="Arial" w:cs="Arial"/>
        </w:rPr>
        <w:t xml:space="preserve">A semi-central bar in London presents several advantages for attracting and retaining </w:t>
      </w:r>
      <w:r w:rsidR="0026253F">
        <w:rPr>
          <w:rFonts w:ascii="Arial" w:hAnsi="Arial" w:cs="Arial"/>
        </w:rPr>
        <w:t>the</w:t>
      </w:r>
      <w:r w:rsidRPr="001F6175">
        <w:rPr>
          <w:rFonts w:ascii="Arial" w:hAnsi="Arial" w:cs="Arial"/>
        </w:rPr>
        <w:t xml:space="preserve"> target demographics</w:t>
      </w:r>
      <w:r w:rsidR="006A0F56">
        <w:rPr>
          <w:rFonts w:ascii="Arial" w:hAnsi="Arial" w:cs="Arial"/>
        </w:rPr>
        <w:t xml:space="preserve"> (Williams, 2022)</w:t>
      </w:r>
      <w:r w:rsidRPr="001F6175">
        <w:rPr>
          <w:rFonts w:ascii="Arial" w:hAnsi="Arial" w:cs="Arial"/>
        </w:rPr>
        <w:t xml:space="preserve">. Located in the heart of the Romanian community in Stratford, the venue benefits from excellent public transport connections, including nearby tube stations and bus routes, making it easily accessible for both locals and tourists. Additionally, the location leverages high foot traffic from surrounding businesses, shopping areas, and cultural attractions, which can lead to increased spontaneous visits and walk-in customers. Furthermore, being </w:t>
      </w:r>
      <w:r w:rsidR="006A0F56">
        <w:rPr>
          <w:rFonts w:ascii="Arial" w:hAnsi="Arial" w:cs="Arial"/>
        </w:rPr>
        <w:t>strategically</w:t>
      </w:r>
      <w:r w:rsidRPr="001F6175">
        <w:rPr>
          <w:rFonts w:ascii="Arial" w:hAnsi="Arial" w:cs="Arial"/>
        </w:rPr>
        <w:t xml:space="preserve"> placed enhances the bar's </w:t>
      </w:r>
      <w:r w:rsidRPr="001F6175">
        <w:rPr>
          <w:rFonts w:ascii="Arial" w:hAnsi="Arial" w:cs="Arial"/>
        </w:rPr>
        <w:lastRenderedPageBreak/>
        <w:t xml:space="preserve">prestige and appeal, meeting the expectations of </w:t>
      </w:r>
      <w:r w:rsidR="0026253F">
        <w:rPr>
          <w:rFonts w:ascii="Arial" w:hAnsi="Arial" w:cs="Arial"/>
        </w:rPr>
        <w:t>the</w:t>
      </w:r>
      <w:r w:rsidRPr="001F6175">
        <w:rPr>
          <w:rFonts w:ascii="Arial" w:hAnsi="Arial" w:cs="Arial"/>
        </w:rPr>
        <w:t xml:space="preserve"> target audience. It provides opportunities for after-work gatherings for nearby professionals and serves as a social hub for friends and colleagues from across the city. Its closeness to other entertainment venues, restaurants, and nightlife spots can create a synergistic effect, encouraging customers to include the bar in their evening plans. This prime location not only boosts visibility but also integrates the bar into London's dynamic social scene, potentially resulting in increased word-of-mouth promotion and repeat patronage</w:t>
      </w:r>
      <w:r>
        <w:rPr>
          <w:rFonts w:ascii="Arial" w:hAnsi="Arial" w:cs="Arial"/>
        </w:rPr>
        <w:t>.</w:t>
      </w:r>
    </w:p>
    <w:p w14:paraId="7AD4BC38" w14:textId="77777777" w:rsidR="00784D01" w:rsidRDefault="00784D01" w:rsidP="001F6175">
      <w:pPr>
        <w:spacing w:line="360" w:lineRule="auto"/>
        <w:jc w:val="both"/>
        <w:rPr>
          <w:rFonts w:ascii="Arial" w:hAnsi="Arial" w:cs="Arial"/>
        </w:rPr>
      </w:pPr>
    </w:p>
    <w:p w14:paraId="1A26DEFA" w14:textId="66DE6C5F" w:rsidR="00B06A78" w:rsidRPr="00653DB1" w:rsidRDefault="00FB1031">
      <w:pPr>
        <w:rPr>
          <w:rFonts w:ascii="Arial" w:hAnsi="Arial" w:cs="Arial"/>
          <w:b/>
        </w:rPr>
      </w:pPr>
      <w:r w:rsidRPr="00653DB1">
        <w:rPr>
          <w:rFonts w:ascii="Arial" w:hAnsi="Arial" w:cs="Arial"/>
          <w:b/>
        </w:rPr>
        <w:t>Promotion</w:t>
      </w:r>
    </w:p>
    <w:p w14:paraId="1D27A120" w14:textId="77777777" w:rsidR="00B66A9F" w:rsidRPr="00653DB1" w:rsidRDefault="00B66A9F">
      <w:pPr>
        <w:rPr>
          <w:rFonts w:ascii="Arial" w:hAnsi="Arial" w:cs="Arial"/>
        </w:rPr>
      </w:pPr>
    </w:p>
    <w:p w14:paraId="73B4BD7F" w14:textId="03443234" w:rsidR="00784D01" w:rsidRPr="00740D51" w:rsidRDefault="001F6175" w:rsidP="00740D51">
      <w:pPr>
        <w:spacing w:line="360" w:lineRule="auto"/>
        <w:jc w:val="both"/>
        <w:rPr>
          <w:rFonts w:ascii="Arial" w:hAnsi="Arial" w:cs="Arial"/>
        </w:rPr>
      </w:pPr>
      <w:r w:rsidRPr="001F6175">
        <w:rPr>
          <w:rFonts w:ascii="Arial" w:hAnsi="Arial" w:cs="Arial"/>
        </w:rPr>
        <w:t xml:space="preserve">To enhance </w:t>
      </w:r>
      <w:proofErr w:type="spellStart"/>
      <w:r w:rsidR="0026253F">
        <w:rPr>
          <w:rFonts w:ascii="Arial" w:hAnsi="Arial" w:cs="Arial"/>
        </w:rPr>
        <w:t>Vinalia’s</w:t>
      </w:r>
      <w:proofErr w:type="spellEnd"/>
      <w:r w:rsidRPr="001F6175">
        <w:rPr>
          <w:rFonts w:ascii="Arial" w:hAnsi="Arial" w:cs="Arial"/>
        </w:rPr>
        <w:t xml:space="preserve"> promotional efforts, </w:t>
      </w:r>
      <w:r w:rsidR="0026253F">
        <w:rPr>
          <w:rFonts w:ascii="Arial" w:hAnsi="Arial" w:cs="Arial"/>
        </w:rPr>
        <w:t>the marketing manager</w:t>
      </w:r>
      <w:r w:rsidRPr="001F6175">
        <w:rPr>
          <w:rFonts w:ascii="Arial" w:hAnsi="Arial" w:cs="Arial"/>
        </w:rPr>
        <w:t xml:space="preserve"> will execute a comprehensive social media marketing strategy across platforms like Facebook, Instagram, and TikTok. This will include producing engaging content that highlights Romanian culture, traditions, and cuisine, as well as providing behind-the-scenes insights into </w:t>
      </w:r>
      <w:r w:rsidR="0026253F">
        <w:rPr>
          <w:rFonts w:ascii="Arial" w:hAnsi="Arial" w:cs="Arial"/>
        </w:rPr>
        <w:t>the</w:t>
      </w:r>
      <w:r w:rsidRPr="001F6175">
        <w:rPr>
          <w:rFonts w:ascii="Arial" w:hAnsi="Arial" w:cs="Arial"/>
        </w:rPr>
        <w:t xml:space="preserve"> restaurant operations. </w:t>
      </w:r>
      <w:r w:rsidR="0026253F">
        <w:rPr>
          <w:rFonts w:ascii="Arial" w:hAnsi="Arial" w:cs="Arial"/>
        </w:rPr>
        <w:t>The business</w:t>
      </w:r>
      <w:r w:rsidRPr="001F6175">
        <w:rPr>
          <w:rFonts w:ascii="Arial" w:hAnsi="Arial" w:cs="Arial"/>
        </w:rPr>
        <w:t xml:space="preserve"> will employ targeted advertising to connect with Romanian expatriates and food enthusiasts in the area. Additionally, collaborating with Romanian influencers and food bloggers will help extend </w:t>
      </w:r>
      <w:r w:rsidR="0026253F">
        <w:rPr>
          <w:rFonts w:ascii="Arial" w:hAnsi="Arial" w:cs="Arial"/>
        </w:rPr>
        <w:t>the venue’s</w:t>
      </w:r>
      <w:r w:rsidRPr="001F6175">
        <w:rPr>
          <w:rFonts w:ascii="Arial" w:hAnsi="Arial" w:cs="Arial"/>
        </w:rPr>
        <w:t xml:space="preserve"> reach and establish credibility within the community. Forming partnerships with Romanian cultural organizations, language schools, and community centers will be vital for increasing brand awareness and fostering authenticity. </w:t>
      </w:r>
      <w:proofErr w:type="spellStart"/>
      <w:r w:rsidR="0026253F">
        <w:rPr>
          <w:rFonts w:ascii="Arial" w:hAnsi="Arial" w:cs="Arial"/>
        </w:rPr>
        <w:t>Vinalia’s</w:t>
      </w:r>
      <w:proofErr w:type="spellEnd"/>
      <w:r w:rsidR="0026253F">
        <w:rPr>
          <w:rFonts w:ascii="Arial" w:hAnsi="Arial" w:cs="Arial"/>
        </w:rPr>
        <w:t xml:space="preserve"> management team</w:t>
      </w:r>
      <w:r w:rsidRPr="001F6175">
        <w:rPr>
          <w:rFonts w:ascii="Arial" w:hAnsi="Arial" w:cs="Arial"/>
        </w:rPr>
        <w:t xml:space="preserve"> plan to sponsor and partake in local events such as Romanian festivals, cultural celebrations, and food fairs to boost visibility and showcase </w:t>
      </w:r>
      <w:r w:rsidR="0026253F">
        <w:rPr>
          <w:rFonts w:ascii="Arial" w:hAnsi="Arial" w:cs="Arial"/>
        </w:rPr>
        <w:t>business’</w:t>
      </w:r>
      <w:r w:rsidRPr="001F6175">
        <w:rPr>
          <w:rFonts w:ascii="Arial" w:hAnsi="Arial" w:cs="Arial"/>
        </w:rPr>
        <w:t xml:space="preserve"> dedication to preserving and promoting Romanian heritage. Moreover, </w:t>
      </w:r>
      <w:proofErr w:type="spellStart"/>
      <w:r w:rsidR="0026253F">
        <w:rPr>
          <w:rFonts w:ascii="Arial" w:hAnsi="Arial" w:cs="Arial"/>
        </w:rPr>
        <w:t>Vinalia</w:t>
      </w:r>
      <w:proofErr w:type="spellEnd"/>
      <w:r w:rsidRPr="001F6175">
        <w:rPr>
          <w:rFonts w:ascii="Arial" w:hAnsi="Arial" w:cs="Arial"/>
        </w:rPr>
        <w:t xml:space="preserve"> will host themed nights at the restaurant featuring traditional music, dance performances, and special menu items to create immersive experiences that attract both Romanian and non-Romanian patrons.</w:t>
      </w:r>
    </w:p>
    <w:p w14:paraId="760C34CC" w14:textId="1F5AA691" w:rsidR="00A77B3E" w:rsidRDefault="00FB1031" w:rsidP="00653DB1">
      <w:pPr>
        <w:pStyle w:val="Titlu1"/>
      </w:pPr>
      <w:bookmarkStart w:id="6" w:name="_Toc183167085"/>
      <w:r w:rsidRPr="00653DB1">
        <w:t>Cash Flow Forecast for the First 12 Months</w:t>
      </w:r>
      <w:bookmarkEnd w:id="6"/>
    </w:p>
    <w:p w14:paraId="3230960A" w14:textId="77777777" w:rsidR="001F6175" w:rsidRDefault="001F6175" w:rsidP="001F6175"/>
    <w:p w14:paraId="0CAAA8DF" w14:textId="77777777" w:rsidR="00DE08B9" w:rsidRPr="00653DB1" w:rsidRDefault="00DE08B9" w:rsidP="00740D51">
      <w:pPr>
        <w:rPr>
          <w:rFonts w:ascii="Arial" w:hAnsi="Arial" w:cs="Arial"/>
        </w:rPr>
      </w:pPr>
    </w:p>
    <w:p w14:paraId="19942F85" w14:textId="77777777" w:rsidR="00DE08B9" w:rsidRPr="00DE08B9" w:rsidRDefault="00DE08B9" w:rsidP="00653DB1">
      <w:pPr>
        <w:ind w:left="1440"/>
        <w:rPr>
          <w:rFonts w:ascii="Arial" w:hAnsi="Arial" w:cs="Arial"/>
          <w:lang w:val="en-GB"/>
        </w:rPr>
      </w:pPr>
    </w:p>
    <w:p w14:paraId="0E2F69FD" w14:textId="1B942D44" w:rsidR="00DE08B9" w:rsidRPr="00653DB1" w:rsidRDefault="00653DB1" w:rsidP="00DE08B9">
      <w:pPr>
        <w:rPr>
          <w:rFonts w:ascii="Arial" w:hAnsi="Arial" w:cs="Arial"/>
        </w:rPr>
      </w:pPr>
      <w:r w:rsidRPr="00653DB1">
        <w:rPr>
          <w:rFonts w:ascii="Arial" w:hAnsi="Arial" w:cs="Arial"/>
          <w:noProof/>
        </w:rPr>
        <w:lastRenderedPageBreak/>
        <w:drawing>
          <wp:inline distT="0" distB="0" distL="0" distR="0" wp14:anchorId="1E99390F" wp14:editId="455D946B">
            <wp:extent cx="5943600" cy="2575560"/>
            <wp:effectExtent l="0" t="0" r="0" b="0"/>
            <wp:docPr id="582561041" name="Picture 3" descr="A screenshot of a blue and whit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61041" name="Picture 3" descr="A screenshot of a blue and white 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575560"/>
                    </a:xfrm>
                    <a:prstGeom prst="rect">
                      <a:avLst/>
                    </a:prstGeom>
                  </pic:spPr>
                </pic:pic>
              </a:graphicData>
            </a:graphic>
          </wp:inline>
        </w:drawing>
      </w:r>
    </w:p>
    <w:p w14:paraId="226D6AEE" w14:textId="77777777" w:rsidR="00B06A78" w:rsidRPr="00653DB1" w:rsidRDefault="00B06A78">
      <w:pPr>
        <w:rPr>
          <w:rFonts w:ascii="Arial" w:hAnsi="Arial" w:cs="Arial"/>
        </w:rPr>
      </w:pPr>
    </w:p>
    <w:p w14:paraId="59A066E1" w14:textId="64EFB34B" w:rsidR="00A77B3E" w:rsidRPr="00653DB1" w:rsidRDefault="00FB1031" w:rsidP="006A0F56">
      <w:pPr>
        <w:spacing w:before="240" w:after="240"/>
        <w:rPr>
          <w:rFonts w:ascii="Arial" w:hAnsi="Arial" w:cs="Arial"/>
          <w:b/>
          <w:bCs/>
        </w:rPr>
      </w:pPr>
      <w:r w:rsidRPr="00653DB1">
        <w:rPr>
          <w:rFonts w:ascii="Arial" w:hAnsi="Arial" w:cs="Arial"/>
          <w:b/>
          <w:bCs/>
        </w:rPr>
        <w:t>Total conservative estimate for Year 1</w:t>
      </w:r>
    </w:p>
    <w:p w14:paraId="4653B9FA" w14:textId="77777777" w:rsidR="00B06A78" w:rsidRPr="00653DB1" w:rsidRDefault="00B06A78">
      <w:pPr>
        <w:rPr>
          <w:rFonts w:ascii="Arial" w:hAnsi="Arial" w:cs="Arial"/>
        </w:rPr>
      </w:pPr>
    </w:p>
    <w:tbl>
      <w:tblPr>
        <w:tblStyle w:val="Tabelprimar3"/>
        <w:tblW w:w="9889" w:type="dxa"/>
        <w:tblLook w:val="04A0" w:firstRow="1" w:lastRow="0" w:firstColumn="1" w:lastColumn="0" w:noHBand="0" w:noVBand="1"/>
      </w:tblPr>
      <w:tblGrid>
        <w:gridCol w:w="2394"/>
        <w:gridCol w:w="2109"/>
        <w:gridCol w:w="285"/>
        <w:gridCol w:w="2394"/>
        <w:gridCol w:w="2394"/>
        <w:gridCol w:w="313"/>
      </w:tblGrid>
      <w:tr w:rsidR="00B06A78" w:rsidRPr="00653DB1" w14:paraId="3F997C22" w14:textId="77777777" w:rsidTr="00B06A7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94" w:type="dxa"/>
          </w:tcPr>
          <w:p w14:paraId="1FDB9F7E" w14:textId="23999377" w:rsidR="00B06A78" w:rsidRPr="00653DB1" w:rsidRDefault="00B06A78" w:rsidP="00B06A78">
            <w:pPr>
              <w:jc w:val="center"/>
              <w:rPr>
                <w:rFonts w:ascii="Arial" w:hAnsi="Arial" w:cs="Arial"/>
                <w:b w:val="0"/>
                <w:bCs w:val="0"/>
                <w:sz w:val="28"/>
                <w:szCs w:val="28"/>
              </w:rPr>
            </w:pPr>
            <w:r w:rsidRPr="00653DB1">
              <w:rPr>
                <w:rFonts w:ascii="Arial" w:hAnsi="Arial" w:cs="Arial"/>
                <w:b w:val="0"/>
                <w:bCs w:val="0"/>
                <w:sz w:val="28"/>
                <w:szCs w:val="28"/>
              </w:rPr>
              <w:t>Month</w:t>
            </w:r>
          </w:p>
        </w:tc>
        <w:tc>
          <w:tcPr>
            <w:tcW w:w="2109" w:type="dxa"/>
          </w:tcPr>
          <w:p w14:paraId="47825507" w14:textId="394EADB6" w:rsidR="00B06A78" w:rsidRPr="00653DB1" w:rsidRDefault="00B06A78" w:rsidP="00B06A7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653DB1">
              <w:rPr>
                <w:rFonts w:ascii="Arial" w:hAnsi="Arial" w:cs="Arial"/>
                <w:b w:val="0"/>
                <w:bCs w:val="0"/>
                <w:sz w:val="28"/>
                <w:szCs w:val="28"/>
              </w:rPr>
              <w:t>Income (£)</w:t>
            </w:r>
          </w:p>
        </w:tc>
        <w:tc>
          <w:tcPr>
            <w:tcW w:w="2679" w:type="dxa"/>
            <w:gridSpan w:val="2"/>
          </w:tcPr>
          <w:p w14:paraId="6E04C67B" w14:textId="242EC00D" w:rsidR="00B06A78" w:rsidRPr="00653DB1" w:rsidRDefault="00B06A78" w:rsidP="00B06A7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653DB1">
              <w:rPr>
                <w:rFonts w:ascii="Arial" w:hAnsi="Arial" w:cs="Arial"/>
                <w:b w:val="0"/>
                <w:bCs w:val="0"/>
                <w:sz w:val="28"/>
                <w:szCs w:val="28"/>
              </w:rPr>
              <w:t>Operating Costs (£)</w:t>
            </w:r>
          </w:p>
        </w:tc>
        <w:tc>
          <w:tcPr>
            <w:tcW w:w="2707" w:type="dxa"/>
            <w:gridSpan w:val="2"/>
          </w:tcPr>
          <w:p w14:paraId="483F4DD3" w14:textId="2F492191" w:rsidR="00B06A78" w:rsidRPr="00653DB1" w:rsidRDefault="00B06A78" w:rsidP="00B06A7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653DB1">
              <w:rPr>
                <w:rFonts w:ascii="Arial" w:hAnsi="Arial" w:cs="Arial"/>
                <w:b w:val="0"/>
                <w:bCs w:val="0"/>
                <w:sz w:val="28"/>
                <w:szCs w:val="28"/>
              </w:rPr>
              <w:t>Net Cash Flow (£)</w:t>
            </w:r>
          </w:p>
        </w:tc>
      </w:tr>
      <w:tr w:rsidR="00B06A78" w:rsidRPr="00653DB1" w14:paraId="6FDAC852"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36D2230B" w14:textId="1A87BEC5" w:rsidR="00B06A78" w:rsidRPr="00653DB1" w:rsidRDefault="00B06A78">
            <w:pPr>
              <w:rPr>
                <w:rFonts w:ascii="Arial" w:hAnsi="Arial" w:cs="Arial"/>
              </w:rPr>
            </w:pPr>
            <w:r w:rsidRPr="00653DB1">
              <w:rPr>
                <w:rFonts w:ascii="Arial" w:hAnsi="Arial" w:cs="Arial"/>
              </w:rPr>
              <w:t>1</w:t>
            </w:r>
          </w:p>
        </w:tc>
        <w:tc>
          <w:tcPr>
            <w:tcW w:w="2394" w:type="dxa"/>
            <w:gridSpan w:val="2"/>
          </w:tcPr>
          <w:p w14:paraId="36973ABB" w14:textId="0AF8C274" w:rsidR="00B06A78" w:rsidRPr="00653DB1" w:rsidRDefault="00B06A78"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2</w:t>
            </w:r>
            <w:r w:rsidR="00D02C91" w:rsidRPr="00653DB1">
              <w:rPr>
                <w:rFonts w:ascii="Arial" w:hAnsi="Arial" w:cs="Arial"/>
              </w:rPr>
              <w:t>,</w:t>
            </w:r>
            <w:r w:rsidRPr="00653DB1">
              <w:rPr>
                <w:rFonts w:ascii="Arial" w:hAnsi="Arial" w:cs="Arial"/>
              </w:rPr>
              <w:t>000</w:t>
            </w:r>
          </w:p>
        </w:tc>
        <w:tc>
          <w:tcPr>
            <w:tcW w:w="2394" w:type="dxa"/>
          </w:tcPr>
          <w:p w14:paraId="62B4FAB0" w14:textId="0F72C72E"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54021B36" w14:textId="3F32CBA4"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(2,500)</w:t>
            </w:r>
          </w:p>
        </w:tc>
      </w:tr>
      <w:tr w:rsidR="00B06A78" w:rsidRPr="00653DB1" w14:paraId="49F9CEB3"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3743EC99" w14:textId="64AE3DFE" w:rsidR="00B06A78" w:rsidRPr="00653DB1" w:rsidRDefault="00B06A78">
            <w:pPr>
              <w:rPr>
                <w:rFonts w:ascii="Arial" w:hAnsi="Arial" w:cs="Arial"/>
              </w:rPr>
            </w:pPr>
            <w:r w:rsidRPr="00653DB1">
              <w:rPr>
                <w:rFonts w:ascii="Arial" w:hAnsi="Arial" w:cs="Arial"/>
              </w:rPr>
              <w:t>2</w:t>
            </w:r>
          </w:p>
        </w:tc>
        <w:tc>
          <w:tcPr>
            <w:tcW w:w="2394" w:type="dxa"/>
            <w:gridSpan w:val="2"/>
          </w:tcPr>
          <w:p w14:paraId="43D87855" w14:textId="04488189" w:rsidR="00B06A78" w:rsidRPr="00653DB1" w:rsidRDefault="00B06A78"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2</w:t>
            </w:r>
            <w:r w:rsidR="00D02C91" w:rsidRPr="00653DB1">
              <w:rPr>
                <w:rFonts w:ascii="Arial" w:hAnsi="Arial" w:cs="Arial"/>
              </w:rPr>
              <w:t>,</w:t>
            </w:r>
            <w:r w:rsidRPr="00653DB1">
              <w:rPr>
                <w:rFonts w:ascii="Arial" w:hAnsi="Arial" w:cs="Arial"/>
              </w:rPr>
              <w:t>000</w:t>
            </w:r>
          </w:p>
        </w:tc>
        <w:tc>
          <w:tcPr>
            <w:tcW w:w="2394" w:type="dxa"/>
          </w:tcPr>
          <w:p w14:paraId="628D2B0B" w14:textId="414FF026"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5CB940DA" w14:textId="4A339997"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(2,500)</w:t>
            </w:r>
          </w:p>
        </w:tc>
      </w:tr>
      <w:tr w:rsidR="00B06A78" w:rsidRPr="00653DB1" w14:paraId="76EFB144"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0F7B8B43" w14:textId="0B8D1C7B" w:rsidR="00B06A78" w:rsidRPr="00653DB1" w:rsidRDefault="00B06A78">
            <w:pPr>
              <w:rPr>
                <w:rFonts w:ascii="Arial" w:hAnsi="Arial" w:cs="Arial"/>
              </w:rPr>
            </w:pPr>
            <w:r w:rsidRPr="00653DB1">
              <w:rPr>
                <w:rFonts w:ascii="Arial" w:hAnsi="Arial" w:cs="Arial"/>
              </w:rPr>
              <w:t>3</w:t>
            </w:r>
          </w:p>
        </w:tc>
        <w:tc>
          <w:tcPr>
            <w:tcW w:w="2394" w:type="dxa"/>
            <w:gridSpan w:val="2"/>
          </w:tcPr>
          <w:p w14:paraId="119A41D7" w14:textId="6C9E0A62" w:rsidR="00B06A78" w:rsidRPr="00653DB1" w:rsidRDefault="00B06A78"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2</w:t>
            </w:r>
            <w:r w:rsidR="00D02C91" w:rsidRPr="00653DB1">
              <w:rPr>
                <w:rFonts w:ascii="Arial" w:hAnsi="Arial" w:cs="Arial"/>
              </w:rPr>
              <w:t>,</w:t>
            </w:r>
            <w:r w:rsidRPr="00653DB1">
              <w:rPr>
                <w:rFonts w:ascii="Arial" w:hAnsi="Arial" w:cs="Arial"/>
              </w:rPr>
              <w:t>000</w:t>
            </w:r>
          </w:p>
        </w:tc>
        <w:tc>
          <w:tcPr>
            <w:tcW w:w="2394" w:type="dxa"/>
          </w:tcPr>
          <w:p w14:paraId="65DC86EE" w14:textId="32BCC3BD"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583150A5" w14:textId="38980A86"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(2,500)</w:t>
            </w:r>
          </w:p>
        </w:tc>
      </w:tr>
      <w:tr w:rsidR="00B06A78" w:rsidRPr="00653DB1" w14:paraId="77548051"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64706A0C" w14:textId="3F8A610B" w:rsidR="00B06A78" w:rsidRPr="00653DB1" w:rsidRDefault="00B06A78">
            <w:pPr>
              <w:rPr>
                <w:rFonts w:ascii="Arial" w:hAnsi="Arial" w:cs="Arial"/>
              </w:rPr>
            </w:pPr>
            <w:r w:rsidRPr="00653DB1">
              <w:rPr>
                <w:rFonts w:ascii="Arial" w:hAnsi="Arial" w:cs="Arial"/>
              </w:rPr>
              <w:t>4</w:t>
            </w:r>
          </w:p>
        </w:tc>
        <w:tc>
          <w:tcPr>
            <w:tcW w:w="2394" w:type="dxa"/>
            <w:gridSpan w:val="2"/>
          </w:tcPr>
          <w:p w14:paraId="47A14139" w14:textId="0601327D"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10501302" w14:textId="0EADECA6"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6AF5EB65" w14:textId="218CFC17"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w:t>
            </w:r>
          </w:p>
        </w:tc>
      </w:tr>
      <w:tr w:rsidR="00B06A78" w:rsidRPr="00653DB1" w14:paraId="55D19F11"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7FCBA293" w14:textId="3AB9ABFA" w:rsidR="00B06A78" w:rsidRPr="00653DB1" w:rsidRDefault="00B06A78">
            <w:pPr>
              <w:rPr>
                <w:rFonts w:ascii="Arial" w:hAnsi="Arial" w:cs="Arial"/>
              </w:rPr>
            </w:pPr>
            <w:r w:rsidRPr="00653DB1">
              <w:rPr>
                <w:rFonts w:ascii="Arial" w:hAnsi="Arial" w:cs="Arial"/>
              </w:rPr>
              <w:t>5</w:t>
            </w:r>
          </w:p>
        </w:tc>
        <w:tc>
          <w:tcPr>
            <w:tcW w:w="2394" w:type="dxa"/>
            <w:gridSpan w:val="2"/>
          </w:tcPr>
          <w:p w14:paraId="4228EB0C" w14:textId="76FA93A3"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36CDF8C3" w14:textId="415C5E9E"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16CD1CAC" w14:textId="4BFDE032"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w:t>
            </w:r>
          </w:p>
        </w:tc>
      </w:tr>
      <w:tr w:rsidR="00B06A78" w:rsidRPr="00653DB1" w14:paraId="04C7366F"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65D02BEF" w14:textId="00076C84" w:rsidR="00B06A78" w:rsidRPr="00653DB1" w:rsidRDefault="00B06A78">
            <w:pPr>
              <w:rPr>
                <w:rFonts w:ascii="Arial" w:hAnsi="Arial" w:cs="Arial"/>
              </w:rPr>
            </w:pPr>
            <w:r w:rsidRPr="00653DB1">
              <w:rPr>
                <w:rFonts w:ascii="Arial" w:hAnsi="Arial" w:cs="Arial"/>
              </w:rPr>
              <w:t>6</w:t>
            </w:r>
          </w:p>
        </w:tc>
        <w:tc>
          <w:tcPr>
            <w:tcW w:w="2394" w:type="dxa"/>
            <w:gridSpan w:val="2"/>
          </w:tcPr>
          <w:p w14:paraId="7E326B14" w14:textId="05FED732"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6F42D6BF" w14:textId="0FA6A3BA"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72356095" w14:textId="658EAFC2"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w:t>
            </w:r>
          </w:p>
        </w:tc>
      </w:tr>
      <w:tr w:rsidR="00B06A78" w:rsidRPr="00653DB1" w14:paraId="2CCEDC64"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697FEF01" w14:textId="37DABD80" w:rsidR="00B06A78" w:rsidRPr="00653DB1" w:rsidRDefault="00B06A78">
            <w:pPr>
              <w:rPr>
                <w:rFonts w:ascii="Arial" w:hAnsi="Arial" w:cs="Arial"/>
              </w:rPr>
            </w:pPr>
            <w:r w:rsidRPr="00653DB1">
              <w:rPr>
                <w:rFonts w:ascii="Arial" w:hAnsi="Arial" w:cs="Arial"/>
              </w:rPr>
              <w:t>7</w:t>
            </w:r>
          </w:p>
        </w:tc>
        <w:tc>
          <w:tcPr>
            <w:tcW w:w="2394" w:type="dxa"/>
            <w:gridSpan w:val="2"/>
          </w:tcPr>
          <w:p w14:paraId="6C00D96B" w14:textId="1C9239C3"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77A1D8D3" w14:textId="06E3BF43"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170819B4" w14:textId="2DF99E43"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w:t>
            </w:r>
          </w:p>
        </w:tc>
      </w:tr>
      <w:tr w:rsidR="00D02C91" w:rsidRPr="00653DB1" w14:paraId="6F70FC7B"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16E9C58B" w14:textId="5DA49E28" w:rsidR="00D02C91" w:rsidRPr="00653DB1" w:rsidRDefault="00D02C91" w:rsidP="00D02C91">
            <w:pPr>
              <w:rPr>
                <w:rFonts w:ascii="Arial" w:hAnsi="Arial" w:cs="Arial"/>
              </w:rPr>
            </w:pPr>
            <w:r w:rsidRPr="00653DB1">
              <w:rPr>
                <w:rFonts w:ascii="Arial" w:hAnsi="Arial" w:cs="Arial"/>
              </w:rPr>
              <w:t>8</w:t>
            </w:r>
          </w:p>
        </w:tc>
        <w:tc>
          <w:tcPr>
            <w:tcW w:w="2394" w:type="dxa"/>
            <w:gridSpan w:val="2"/>
          </w:tcPr>
          <w:p w14:paraId="214C177A" w14:textId="30BEA1D7"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7F2D5CB6" w14:textId="6A2D12A7"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0A4AB791" w14:textId="67865042"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w:t>
            </w:r>
          </w:p>
        </w:tc>
      </w:tr>
      <w:tr w:rsidR="00D02C91" w:rsidRPr="00653DB1" w14:paraId="4AADDFF9"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5C92ED79" w14:textId="0F545706" w:rsidR="00D02C91" w:rsidRPr="00653DB1" w:rsidRDefault="00D02C91" w:rsidP="00D02C91">
            <w:pPr>
              <w:rPr>
                <w:rFonts w:ascii="Arial" w:hAnsi="Arial" w:cs="Arial"/>
              </w:rPr>
            </w:pPr>
            <w:r w:rsidRPr="00653DB1">
              <w:rPr>
                <w:rFonts w:ascii="Arial" w:hAnsi="Arial" w:cs="Arial"/>
              </w:rPr>
              <w:t>9</w:t>
            </w:r>
          </w:p>
        </w:tc>
        <w:tc>
          <w:tcPr>
            <w:tcW w:w="2394" w:type="dxa"/>
            <w:gridSpan w:val="2"/>
          </w:tcPr>
          <w:p w14:paraId="0BAD1F4A" w14:textId="1C539132"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0B9615AE" w14:textId="5E317C0A"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17CA65BE" w14:textId="56B73E49"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w:t>
            </w:r>
          </w:p>
        </w:tc>
      </w:tr>
      <w:tr w:rsidR="00D02C91" w:rsidRPr="00653DB1" w14:paraId="112AA46C"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0B7624E8" w14:textId="2D64BE7E" w:rsidR="00D02C91" w:rsidRPr="00653DB1" w:rsidRDefault="00D02C91" w:rsidP="00D02C91">
            <w:pPr>
              <w:rPr>
                <w:rFonts w:ascii="Arial" w:hAnsi="Arial" w:cs="Arial"/>
              </w:rPr>
            </w:pPr>
            <w:r w:rsidRPr="00653DB1">
              <w:rPr>
                <w:rFonts w:ascii="Arial" w:hAnsi="Arial" w:cs="Arial"/>
              </w:rPr>
              <w:t>10</w:t>
            </w:r>
          </w:p>
        </w:tc>
        <w:tc>
          <w:tcPr>
            <w:tcW w:w="2394" w:type="dxa"/>
            <w:gridSpan w:val="2"/>
          </w:tcPr>
          <w:p w14:paraId="4E729CC4" w14:textId="4CF5E7B5"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1DF4E5CB" w14:textId="2B7070A3"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57206760" w14:textId="1EB664B0" w:rsidR="00D02C91"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w:t>
            </w:r>
          </w:p>
        </w:tc>
      </w:tr>
      <w:tr w:rsidR="00D02C91" w:rsidRPr="00653DB1" w14:paraId="18D21D8B"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2BF26ED8" w14:textId="71483BA7" w:rsidR="00D02C91" w:rsidRPr="00653DB1" w:rsidRDefault="00D02C91" w:rsidP="00D02C91">
            <w:pPr>
              <w:rPr>
                <w:rFonts w:ascii="Arial" w:hAnsi="Arial" w:cs="Arial"/>
              </w:rPr>
            </w:pPr>
            <w:r w:rsidRPr="00653DB1">
              <w:rPr>
                <w:rFonts w:ascii="Arial" w:hAnsi="Arial" w:cs="Arial"/>
              </w:rPr>
              <w:t>11</w:t>
            </w:r>
          </w:p>
        </w:tc>
        <w:tc>
          <w:tcPr>
            <w:tcW w:w="2394" w:type="dxa"/>
            <w:gridSpan w:val="2"/>
          </w:tcPr>
          <w:p w14:paraId="0E93235F" w14:textId="10C6DB9B"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3DC0B141" w14:textId="139DF15D"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245CD7DE" w14:textId="26A4B99F" w:rsidR="00D02C91"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500</w:t>
            </w:r>
          </w:p>
        </w:tc>
      </w:tr>
      <w:tr w:rsidR="00B06A78" w:rsidRPr="00653DB1" w14:paraId="0D297DA1"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4FC41252" w14:textId="66C0426A" w:rsidR="00B06A78" w:rsidRPr="00653DB1" w:rsidRDefault="00B06A78">
            <w:pPr>
              <w:rPr>
                <w:rFonts w:ascii="Arial" w:hAnsi="Arial" w:cs="Arial"/>
              </w:rPr>
            </w:pPr>
            <w:r w:rsidRPr="00653DB1">
              <w:rPr>
                <w:rFonts w:ascii="Arial" w:hAnsi="Arial" w:cs="Arial"/>
              </w:rPr>
              <w:t>12</w:t>
            </w:r>
          </w:p>
        </w:tc>
        <w:tc>
          <w:tcPr>
            <w:tcW w:w="2394" w:type="dxa"/>
            <w:gridSpan w:val="2"/>
          </w:tcPr>
          <w:p w14:paraId="2FFFAFCD" w14:textId="37E37C69"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5,000</w:t>
            </w:r>
          </w:p>
        </w:tc>
        <w:tc>
          <w:tcPr>
            <w:tcW w:w="2394" w:type="dxa"/>
          </w:tcPr>
          <w:p w14:paraId="7F082768" w14:textId="2D412F97"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4,500</w:t>
            </w:r>
          </w:p>
        </w:tc>
        <w:tc>
          <w:tcPr>
            <w:tcW w:w="2394" w:type="dxa"/>
          </w:tcPr>
          <w:p w14:paraId="76DCBC1C" w14:textId="606E8963" w:rsidR="00B06A78" w:rsidRPr="00653DB1" w:rsidRDefault="00D02C91" w:rsidP="00D02C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653DB1">
              <w:rPr>
                <w:rFonts w:ascii="Arial" w:hAnsi="Arial" w:cs="Arial"/>
              </w:rPr>
              <w:t>500</w:t>
            </w:r>
          </w:p>
        </w:tc>
      </w:tr>
      <w:tr w:rsidR="00B06A78" w:rsidRPr="00653DB1" w14:paraId="7D76AE2E" w14:textId="77777777" w:rsidTr="00B06A78">
        <w:trPr>
          <w:gridAfter w:val="1"/>
          <w:cnfStyle w:val="000000100000" w:firstRow="0" w:lastRow="0" w:firstColumn="0" w:lastColumn="0" w:oddVBand="0" w:evenVBand="0" w:oddHBand="1" w:evenHBand="0" w:firstRowFirstColumn="0" w:firstRowLastColumn="0" w:lastRowFirstColumn="0" w:lastRowLastColumn="0"/>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0BC53BEB" w14:textId="1337CFBE" w:rsidR="00B06A78" w:rsidRPr="00653DB1" w:rsidRDefault="00B06A78">
            <w:pPr>
              <w:rPr>
                <w:rFonts w:ascii="Arial" w:hAnsi="Arial" w:cs="Arial"/>
              </w:rPr>
            </w:pPr>
            <w:r w:rsidRPr="00653DB1">
              <w:rPr>
                <w:rFonts w:ascii="Arial" w:hAnsi="Arial" w:cs="Arial"/>
              </w:rPr>
              <w:t>Total</w:t>
            </w:r>
          </w:p>
        </w:tc>
        <w:tc>
          <w:tcPr>
            <w:tcW w:w="2394" w:type="dxa"/>
            <w:gridSpan w:val="2"/>
          </w:tcPr>
          <w:p w14:paraId="28986337" w14:textId="34A2C84D"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60,000</w:t>
            </w:r>
          </w:p>
        </w:tc>
        <w:tc>
          <w:tcPr>
            <w:tcW w:w="2394" w:type="dxa"/>
          </w:tcPr>
          <w:p w14:paraId="7922FB56" w14:textId="4FC4B740"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54,000</w:t>
            </w:r>
          </w:p>
        </w:tc>
        <w:tc>
          <w:tcPr>
            <w:tcW w:w="2394" w:type="dxa"/>
          </w:tcPr>
          <w:p w14:paraId="4E110196" w14:textId="426E1BE0" w:rsidR="00B06A78" w:rsidRPr="00653DB1" w:rsidRDefault="00D02C91" w:rsidP="00D02C9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53DB1">
              <w:rPr>
                <w:rFonts w:ascii="Arial" w:hAnsi="Arial" w:cs="Arial"/>
              </w:rPr>
              <w:t>6,000</w:t>
            </w:r>
          </w:p>
        </w:tc>
      </w:tr>
      <w:tr w:rsidR="00B06A78" w:rsidRPr="00653DB1" w14:paraId="6A7792A0" w14:textId="77777777" w:rsidTr="00B06A78">
        <w:trPr>
          <w:gridAfter w:val="1"/>
          <w:wAfter w:w="313" w:type="dxa"/>
        </w:trPr>
        <w:tc>
          <w:tcPr>
            <w:cnfStyle w:val="001000000000" w:firstRow="0" w:lastRow="0" w:firstColumn="1" w:lastColumn="0" w:oddVBand="0" w:evenVBand="0" w:oddHBand="0" w:evenHBand="0" w:firstRowFirstColumn="0" w:firstRowLastColumn="0" w:lastRowFirstColumn="0" w:lastRowLastColumn="0"/>
            <w:tcW w:w="2394" w:type="dxa"/>
          </w:tcPr>
          <w:p w14:paraId="4D0520FB" w14:textId="77777777" w:rsidR="00B06A78" w:rsidRPr="00653DB1" w:rsidRDefault="00B06A78">
            <w:pPr>
              <w:rPr>
                <w:rFonts w:ascii="Arial" w:hAnsi="Arial" w:cs="Arial"/>
              </w:rPr>
            </w:pPr>
          </w:p>
        </w:tc>
        <w:tc>
          <w:tcPr>
            <w:tcW w:w="2394" w:type="dxa"/>
            <w:gridSpan w:val="2"/>
          </w:tcPr>
          <w:p w14:paraId="58CF2A34" w14:textId="77777777" w:rsidR="00B06A78" w:rsidRPr="00653DB1" w:rsidRDefault="00B06A78">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94" w:type="dxa"/>
          </w:tcPr>
          <w:p w14:paraId="1E92F1BF" w14:textId="77777777" w:rsidR="00B06A78" w:rsidRPr="00653DB1" w:rsidRDefault="00B06A78">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94" w:type="dxa"/>
          </w:tcPr>
          <w:p w14:paraId="0650F299" w14:textId="77777777" w:rsidR="00B06A78" w:rsidRPr="00653DB1" w:rsidRDefault="00B06A78">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545A572F" w14:textId="77777777" w:rsidR="00A77B3E" w:rsidRPr="00653DB1" w:rsidRDefault="00A77B3E">
      <w:pPr>
        <w:rPr>
          <w:rFonts w:ascii="Arial" w:hAnsi="Arial" w:cs="Arial"/>
        </w:rPr>
      </w:pPr>
    </w:p>
    <w:p w14:paraId="28CF944C" w14:textId="77777777" w:rsidR="00A77B3E" w:rsidRPr="00653DB1" w:rsidRDefault="00FB1031" w:rsidP="00083359">
      <w:pPr>
        <w:spacing w:line="360" w:lineRule="auto"/>
        <w:jc w:val="both"/>
        <w:rPr>
          <w:rFonts w:ascii="Arial" w:hAnsi="Arial" w:cs="Arial"/>
        </w:rPr>
      </w:pPr>
      <w:r w:rsidRPr="00653DB1">
        <w:rPr>
          <w:rFonts w:ascii="Arial" w:hAnsi="Arial" w:cs="Arial"/>
        </w:rPr>
        <w:t>The cash flow forecast for the first 12 months of this business venture provides a detailed breakdown of startup costs, monthly operating expenses, and projected revenues. The initial investment includes £25,000 for startup costs, covering essential elements such as inventory, rent deposit, equipment, marketing, and legal fees. This upfront expenditure is crucial for establishing the business and ensuring it has the necessary resources to begin operations.</w:t>
      </w:r>
    </w:p>
    <w:p w14:paraId="3E78E281" w14:textId="77777777" w:rsidR="00A77B3E" w:rsidRPr="00653DB1" w:rsidRDefault="00A77B3E" w:rsidP="00083359">
      <w:pPr>
        <w:spacing w:line="360" w:lineRule="auto"/>
        <w:jc w:val="both"/>
        <w:rPr>
          <w:rFonts w:ascii="Arial" w:hAnsi="Arial" w:cs="Arial"/>
        </w:rPr>
      </w:pPr>
    </w:p>
    <w:p w14:paraId="3E963FDC" w14:textId="77777777" w:rsidR="00A77B3E" w:rsidRPr="00653DB1" w:rsidRDefault="00FB1031" w:rsidP="00083359">
      <w:pPr>
        <w:spacing w:line="360" w:lineRule="auto"/>
        <w:jc w:val="both"/>
        <w:rPr>
          <w:rFonts w:ascii="Arial" w:hAnsi="Arial" w:cs="Arial"/>
        </w:rPr>
      </w:pPr>
      <w:r w:rsidRPr="00653DB1">
        <w:rPr>
          <w:rFonts w:ascii="Arial" w:hAnsi="Arial" w:cs="Arial"/>
        </w:rPr>
        <w:lastRenderedPageBreak/>
        <w:t>The monthly operating costs are estimated at £4,500, encompassing rent, salaries, utilities, and ongoing marketing efforts. The revenue projections show a conservative approach, with a soft launch phase during the first three months generating £2,000 per month. From the fourth month onwards, as marketing efforts and events gain traction, the revenue is expected to increase to £5,000 per month. This gradual increase in income reflects a realistic expectation of business growth and customer acquisition. The cash flow table illustrates that while the business may experience negative cash flow during the initial three months, it is projected to become cash positive from the fourth month onwards, indicating a potential for sustainability and growth as the business establishes itself in the market.</w:t>
      </w:r>
    </w:p>
    <w:p w14:paraId="4B781972" w14:textId="77777777" w:rsidR="00653DB1" w:rsidRPr="00653DB1" w:rsidRDefault="00653DB1">
      <w:pPr>
        <w:rPr>
          <w:rFonts w:ascii="Arial" w:hAnsi="Arial" w:cs="Arial"/>
          <w:b/>
          <w:bCs/>
        </w:rPr>
      </w:pPr>
    </w:p>
    <w:p w14:paraId="16E6D6C9" w14:textId="77777777" w:rsidR="00E710EB" w:rsidRPr="00653DB1" w:rsidRDefault="00E710EB" w:rsidP="00566B36">
      <w:pPr>
        <w:spacing w:line="360" w:lineRule="auto"/>
        <w:jc w:val="both"/>
        <w:rPr>
          <w:rFonts w:ascii="Arial" w:hAnsi="Arial" w:cs="Arial"/>
          <w:b/>
          <w:bCs/>
        </w:rPr>
      </w:pPr>
    </w:p>
    <w:p w14:paraId="68271203" w14:textId="77777777" w:rsidR="00E710EB" w:rsidRPr="00653DB1" w:rsidRDefault="00E710EB">
      <w:pPr>
        <w:rPr>
          <w:rFonts w:ascii="Arial" w:hAnsi="Arial" w:cs="Arial"/>
          <w:b/>
          <w:bCs/>
        </w:rPr>
      </w:pPr>
    </w:p>
    <w:p w14:paraId="4F184F30" w14:textId="77777777" w:rsidR="00A77B3E" w:rsidRPr="00653DB1" w:rsidRDefault="00A77B3E">
      <w:pPr>
        <w:rPr>
          <w:rFonts w:ascii="Arial" w:hAnsi="Arial" w:cs="Arial"/>
        </w:rPr>
      </w:pPr>
    </w:p>
    <w:p w14:paraId="72A2D01B" w14:textId="3717302C" w:rsidR="00A77B3E" w:rsidRDefault="000700AE" w:rsidP="00E710EB">
      <w:pPr>
        <w:pStyle w:val="Titlu1"/>
        <w:rPr>
          <w:rFonts w:ascii="Arial" w:hAnsi="Arial" w:cs="Arial"/>
        </w:rPr>
      </w:pPr>
      <w:r w:rsidRPr="00653DB1">
        <w:rPr>
          <w:rFonts w:ascii="Arial" w:hAnsi="Arial" w:cs="Arial"/>
        </w:rPr>
        <w:br w:type="page"/>
      </w:r>
      <w:bookmarkStart w:id="7" w:name="_Toc183167086"/>
      <w:r w:rsidR="00E710EB" w:rsidRPr="00653DB1">
        <w:rPr>
          <w:rFonts w:ascii="Arial" w:hAnsi="Arial" w:cs="Arial"/>
        </w:rPr>
        <w:lastRenderedPageBreak/>
        <w:t>References</w:t>
      </w:r>
      <w:bookmarkEnd w:id="7"/>
    </w:p>
    <w:p w14:paraId="4B83289D" w14:textId="77777777" w:rsidR="00083359" w:rsidRDefault="00083359" w:rsidP="00083359"/>
    <w:p w14:paraId="66C941C3" w14:textId="378AAC28" w:rsidR="00083359" w:rsidRDefault="00083359" w:rsidP="005348A8">
      <w:pPr>
        <w:numPr>
          <w:ilvl w:val="0"/>
          <w:numId w:val="2"/>
        </w:numPr>
        <w:rPr>
          <w:rFonts w:ascii="Arial" w:hAnsi="Arial" w:cs="Arial"/>
        </w:rPr>
      </w:pPr>
      <w:proofErr w:type="spellStart"/>
      <w:r w:rsidRPr="00083359">
        <w:rPr>
          <w:rFonts w:ascii="Arial" w:hAnsi="Arial" w:cs="Arial"/>
        </w:rPr>
        <w:t>Barringer</w:t>
      </w:r>
      <w:proofErr w:type="spellEnd"/>
      <w:r w:rsidRPr="00083359">
        <w:rPr>
          <w:rFonts w:ascii="Arial" w:hAnsi="Arial" w:cs="Arial"/>
        </w:rPr>
        <w:t>, B</w:t>
      </w:r>
      <w:r>
        <w:rPr>
          <w:rFonts w:ascii="Arial" w:hAnsi="Arial" w:cs="Arial"/>
        </w:rPr>
        <w:t>.</w:t>
      </w:r>
      <w:r w:rsidRPr="00083359">
        <w:rPr>
          <w:rFonts w:ascii="Arial" w:hAnsi="Arial" w:cs="Arial"/>
        </w:rPr>
        <w:t xml:space="preserve"> &amp; Ireland, D</w:t>
      </w:r>
      <w:r>
        <w:rPr>
          <w:rFonts w:ascii="Arial" w:hAnsi="Arial" w:cs="Arial"/>
        </w:rPr>
        <w:t>.</w:t>
      </w:r>
      <w:r w:rsidRPr="00083359">
        <w:rPr>
          <w:rFonts w:ascii="Arial" w:hAnsi="Arial" w:cs="Arial"/>
        </w:rPr>
        <w:t xml:space="preserve"> </w:t>
      </w:r>
      <w:r>
        <w:rPr>
          <w:rFonts w:ascii="Arial" w:hAnsi="Arial" w:cs="Arial"/>
        </w:rPr>
        <w:t>(</w:t>
      </w:r>
      <w:r w:rsidRPr="00083359">
        <w:rPr>
          <w:rFonts w:ascii="Arial" w:hAnsi="Arial" w:cs="Arial"/>
        </w:rPr>
        <w:t>2018</w:t>
      </w:r>
      <w:r>
        <w:rPr>
          <w:rFonts w:ascii="Arial" w:hAnsi="Arial" w:cs="Arial"/>
        </w:rPr>
        <w:t>)</w:t>
      </w:r>
      <w:r w:rsidRPr="00083359">
        <w:rPr>
          <w:rFonts w:ascii="Arial" w:hAnsi="Arial" w:cs="Arial"/>
        </w:rPr>
        <w:t xml:space="preserve"> </w:t>
      </w:r>
      <w:r w:rsidRPr="00083359">
        <w:rPr>
          <w:rFonts w:ascii="Arial" w:hAnsi="Arial" w:cs="Arial"/>
          <w:i/>
          <w:iCs/>
        </w:rPr>
        <w:t>Entrepreneurship</w:t>
      </w:r>
      <w:r>
        <w:rPr>
          <w:rFonts w:ascii="Arial" w:hAnsi="Arial" w:cs="Arial"/>
        </w:rPr>
        <w:t xml:space="preserve">. </w:t>
      </w:r>
      <w:r w:rsidRPr="00083359">
        <w:rPr>
          <w:rFonts w:ascii="Arial" w:hAnsi="Arial" w:cs="Arial"/>
        </w:rPr>
        <w:t>Harlow</w:t>
      </w:r>
      <w:r>
        <w:rPr>
          <w:rFonts w:ascii="Arial" w:hAnsi="Arial" w:cs="Arial"/>
        </w:rPr>
        <w:t xml:space="preserve">: </w:t>
      </w:r>
      <w:r w:rsidRPr="00083359">
        <w:rPr>
          <w:rFonts w:ascii="Arial" w:hAnsi="Arial" w:cs="Arial"/>
        </w:rPr>
        <w:t>Pearson Education, Limited</w:t>
      </w:r>
      <w:r>
        <w:rPr>
          <w:rFonts w:ascii="Arial" w:hAnsi="Arial" w:cs="Arial"/>
        </w:rPr>
        <w:t>.</w:t>
      </w:r>
    </w:p>
    <w:p w14:paraId="5AC7CE71" w14:textId="77777777" w:rsidR="005348A8" w:rsidRDefault="005348A8" w:rsidP="005348A8">
      <w:pPr>
        <w:rPr>
          <w:rFonts w:ascii="Arial" w:hAnsi="Arial" w:cs="Arial"/>
        </w:rPr>
      </w:pPr>
    </w:p>
    <w:p w14:paraId="614D6CF5" w14:textId="202ED5BC" w:rsidR="005348A8" w:rsidRDefault="005348A8" w:rsidP="005348A8">
      <w:pPr>
        <w:numPr>
          <w:ilvl w:val="0"/>
          <w:numId w:val="2"/>
        </w:numPr>
        <w:rPr>
          <w:rFonts w:ascii="Arial" w:hAnsi="Arial" w:cs="Arial"/>
        </w:rPr>
      </w:pPr>
      <w:proofErr w:type="spellStart"/>
      <w:r w:rsidRPr="005348A8">
        <w:rPr>
          <w:rFonts w:ascii="Arial" w:hAnsi="Arial" w:cs="Arial"/>
        </w:rPr>
        <w:t>Biloshapka</w:t>
      </w:r>
      <w:proofErr w:type="spellEnd"/>
      <w:r w:rsidRPr="005348A8">
        <w:rPr>
          <w:rFonts w:ascii="Arial" w:hAnsi="Arial" w:cs="Arial"/>
        </w:rPr>
        <w:t xml:space="preserve">, V., &amp; </w:t>
      </w:r>
      <w:proofErr w:type="spellStart"/>
      <w:r w:rsidRPr="005348A8">
        <w:rPr>
          <w:rFonts w:ascii="Arial" w:hAnsi="Arial" w:cs="Arial"/>
        </w:rPr>
        <w:t>Osiyevskyy</w:t>
      </w:r>
      <w:proofErr w:type="spellEnd"/>
      <w:r w:rsidRPr="005348A8">
        <w:rPr>
          <w:rFonts w:ascii="Arial" w:hAnsi="Arial" w:cs="Arial"/>
        </w:rPr>
        <w:t xml:space="preserve">, O. (2019) </w:t>
      </w:r>
      <w:r>
        <w:rPr>
          <w:rFonts w:ascii="Arial" w:hAnsi="Arial" w:cs="Arial"/>
        </w:rPr>
        <w:t>“</w:t>
      </w:r>
      <w:r w:rsidRPr="005348A8">
        <w:rPr>
          <w:rFonts w:ascii="Arial" w:hAnsi="Arial" w:cs="Arial"/>
        </w:rPr>
        <w:t>Opportunity-based growth management: enabling a company-wide effort to proactively take advantage of new business prospects</w:t>
      </w:r>
      <w:r>
        <w:rPr>
          <w:rFonts w:ascii="Arial" w:hAnsi="Arial" w:cs="Arial"/>
        </w:rPr>
        <w:t>”</w:t>
      </w:r>
      <w:r w:rsidRPr="005348A8">
        <w:rPr>
          <w:rFonts w:ascii="Arial" w:hAnsi="Arial" w:cs="Arial"/>
        </w:rPr>
        <w:t>. </w:t>
      </w:r>
      <w:r w:rsidRPr="005348A8">
        <w:rPr>
          <w:rFonts w:ascii="Arial" w:hAnsi="Arial" w:cs="Arial"/>
          <w:i/>
          <w:iCs/>
        </w:rPr>
        <w:t>Strategy &amp; Leadership</w:t>
      </w:r>
      <w:r w:rsidRPr="005348A8">
        <w:rPr>
          <w:rFonts w:ascii="Arial" w:hAnsi="Arial" w:cs="Arial"/>
        </w:rPr>
        <w:t>, </w:t>
      </w:r>
      <w:r w:rsidRPr="005348A8">
        <w:rPr>
          <w:rFonts w:ascii="Arial" w:hAnsi="Arial" w:cs="Arial"/>
          <w:i/>
          <w:iCs/>
        </w:rPr>
        <w:t>47</w:t>
      </w:r>
      <w:r w:rsidRPr="005348A8">
        <w:rPr>
          <w:rFonts w:ascii="Arial" w:hAnsi="Arial" w:cs="Arial"/>
        </w:rPr>
        <w:t xml:space="preserve">(3), 11–18. </w:t>
      </w:r>
      <w:hyperlink r:id="rId8" w:history="1">
        <w:r w:rsidR="00160794" w:rsidRPr="009E53DC">
          <w:rPr>
            <w:rStyle w:val="Hyperlink"/>
            <w:rFonts w:ascii="Arial" w:hAnsi="Arial" w:cs="Arial"/>
          </w:rPr>
          <w:t>https://doi.org/10.1108/sl-02-2019-0029</w:t>
        </w:r>
      </w:hyperlink>
      <w:r w:rsidR="00160794">
        <w:rPr>
          <w:rFonts w:ascii="Arial" w:hAnsi="Arial" w:cs="Arial"/>
        </w:rPr>
        <w:t xml:space="preserve">. </w:t>
      </w:r>
    </w:p>
    <w:p w14:paraId="0D909A45" w14:textId="77777777" w:rsidR="00160794" w:rsidRDefault="00160794" w:rsidP="00160794">
      <w:pPr>
        <w:pStyle w:val="Listparagraf"/>
        <w:rPr>
          <w:rFonts w:ascii="Arial" w:hAnsi="Arial" w:cs="Arial"/>
        </w:rPr>
      </w:pPr>
    </w:p>
    <w:p w14:paraId="4CFFD4B9" w14:textId="123C6F2A" w:rsidR="00160794" w:rsidRDefault="00160794" w:rsidP="005348A8">
      <w:pPr>
        <w:numPr>
          <w:ilvl w:val="0"/>
          <w:numId w:val="2"/>
        </w:numPr>
        <w:rPr>
          <w:rFonts w:ascii="Arial" w:hAnsi="Arial" w:cs="Arial"/>
        </w:rPr>
      </w:pPr>
      <w:r w:rsidRPr="00160794">
        <w:rPr>
          <w:rFonts w:ascii="Arial" w:hAnsi="Arial" w:cs="Arial"/>
        </w:rPr>
        <w:t xml:space="preserve">Chen, S. (2024) </w:t>
      </w:r>
      <w:r>
        <w:rPr>
          <w:rFonts w:ascii="Arial" w:hAnsi="Arial" w:cs="Arial"/>
        </w:rPr>
        <w:t>“</w:t>
      </w:r>
      <w:r w:rsidRPr="00160794">
        <w:rPr>
          <w:rFonts w:ascii="Arial" w:hAnsi="Arial" w:cs="Arial"/>
        </w:rPr>
        <w:t>The Impact of Brand Awareness on Purchase Intention</w:t>
      </w:r>
      <w:r>
        <w:rPr>
          <w:rFonts w:ascii="Arial" w:hAnsi="Arial" w:cs="Arial"/>
        </w:rPr>
        <w:t>”</w:t>
      </w:r>
      <w:r w:rsidRPr="00160794">
        <w:rPr>
          <w:rFonts w:ascii="Arial" w:hAnsi="Arial" w:cs="Arial"/>
        </w:rPr>
        <w:t>. </w:t>
      </w:r>
      <w:r w:rsidRPr="00160794">
        <w:rPr>
          <w:rFonts w:ascii="Arial" w:hAnsi="Arial" w:cs="Arial"/>
          <w:i/>
          <w:iCs/>
        </w:rPr>
        <w:t>Highlights in Business, Economics and Management</w:t>
      </w:r>
      <w:r w:rsidRPr="00160794">
        <w:rPr>
          <w:rFonts w:ascii="Arial" w:hAnsi="Arial" w:cs="Arial"/>
        </w:rPr>
        <w:t xml:space="preserve">, 30, 239–246. </w:t>
      </w:r>
      <w:hyperlink r:id="rId9" w:history="1">
        <w:r w:rsidRPr="009E53DC">
          <w:rPr>
            <w:rStyle w:val="Hyperlink"/>
            <w:rFonts w:ascii="Arial" w:hAnsi="Arial" w:cs="Arial"/>
          </w:rPr>
          <w:t>https://doi.org/10.54097/88gfk880</w:t>
        </w:r>
      </w:hyperlink>
      <w:r>
        <w:rPr>
          <w:rFonts w:ascii="Arial" w:hAnsi="Arial" w:cs="Arial"/>
        </w:rPr>
        <w:t xml:space="preserve">. </w:t>
      </w:r>
    </w:p>
    <w:p w14:paraId="67E5650C" w14:textId="77777777" w:rsidR="00566B36" w:rsidRDefault="00566B36" w:rsidP="00566B36">
      <w:pPr>
        <w:pStyle w:val="Listparagraf"/>
        <w:rPr>
          <w:rFonts w:ascii="Arial" w:hAnsi="Arial" w:cs="Arial"/>
        </w:rPr>
      </w:pPr>
    </w:p>
    <w:p w14:paraId="255924CC" w14:textId="5FB3DF61" w:rsidR="00566B36" w:rsidRPr="005348A8" w:rsidRDefault="00566B36" w:rsidP="005348A8">
      <w:pPr>
        <w:numPr>
          <w:ilvl w:val="0"/>
          <w:numId w:val="2"/>
        </w:numPr>
        <w:rPr>
          <w:rFonts w:ascii="Arial" w:hAnsi="Arial" w:cs="Arial"/>
        </w:rPr>
      </w:pPr>
      <w:proofErr w:type="spellStart"/>
      <w:r w:rsidRPr="00566B36">
        <w:rPr>
          <w:rFonts w:ascii="Arial" w:hAnsi="Arial" w:cs="Arial"/>
        </w:rPr>
        <w:t>Gonen</w:t>
      </w:r>
      <w:proofErr w:type="spellEnd"/>
      <w:r w:rsidRPr="00566B36">
        <w:rPr>
          <w:rFonts w:ascii="Arial" w:hAnsi="Arial" w:cs="Arial"/>
        </w:rPr>
        <w:t xml:space="preserve">, L. D., </w:t>
      </w:r>
      <w:proofErr w:type="spellStart"/>
      <w:r w:rsidRPr="00566B36">
        <w:rPr>
          <w:rFonts w:ascii="Arial" w:hAnsi="Arial" w:cs="Arial"/>
        </w:rPr>
        <w:t>Tavor</w:t>
      </w:r>
      <w:proofErr w:type="spellEnd"/>
      <w:r w:rsidRPr="00566B36">
        <w:rPr>
          <w:rFonts w:ascii="Arial" w:hAnsi="Arial" w:cs="Arial"/>
        </w:rPr>
        <w:t xml:space="preserve">, T., &amp; Spiegel, U. (2024) </w:t>
      </w:r>
      <w:r>
        <w:rPr>
          <w:rFonts w:ascii="Arial" w:hAnsi="Arial" w:cs="Arial"/>
        </w:rPr>
        <w:t>“</w:t>
      </w:r>
      <w:r w:rsidRPr="00566B36">
        <w:rPr>
          <w:rFonts w:ascii="Arial" w:hAnsi="Arial" w:cs="Arial"/>
        </w:rPr>
        <w:t>Unlocking Market Potential: Strategic Consumer Segmentation and Dynamic Pricing for Balancing Loyalty and Deal Seeking</w:t>
      </w:r>
      <w:r>
        <w:rPr>
          <w:rFonts w:ascii="Arial" w:hAnsi="Arial" w:cs="Arial"/>
        </w:rPr>
        <w:t>”</w:t>
      </w:r>
      <w:r w:rsidRPr="00566B36">
        <w:rPr>
          <w:rFonts w:ascii="Arial" w:hAnsi="Arial" w:cs="Arial"/>
        </w:rPr>
        <w:t>. </w:t>
      </w:r>
      <w:r w:rsidRPr="00566B36">
        <w:rPr>
          <w:rFonts w:ascii="Arial" w:hAnsi="Arial" w:cs="Arial"/>
          <w:i/>
          <w:iCs/>
        </w:rPr>
        <w:t>Mathematics</w:t>
      </w:r>
      <w:r w:rsidRPr="00566B36">
        <w:rPr>
          <w:rFonts w:ascii="Arial" w:hAnsi="Arial" w:cs="Arial"/>
        </w:rPr>
        <w:t xml:space="preserve">, 12(21), 3364. </w:t>
      </w:r>
      <w:hyperlink r:id="rId10" w:history="1">
        <w:r w:rsidRPr="009E53DC">
          <w:rPr>
            <w:rStyle w:val="Hyperlink"/>
            <w:rFonts w:ascii="Arial" w:hAnsi="Arial" w:cs="Arial"/>
          </w:rPr>
          <w:t>https://doi.org/10.3390/math12213364</w:t>
        </w:r>
      </w:hyperlink>
      <w:r>
        <w:rPr>
          <w:rFonts w:ascii="Arial" w:hAnsi="Arial" w:cs="Arial"/>
        </w:rPr>
        <w:t xml:space="preserve">. </w:t>
      </w:r>
    </w:p>
    <w:p w14:paraId="0AB316C9" w14:textId="77777777" w:rsidR="00083359" w:rsidRDefault="00083359" w:rsidP="00083359">
      <w:pPr>
        <w:rPr>
          <w:rFonts w:ascii="Arial" w:hAnsi="Arial" w:cs="Arial"/>
        </w:rPr>
      </w:pPr>
    </w:p>
    <w:p w14:paraId="41010794" w14:textId="0B244850" w:rsidR="009305AC" w:rsidRDefault="009305AC" w:rsidP="005348A8">
      <w:pPr>
        <w:numPr>
          <w:ilvl w:val="0"/>
          <w:numId w:val="2"/>
        </w:numPr>
        <w:rPr>
          <w:rFonts w:ascii="Arial" w:hAnsi="Arial" w:cs="Arial"/>
        </w:rPr>
      </w:pPr>
      <w:r>
        <w:rPr>
          <w:rFonts w:ascii="Arial" w:hAnsi="Arial" w:cs="Arial"/>
        </w:rPr>
        <w:t xml:space="preserve">GOV UK (2024) </w:t>
      </w:r>
      <w:r w:rsidRPr="009305AC">
        <w:rPr>
          <w:rFonts w:ascii="Arial" w:hAnsi="Arial" w:cs="Arial"/>
          <w:i/>
          <w:iCs/>
        </w:rPr>
        <w:t>Limited companies</w:t>
      </w:r>
      <w:r>
        <w:rPr>
          <w:rFonts w:ascii="Arial" w:hAnsi="Arial" w:cs="Arial"/>
          <w:i/>
          <w:iCs/>
        </w:rPr>
        <w:t xml:space="preserve">. </w:t>
      </w:r>
      <w:r w:rsidRPr="00B84940">
        <w:rPr>
          <w:rFonts w:ascii="Arial" w:hAnsi="Arial" w:cs="Arial"/>
        </w:rPr>
        <w:t xml:space="preserve">Available at: </w:t>
      </w:r>
      <w:hyperlink r:id="rId11" w:history="1">
        <w:r w:rsidRPr="009E53DC">
          <w:rPr>
            <w:rStyle w:val="Hyperlink"/>
            <w:rFonts w:ascii="Arial" w:hAnsi="Arial" w:cs="Arial"/>
          </w:rPr>
          <w:t>https://www.gov.uk/limited-company-formation</w:t>
        </w:r>
      </w:hyperlink>
      <w:r>
        <w:rPr>
          <w:rFonts w:ascii="Arial" w:hAnsi="Arial" w:cs="Arial"/>
        </w:rPr>
        <w:t xml:space="preserve">.  </w:t>
      </w:r>
      <w:r w:rsidRPr="00B84940">
        <w:rPr>
          <w:rFonts w:ascii="Arial" w:hAnsi="Arial" w:cs="Arial"/>
        </w:rPr>
        <w:t>(Accessed: 2</w:t>
      </w:r>
      <w:r>
        <w:rPr>
          <w:rFonts w:ascii="Arial" w:hAnsi="Arial" w:cs="Arial"/>
        </w:rPr>
        <w:t>0</w:t>
      </w:r>
      <w:r w:rsidRPr="00B84940">
        <w:rPr>
          <w:rFonts w:ascii="Arial" w:hAnsi="Arial" w:cs="Arial"/>
        </w:rPr>
        <w:t xml:space="preserve"> November 2024).</w:t>
      </w:r>
    </w:p>
    <w:p w14:paraId="5558F221" w14:textId="5F8C94C7" w:rsidR="009305AC" w:rsidRPr="009305AC" w:rsidRDefault="009305AC" w:rsidP="00083359">
      <w:pPr>
        <w:rPr>
          <w:rFonts w:ascii="Arial" w:hAnsi="Arial" w:cs="Arial"/>
        </w:rPr>
      </w:pPr>
    </w:p>
    <w:p w14:paraId="461814F1" w14:textId="77777777" w:rsidR="009305AC" w:rsidRDefault="009305AC" w:rsidP="00083359">
      <w:pPr>
        <w:rPr>
          <w:rFonts w:ascii="Arial" w:hAnsi="Arial" w:cs="Arial"/>
        </w:rPr>
      </w:pPr>
    </w:p>
    <w:p w14:paraId="5EF07012" w14:textId="7174CCFB" w:rsidR="00083359" w:rsidRDefault="00B84940" w:rsidP="005348A8">
      <w:pPr>
        <w:numPr>
          <w:ilvl w:val="0"/>
          <w:numId w:val="2"/>
        </w:numPr>
        <w:rPr>
          <w:rFonts w:ascii="Arial" w:hAnsi="Arial" w:cs="Arial"/>
        </w:rPr>
      </w:pPr>
      <w:r w:rsidRPr="00B84940">
        <w:rPr>
          <w:rFonts w:ascii="Arial" w:hAnsi="Arial" w:cs="Arial"/>
        </w:rPr>
        <w:t xml:space="preserve">Hague, P. (2023) </w:t>
      </w:r>
      <w:r w:rsidRPr="00B84940">
        <w:rPr>
          <w:rFonts w:ascii="Arial" w:hAnsi="Arial" w:cs="Arial"/>
          <w:i/>
          <w:iCs/>
        </w:rPr>
        <w:t>The Business Models Handbook.</w:t>
      </w:r>
      <w:r w:rsidRPr="00B84940">
        <w:rPr>
          <w:rFonts w:ascii="Arial" w:hAnsi="Arial" w:cs="Arial"/>
        </w:rPr>
        <w:t xml:space="preserve"> 2nd </w:t>
      </w:r>
      <w:proofErr w:type="spellStart"/>
      <w:r w:rsidRPr="00B84940">
        <w:rPr>
          <w:rFonts w:ascii="Arial" w:hAnsi="Arial" w:cs="Arial"/>
        </w:rPr>
        <w:t>edn</w:t>
      </w:r>
      <w:proofErr w:type="spellEnd"/>
      <w:r w:rsidRPr="00B84940">
        <w:rPr>
          <w:rFonts w:ascii="Arial" w:hAnsi="Arial" w:cs="Arial"/>
        </w:rPr>
        <w:t xml:space="preserve">. Kogan Page. Available at: </w:t>
      </w:r>
      <w:hyperlink r:id="rId12" w:history="1">
        <w:r w:rsidR="009305AC" w:rsidRPr="009E53DC">
          <w:rPr>
            <w:rStyle w:val="Hyperlink"/>
            <w:rFonts w:ascii="Arial" w:hAnsi="Arial" w:cs="Arial"/>
          </w:rPr>
          <w:t>https://www.perlego.com/book/4191690</w:t>
        </w:r>
      </w:hyperlink>
      <w:r w:rsidR="009305AC">
        <w:rPr>
          <w:rFonts w:ascii="Arial" w:hAnsi="Arial" w:cs="Arial"/>
        </w:rPr>
        <w:t xml:space="preserve">. </w:t>
      </w:r>
      <w:r w:rsidRPr="00B84940">
        <w:rPr>
          <w:rFonts w:ascii="Arial" w:hAnsi="Arial" w:cs="Arial"/>
        </w:rPr>
        <w:t xml:space="preserve"> (Accessed: 2</w:t>
      </w:r>
      <w:r>
        <w:rPr>
          <w:rFonts w:ascii="Arial" w:hAnsi="Arial" w:cs="Arial"/>
        </w:rPr>
        <w:t>0</w:t>
      </w:r>
      <w:r w:rsidRPr="00B84940">
        <w:rPr>
          <w:rFonts w:ascii="Arial" w:hAnsi="Arial" w:cs="Arial"/>
        </w:rPr>
        <w:t xml:space="preserve"> November 2024).</w:t>
      </w:r>
    </w:p>
    <w:p w14:paraId="6397405D" w14:textId="0AFEC20F" w:rsidR="00141157" w:rsidRDefault="00141157" w:rsidP="00083359">
      <w:pPr>
        <w:rPr>
          <w:rFonts w:ascii="Arial" w:hAnsi="Arial" w:cs="Arial"/>
        </w:rPr>
      </w:pPr>
    </w:p>
    <w:p w14:paraId="1B4F22D8" w14:textId="7FEA5FD9" w:rsidR="00141157" w:rsidRDefault="00141157" w:rsidP="005348A8">
      <w:pPr>
        <w:numPr>
          <w:ilvl w:val="0"/>
          <w:numId w:val="2"/>
        </w:numPr>
        <w:rPr>
          <w:rFonts w:ascii="Arial" w:hAnsi="Arial" w:cs="Arial"/>
        </w:rPr>
      </w:pPr>
      <w:proofErr w:type="spellStart"/>
      <w:r w:rsidRPr="00141157">
        <w:rPr>
          <w:rFonts w:ascii="Arial" w:hAnsi="Arial" w:cs="Arial"/>
        </w:rPr>
        <w:t>Jandik</w:t>
      </w:r>
      <w:proofErr w:type="spellEnd"/>
      <w:r w:rsidRPr="00141157">
        <w:rPr>
          <w:rFonts w:ascii="Arial" w:hAnsi="Arial" w:cs="Arial"/>
        </w:rPr>
        <w:t xml:space="preserve">, T., &amp; </w:t>
      </w:r>
      <w:proofErr w:type="spellStart"/>
      <w:r w:rsidRPr="00141157">
        <w:rPr>
          <w:rFonts w:ascii="Arial" w:hAnsi="Arial" w:cs="Arial"/>
        </w:rPr>
        <w:t>Salikhova</w:t>
      </w:r>
      <w:proofErr w:type="spellEnd"/>
      <w:r w:rsidRPr="00141157">
        <w:rPr>
          <w:rFonts w:ascii="Arial" w:hAnsi="Arial" w:cs="Arial"/>
        </w:rPr>
        <w:t xml:space="preserve">, T. (2023) </w:t>
      </w:r>
      <w:r>
        <w:rPr>
          <w:rFonts w:ascii="Arial" w:hAnsi="Arial" w:cs="Arial"/>
        </w:rPr>
        <w:t>“</w:t>
      </w:r>
      <w:r w:rsidRPr="00141157">
        <w:rPr>
          <w:rFonts w:ascii="Arial" w:hAnsi="Arial" w:cs="Arial"/>
        </w:rPr>
        <w:t>The effect of social connections on capital structure in supplier-customer relationships</w:t>
      </w:r>
      <w:r>
        <w:rPr>
          <w:rFonts w:ascii="Arial" w:hAnsi="Arial" w:cs="Arial"/>
        </w:rPr>
        <w:t>”</w:t>
      </w:r>
      <w:r w:rsidRPr="00141157">
        <w:rPr>
          <w:rFonts w:ascii="Arial" w:hAnsi="Arial" w:cs="Arial"/>
        </w:rPr>
        <w:t>. </w:t>
      </w:r>
      <w:r w:rsidRPr="00141157">
        <w:rPr>
          <w:rFonts w:ascii="Arial" w:hAnsi="Arial" w:cs="Arial"/>
          <w:i/>
          <w:iCs/>
        </w:rPr>
        <w:t>Journal of Corporate Finance</w:t>
      </w:r>
      <w:r w:rsidRPr="00141157">
        <w:rPr>
          <w:rFonts w:ascii="Arial" w:hAnsi="Arial" w:cs="Arial"/>
        </w:rPr>
        <w:t>, </w:t>
      </w:r>
      <w:r w:rsidRPr="00160794">
        <w:rPr>
          <w:rFonts w:ascii="Arial" w:hAnsi="Arial" w:cs="Arial"/>
        </w:rPr>
        <w:t>79,</w:t>
      </w:r>
      <w:r w:rsidRPr="00141157">
        <w:rPr>
          <w:rFonts w:ascii="Arial" w:hAnsi="Arial" w:cs="Arial"/>
        </w:rPr>
        <w:t xml:space="preserve"> 102352. </w:t>
      </w:r>
      <w:hyperlink r:id="rId13" w:history="1">
        <w:r w:rsidRPr="009E53DC">
          <w:rPr>
            <w:rStyle w:val="Hyperlink"/>
            <w:rFonts w:ascii="Arial" w:hAnsi="Arial" w:cs="Arial"/>
          </w:rPr>
          <w:t>https://doi.org/10.1016/j.jcorpfin.2023.102352</w:t>
        </w:r>
      </w:hyperlink>
      <w:r>
        <w:rPr>
          <w:rFonts w:ascii="Arial" w:hAnsi="Arial" w:cs="Arial"/>
        </w:rPr>
        <w:t xml:space="preserve">. </w:t>
      </w:r>
    </w:p>
    <w:p w14:paraId="36FE472A" w14:textId="77777777" w:rsidR="00160794" w:rsidRDefault="00160794" w:rsidP="00160794">
      <w:pPr>
        <w:pStyle w:val="Listparagraf"/>
        <w:rPr>
          <w:rFonts w:ascii="Arial" w:hAnsi="Arial" w:cs="Arial"/>
        </w:rPr>
      </w:pPr>
    </w:p>
    <w:p w14:paraId="3BE76444" w14:textId="764C55AF" w:rsidR="00160794" w:rsidRDefault="00160794" w:rsidP="005348A8">
      <w:pPr>
        <w:numPr>
          <w:ilvl w:val="0"/>
          <w:numId w:val="2"/>
        </w:numPr>
        <w:rPr>
          <w:rFonts w:ascii="Arial" w:hAnsi="Arial" w:cs="Arial"/>
        </w:rPr>
      </w:pPr>
      <w:proofErr w:type="spellStart"/>
      <w:r w:rsidRPr="00160794">
        <w:rPr>
          <w:rFonts w:ascii="Arial" w:hAnsi="Arial" w:cs="Arial"/>
        </w:rPr>
        <w:t>Kene</w:t>
      </w:r>
      <w:proofErr w:type="spellEnd"/>
      <w:r w:rsidRPr="00160794">
        <w:rPr>
          <w:rFonts w:ascii="Arial" w:hAnsi="Arial" w:cs="Arial"/>
        </w:rPr>
        <w:t xml:space="preserve">, </w:t>
      </w:r>
      <w:r>
        <w:rPr>
          <w:rFonts w:ascii="Arial" w:hAnsi="Arial" w:cs="Arial"/>
        </w:rPr>
        <w:t>S</w:t>
      </w:r>
      <w:r w:rsidRPr="00160794">
        <w:rPr>
          <w:rFonts w:ascii="Arial" w:hAnsi="Arial" w:cs="Arial"/>
        </w:rPr>
        <w:t xml:space="preserve">., &amp; </w:t>
      </w:r>
      <w:proofErr w:type="spellStart"/>
      <w:r w:rsidRPr="00160794">
        <w:rPr>
          <w:rFonts w:ascii="Arial" w:hAnsi="Arial" w:cs="Arial"/>
        </w:rPr>
        <w:t>Kene</w:t>
      </w:r>
      <w:proofErr w:type="spellEnd"/>
      <w:r w:rsidRPr="00160794">
        <w:rPr>
          <w:rFonts w:ascii="Arial" w:hAnsi="Arial" w:cs="Arial"/>
        </w:rPr>
        <w:t xml:space="preserve">, </w:t>
      </w:r>
      <w:r w:rsidR="00E10578">
        <w:rPr>
          <w:rFonts w:ascii="Arial" w:hAnsi="Arial" w:cs="Arial"/>
        </w:rPr>
        <w:t>S</w:t>
      </w:r>
      <w:r w:rsidRPr="00160794">
        <w:rPr>
          <w:rFonts w:ascii="Arial" w:hAnsi="Arial" w:cs="Arial"/>
        </w:rPr>
        <w:t xml:space="preserve">. (2024) </w:t>
      </w:r>
      <w:r w:rsidR="00E10578">
        <w:rPr>
          <w:rFonts w:ascii="Arial" w:hAnsi="Arial" w:cs="Arial"/>
        </w:rPr>
        <w:t>“</w:t>
      </w:r>
      <w:r w:rsidRPr="00160794">
        <w:rPr>
          <w:rFonts w:ascii="Arial" w:hAnsi="Arial" w:cs="Arial"/>
        </w:rPr>
        <w:t>The Impact of Influencer Collaborations on Brand Awareness for Start-ups</w:t>
      </w:r>
      <w:r w:rsidR="00E10578">
        <w:rPr>
          <w:rFonts w:ascii="Arial" w:hAnsi="Arial" w:cs="Arial"/>
        </w:rPr>
        <w:t>”</w:t>
      </w:r>
      <w:r w:rsidRPr="00160794">
        <w:rPr>
          <w:rFonts w:ascii="Arial" w:hAnsi="Arial" w:cs="Arial"/>
        </w:rPr>
        <w:t>. </w:t>
      </w:r>
      <w:r w:rsidRPr="00160794">
        <w:rPr>
          <w:rFonts w:ascii="Arial" w:hAnsi="Arial" w:cs="Arial"/>
          <w:i/>
          <w:iCs/>
        </w:rPr>
        <w:t>International Journal of Advanced Research in Science, Communication and Technology</w:t>
      </w:r>
      <w:r w:rsidRPr="00160794">
        <w:rPr>
          <w:rFonts w:ascii="Arial" w:hAnsi="Arial" w:cs="Arial"/>
        </w:rPr>
        <w:t xml:space="preserve">, 133–140. </w:t>
      </w:r>
      <w:hyperlink r:id="rId14" w:history="1">
        <w:r w:rsidR="00E10578" w:rsidRPr="009E53DC">
          <w:rPr>
            <w:rStyle w:val="Hyperlink"/>
            <w:rFonts w:ascii="Arial" w:hAnsi="Arial" w:cs="Arial"/>
          </w:rPr>
          <w:t>https://doi.org/10.48175/ijarsct-17821</w:t>
        </w:r>
      </w:hyperlink>
      <w:r w:rsidR="00E10578">
        <w:rPr>
          <w:rFonts w:ascii="Arial" w:hAnsi="Arial" w:cs="Arial"/>
        </w:rPr>
        <w:t xml:space="preserve">. </w:t>
      </w:r>
    </w:p>
    <w:p w14:paraId="4A62A512" w14:textId="77777777" w:rsidR="0087629C" w:rsidRDefault="0087629C" w:rsidP="0087629C">
      <w:pPr>
        <w:pStyle w:val="Listparagraf"/>
        <w:rPr>
          <w:rFonts w:ascii="Arial" w:hAnsi="Arial" w:cs="Arial"/>
        </w:rPr>
      </w:pPr>
    </w:p>
    <w:p w14:paraId="0C23899B" w14:textId="6D6F8AF9" w:rsidR="0087629C" w:rsidRDefault="0087629C" w:rsidP="005348A8">
      <w:pPr>
        <w:numPr>
          <w:ilvl w:val="0"/>
          <w:numId w:val="2"/>
        </w:numPr>
        <w:rPr>
          <w:rFonts w:ascii="Arial" w:hAnsi="Arial" w:cs="Arial"/>
        </w:rPr>
      </w:pPr>
      <w:r w:rsidRPr="0087629C">
        <w:rPr>
          <w:rFonts w:ascii="Arial" w:hAnsi="Arial" w:cs="Arial"/>
        </w:rPr>
        <w:t xml:space="preserve">Koh, Y, Choi, C., &amp; Lee, S. (2013) </w:t>
      </w:r>
      <w:r>
        <w:rPr>
          <w:rFonts w:ascii="Arial" w:hAnsi="Arial" w:cs="Arial"/>
        </w:rPr>
        <w:t>“</w:t>
      </w:r>
      <w:r w:rsidRPr="0087629C">
        <w:rPr>
          <w:rFonts w:ascii="Arial" w:hAnsi="Arial" w:cs="Arial"/>
        </w:rPr>
        <w:t>The Income Elasticity of Demand and Firm Performance of US Restaurant Companies by Restaurant Type during Recessions</w:t>
      </w:r>
      <w:r>
        <w:rPr>
          <w:rFonts w:ascii="Arial" w:hAnsi="Arial" w:cs="Arial"/>
        </w:rPr>
        <w:t>”</w:t>
      </w:r>
      <w:r w:rsidRPr="0087629C">
        <w:rPr>
          <w:rFonts w:ascii="Arial" w:hAnsi="Arial" w:cs="Arial"/>
        </w:rPr>
        <w:t>. </w:t>
      </w:r>
      <w:r w:rsidRPr="0087629C">
        <w:rPr>
          <w:rFonts w:ascii="Arial" w:hAnsi="Arial" w:cs="Arial"/>
          <w:i/>
          <w:iCs/>
        </w:rPr>
        <w:t>Tourism Economics</w:t>
      </w:r>
      <w:r w:rsidRPr="0087629C">
        <w:rPr>
          <w:rFonts w:ascii="Arial" w:hAnsi="Arial" w:cs="Arial"/>
        </w:rPr>
        <w:t>, </w:t>
      </w:r>
      <w:r w:rsidRPr="0087629C">
        <w:rPr>
          <w:rFonts w:ascii="Arial" w:hAnsi="Arial" w:cs="Arial"/>
          <w:i/>
          <w:iCs/>
        </w:rPr>
        <w:t>19</w:t>
      </w:r>
      <w:r w:rsidRPr="0087629C">
        <w:rPr>
          <w:rFonts w:ascii="Arial" w:hAnsi="Arial" w:cs="Arial"/>
        </w:rPr>
        <w:t xml:space="preserve">(4), 855–881. </w:t>
      </w:r>
      <w:hyperlink r:id="rId15" w:history="1">
        <w:r w:rsidRPr="009E53DC">
          <w:rPr>
            <w:rStyle w:val="Hyperlink"/>
            <w:rFonts w:ascii="Arial" w:hAnsi="Arial" w:cs="Arial"/>
          </w:rPr>
          <w:t>https://doi.org/10.5367/te.2013.0250</w:t>
        </w:r>
      </w:hyperlink>
      <w:r>
        <w:rPr>
          <w:rFonts w:ascii="Arial" w:hAnsi="Arial" w:cs="Arial"/>
        </w:rPr>
        <w:t xml:space="preserve">. </w:t>
      </w:r>
    </w:p>
    <w:p w14:paraId="163400FE" w14:textId="77777777" w:rsidR="005348A8" w:rsidRDefault="005348A8" w:rsidP="00083359">
      <w:pPr>
        <w:rPr>
          <w:rFonts w:ascii="Arial" w:hAnsi="Arial" w:cs="Arial"/>
        </w:rPr>
      </w:pPr>
    </w:p>
    <w:p w14:paraId="1C597494" w14:textId="6617646A" w:rsidR="005348A8" w:rsidRDefault="005348A8" w:rsidP="005348A8">
      <w:pPr>
        <w:numPr>
          <w:ilvl w:val="0"/>
          <w:numId w:val="2"/>
        </w:numPr>
        <w:rPr>
          <w:rFonts w:ascii="Arial" w:hAnsi="Arial" w:cs="Arial"/>
          <w:lang w:val="en-GB"/>
        </w:rPr>
      </w:pPr>
      <w:proofErr w:type="spellStart"/>
      <w:r w:rsidRPr="005348A8">
        <w:rPr>
          <w:rFonts w:ascii="Arial" w:hAnsi="Arial" w:cs="Arial"/>
          <w:lang w:val="en-GB"/>
        </w:rPr>
        <w:t>Pavlovic</w:t>
      </w:r>
      <w:proofErr w:type="spellEnd"/>
      <w:r w:rsidRPr="005348A8">
        <w:rPr>
          <w:rFonts w:ascii="Arial" w:hAnsi="Arial" w:cs="Arial"/>
          <w:lang w:val="en-GB"/>
        </w:rPr>
        <w:t xml:space="preserve">, P., </w:t>
      </w:r>
      <w:proofErr w:type="spellStart"/>
      <w:r w:rsidRPr="005348A8">
        <w:rPr>
          <w:rFonts w:ascii="Arial" w:hAnsi="Arial" w:cs="Arial"/>
          <w:lang w:val="en-GB"/>
        </w:rPr>
        <w:t>Reyneke</w:t>
      </w:r>
      <w:proofErr w:type="spellEnd"/>
      <w:r w:rsidRPr="005348A8">
        <w:rPr>
          <w:rFonts w:ascii="Arial" w:hAnsi="Arial" w:cs="Arial"/>
          <w:lang w:val="en-GB"/>
        </w:rPr>
        <w:t xml:space="preserve">, M., &amp; Boyd, S. (2021) </w:t>
      </w:r>
      <w:r>
        <w:rPr>
          <w:rFonts w:ascii="Arial" w:hAnsi="Arial" w:cs="Arial"/>
          <w:lang w:val="en-GB"/>
        </w:rPr>
        <w:t>“</w:t>
      </w:r>
      <w:r w:rsidRPr="005348A8">
        <w:rPr>
          <w:rFonts w:ascii="Arial" w:hAnsi="Arial" w:cs="Arial"/>
          <w:lang w:val="en-GB"/>
        </w:rPr>
        <w:t>Origin artisan coffee: growth challenges faced by a niche brand in South Africa</w:t>
      </w:r>
      <w:r>
        <w:rPr>
          <w:rFonts w:ascii="Arial" w:hAnsi="Arial" w:cs="Arial"/>
          <w:lang w:val="en-GB"/>
        </w:rPr>
        <w:t>”</w:t>
      </w:r>
      <w:r w:rsidRPr="005348A8">
        <w:rPr>
          <w:rFonts w:ascii="Arial" w:hAnsi="Arial" w:cs="Arial"/>
          <w:lang w:val="en-GB"/>
        </w:rPr>
        <w:t>. </w:t>
      </w:r>
      <w:r w:rsidRPr="005348A8">
        <w:rPr>
          <w:rFonts w:ascii="Arial" w:hAnsi="Arial" w:cs="Arial"/>
          <w:i/>
          <w:iCs/>
          <w:lang w:val="en-GB"/>
        </w:rPr>
        <w:t>Emerald Emerging Markets Case Studies</w:t>
      </w:r>
      <w:r w:rsidRPr="005348A8">
        <w:rPr>
          <w:rFonts w:ascii="Arial" w:hAnsi="Arial" w:cs="Arial"/>
          <w:lang w:val="en-GB"/>
        </w:rPr>
        <w:t xml:space="preserve">, 11(3), 1–38. </w:t>
      </w:r>
      <w:hyperlink r:id="rId16" w:history="1">
        <w:r w:rsidRPr="005348A8">
          <w:rPr>
            <w:rStyle w:val="Hyperlink"/>
            <w:rFonts w:ascii="Arial" w:hAnsi="Arial" w:cs="Arial"/>
            <w:lang w:val="en-GB"/>
          </w:rPr>
          <w:t>https://doi.org/10.1108/eemcs-04-2021-0110</w:t>
        </w:r>
      </w:hyperlink>
      <w:r>
        <w:rPr>
          <w:rFonts w:ascii="Arial" w:hAnsi="Arial" w:cs="Arial"/>
          <w:lang w:val="en-GB"/>
        </w:rPr>
        <w:t xml:space="preserve">. </w:t>
      </w:r>
    </w:p>
    <w:p w14:paraId="7A518376" w14:textId="77777777" w:rsidR="00566B36" w:rsidRDefault="00566B36" w:rsidP="00566B36">
      <w:pPr>
        <w:pStyle w:val="Listparagraf"/>
        <w:rPr>
          <w:rFonts w:ascii="Arial" w:hAnsi="Arial" w:cs="Arial"/>
          <w:lang w:val="en-GB"/>
        </w:rPr>
      </w:pPr>
    </w:p>
    <w:p w14:paraId="7DECA3B6" w14:textId="609C7465" w:rsidR="00566B36" w:rsidRPr="00566B36" w:rsidRDefault="00566B36" w:rsidP="00566B36">
      <w:pPr>
        <w:numPr>
          <w:ilvl w:val="0"/>
          <w:numId w:val="2"/>
        </w:numPr>
        <w:rPr>
          <w:rFonts w:ascii="Arial" w:hAnsi="Arial" w:cs="Arial"/>
          <w:lang w:val="en-GB"/>
        </w:rPr>
      </w:pPr>
      <w:proofErr w:type="spellStart"/>
      <w:r>
        <w:rPr>
          <w:rFonts w:ascii="Arial" w:hAnsi="Arial" w:cs="Arial"/>
          <w:lang w:val="en-GB"/>
        </w:rPr>
        <w:lastRenderedPageBreak/>
        <w:t>Scheid</w:t>
      </w:r>
      <w:proofErr w:type="spellEnd"/>
      <w:r>
        <w:rPr>
          <w:rFonts w:ascii="Arial" w:hAnsi="Arial" w:cs="Arial"/>
          <w:lang w:val="en-GB"/>
        </w:rPr>
        <w:t xml:space="preserve">, A. (2024) </w:t>
      </w:r>
      <w:r w:rsidRPr="00566B36">
        <w:rPr>
          <w:rFonts w:ascii="Arial" w:hAnsi="Arial" w:cs="Arial"/>
          <w:i/>
          <w:iCs/>
          <w:lang w:val="en-GB"/>
        </w:rPr>
        <w:t>Wine Trends: Industry, Consumer, Marketing And Pricing Trends</w:t>
      </w:r>
      <w:r w:rsidRPr="00566B36">
        <w:rPr>
          <w:rFonts w:ascii="Arial" w:hAnsi="Arial" w:cs="Arial"/>
          <w:lang w:val="en-GB"/>
        </w:rPr>
        <w:t xml:space="preserve">. Available at: </w:t>
      </w:r>
      <w:hyperlink r:id="rId17" w:history="1">
        <w:r w:rsidRPr="00566B36">
          <w:rPr>
            <w:rStyle w:val="Hyperlink"/>
            <w:rFonts w:ascii="Arial" w:hAnsi="Arial" w:cs="Arial"/>
            <w:lang w:val="en-GB"/>
          </w:rPr>
          <w:t>https://thebrandsmen.com/wine-trends-industry-consumer-marketing-and-pricing-trends/</w:t>
        </w:r>
      </w:hyperlink>
      <w:r w:rsidRPr="00566B36">
        <w:rPr>
          <w:rFonts w:ascii="Arial" w:hAnsi="Arial" w:cs="Arial"/>
          <w:lang w:val="en-GB"/>
        </w:rPr>
        <w:t xml:space="preserve">. </w:t>
      </w:r>
      <w:r w:rsidRPr="00566B36">
        <w:rPr>
          <w:rFonts w:ascii="Arial" w:hAnsi="Arial" w:cs="Arial"/>
        </w:rPr>
        <w:t>(Accessed: 20 November 2024).</w:t>
      </w:r>
    </w:p>
    <w:p w14:paraId="5F325A66" w14:textId="77777777" w:rsidR="005348A8" w:rsidRDefault="005348A8" w:rsidP="005348A8">
      <w:pPr>
        <w:pStyle w:val="Listparagraf"/>
        <w:rPr>
          <w:rFonts w:ascii="Arial" w:hAnsi="Arial" w:cs="Arial"/>
          <w:lang w:val="en-GB"/>
        </w:rPr>
      </w:pPr>
    </w:p>
    <w:p w14:paraId="6C7F0010" w14:textId="0C32AD43" w:rsidR="005348A8" w:rsidRPr="005348A8" w:rsidRDefault="005348A8" w:rsidP="005348A8">
      <w:pPr>
        <w:numPr>
          <w:ilvl w:val="0"/>
          <w:numId w:val="2"/>
        </w:numPr>
        <w:rPr>
          <w:rFonts w:ascii="Arial" w:hAnsi="Arial" w:cs="Arial"/>
          <w:lang w:val="en-GB"/>
        </w:rPr>
      </w:pPr>
      <w:r w:rsidRPr="005348A8">
        <w:rPr>
          <w:rFonts w:ascii="Arial" w:hAnsi="Arial" w:cs="Arial"/>
          <w:lang w:val="en-GB"/>
        </w:rPr>
        <w:t>Williams, S. (2022) The Financial Times guide to business start up 2021/23 : the most comprehensive guide for entrepreneurs . 32nd edition. Harlow: Pearson.</w:t>
      </w:r>
    </w:p>
    <w:p w14:paraId="2EDA1DAB" w14:textId="77777777" w:rsidR="005348A8" w:rsidRPr="005348A8" w:rsidRDefault="005348A8" w:rsidP="005348A8">
      <w:pPr>
        <w:rPr>
          <w:rFonts w:ascii="Arial" w:hAnsi="Arial" w:cs="Arial"/>
          <w:lang w:val="en-GB"/>
        </w:rPr>
      </w:pPr>
    </w:p>
    <w:p w14:paraId="57499AF7" w14:textId="77777777" w:rsidR="005348A8" w:rsidRDefault="005348A8" w:rsidP="00083359">
      <w:pPr>
        <w:rPr>
          <w:rFonts w:ascii="Arial" w:hAnsi="Arial" w:cs="Arial"/>
        </w:rPr>
      </w:pPr>
    </w:p>
    <w:p w14:paraId="2F095343" w14:textId="77777777" w:rsidR="00083359" w:rsidRPr="00083359" w:rsidRDefault="00083359" w:rsidP="00083359">
      <w:pPr>
        <w:rPr>
          <w:rFonts w:ascii="Arial" w:hAnsi="Arial" w:cs="Arial"/>
        </w:rPr>
      </w:pPr>
    </w:p>
    <w:p w14:paraId="04DDAAD3" w14:textId="77777777" w:rsidR="000700AE" w:rsidRDefault="000700AE" w:rsidP="000700AE">
      <w:pPr>
        <w:rPr>
          <w:rFonts w:ascii="Arial" w:hAnsi="Arial" w:cs="Arial"/>
        </w:rPr>
      </w:pPr>
    </w:p>
    <w:p w14:paraId="02B18488" w14:textId="77777777" w:rsidR="00784D01" w:rsidRPr="00653DB1" w:rsidRDefault="00784D01" w:rsidP="000700AE">
      <w:pPr>
        <w:rPr>
          <w:rFonts w:ascii="Arial" w:hAnsi="Arial" w:cs="Arial"/>
        </w:rPr>
      </w:pPr>
    </w:p>
    <w:p w14:paraId="5DE99BE4" w14:textId="77777777" w:rsidR="000700AE" w:rsidRPr="00653DB1" w:rsidRDefault="000700AE" w:rsidP="000700AE">
      <w:pPr>
        <w:rPr>
          <w:rFonts w:ascii="Arial" w:hAnsi="Arial" w:cs="Arial"/>
        </w:rPr>
      </w:pPr>
    </w:p>
    <w:sectPr w:rsidR="000700AE" w:rsidRPr="00653DB1" w:rsidSect="00B06A7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F51A3D"/>
    <w:multiLevelType w:val="hybridMultilevel"/>
    <w:tmpl w:val="F54E592A"/>
    <w:lvl w:ilvl="0" w:tplc="17AC674C">
      <w:start w:val="1"/>
      <w:numFmt w:val="bullet"/>
      <w:lvlText w:val="•"/>
      <w:lvlJc w:val="left"/>
      <w:pPr>
        <w:tabs>
          <w:tab w:val="num" w:pos="720"/>
        </w:tabs>
        <w:ind w:left="720" w:hanging="360"/>
      </w:pPr>
      <w:rPr>
        <w:rFonts w:ascii="Times New Roman" w:hAnsi="Times New Roman" w:hint="default"/>
      </w:rPr>
    </w:lvl>
    <w:lvl w:ilvl="1" w:tplc="265ACDDA">
      <w:numFmt w:val="none"/>
      <w:lvlText w:val=""/>
      <w:lvlJc w:val="left"/>
      <w:pPr>
        <w:tabs>
          <w:tab w:val="num" w:pos="360"/>
        </w:tabs>
      </w:pPr>
    </w:lvl>
    <w:lvl w:ilvl="2" w:tplc="A684AE5A" w:tentative="1">
      <w:start w:val="1"/>
      <w:numFmt w:val="bullet"/>
      <w:lvlText w:val="•"/>
      <w:lvlJc w:val="left"/>
      <w:pPr>
        <w:tabs>
          <w:tab w:val="num" w:pos="2160"/>
        </w:tabs>
        <w:ind w:left="2160" w:hanging="360"/>
      </w:pPr>
      <w:rPr>
        <w:rFonts w:ascii="Times New Roman" w:hAnsi="Times New Roman" w:hint="default"/>
      </w:rPr>
    </w:lvl>
    <w:lvl w:ilvl="3" w:tplc="62DE62E6" w:tentative="1">
      <w:start w:val="1"/>
      <w:numFmt w:val="bullet"/>
      <w:lvlText w:val="•"/>
      <w:lvlJc w:val="left"/>
      <w:pPr>
        <w:tabs>
          <w:tab w:val="num" w:pos="2880"/>
        </w:tabs>
        <w:ind w:left="2880" w:hanging="360"/>
      </w:pPr>
      <w:rPr>
        <w:rFonts w:ascii="Times New Roman" w:hAnsi="Times New Roman" w:hint="default"/>
      </w:rPr>
    </w:lvl>
    <w:lvl w:ilvl="4" w:tplc="8ED88ADE" w:tentative="1">
      <w:start w:val="1"/>
      <w:numFmt w:val="bullet"/>
      <w:lvlText w:val="•"/>
      <w:lvlJc w:val="left"/>
      <w:pPr>
        <w:tabs>
          <w:tab w:val="num" w:pos="3600"/>
        </w:tabs>
        <w:ind w:left="3600" w:hanging="360"/>
      </w:pPr>
      <w:rPr>
        <w:rFonts w:ascii="Times New Roman" w:hAnsi="Times New Roman" w:hint="default"/>
      </w:rPr>
    </w:lvl>
    <w:lvl w:ilvl="5" w:tplc="D0B40870" w:tentative="1">
      <w:start w:val="1"/>
      <w:numFmt w:val="bullet"/>
      <w:lvlText w:val="•"/>
      <w:lvlJc w:val="left"/>
      <w:pPr>
        <w:tabs>
          <w:tab w:val="num" w:pos="4320"/>
        </w:tabs>
        <w:ind w:left="4320" w:hanging="360"/>
      </w:pPr>
      <w:rPr>
        <w:rFonts w:ascii="Times New Roman" w:hAnsi="Times New Roman" w:hint="default"/>
      </w:rPr>
    </w:lvl>
    <w:lvl w:ilvl="6" w:tplc="01E03870" w:tentative="1">
      <w:start w:val="1"/>
      <w:numFmt w:val="bullet"/>
      <w:lvlText w:val="•"/>
      <w:lvlJc w:val="left"/>
      <w:pPr>
        <w:tabs>
          <w:tab w:val="num" w:pos="5040"/>
        </w:tabs>
        <w:ind w:left="5040" w:hanging="360"/>
      </w:pPr>
      <w:rPr>
        <w:rFonts w:ascii="Times New Roman" w:hAnsi="Times New Roman" w:hint="default"/>
      </w:rPr>
    </w:lvl>
    <w:lvl w:ilvl="7" w:tplc="AE16201E" w:tentative="1">
      <w:start w:val="1"/>
      <w:numFmt w:val="bullet"/>
      <w:lvlText w:val="•"/>
      <w:lvlJc w:val="left"/>
      <w:pPr>
        <w:tabs>
          <w:tab w:val="num" w:pos="5760"/>
        </w:tabs>
        <w:ind w:left="5760" w:hanging="360"/>
      </w:pPr>
      <w:rPr>
        <w:rFonts w:ascii="Times New Roman" w:hAnsi="Times New Roman" w:hint="default"/>
      </w:rPr>
    </w:lvl>
    <w:lvl w:ilvl="8" w:tplc="921009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BDF709F"/>
    <w:multiLevelType w:val="hybridMultilevel"/>
    <w:tmpl w:val="04E08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1829328">
    <w:abstractNumId w:val="0"/>
  </w:num>
  <w:num w:numId="2" w16cid:durableId="63265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00AE"/>
    <w:rsid w:val="00083359"/>
    <w:rsid w:val="000A2431"/>
    <w:rsid w:val="00141157"/>
    <w:rsid w:val="001412AD"/>
    <w:rsid w:val="00160794"/>
    <w:rsid w:val="00187CE5"/>
    <w:rsid w:val="001C548A"/>
    <w:rsid w:val="001F6175"/>
    <w:rsid w:val="00230F2D"/>
    <w:rsid w:val="0026253F"/>
    <w:rsid w:val="003C0085"/>
    <w:rsid w:val="004962C6"/>
    <w:rsid w:val="004D50DA"/>
    <w:rsid w:val="005348A8"/>
    <w:rsid w:val="00566B36"/>
    <w:rsid w:val="005C5C47"/>
    <w:rsid w:val="005D5531"/>
    <w:rsid w:val="00653DB1"/>
    <w:rsid w:val="006A0F56"/>
    <w:rsid w:val="00740D51"/>
    <w:rsid w:val="00784D01"/>
    <w:rsid w:val="007A624E"/>
    <w:rsid w:val="0087629C"/>
    <w:rsid w:val="008C5CA8"/>
    <w:rsid w:val="008D25DE"/>
    <w:rsid w:val="009305AC"/>
    <w:rsid w:val="0097090B"/>
    <w:rsid w:val="009E0F3A"/>
    <w:rsid w:val="00A605DC"/>
    <w:rsid w:val="00A77B3E"/>
    <w:rsid w:val="00B06A78"/>
    <w:rsid w:val="00B66A9F"/>
    <w:rsid w:val="00B84940"/>
    <w:rsid w:val="00C2757D"/>
    <w:rsid w:val="00C57D3E"/>
    <w:rsid w:val="00CA2A55"/>
    <w:rsid w:val="00CD1AE7"/>
    <w:rsid w:val="00D02C91"/>
    <w:rsid w:val="00DC1C38"/>
    <w:rsid w:val="00DE08B9"/>
    <w:rsid w:val="00E10578"/>
    <w:rsid w:val="00E710EB"/>
    <w:rsid w:val="00F65D99"/>
    <w:rsid w:val="00FB1031"/>
    <w:rsid w:val="00FB6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9FB51"/>
  <w15:docId w15:val="{71351513-1E66-FA48-9719-9B57810B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lu1">
    <w:name w:val="heading 1"/>
    <w:basedOn w:val="Normal"/>
    <w:next w:val="Normal"/>
    <w:link w:val="Titlu1Caracter"/>
    <w:qFormat/>
    <w:rsid w:val="00B06A78"/>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semiHidden/>
    <w:unhideWhenUsed/>
    <w:qFormat/>
    <w:rsid w:val="00566B36"/>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B06A78"/>
    <w:rPr>
      <w:rFonts w:asciiTheme="minorHAnsi" w:eastAsiaTheme="minorEastAsia" w:hAnsiTheme="minorHAnsi" w:cstheme="minorBidi"/>
      <w:sz w:val="22"/>
      <w:szCs w:val="22"/>
      <w:lang w:eastAsia="zh-CN"/>
    </w:rPr>
  </w:style>
  <w:style w:type="character" w:customStyle="1" w:styleId="FrspaiereCaracter">
    <w:name w:val="Fără spațiere Caracter"/>
    <w:basedOn w:val="Fontdeparagrafimplicit"/>
    <w:link w:val="Frspaiere"/>
    <w:uiPriority w:val="1"/>
    <w:rsid w:val="00B06A78"/>
    <w:rPr>
      <w:rFonts w:asciiTheme="minorHAnsi" w:eastAsiaTheme="minorEastAsia" w:hAnsiTheme="minorHAnsi" w:cstheme="minorBidi"/>
      <w:sz w:val="22"/>
      <w:szCs w:val="22"/>
      <w:lang w:eastAsia="zh-CN"/>
    </w:rPr>
  </w:style>
  <w:style w:type="character" w:customStyle="1" w:styleId="Titlu1Caracter">
    <w:name w:val="Titlu 1 Caracter"/>
    <w:basedOn w:val="Fontdeparagrafimplicit"/>
    <w:link w:val="Titlu1"/>
    <w:rsid w:val="00B06A78"/>
    <w:rPr>
      <w:rFonts w:asciiTheme="majorHAnsi" w:eastAsiaTheme="majorEastAsia" w:hAnsiTheme="majorHAnsi" w:cstheme="majorBidi"/>
      <w:color w:val="0F4761" w:themeColor="accent1" w:themeShade="BF"/>
      <w:sz w:val="32"/>
      <w:szCs w:val="32"/>
    </w:rPr>
  </w:style>
  <w:style w:type="table" w:styleId="Tabelgril">
    <w:name w:val="Table Grid"/>
    <w:basedOn w:val="TabelNormal"/>
    <w:rsid w:val="00B06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primar3">
    <w:name w:val="Plain Table 3"/>
    <w:basedOn w:val="TabelNormal"/>
    <w:uiPriority w:val="43"/>
    <w:rsid w:val="00B06A7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ucuprins">
    <w:name w:val="TOC Heading"/>
    <w:basedOn w:val="Titlu1"/>
    <w:next w:val="Normal"/>
    <w:uiPriority w:val="39"/>
    <w:unhideWhenUsed/>
    <w:qFormat/>
    <w:rsid w:val="00E710EB"/>
    <w:pPr>
      <w:spacing w:before="480" w:line="276" w:lineRule="auto"/>
      <w:outlineLvl w:val="9"/>
    </w:pPr>
    <w:rPr>
      <w:b/>
      <w:bCs/>
      <w:sz w:val="28"/>
      <w:szCs w:val="28"/>
    </w:rPr>
  </w:style>
  <w:style w:type="paragraph" w:styleId="Cuprins1">
    <w:name w:val="toc 1"/>
    <w:basedOn w:val="Normal"/>
    <w:next w:val="Normal"/>
    <w:autoRedefine/>
    <w:uiPriority w:val="39"/>
    <w:rsid w:val="00E710EB"/>
    <w:pPr>
      <w:spacing w:before="120" w:after="120"/>
    </w:pPr>
    <w:rPr>
      <w:rFonts w:asciiTheme="minorHAnsi" w:hAnsiTheme="minorHAnsi"/>
      <w:b/>
      <w:bCs/>
      <w:caps/>
      <w:sz w:val="20"/>
      <w:szCs w:val="20"/>
    </w:rPr>
  </w:style>
  <w:style w:type="character" w:styleId="Hyperlink">
    <w:name w:val="Hyperlink"/>
    <w:basedOn w:val="Fontdeparagrafimplicit"/>
    <w:uiPriority w:val="99"/>
    <w:unhideWhenUsed/>
    <w:rsid w:val="00E710EB"/>
    <w:rPr>
      <w:color w:val="467886" w:themeColor="hyperlink"/>
      <w:u w:val="single"/>
    </w:rPr>
  </w:style>
  <w:style w:type="paragraph" w:styleId="Cuprins2">
    <w:name w:val="toc 2"/>
    <w:basedOn w:val="Normal"/>
    <w:next w:val="Normal"/>
    <w:autoRedefine/>
    <w:rsid w:val="00E710EB"/>
    <w:pPr>
      <w:ind w:left="240"/>
    </w:pPr>
    <w:rPr>
      <w:rFonts w:asciiTheme="minorHAnsi" w:hAnsiTheme="minorHAnsi"/>
      <w:smallCaps/>
      <w:sz w:val="20"/>
      <w:szCs w:val="20"/>
    </w:rPr>
  </w:style>
  <w:style w:type="paragraph" w:styleId="Cuprins3">
    <w:name w:val="toc 3"/>
    <w:basedOn w:val="Normal"/>
    <w:next w:val="Normal"/>
    <w:autoRedefine/>
    <w:rsid w:val="00E710EB"/>
    <w:pPr>
      <w:ind w:left="480"/>
    </w:pPr>
    <w:rPr>
      <w:rFonts w:asciiTheme="minorHAnsi" w:hAnsiTheme="minorHAnsi"/>
      <w:i/>
      <w:iCs/>
      <w:sz w:val="20"/>
      <w:szCs w:val="20"/>
    </w:rPr>
  </w:style>
  <w:style w:type="paragraph" w:styleId="Cuprins4">
    <w:name w:val="toc 4"/>
    <w:basedOn w:val="Normal"/>
    <w:next w:val="Normal"/>
    <w:autoRedefine/>
    <w:rsid w:val="00E710EB"/>
    <w:pPr>
      <w:ind w:left="720"/>
    </w:pPr>
    <w:rPr>
      <w:rFonts w:asciiTheme="minorHAnsi" w:hAnsiTheme="minorHAnsi"/>
      <w:sz w:val="18"/>
      <w:szCs w:val="18"/>
    </w:rPr>
  </w:style>
  <w:style w:type="paragraph" w:styleId="Cuprins5">
    <w:name w:val="toc 5"/>
    <w:basedOn w:val="Normal"/>
    <w:next w:val="Normal"/>
    <w:autoRedefine/>
    <w:rsid w:val="00E710EB"/>
    <w:pPr>
      <w:ind w:left="960"/>
    </w:pPr>
    <w:rPr>
      <w:rFonts w:asciiTheme="minorHAnsi" w:hAnsiTheme="minorHAnsi"/>
      <w:sz w:val="18"/>
      <w:szCs w:val="18"/>
    </w:rPr>
  </w:style>
  <w:style w:type="paragraph" w:styleId="Cuprins6">
    <w:name w:val="toc 6"/>
    <w:basedOn w:val="Normal"/>
    <w:next w:val="Normal"/>
    <w:autoRedefine/>
    <w:rsid w:val="00E710EB"/>
    <w:pPr>
      <w:ind w:left="1200"/>
    </w:pPr>
    <w:rPr>
      <w:rFonts w:asciiTheme="minorHAnsi" w:hAnsiTheme="minorHAnsi"/>
      <w:sz w:val="18"/>
      <w:szCs w:val="18"/>
    </w:rPr>
  </w:style>
  <w:style w:type="paragraph" w:styleId="Cuprins7">
    <w:name w:val="toc 7"/>
    <w:basedOn w:val="Normal"/>
    <w:next w:val="Normal"/>
    <w:autoRedefine/>
    <w:rsid w:val="00E710EB"/>
    <w:pPr>
      <w:ind w:left="1440"/>
    </w:pPr>
    <w:rPr>
      <w:rFonts w:asciiTheme="minorHAnsi" w:hAnsiTheme="minorHAnsi"/>
      <w:sz w:val="18"/>
      <w:szCs w:val="18"/>
    </w:rPr>
  </w:style>
  <w:style w:type="paragraph" w:styleId="Cuprins8">
    <w:name w:val="toc 8"/>
    <w:basedOn w:val="Normal"/>
    <w:next w:val="Normal"/>
    <w:autoRedefine/>
    <w:rsid w:val="00E710EB"/>
    <w:pPr>
      <w:ind w:left="1680"/>
    </w:pPr>
    <w:rPr>
      <w:rFonts w:asciiTheme="minorHAnsi" w:hAnsiTheme="minorHAnsi"/>
      <w:sz w:val="18"/>
      <w:szCs w:val="18"/>
    </w:rPr>
  </w:style>
  <w:style w:type="paragraph" w:styleId="Cuprins9">
    <w:name w:val="toc 9"/>
    <w:basedOn w:val="Normal"/>
    <w:next w:val="Normal"/>
    <w:autoRedefine/>
    <w:rsid w:val="00E710EB"/>
    <w:pPr>
      <w:ind w:left="1920"/>
    </w:pPr>
    <w:rPr>
      <w:rFonts w:asciiTheme="minorHAnsi" w:hAnsiTheme="minorHAnsi"/>
      <w:sz w:val="18"/>
      <w:szCs w:val="18"/>
    </w:rPr>
  </w:style>
  <w:style w:type="character" w:styleId="MeniuneNerezolvat">
    <w:name w:val="Unresolved Mention"/>
    <w:basedOn w:val="Fontdeparagrafimplicit"/>
    <w:uiPriority w:val="99"/>
    <w:semiHidden/>
    <w:unhideWhenUsed/>
    <w:rsid w:val="009305AC"/>
    <w:rPr>
      <w:color w:val="605E5C"/>
      <w:shd w:val="clear" w:color="auto" w:fill="E1DFDD"/>
    </w:rPr>
  </w:style>
  <w:style w:type="paragraph" w:styleId="Listparagraf">
    <w:name w:val="List Paragraph"/>
    <w:basedOn w:val="Normal"/>
    <w:uiPriority w:val="34"/>
    <w:qFormat/>
    <w:rsid w:val="005348A8"/>
    <w:pPr>
      <w:ind w:left="720"/>
      <w:contextualSpacing/>
    </w:pPr>
  </w:style>
  <w:style w:type="character" w:customStyle="1" w:styleId="Titlu2Caracter">
    <w:name w:val="Titlu 2 Caracter"/>
    <w:basedOn w:val="Fontdeparagrafimplicit"/>
    <w:link w:val="Titlu2"/>
    <w:semiHidden/>
    <w:rsid w:val="00566B36"/>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930100">
      <w:bodyDiv w:val="1"/>
      <w:marLeft w:val="0"/>
      <w:marRight w:val="0"/>
      <w:marTop w:val="0"/>
      <w:marBottom w:val="0"/>
      <w:divBdr>
        <w:top w:val="none" w:sz="0" w:space="0" w:color="auto"/>
        <w:left w:val="none" w:sz="0" w:space="0" w:color="auto"/>
        <w:bottom w:val="none" w:sz="0" w:space="0" w:color="auto"/>
        <w:right w:val="none" w:sz="0" w:space="0" w:color="auto"/>
      </w:divBdr>
    </w:div>
    <w:div w:id="647781150">
      <w:bodyDiv w:val="1"/>
      <w:marLeft w:val="0"/>
      <w:marRight w:val="0"/>
      <w:marTop w:val="0"/>
      <w:marBottom w:val="0"/>
      <w:divBdr>
        <w:top w:val="none" w:sz="0" w:space="0" w:color="auto"/>
        <w:left w:val="none" w:sz="0" w:space="0" w:color="auto"/>
        <w:bottom w:val="none" w:sz="0" w:space="0" w:color="auto"/>
        <w:right w:val="none" w:sz="0" w:space="0" w:color="auto"/>
      </w:divBdr>
      <w:divsChild>
        <w:div w:id="918445846">
          <w:marLeft w:val="547"/>
          <w:marRight w:val="0"/>
          <w:marTop w:val="0"/>
          <w:marBottom w:val="0"/>
          <w:divBdr>
            <w:top w:val="none" w:sz="0" w:space="0" w:color="auto"/>
            <w:left w:val="none" w:sz="0" w:space="0" w:color="auto"/>
            <w:bottom w:val="none" w:sz="0" w:space="0" w:color="auto"/>
            <w:right w:val="none" w:sz="0" w:space="0" w:color="auto"/>
          </w:divBdr>
        </w:div>
        <w:div w:id="2128422873">
          <w:marLeft w:val="1166"/>
          <w:marRight w:val="0"/>
          <w:marTop w:val="0"/>
          <w:marBottom w:val="0"/>
          <w:divBdr>
            <w:top w:val="none" w:sz="0" w:space="0" w:color="auto"/>
            <w:left w:val="none" w:sz="0" w:space="0" w:color="auto"/>
            <w:bottom w:val="none" w:sz="0" w:space="0" w:color="auto"/>
            <w:right w:val="none" w:sz="0" w:space="0" w:color="auto"/>
          </w:divBdr>
        </w:div>
        <w:div w:id="1502509264">
          <w:marLeft w:val="1800"/>
          <w:marRight w:val="0"/>
          <w:marTop w:val="0"/>
          <w:marBottom w:val="0"/>
          <w:divBdr>
            <w:top w:val="none" w:sz="0" w:space="0" w:color="auto"/>
            <w:left w:val="none" w:sz="0" w:space="0" w:color="auto"/>
            <w:bottom w:val="none" w:sz="0" w:space="0" w:color="auto"/>
            <w:right w:val="none" w:sz="0" w:space="0" w:color="auto"/>
          </w:divBdr>
        </w:div>
        <w:div w:id="1918051466">
          <w:marLeft w:val="1800"/>
          <w:marRight w:val="0"/>
          <w:marTop w:val="0"/>
          <w:marBottom w:val="0"/>
          <w:divBdr>
            <w:top w:val="none" w:sz="0" w:space="0" w:color="auto"/>
            <w:left w:val="none" w:sz="0" w:space="0" w:color="auto"/>
            <w:bottom w:val="none" w:sz="0" w:space="0" w:color="auto"/>
            <w:right w:val="none" w:sz="0" w:space="0" w:color="auto"/>
          </w:divBdr>
        </w:div>
        <w:div w:id="428890425">
          <w:marLeft w:val="1800"/>
          <w:marRight w:val="0"/>
          <w:marTop w:val="0"/>
          <w:marBottom w:val="0"/>
          <w:divBdr>
            <w:top w:val="none" w:sz="0" w:space="0" w:color="auto"/>
            <w:left w:val="none" w:sz="0" w:space="0" w:color="auto"/>
            <w:bottom w:val="none" w:sz="0" w:space="0" w:color="auto"/>
            <w:right w:val="none" w:sz="0" w:space="0" w:color="auto"/>
          </w:divBdr>
        </w:div>
        <w:div w:id="625432126">
          <w:marLeft w:val="1166"/>
          <w:marRight w:val="0"/>
          <w:marTop w:val="0"/>
          <w:marBottom w:val="0"/>
          <w:divBdr>
            <w:top w:val="none" w:sz="0" w:space="0" w:color="auto"/>
            <w:left w:val="none" w:sz="0" w:space="0" w:color="auto"/>
            <w:bottom w:val="none" w:sz="0" w:space="0" w:color="auto"/>
            <w:right w:val="none" w:sz="0" w:space="0" w:color="auto"/>
          </w:divBdr>
        </w:div>
        <w:div w:id="802961655">
          <w:marLeft w:val="1800"/>
          <w:marRight w:val="0"/>
          <w:marTop w:val="0"/>
          <w:marBottom w:val="0"/>
          <w:divBdr>
            <w:top w:val="none" w:sz="0" w:space="0" w:color="auto"/>
            <w:left w:val="none" w:sz="0" w:space="0" w:color="auto"/>
            <w:bottom w:val="none" w:sz="0" w:space="0" w:color="auto"/>
            <w:right w:val="none" w:sz="0" w:space="0" w:color="auto"/>
          </w:divBdr>
        </w:div>
        <w:div w:id="770012518">
          <w:marLeft w:val="1800"/>
          <w:marRight w:val="0"/>
          <w:marTop w:val="0"/>
          <w:marBottom w:val="0"/>
          <w:divBdr>
            <w:top w:val="none" w:sz="0" w:space="0" w:color="auto"/>
            <w:left w:val="none" w:sz="0" w:space="0" w:color="auto"/>
            <w:bottom w:val="none" w:sz="0" w:space="0" w:color="auto"/>
            <w:right w:val="none" w:sz="0" w:space="0" w:color="auto"/>
          </w:divBdr>
        </w:div>
        <w:div w:id="1460565101">
          <w:marLeft w:val="547"/>
          <w:marRight w:val="0"/>
          <w:marTop w:val="0"/>
          <w:marBottom w:val="0"/>
          <w:divBdr>
            <w:top w:val="none" w:sz="0" w:space="0" w:color="auto"/>
            <w:left w:val="none" w:sz="0" w:space="0" w:color="auto"/>
            <w:bottom w:val="none" w:sz="0" w:space="0" w:color="auto"/>
            <w:right w:val="none" w:sz="0" w:space="0" w:color="auto"/>
          </w:divBdr>
        </w:div>
      </w:divsChild>
    </w:div>
    <w:div w:id="715393070">
      <w:bodyDiv w:val="1"/>
      <w:marLeft w:val="0"/>
      <w:marRight w:val="0"/>
      <w:marTop w:val="0"/>
      <w:marBottom w:val="0"/>
      <w:divBdr>
        <w:top w:val="none" w:sz="0" w:space="0" w:color="auto"/>
        <w:left w:val="none" w:sz="0" w:space="0" w:color="auto"/>
        <w:bottom w:val="none" w:sz="0" w:space="0" w:color="auto"/>
        <w:right w:val="none" w:sz="0" w:space="0" w:color="auto"/>
      </w:divBdr>
    </w:div>
    <w:div w:id="985403360">
      <w:bodyDiv w:val="1"/>
      <w:marLeft w:val="0"/>
      <w:marRight w:val="0"/>
      <w:marTop w:val="0"/>
      <w:marBottom w:val="0"/>
      <w:divBdr>
        <w:top w:val="none" w:sz="0" w:space="0" w:color="auto"/>
        <w:left w:val="none" w:sz="0" w:space="0" w:color="auto"/>
        <w:bottom w:val="none" w:sz="0" w:space="0" w:color="auto"/>
        <w:right w:val="none" w:sz="0" w:space="0" w:color="auto"/>
      </w:divBdr>
    </w:div>
    <w:div w:id="1129741074">
      <w:bodyDiv w:val="1"/>
      <w:marLeft w:val="0"/>
      <w:marRight w:val="0"/>
      <w:marTop w:val="0"/>
      <w:marBottom w:val="0"/>
      <w:divBdr>
        <w:top w:val="none" w:sz="0" w:space="0" w:color="auto"/>
        <w:left w:val="none" w:sz="0" w:space="0" w:color="auto"/>
        <w:bottom w:val="none" w:sz="0" w:space="0" w:color="auto"/>
        <w:right w:val="none" w:sz="0" w:space="0" w:color="auto"/>
      </w:divBdr>
    </w:div>
    <w:div w:id="1142577247">
      <w:bodyDiv w:val="1"/>
      <w:marLeft w:val="0"/>
      <w:marRight w:val="0"/>
      <w:marTop w:val="0"/>
      <w:marBottom w:val="0"/>
      <w:divBdr>
        <w:top w:val="none" w:sz="0" w:space="0" w:color="auto"/>
        <w:left w:val="none" w:sz="0" w:space="0" w:color="auto"/>
        <w:bottom w:val="none" w:sz="0" w:space="0" w:color="auto"/>
        <w:right w:val="none" w:sz="0" w:space="0" w:color="auto"/>
      </w:divBdr>
    </w:div>
    <w:div w:id="1421482993">
      <w:bodyDiv w:val="1"/>
      <w:marLeft w:val="0"/>
      <w:marRight w:val="0"/>
      <w:marTop w:val="0"/>
      <w:marBottom w:val="0"/>
      <w:divBdr>
        <w:top w:val="none" w:sz="0" w:space="0" w:color="auto"/>
        <w:left w:val="none" w:sz="0" w:space="0" w:color="auto"/>
        <w:bottom w:val="none" w:sz="0" w:space="0" w:color="auto"/>
        <w:right w:val="none" w:sz="0" w:space="0" w:color="auto"/>
      </w:divBdr>
    </w:div>
    <w:div w:id="1903442385">
      <w:bodyDiv w:val="1"/>
      <w:marLeft w:val="0"/>
      <w:marRight w:val="0"/>
      <w:marTop w:val="0"/>
      <w:marBottom w:val="0"/>
      <w:divBdr>
        <w:top w:val="none" w:sz="0" w:space="0" w:color="auto"/>
        <w:left w:val="none" w:sz="0" w:space="0" w:color="auto"/>
        <w:bottom w:val="none" w:sz="0" w:space="0" w:color="auto"/>
        <w:right w:val="none" w:sz="0" w:space="0" w:color="auto"/>
      </w:divBdr>
      <w:divsChild>
        <w:div w:id="1976831899">
          <w:marLeft w:val="547"/>
          <w:marRight w:val="0"/>
          <w:marTop w:val="0"/>
          <w:marBottom w:val="0"/>
          <w:divBdr>
            <w:top w:val="none" w:sz="0" w:space="0" w:color="auto"/>
            <w:left w:val="none" w:sz="0" w:space="0" w:color="auto"/>
            <w:bottom w:val="none" w:sz="0" w:space="0" w:color="auto"/>
            <w:right w:val="none" w:sz="0" w:space="0" w:color="auto"/>
          </w:divBdr>
        </w:div>
        <w:div w:id="260530444">
          <w:marLeft w:val="1166"/>
          <w:marRight w:val="0"/>
          <w:marTop w:val="0"/>
          <w:marBottom w:val="0"/>
          <w:divBdr>
            <w:top w:val="none" w:sz="0" w:space="0" w:color="auto"/>
            <w:left w:val="none" w:sz="0" w:space="0" w:color="auto"/>
            <w:bottom w:val="none" w:sz="0" w:space="0" w:color="auto"/>
            <w:right w:val="none" w:sz="0" w:space="0" w:color="auto"/>
          </w:divBdr>
        </w:div>
        <w:div w:id="330455598">
          <w:marLeft w:val="1166"/>
          <w:marRight w:val="0"/>
          <w:marTop w:val="0"/>
          <w:marBottom w:val="0"/>
          <w:divBdr>
            <w:top w:val="none" w:sz="0" w:space="0" w:color="auto"/>
            <w:left w:val="none" w:sz="0" w:space="0" w:color="auto"/>
            <w:bottom w:val="none" w:sz="0" w:space="0" w:color="auto"/>
            <w:right w:val="none" w:sz="0" w:space="0" w:color="auto"/>
          </w:divBdr>
        </w:div>
        <w:div w:id="2051103072">
          <w:marLeft w:val="1166"/>
          <w:marRight w:val="0"/>
          <w:marTop w:val="0"/>
          <w:marBottom w:val="0"/>
          <w:divBdr>
            <w:top w:val="none" w:sz="0" w:space="0" w:color="auto"/>
            <w:left w:val="none" w:sz="0" w:space="0" w:color="auto"/>
            <w:bottom w:val="none" w:sz="0" w:space="0" w:color="auto"/>
            <w:right w:val="none" w:sz="0" w:space="0" w:color="auto"/>
          </w:divBdr>
        </w:div>
        <w:div w:id="893155996">
          <w:marLeft w:val="1166"/>
          <w:marRight w:val="0"/>
          <w:marTop w:val="0"/>
          <w:marBottom w:val="0"/>
          <w:divBdr>
            <w:top w:val="none" w:sz="0" w:space="0" w:color="auto"/>
            <w:left w:val="none" w:sz="0" w:space="0" w:color="auto"/>
            <w:bottom w:val="none" w:sz="0" w:space="0" w:color="auto"/>
            <w:right w:val="none" w:sz="0" w:space="0" w:color="auto"/>
          </w:divBdr>
        </w:div>
        <w:div w:id="1597325246">
          <w:marLeft w:val="1166"/>
          <w:marRight w:val="0"/>
          <w:marTop w:val="0"/>
          <w:marBottom w:val="0"/>
          <w:divBdr>
            <w:top w:val="none" w:sz="0" w:space="0" w:color="auto"/>
            <w:left w:val="none" w:sz="0" w:space="0" w:color="auto"/>
            <w:bottom w:val="none" w:sz="0" w:space="0" w:color="auto"/>
            <w:right w:val="none" w:sz="0" w:space="0" w:color="auto"/>
          </w:divBdr>
        </w:div>
        <w:div w:id="941180187">
          <w:marLeft w:val="547"/>
          <w:marRight w:val="0"/>
          <w:marTop w:val="0"/>
          <w:marBottom w:val="0"/>
          <w:divBdr>
            <w:top w:val="none" w:sz="0" w:space="0" w:color="auto"/>
            <w:left w:val="none" w:sz="0" w:space="0" w:color="auto"/>
            <w:bottom w:val="none" w:sz="0" w:space="0" w:color="auto"/>
            <w:right w:val="none" w:sz="0" w:space="0" w:color="auto"/>
          </w:divBdr>
        </w:div>
        <w:div w:id="705565891">
          <w:marLeft w:val="1166"/>
          <w:marRight w:val="0"/>
          <w:marTop w:val="0"/>
          <w:marBottom w:val="0"/>
          <w:divBdr>
            <w:top w:val="none" w:sz="0" w:space="0" w:color="auto"/>
            <w:left w:val="none" w:sz="0" w:space="0" w:color="auto"/>
            <w:bottom w:val="none" w:sz="0" w:space="0" w:color="auto"/>
            <w:right w:val="none" w:sz="0" w:space="0" w:color="auto"/>
          </w:divBdr>
        </w:div>
        <w:div w:id="795830320">
          <w:marLeft w:val="1166"/>
          <w:marRight w:val="0"/>
          <w:marTop w:val="0"/>
          <w:marBottom w:val="0"/>
          <w:divBdr>
            <w:top w:val="none" w:sz="0" w:space="0" w:color="auto"/>
            <w:left w:val="none" w:sz="0" w:space="0" w:color="auto"/>
            <w:bottom w:val="none" w:sz="0" w:space="0" w:color="auto"/>
            <w:right w:val="none" w:sz="0" w:space="0" w:color="auto"/>
          </w:divBdr>
        </w:div>
        <w:div w:id="1871917587">
          <w:marLeft w:val="1166"/>
          <w:marRight w:val="0"/>
          <w:marTop w:val="0"/>
          <w:marBottom w:val="0"/>
          <w:divBdr>
            <w:top w:val="none" w:sz="0" w:space="0" w:color="auto"/>
            <w:left w:val="none" w:sz="0" w:space="0" w:color="auto"/>
            <w:bottom w:val="none" w:sz="0" w:space="0" w:color="auto"/>
            <w:right w:val="none" w:sz="0" w:space="0" w:color="auto"/>
          </w:divBdr>
        </w:div>
        <w:div w:id="1646544802">
          <w:marLeft w:val="1166"/>
          <w:marRight w:val="0"/>
          <w:marTop w:val="0"/>
          <w:marBottom w:val="0"/>
          <w:divBdr>
            <w:top w:val="none" w:sz="0" w:space="0" w:color="auto"/>
            <w:left w:val="none" w:sz="0" w:space="0" w:color="auto"/>
            <w:bottom w:val="none" w:sz="0" w:space="0" w:color="auto"/>
            <w:right w:val="none" w:sz="0" w:space="0" w:color="auto"/>
          </w:divBdr>
        </w:div>
        <w:div w:id="168493645">
          <w:marLeft w:val="547"/>
          <w:marRight w:val="0"/>
          <w:marTop w:val="0"/>
          <w:marBottom w:val="0"/>
          <w:divBdr>
            <w:top w:val="none" w:sz="0" w:space="0" w:color="auto"/>
            <w:left w:val="none" w:sz="0" w:space="0" w:color="auto"/>
            <w:bottom w:val="none" w:sz="0" w:space="0" w:color="auto"/>
            <w:right w:val="none" w:sz="0" w:space="0" w:color="auto"/>
          </w:divBdr>
        </w:div>
        <w:div w:id="2099522150">
          <w:marLeft w:val="1166"/>
          <w:marRight w:val="0"/>
          <w:marTop w:val="0"/>
          <w:marBottom w:val="0"/>
          <w:divBdr>
            <w:top w:val="none" w:sz="0" w:space="0" w:color="auto"/>
            <w:left w:val="none" w:sz="0" w:space="0" w:color="auto"/>
            <w:bottom w:val="none" w:sz="0" w:space="0" w:color="auto"/>
            <w:right w:val="none" w:sz="0" w:space="0" w:color="auto"/>
          </w:divBdr>
        </w:div>
        <w:div w:id="1563757138">
          <w:marLeft w:val="116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sl-02-2019-0029" TargetMode="External"/><Relationship Id="rId13" Type="http://schemas.openxmlformats.org/officeDocument/2006/relationships/hyperlink" Target="https://doi.org/10.1016/j.jcorpfin.2023.10235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perlego.com/book/4191690" TargetMode="External"/><Relationship Id="rId17" Type="http://schemas.openxmlformats.org/officeDocument/2006/relationships/hyperlink" Target="https://thebrandsmen.com/wine-trends-industry-consumer-marketing-and-pricing-trends/" TargetMode="External"/><Relationship Id="rId2" Type="http://schemas.openxmlformats.org/officeDocument/2006/relationships/numbering" Target="numbering.xml"/><Relationship Id="rId16" Type="http://schemas.openxmlformats.org/officeDocument/2006/relationships/hyperlink" Target="https://doi.org/10.1108/eemcs-04-2021-011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limited-company-formation" TargetMode="External"/><Relationship Id="rId5" Type="http://schemas.openxmlformats.org/officeDocument/2006/relationships/webSettings" Target="webSettings.xml"/><Relationship Id="rId15" Type="http://schemas.openxmlformats.org/officeDocument/2006/relationships/hyperlink" Target="https://doi.org/10.5367/te.2013.0250" TargetMode="External"/><Relationship Id="rId10" Type="http://schemas.openxmlformats.org/officeDocument/2006/relationships/hyperlink" Target="https://doi.org/10.3390/math1221336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54097/88gfk880" TargetMode="External"/><Relationship Id="rId14" Type="http://schemas.openxmlformats.org/officeDocument/2006/relationships/hyperlink" Target="https://doi.org/10.48175/ijarsct-17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B4E02-A334-F240-9BFD-95C897DBD4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2567</Words>
  <Characters>16697</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Vinalia: Romanian Wine Tasting Bar</vt:lpstr>
    </vt:vector>
  </TitlesOfParts>
  <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Vinalia: Romanian Wine Tasting Bar</dc:title>
  <cp:lastModifiedBy>Tabaras Catalin</cp:lastModifiedBy>
  <cp:revision>2</cp:revision>
  <dcterms:created xsi:type="dcterms:W3CDTF">2024-11-22T13:32:00Z</dcterms:created>
  <dcterms:modified xsi:type="dcterms:W3CDTF">2024-11-22T13:32:00Z</dcterms:modified>
</cp:coreProperties>
</file>