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C8AD0C0" w14:paraId="5E5787A5" wp14:textId="3C35D860">
      <w:pPr>
        <w:pStyle w:val="Normal"/>
      </w:pPr>
      <w:r w:rsidR="0C8AD0C0">
        <w:drawing>
          <wp:inline xmlns:wp14="http://schemas.microsoft.com/office/word/2010/wordprocessingDrawing" wp14:editId="5E9D7E07" wp14:anchorId="53C4A114">
            <wp:extent cx="5067300" cy="2057400"/>
            <wp:effectExtent l="0" t="0" r="0" b="0"/>
            <wp:docPr id="583272695" name="" title=""/>
            <wp:cNvGraphicFramePr>
              <a:graphicFrameLocks noChangeAspect="1"/>
            </wp:cNvGraphicFramePr>
            <a:graphic>
              <a:graphicData uri="http://schemas.openxmlformats.org/drawingml/2006/picture">
                <pic:pic>
                  <pic:nvPicPr>
                    <pic:cNvPr id="0" name=""/>
                    <pic:cNvPicPr/>
                  </pic:nvPicPr>
                  <pic:blipFill>
                    <a:blip r:embed="R85e0a2d1bea44440">
                      <a:extLst>
                        <a:ext xmlns:a="http://schemas.openxmlformats.org/drawingml/2006/main" uri="{28A0092B-C50C-407E-A947-70E740481C1C}">
                          <a14:useLocalDpi val="0"/>
                        </a:ext>
                      </a:extLst>
                    </a:blip>
                    <a:stretch>
                      <a:fillRect/>
                    </a:stretch>
                  </pic:blipFill>
                  <pic:spPr>
                    <a:xfrm>
                      <a:off x="0" y="0"/>
                      <a:ext cx="5067300" cy="2057400"/>
                    </a:xfrm>
                    <a:prstGeom prst="rect">
                      <a:avLst/>
                    </a:prstGeom>
                  </pic:spPr>
                </pic:pic>
              </a:graphicData>
            </a:graphic>
          </wp:inline>
        </w:drawing>
      </w:r>
    </w:p>
    <w:p w:rsidR="0C8AD0C0" w:rsidP="0C8AD0C0" w:rsidRDefault="0C8AD0C0" w14:paraId="77A4445D" w14:textId="0FE29E25">
      <w:pPr>
        <w:pStyle w:val="Normal"/>
      </w:pPr>
    </w:p>
    <w:p w:rsidR="0C8AD0C0" w:rsidP="0C8AD0C0" w:rsidRDefault="0C8AD0C0" w14:paraId="566B23CE" w14:textId="64083C2A">
      <w:pPr>
        <w:pStyle w:val="Normal"/>
      </w:pPr>
      <w:r w:rsidR="0C8AD0C0">
        <w:drawing>
          <wp:inline wp14:editId="27F3B60E" wp14:anchorId="66826B7B">
            <wp:extent cx="5543550" cy="3590925"/>
            <wp:effectExtent l="0" t="0" r="0" b="0"/>
            <wp:docPr id="444893788" name="" title=""/>
            <wp:cNvGraphicFramePr>
              <a:graphicFrameLocks noChangeAspect="1"/>
            </wp:cNvGraphicFramePr>
            <a:graphic>
              <a:graphicData uri="http://schemas.openxmlformats.org/drawingml/2006/picture">
                <pic:pic>
                  <pic:nvPicPr>
                    <pic:cNvPr id="0" name=""/>
                    <pic:cNvPicPr/>
                  </pic:nvPicPr>
                  <pic:blipFill>
                    <a:blip r:embed="R28b6d1404e3e420f">
                      <a:extLst>
                        <a:ext xmlns:a="http://schemas.openxmlformats.org/drawingml/2006/main" uri="{28A0092B-C50C-407E-A947-70E740481C1C}">
                          <a14:useLocalDpi val="0"/>
                        </a:ext>
                      </a:extLst>
                    </a:blip>
                    <a:stretch>
                      <a:fillRect/>
                    </a:stretch>
                  </pic:blipFill>
                  <pic:spPr>
                    <a:xfrm>
                      <a:off x="0" y="0"/>
                      <a:ext cx="5543550" cy="3590925"/>
                    </a:xfrm>
                    <a:prstGeom prst="rect">
                      <a:avLst/>
                    </a:prstGeom>
                  </pic:spPr>
                </pic:pic>
              </a:graphicData>
            </a:graphic>
          </wp:inline>
        </w:drawing>
      </w:r>
    </w:p>
    <w:p w:rsidR="0C8AD0C0" w:rsidP="0C8AD0C0" w:rsidRDefault="0C8AD0C0" w14:paraId="21085D78" w14:textId="3D91FB9E">
      <w:pPr>
        <w:pStyle w:val="Normal"/>
      </w:pPr>
    </w:p>
    <w:p w:rsidR="0C8AD0C0" w:rsidP="0C8AD0C0" w:rsidRDefault="0C8AD0C0" w14:paraId="6BD5F1DB" w14:textId="17FAA6A5">
      <w:pPr>
        <w:pStyle w:val="Normal"/>
      </w:pPr>
      <w:r w:rsidR="0C8AD0C0">
        <w:rPr/>
        <w:t xml:space="preserve">2125305 - </w:t>
      </w:r>
      <w:r w:rsidR="0C8AD0C0">
        <w:rPr/>
        <w:t>Amy Leyshon</w:t>
      </w:r>
    </w:p>
    <w:p w:rsidR="0C8AD0C0" w:rsidP="0C8AD0C0" w:rsidRDefault="0C8AD0C0" w14:paraId="35966D77" w14:textId="713FD8D6">
      <w:pPr>
        <w:pStyle w:val="Normal"/>
      </w:pPr>
      <w:r w:rsidR="0C8AD0C0">
        <w:rPr/>
        <w:t>Study Skills in Care - BMHP4016</w:t>
      </w:r>
    </w:p>
    <w:p w:rsidR="0C8AD0C0" w:rsidP="0C8AD0C0" w:rsidRDefault="0C8AD0C0" w14:paraId="04E2250D" w14:textId="376A47D1">
      <w:pPr>
        <w:pStyle w:val="Normal"/>
      </w:pPr>
    </w:p>
    <w:p w:rsidR="0C8AD0C0" w:rsidP="0C8AD0C0" w:rsidRDefault="0C8AD0C0" w14:paraId="3682524F" w14:textId="2B406107">
      <w:pPr>
        <w:pStyle w:val="Normal"/>
      </w:pPr>
    </w:p>
    <w:p w:rsidR="0C8AD0C0" w:rsidP="0C8AD0C0" w:rsidRDefault="0C8AD0C0" w14:paraId="3E11D0F5" w14:textId="0C472A13">
      <w:pPr>
        <w:pStyle w:val="Normal"/>
      </w:pPr>
    </w:p>
    <w:p w:rsidR="0C8AD0C0" w:rsidP="0C8AD0C0" w:rsidRDefault="0C8AD0C0" w14:paraId="7A6C0C05" w14:textId="53DD6C34">
      <w:pPr>
        <w:pStyle w:val="Normal"/>
      </w:pPr>
    </w:p>
    <w:p w:rsidR="0C8AD0C0" w:rsidP="0C8AD0C0" w:rsidRDefault="0C8AD0C0" w14:paraId="40EE4756" w14:textId="04B3485C">
      <w:pPr>
        <w:pStyle w:val="Normal"/>
      </w:pPr>
    </w:p>
    <w:p w:rsidR="0C8AD0C0" w:rsidP="0C8AD0C0" w:rsidRDefault="0C8AD0C0" w14:paraId="67C417A5" w14:textId="79BD1235">
      <w:pPr>
        <w:pStyle w:val="Normal"/>
      </w:pPr>
    </w:p>
    <w:p w:rsidR="0C8AD0C0" w:rsidP="0C8AD0C0" w:rsidRDefault="0C8AD0C0" w14:paraId="7814C8D5" w14:textId="13287424">
      <w:pPr>
        <w:pStyle w:val="Normal"/>
      </w:pPr>
    </w:p>
    <w:p w:rsidR="0C8AD0C0" w:rsidP="0C8AD0C0" w:rsidRDefault="0C8AD0C0" w14:paraId="54E785E1" w14:textId="3916100D">
      <w:pPr>
        <w:pStyle w:val="Normal"/>
      </w:pPr>
    </w:p>
    <w:p w:rsidR="0C8AD0C0" w:rsidRDefault="0C8AD0C0" w14:paraId="6008DB37" w14:textId="7E0A562C">
      <w:r w:rsidRPr="0C8AD0C0" w:rsidR="0C8AD0C0">
        <w:rPr>
          <w:rFonts w:ascii="Calibri" w:hAnsi="Calibri" w:eastAsia="Calibri" w:cs="Calibri"/>
          <w:b w:val="1"/>
          <w:bCs w:val="1"/>
          <w:noProof w:val="0"/>
          <w:sz w:val="32"/>
          <w:szCs w:val="32"/>
          <w:lang w:val="en-GB"/>
        </w:rPr>
        <w:t>Contents Page</w:t>
      </w:r>
      <w:r w:rsidRPr="0C8AD0C0" w:rsidR="0C8AD0C0">
        <w:rPr>
          <w:rFonts w:ascii="Calibri" w:hAnsi="Calibri" w:eastAsia="Calibri" w:cs="Calibri"/>
          <w:noProof w:val="0"/>
          <w:sz w:val="22"/>
          <w:szCs w:val="22"/>
          <w:lang w:val="en-GB"/>
        </w:rPr>
        <w:t xml:space="preserve"> </w:t>
      </w:r>
    </w:p>
    <w:p w:rsidR="0C8AD0C0" w:rsidRDefault="0C8AD0C0" w14:paraId="58F84269" w14:textId="423BE00F">
      <w:r>
        <w:br/>
      </w:r>
    </w:p>
    <w:p w:rsidR="0C8AD0C0" w:rsidRDefault="0C8AD0C0" w14:paraId="44237BA8" w14:textId="197DFA13">
      <w:r w:rsidRPr="0C8AD0C0" w:rsidR="0C8AD0C0">
        <w:rPr>
          <w:rFonts w:ascii="Calibri" w:hAnsi="Calibri" w:eastAsia="Calibri" w:cs="Calibri"/>
          <w:b w:val="1"/>
          <w:bCs w:val="1"/>
          <w:noProof w:val="0"/>
          <w:sz w:val="24"/>
          <w:szCs w:val="24"/>
          <w:lang w:val="en-GB"/>
        </w:rPr>
        <w:t xml:space="preserve">Task 1 </w:t>
      </w:r>
      <w:r w:rsidRPr="0C8AD0C0" w:rsidR="0C8AD0C0">
        <w:rPr>
          <w:rFonts w:ascii="Calibri" w:hAnsi="Calibri" w:eastAsia="Calibri" w:cs="Calibri"/>
          <w:noProof w:val="0"/>
          <w:sz w:val="24"/>
          <w:szCs w:val="24"/>
          <w:lang w:val="en-GB"/>
        </w:rPr>
        <w:t>–</w:t>
      </w:r>
      <w:r w:rsidRPr="0C8AD0C0" w:rsidR="0C8AD0C0">
        <w:rPr>
          <w:rFonts w:ascii="Calibri" w:hAnsi="Calibri" w:eastAsia="Calibri" w:cs="Calibri"/>
          <w:b w:val="1"/>
          <w:bCs w:val="1"/>
          <w:noProof w:val="0"/>
          <w:sz w:val="24"/>
          <w:szCs w:val="24"/>
          <w:lang w:val="en-GB"/>
        </w:rPr>
        <w:t xml:space="preserve"> </w:t>
      </w:r>
      <w:r w:rsidRPr="0C8AD0C0" w:rsidR="0C8AD0C0">
        <w:rPr>
          <w:rFonts w:ascii="Calibri" w:hAnsi="Calibri" w:eastAsia="Calibri" w:cs="Calibri"/>
          <w:noProof w:val="0"/>
          <w:sz w:val="24"/>
          <w:szCs w:val="24"/>
          <w:lang w:val="en-GB"/>
        </w:rPr>
        <w:t xml:space="preserve">Mind map………………………………………………………………………………………………..Page </w:t>
      </w:r>
    </w:p>
    <w:p w:rsidR="0C8AD0C0" w:rsidRDefault="0C8AD0C0" w14:paraId="4C5D9B1C" w14:textId="2E5FD649">
      <w:r>
        <w:br/>
      </w:r>
    </w:p>
    <w:p w:rsidR="0C8AD0C0" w:rsidRDefault="0C8AD0C0" w14:paraId="1FAC04F2" w14:textId="6E3B7626">
      <w:r w:rsidRPr="0C8AD0C0" w:rsidR="0C8AD0C0">
        <w:rPr>
          <w:rFonts w:ascii="Calibri" w:hAnsi="Calibri" w:eastAsia="Calibri" w:cs="Calibri"/>
          <w:b w:val="1"/>
          <w:bCs w:val="1"/>
          <w:noProof w:val="0"/>
          <w:sz w:val="24"/>
          <w:szCs w:val="24"/>
          <w:lang w:val="en-GB"/>
        </w:rPr>
        <w:t>Task 2</w:t>
      </w:r>
      <w:r w:rsidRPr="0C8AD0C0" w:rsidR="0C8AD0C0">
        <w:rPr>
          <w:rFonts w:ascii="Calibri" w:hAnsi="Calibri" w:eastAsia="Calibri" w:cs="Calibri"/>
          <w:noProof w:val="0"/>
          <w:sz w:val="24"/>
          <w:szCs w:val="24"/>
          <w:lang w:val="en-GB"/>
        </w:rPr>
        <w:t xml:space="preserve"> – Written work ………………..……………………………………………………………...…………Page </w:t>
      </w:r>
    </w:p>
    <w:p w:rsidR="0C8AD0C0" w:rsidRDefault="0C8AD0C0" w14:paraId="6F51D13F" w14:textId="3C80A46C">
      <w:r>
        <w:br/>
      </w:r>
    </w:p>
    <w:p w:rsidR="0C8AD0C0" w:rsidRDefault="0C8AD0C0" w14:paraId="1A982028" w14:textId="2B2A5A54">
      <w:r w:rsidRPr="0C8AD0C0" w:rsidR="0C8AD0C0">
        <w:rPr>
          <w:rFonts w:ascii="Calibri" w:hAnsi="Calibri" w:eastAsia="Calibri" w:cs="Calibri"/>
          <w:b w:val="1"/>
          <w:bCs w:val="1"/>
          <w:noProof w:val="0"/>
          <w:sz w:val="24"/>
          <w:szCs w:val="24"/>
          <w:lang w:val="en-GB"/>
        </w:rPr>
        <w:t>Task 3</w:t>
      </w:r>
      <w:r w:rsidRPr="0C8AD0C0" w:rsidR="0C8AD0C0">
        <w:rPr>
          <w:rFonts w:ascii="Calibri" w:hAnsi="Calibri" w:eastAsia="Calibri" w:cs="Calibri"/>
          <w:noProof w:val="0"/>
          <w:sz w:val="24"/>
          <w:szCs w:val="24"/>
          <w:lang w:val="en-GB"/>
        </w:rPr>
        <w:t xml:space="preserve"> – Presentation/Video…………….…………………………………….…………………….……….Page </w:t>
      </w:r>
    </w:p>
    <w:p w:rsidR="0C8AD0C0" w:rsidRDefault="0C8AD0C0" w14:paraId="38A0EEE3" w14:textId="791D0286">
      <w:r>
        <w:br/>
      </w:r>
    </w:p>
    <w:p w:rsidR="0C8AD0C0" w:rsidRDefault="0C8AD0C0" w14:paraId="0BBF8F34" w14:textId="0133604A">
      <w:r w:rsidRPr="0C8AD0C0" w:rsidR="0C8AD0C0">
        <w:rPr>
          <w:rFonts w:ascii="Calibri" w:hAnsi="Calibri" w:eastAsia="Calibri" w:cs="Calibri"/>
          <w:b w:val="1"/>
          <w:bCs w:val="1"/>
          <w:noProof w:val="0"/>
          <w:sz w:val="24"/>
          <w:szCs w:val="24"/>
          <w:lang w:val="en-GB"/>
        </w:rPr>
        <w:t>References</w:t>
      </w:r>
      <w:r w:rsidRPr="0C8AD0C0" w:rsidR="0C8AD0C0">
        <w:rPr>
          <w:rFonts w:ascii="Calibri" w:hAnsi="Calibri" w:eastAsia="Calibri" w:cs="Calibri"/>
          <w:noProof w:val="0"/>
          <w:sz w:val="24"/>
          <w:szCs w:val="24"/>
          <w:lang w:val="en-GB"/>
        </w:rPr>
        <w:t>………………………………………………………………………………………………………………Page</w:t>
      </w:r>
    </w:p>
    <w:p w:rsidR="0C8AD0C0" w:rsidP="0C8AD0C0" w:rsidRDefault="0C8AD0C0" w14:paraId="4E36D014" w14:textId="7CB05A2D">
      <w:pPr>
        <w:pStyle w:val="Normal"/>
        <w:rPr>
          <w:rFonts w:ascii="Calibri" w:hAnsi="Calibri" w:eastAsia="Calibri" w:cs="Calibri"/>
          <w:noProof w:val="0"/>
          <w:sz w:val="24"/>
          <w:szCs w:val="24"/>
          <w:lang w:val="en-GB"/>
        </w:rPr>
      </w:pPr>
    </w:p>
    <w:p w:rsidR="0C8AD0C0" w:rsidP="0C8AD0C0" w:rsidRDefault="0C8AD0C0" w14:paraId="697B3DF7" w14:textId="00594508">
      <w:pPr>
        <w:pStyle w:val="Normal"/>
        <w:rPr>
          <w:rFonts w:ascii="Calibri" w:hAnsi="Calibri" w:eastAsia="Calibri" w:cs="Calibri"/>
          <w:noProof w:val="0"/>
          <w:sz w:val="24"/>
          <w:szCs w:val="24"/>
          <w:lang w:val="en-GB"/>
        </w:rPr>
      </w:pPr>
    </w:p>
    <w:p w:rsidR="0C8AD0C0" w:rsidP="0C8AD0C0" w:rsidRDefault="0C8AD0C0" w14:paraId="70E5D83C" w14:textId="107EF912">
      <w:pPr>
        <w:pStyle w:val="Normal"/>
        <w:rPr>
          <w:rFonts w:ascii="Calibri" w:hAnsi="Calibri" w:eastAsia="Calibri" w:cs="Calibri"/>
          <w:noProof w:val="0"/>
          <w:sz w:val="24"/>
          <w:szCs w:val="24"/>
          <w:lang w:val="en-GB"/>
        </w:rPr>
      </w:pPr>
    </w:p>
    <w:p w:rsidR="0C8AD0C0" w:rsidP="0C8AD0C0" w:rsidRDefault="0C8AD0C0" w14:paraId="3C0A371D" w14:textId="24BCAF13">
      <w:pPr>
        <w:pStyle w:val="Normal"/>
        <w:rPr>
          <w:rFonts w:ascii="Calibri" w:hAnsi="Calibri" w:eastAsia="Calibri" w:cs="Calibri"/>
          <w:noProof w:val="0"/>
          <w:sz w:val="24"/>
          <w:szCs w:val="24"/>
          <w:lang w:val="en-GB"/>
        </w:rPr>
      </w:pPr>
    </w:p>
    <w:p w:rsidR="0C8AD0C0" w:rsidP="0C8AD0C0" w:rsidRDefault="0C8AD0C0" w14:paraId="578C7B9D" w14:textId="6875C18C">
      <w:pPr>
        <w:pStyle w:val="Normal"/>
        <w:rPr>
          <w:rFonts w:ascii="Calibri" w:hAnsi="Calibri" w:eastAsia="Calibri" w:cs="Calibri"/>
          <w:noProof w:val="0"/>
          <w:sz w:val="24"/>
          <w:szCs w:val="24"/>
          <w:lang w:val="en-GB"/>
        </w:rPr>
      </w:pPr>
    </w:p>
    <w:p w:rsidR="0C8AD0C0" w:rsidP="0C8AD0C0" w:rsidRDefault="0C8AD0C0" w14:paraId="402FCA57" w14:textId="6555F6FE">
      <w:pPr>
        <w:pStyle w:val="Normal"/>
        <w:rPr>
          <w:rFonts w:ascii="Calibri" w:hAnsi="Calibri" w:eastAsia="Calibri" w:cs="Calibri"/>
          <w:noProof w:val="0"/>
          <w:sz w:val="24"/>
          <w:szCs w:val="24"/>
          <w:lang w:val="en-GB"/>
        </w:rPr>
      </w:pPr>
    </w:p>
    <w:p w:rsidR="0C8AD0C0" w:rsidP="0C8AD0C0" w:rsidRDefault="0C8AD0C0" w14:paraId="6C463C09" w14:textId="77F1EAE2">
      <w:pPr>
        <w:pStyle w:val="Normal"/>
        <w:rPr>
          <w:rFonts w:ascii="Calibri" w:hAnsi="Calibri" w:eastAsia="Calibri" w:cs="Calibri"/>
          <w:noProof w:val="0"/>
          <w:sz w:val="24"/>
          <w:szCs w:val="24"/>
          <w:lang w:val="en-GB"/>
        </w:rPr>
      </w:pPr>
    </w:p>
    <w:p w:rsidR="0C8AD0C0" w:rsidP="0C8AD0C0" w:rsidRDefault="0C8AD0C0" w14:paraId="58B0D0E9" w14:textId="1EEA0D65">
      <w:pPr>
        <w:pStyle w:val="Normal"/>
        <w:rPr>
          <w:rFonts w:ascii="Calibri" w:hAnsi="Calibri" w:eastAsia="Calibri" w:cs="Calibri"/>
          <w:noProof w:val="0"/>
          <w:sz w:val="24"/>
          <w:szCs w:val="24"/>
          <w:lang w:val="en-GB"/>
        </w:rPr>
      </w:pPr>
    </w:p>
    <w:p w:rsidR="0C8AD0C0" w:rsidP="0C8AD0C0" w:rsidRDefault="0C8AD0C0" w14:paraId="6C08471C" w14:textId="4E3076CF">
      <w:pPr>
        <w:pStyle w:val="Normal"/>
        <w:rPr>
          <w:rFonts w:ascii="Calibri" w:hAnsi="Calibri" w:eastAsia="Calibri" w:cs="Calibri"/>
          <w:noProof w:val="0"/>
          <w:sz w:val="24"/>
          <w:szCs w:val="24"/>
          <w:lang w:val="en-GB"/>
        </w:rPr>
      </w:pPr>
    </w:p>
    <w:p w:rsidR="0C8AD0C0" w:rsidP="0C8AD0C0" w:rsidRDefault="0C8AD0C0" w14:paraId="01780925" w14:textId="30CB045B">
      <w:pPr>
        <w:pStyle w:val="Normal"/>
        <w:rPr>
          <w:rFonts w:ascii="Calibri" w:hAnsi="Calibri" w:eastAsia="Calibri" w:cs="Calibri"/>
          <w:noProof w:val="0"/>
          <w:sz w:val="24"/>
          <w:szCs w:val="24"/>
          <w:lang w:val="en-GB"/>
        </w:rPr>
      </w:pPr>
    </w:p>
    <w:p w:rsidR="0C8AD0C0" w:rsidP="0C8AD0C0" w:rsidRDefault="0C8AD0C0" w14:paraId="241A6FFA" w14:textId="112F185A">
      <w:pPr>
        <w:pStyle w:val="Normal"/>
        <w:rPr>
          <w:rFonts w:ascii="Calibri" w:hAnsi="Calibri" w:eastAsia="Calibri" w:cs="Calibri"/>
          <w:noProof w:val="0"/>
          <w:sz w:val="24"/>
          <w:szCs w:val="24"/>
          <w:lang w:val="en-GB"/>
        </w:rPr>
      </w:pPr>
    </w:p>
    <w:p w:rsidR="0C8AD0C0" w:rsidP="0C8AD0C0" w:rsidRDefault="0C8AD0C0" w14:paraId="0F489CA7" w14:textId="04578274">
      <w:pPr>
        <w:pStyle w:val="Normal"/>
        <w:rPr>
          <w:rFonts w:ascii="Calibri" w:hAnsi="Calibri" w:eastAsia="Calibri" w:cs="Calibri"/>
          <w:noProof w:val="0"/>
          <w:sz w:val="24"/>
          <w:szCs w:val="24"/>
          <w:lang w:val="en-GB"/>
        </w:rPr>
      </w:pPr>
    </w:p>
    <w:p w:rsidR="0C8AD0C0" w:rsidP="0C8AD0C0" w:rsidRDefault="0C8AD0C0" w14:paraId="09E2A4E9" w14:textId="2702B391">
      <w:pPr>
        <w:pStyle w:val="Normal"/>
        <w:rPr>
          <w:rFonts w:ascii="Calibri" w:hAnsi="Calibri" w:eastAsia="Calibri" w:cs="Calibri"/>
          <w:noProof w:val="0"/>
          <w:sz w:val="24"/>
          <w:szCs w:val="24"/>
          <w:lang w:val="en-GB"/>
        </w:rPr>
      </w:pPr>
    </w:p>
    <w:p w:rsidR="0C8AD0C0" w:rsidP="0C8AD0C0" w:rsidRDefault="0C8AD0C0" w14:paraId="3366DF5C" w14:textId="65B3DA0E">
      <w:pPr>
        <w:pStyle w:val="Normal"/>
        <w:rPr>
          <w:rFonts w:ascii="Calibri" w:hAnsi="Calibri" w:eastAsia="Calibri" w:cs="Calibri"/>
          <w:noProof w:val="0"/>
          <w:sz w:val="24"/>
          <w:szCs w:val="24"/>
          <w:lang w:val="en-GB"/>
        </w:rPr>
      </w:pPr>
    </w:p>
    <w:p w:rsidR="0C8AD0C0" w:rsidP="0C8AD0C0" w:rsidRDefault="0C8AD0C0" w14:paraId="4CCE16B8" w14:textId="347D7357">
      <w:pPr>
        <w:pStyle w:val="Normal"/>
        <w:rPr>
          <w:rFonts w:ascii="Calibri" w:hAnsi="Calibri" w:eastAsia="Calibri" w:cs="Calibri"/>
          <w:noProof w:val="0"/>
          <w:sz w:val="24"/>
          <w:szCs w:val="24"/>
          <w:lang w:val="en-GB"/>
        </w:rPr>
      </w:pPr>
    </w:p>
    <w:p w:rsidR="0C8AD0C0" w:rsidP="0C8AD0C0" w:rsidRDefault="0C8AD0C0" w14:paraId="13E9EC00" w14:textId="4C3CBF24">
      <w:pPr>
        <w:pStyle w:val="Normal"/>
        <w:rPr>
          <w:rFonts w:ascii="Calibri" w:hAnsi="Calibri" w:eastAsia="Calibri" w:cs="Calibri"/>
          <w:noProof w:val="0"/>
          <w:sz w:val="24"/>
          <w:szCs w:val="24"/>
          <w:lang w:val="en-GB"/>
        </w:rPr>
      </w:pPr>
    </w:p>
    <w:p w:rsidR="0C8AD0C0" w:rsidP="0C8AD0C0" w:rsidRDefault="0C8AD0C0" w14:paraId="22CBD8FF" w14:textId="4261903E">
      <w:pPr>
        <w:pStyle w:val="Normal"/>
        <w:rPr>
          <w:rFonts w:ascii="Calibri" w:hAnsi="Calibri" w:eastAsia="Calibri" w:cs="Calibri"/>
          <w:noProof w:val="0"/>
          <w:sz w:val="24"/>
          <w:szCs w:val="24"/>
          <w:lang w:val="en-GB"/>
        </w:rPr>
      </w:pPr>
    </w:p>
    <w:p w:rsidR="0C8AD0C0" w:rsidP="0C8AD0C0" w:rsidRDefault="0C8AD0C0" w14:paraId="2A2D773A" w14:textId="2636AA23">
      <w:pPr>
        <w:pStyle w:val="Normal"/>
        <w:rPr>
          <w:rFonts w:ascii="Calibri" w:hAnsi="Calibri" w:eastAsia="Calibri" w:cs="Calibri"/>
          <w:b w:val="1"/>
          <w:bCs w:val="1"/>
          <w:noProof w:val="0"/>
          <w:sz w:val="32"/>
          <w:szCs w:val="32"/>
          <w:lang w:val="en-GB"/>
        </w:rPr>
      </w:pPr>
      <w:r w:rsidRPr="0C8AD0C0" w:rsidR="0C8AD0C0">
        <w:rPr>
          <w:rFonts w:ascii="Calibri" w:hAnsi="Calibri" w:eastAsia="Calibri" w:cs="Calibri"/>
          <w:b w:val="1"/>
          <w:bCs w:val="1"/>
          <w:noProof w:val="0"/>
          <w:sz w:val="32"/>
          <w:szCs w:val="32"/>
          <w:lang w:val="en-GB"/>
        </w:rPr>
        <w:t xml:space="preserve">Task 1 – </w:t>
      </w:r>
      <w:r w:rsidRPr="0C8AD0C0" w:rsidR="0C8AD0C0">
        <w:rPr>
          <w:rFonts w:ascii="Calibri" w:hAnsi="Calibri" w:eastAsia="Calibri" w:cs="Calibri"/>
          <w:b w:val="1"/>
          <w:bCs w:val="1"/>
          <w:noProof w:val="0"/>
          <w:sz w:val="32"/>
          <w:szCs w:val="32"/>
          <w:lang w:val="en-GB"/>
        </w:rPr>
        <w:t>Mind map</w:t>
      </w:r>
    </w:p>
    <w:p w:rsidR="0C8AD0C0" w:rsidP="0C8AD0C0" w:rsidRDefault="0C8AD0C0" w14:paraId="2AE626CC" w14:textId="2B12B303">
      <w:pPr>
        <w:pStyle w:val="Normal"/>
        <w:rPr>
          <w:rFonts w:ascii="Calibri" w:hAnsi="Calibri" w:eastAsia="Calibri" w:cs="Calibri"/>
          <w:b w:val="1"/>
          <w:bCs w:val="1"/>
          <w:noProof w:val="0"/>
          <w:sz w:val="32"/>
          <w:szCs w:val="32"/>
          <w:lang w:val="en-GB"/>
        </w:rPr>
      </w:pPr>
    </w:p>
    <w:p w:rsidR="0C8AD0C0" w:rsidP="0C8AD0C0" w:rsidRDefault="0C8AD0C0" w14:paraId="61338B5F" w14:textId="754FD5BE">
      <w:pPr>
        <w:pStyle w:val="Normal"/>
      </w:pPr>
      <w:r w:rsidR="0C8AD0C0">
        <w:drawing>
          <wp:inline wp14:editId="1C176A07" wp14:anchorId="59D79E90">
            <wp:extent cx="5591175" cy="3581400"/>
            <wp:effectExtent l="0" t="0" r="0" b="0"/>
            <wp:docPr id="1636436557" name="" title=""/>
            <wp:cNvGraphicFramePr>
              <a:graphicFrameLocks noChangeAspect="1"/>
            </wp:cNvGraphicFramePr>
            <a:graphic>
              <a:graphicData uri="http://schemas.openxmlformats.org/drawingml/2006/picture">
                <pic:pic>
                  <pic:nvPicPr>
                    <pic:cNvPr id="0" name=""/>
                    <pic:cNvPicPr/>
                  </pic:nvPicPr>
                  <pic:blipFill>
                    <a:blip r:embed="R7c329a57926f4f77">
                      <a:extLst>
                        <a:ext xmlns:a="http://schemas.openxmlformats.org/drawingml/2006/main" uri="{28A0092B-C50C-407E-A947-70E740481C1C}">
                          <a14:useLocalDpi val="0"/>
                        </a:ext>
                      </a:extLst>
                    </a:blip>
                    <a:stretch>
                      <a:fillRect/>
                    </a:stretch>
                  </pic:blipFill>
                  <pic:spPr>
                    <a:xfrm>
                      <a:off x="0" y="0"/>
                      <a:ext cx="5591175" cy="3581400"/>
                    </a:xfrm>
                    <a:prstGeom prst="rect">
                      <a:avLst/>
                    </a:prstGeom>
                  </pic:spPr>
                </pic:pic>
              </a:graphicData>
            </a:graphic>
          </wp:inline>
        </w:drawing>
      </w:r>
    </w:p>
    <w:p w:rsidR="0C8AD0C0" w:rsidP="0C8AD0C0" w:rsidRDefault="0C8AD0C0" w14:paraId="480CB908" w14:textId="1E269CB3">
      <w:pPr>
        <w:pStyle w:val="Normal"/>
        <w:rPr>
          <w:rFonts w:ascii="Calibri" w:hAnsi="Calibri" w:eastAsia="Calibri" w:cs="Calibri"/>
          <w:noProof w:val="0"/>
          <w:sz w:val="24"/>
          <w:szCs w:val="24"/>
          <w:lang w:val="en-GB"/>
        </w:rPr>
      </w:pPr>
    </w:p>
    <w:p w:rsidR="0C8AD0C0" w:rsidP="0C8AD0C0" w:rsidRDefault="0C8AD0C0" w14:paraId="608B3053" w14:textId="69E14196">
      <w:pPr>
        <w:pStyle w:val="Normal"/>
      </w:pPr>
    </w:p>
    <w:p w:rsidR="0C8AD0C0" w:rsidP="0C8AD0C0" w:rsidRDefault="0C8AD0C0" w14:paraId="505B010B" w14:textId="67EE3E68">
      <w:pPr>
        <w:pStyle w:val="Normal"/>
      </w:pPr>
    </w:p>
    <w:p w:rsidR="0C8AD0C0" w:rsidP="0C8AD0C0" w:rsidRDefault="0C8AD0C0" w14:paraId="214871B5" w14:textId="3D62B5EB">
      <w:pPr>
        <w:pStyle w:val="Normal"/>
      </w:pPr>
    </w:p>
    <w:p w:rsidR="0C8AD0C0" w:rsidP="0C8AD0C0" w:rsidRDefault="0C8AD0C0" w14:paraId="70E13173" w14:textId="1DE119A5">
      <w:pPr>
        <w:pStyle w:val="Normal"/>
      </w:pPr>
    </w:p>
    <w:p w:rsidR="0C8AD0C0" w:rsidP="0C8AD0C0" w:rsidRDefault="0C8AD0C0" w14:paraId="11722C45" w14:textId="2C2F0BD1">
      <w:pPr>
        <w:pStyle w:val="Normal"/>
      </w:pPr>
    </w:p>
    <w:p w:rsidR="0C8AD0C0" w:rsidP="0C8AD0C0" w:rsidRDefault="0C8AD0C0" w14:paraId="534B3CF1" w14:textId="153BBDFA">
      <w:pPr>
        <w:pStyle w:val="Normal"/>
      </w:pPr>
    </w:p>
    <w:p w:rsidR="0C8AD0C0" w:rsidP="0C8AD0C0" w:rsidRDefault="0C8AD0C0" w14:paraId="00C3CF49" w14:textId="578E88A1">
      <w:pPr>
        <w:pStyle w:val="Normal"/>
      </w:pPr>
    </w:p>
    <w:p w:rsidR="0C8AD0C0" w:rsidP="0C8AD0C0" w:rsidRDefault="0C8AD0C0" w14:paraId="4EF5F0DD" w14:textId="113C842F">
      <w:pPr>
        <w:pStyle w:val="Normal"/>
      </w:pPr>
    </w:p>
    <w:p w:rsidR="0C8AD0C0" w:rsidP="0C8AD0C0" w:rsidRDefault="0C8AD0C0" w14:paraId="0000FBFD" w14:textId="48B67F37">
      <w:pPr>
        <w:pStyle w:val="Normal"/>
      </w:pPr>
    </w:p>
    <w:p w:rsidR="0C8AD0C0" w:rsidP="0C8AD0C0" w:rsidRDefault="0C8AD0C0" w14:paraId="2E48E6B4" w14:textId="3A31BD90">
      <w:pPr>
        <w:pStyle w:val="Normal"/>
      </w:pPr>
    </w:p>
    <w:p w:rsidR="0C8AD0C0" w:rsidP="0C8AD0C0" w:rsidRDefault="0C8AD0C0" w14:paraId="5A6BDA7D" w14:textId="54996B80">
      <w:pPr>
        <w:pStyle w:val="Normal"/>
      </w:pPr>
    </w:p>
    <w:p w:rsidR="0C8AD0C0" w:rsidP="0C8AD0C0" w:rsidRDefault="0C8AD0C0" w14:paraId="278F2324" w14:textId="419D854D">
      <w:pPr>
        <w:pStyle w:val="Normal"/>
      </w:pPr>
    </w:p>
    <w:p w:rsidR="0C8AD0C0" w:rsidP="0C8AD0C0" w:rsidRDefault="0C8AD0C0" w14:paraId="591EC453" w14:textId="2224FE26">
      <w:pPr>
        <w:pStyle w:val="Normal"/>
      </w:pPr>
    </w:p>
    <w:p w:rsidR="0C8AD0C0" w:rsidP="0C8AD0C0" w:rsidRDefault="0C8AD0C0" w14:paraId="1AFFD8C5" w14:textId="630F3E64">
      <w:pPr>
        <w:pStyle w:val="Normal"/>
      </w:pPr>
    </w:p>
    <w:p w:rsidR="0C8AD0C0" w:rsidP="0C8AD0C0" w:rsidRDefault="0C8AD0C0" w14:paraId="4983C724" w14:textId="3034D47F">
      <w:pPr>
        <w:pStyle w:val="Normal"/>
      </w:pPr>
      <w:r w:rsidRPr="0C8AD0C0" w:rsidR="0C8AD0C0">
        <w:rPr>
          <w:rFonts w:ascii="Calibri" w:hAnsi="Calibri" w:eastAsia="Calibri" w:cs="Calibri"/>
          <w:b w:val="1"/>
          <w:bCs w:val="1"/>
          <w:noProof w:val="0"/>
          <w:sz w:val="28"/>
          <w:szCs w:val="28"/>
          <w:lang w:val="en-GB"/>
        </w:rPr>
        <w:t>Task 2 Part 1 –</w:t>
      </w:r>
    </w:p>
    <w:p w:rsidR="0C8AD0C0" w:rsidP="0C8AD0C0" w:rsidRDefault="0C8AD0C0" w14:paraId="7B354FF2" w14:textId="45C1AAB7">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This written summary will </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identify</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supporting visuals with the topic of higher education study skills, I have </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identified</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Five study skills that every student must master have been </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identified</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effective reading, memorising, note taking, testing, time management and organisation. I have chosen time management and organization in higher education as this enhances the students' knowledge within higher education. </w:t>
      </w:r>
    </w:p>
    <w:p w:rsidR="0C8AD0C0" w:rsidP="0C8AD0C0" w:rsidRDefault="0C8AD0C0" w14:paraId="21F92643" w14:textId="5B8B381E">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0C8AD0C0" w:rsidP="0C8AD0C0" w:rsidRDefault="0C8AD0C0" w14:paraId="5FBF9E4E" w14:textId="05FB16E6">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Attention-deficit/hyperactivity disorder (ADHD) </w:t>
      </w:r>
      <w:proofErr w:type="spellStart"/>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Polanczyk</w:t>
      </w:r>
      <w:proofErr w:type="spellEnd"/>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et al (2007) states that ADHD affects and estimated 4% to 12% school age children worldwide and 4 to 5% college aged students also have ADHD. ADHD poses many challenges in higher education, students have difficulties with a wide range of skills and academic tasks, time management and organizing have an impact on most individuals, efforts should be directed to help them learn how to manage their symptoms in a university context and highlight the support available to them. Examples include planning, long term goal setting and time awareness, through strength-identification, self-authored, goal setting and </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providing</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feedback to the student. The NHS (2021) states that adults with ADHD may have difficulty with organisation and time management. </w:t>
      </w:r>
    </w:p>
    <w:p w:rsidR="0C8AD0C0" w:rsidP="0C8AD0C0" w:rsidRDefault="0C8AD0C0" w14:paraId="66B4F56B" w14:textId="50432222">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0C8AD0C0" w:rsidP="0C8AD0C0" w:rsidRDefault="0C8AD0C0" w14:paraId="3450B71E" w14:textId="7733F4F7">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 have chosen to study in higher education to increase my knowledge and learn more deeply into the subject I love, which can help me be more independent and widen my career choices. Burns (2012) noted that This can help me to be a</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ble t</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o </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be responsi</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ble f</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or</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my own learning, have an awareness as a learner and help me reflect on my own learning. Price and Maier (2007) states that being a successful learner starts with having a positive attitude towards learning to be focused and absorb as much information as possible in learning factors which might hinder my learning Price and Maier (2007) state that working under pressure and leaving things to the last minute may hinder my learning deadlines which can lead to time stress and a feeling of not being able to do anything properly. To help </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mysel</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f </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denti</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fy</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time preference and time management I need to have control of time when studying to enable me to plan and prioritise learning to focus on key pieces of work. </w:t>
      </w:r>
    </w:p>
    <w:p w:rsidR="0C8AD0C0" w:rsidP="0C8AD0C0" w:rsidRDefault="0C8AD0C0" w14:paraId="559C72D6" w14:textId="0FD812CB">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0C8AD0C0" w:rsidP="0C8AD0C0" w:rsidRDefault="0C8AD0C0" w14:paraId="16E381D3" w14:textId="4C7853EF">
      <w:pPr>
        <w:pStyle w:val="Normal"/>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Burns and Sinfield (2012) state that learning is about gathering and learning </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new information</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which can be acquired from classes, lectures, tutorial, discussions and reading. Cotrell (2019) states that overcoming barriers of learning is important to set clear goals which can realistically be achieved, although reading is an essential skill which must be used for all aspects of studying, it is an important skill to aid thinking and requires concentration, with time and effort, planning can be effective and reduce stress for the individual. Selecting a range of materials both from print and electronic aids myself to read critically </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identify</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relevant information and improve my skills academically. The importance of potential barriers in successful studying the student needs to focus on what they need to tackle to improve Bereiter and </w:t>
      </w:r>
      <w:proofErr w:type="spellStart"/>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Scardamalia</w:t>
      </w:r>
      <w:proofErr w:type="spellEnd"/>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(1987) explored what makes an expert writer and </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identified</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how expert writers go about managing the writing process differently to novice writers. To become an expert writer, </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Bereiter and </w:t>
      </w:r>
      <w:proofErr w:type="spellStart"/>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Scardamalia</w:t>
      </w:r>
      <w:proofErr w:type="spellEnd"/>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(1987</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state</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that it is vital that you take a firm control on the different elements.</w:t>
      </w:r>
    </w:p>
    <w:p w:rsidR="0C8AD0C0" w:rsidP="0C8AD0C0" w:rsidRDefault="0C8AD0C0" w14:paraId="5EB328E5" w14:textId="34BBE405">
      <w:pPr>
        <w:spacing w:after="160" w:line="259" w:lineRule="auto"/>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p>
    <w:p w:rsidR="0C8AD0C0" w:rsidP="0C8AD0C0" w:rsidRDefault="0C8AD0C0" w14:paraId="58FBF1DA" w14:textId="623A7F7D">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Being a successful learner starts with having a positive attitude towards learning which will aid the learner to relax, remember, focus, and absorb information as they learn. Negative attitudes discourage, limit, and even prevent learning.</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Cotrell (2019) noted that by developing successful study skills, the student may be able to cut down on the number of hours spent studying, which will enhance educational development and personal skills within learning.</w:t>
      </w:r>
    </w:p>
    <w:p w:rsidR="0C8AD0C0" w:rsidP="0C8AD0C0" w:rsidRDefault="0C8AD0C0" w14:paraId="6EA3A169" w14:textId="126F8A59">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0C8AD0C0" w:rsidP="0C8AD0C0" w:rsidRDefault="0C8AD0C0" w14:paraId="0DE658BE" w14:textId="69AA6975">
      <w:pPr>
        <w:pStyle w:val="Normal"/>
        <w:rPr>
          <w:rFonts w:ascii="Calibri" w:hAnsi="Calibri" w:eastAsia="Calibri" w:cs="Calibri"/>
          <w:b w:val="1"/>
          <w:bCs w:val="1"/>
          <w:i w:val="0"/>
          <w:iCs w:val="0"/>
          <w:caps w:val="0"/>
          <w:smallCaps w:val="0"/>
          <w:noProof w:val="0"/>
          <w:color w:val="000000" w:themeColor="text1" w:themeTint="FF" w:themeShade="FF"/>
          <w:sz w:val="24"/>
          <w:szCs w:val="24"/>
          <w:lang w:val="en-GB"/>
        </w:rPr>
      </w:pPr>
      <w:r w:rsidRPr="0C8AD0C0" w:rsidR="0C8AD0C0">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Part 2 - </w:t>
      </w:r>
    </w:p>
    <w:p w:rsidR="0C8AD0C0" w:rsidP="0C8AD0C0" w:rsidRDefault="0C8AD0C0" w14:paraId="5F474F03" w14:textId="74DD811C">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Price and Maier (2007) states that it is important to ensure integrity and to avoid plagiarism because it is known as a code of practice and if not followed by students they may be removed from there course and could be accused of cheating and stealing other people's ideas. Curtis (2004) noted that many students are unaware that it is known as committing a crime against academic integrity. My similarity score was 11%, next time I could be more prepared, use more of a range of sources and look more deeply into paraphrasing to have more of an understanding. I could also remove my </w:t>
      </w:r>
      <w:proofErr w:type="spellStart"/>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refrences</w:t>
      </w:r>
      <w:proofErr w:type="spellEnd"/>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 to recalculate the true sim</w:t>
      </w:r>
      <w:r w:rsidRPr="0C8AD0C0" w:rsidR="0C8AD0C0">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t xml:space="preserve">ilarity score. </w:t>
      </w:r>
    </w:p>
    <w:p w:rsidR="0C8AD0C0" w:rsidP="0C8AD0C0" w:rsidRDefault="0C8AD0C0" w14:paraId="3485C245" w14:textId="3044056F">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r w:rsidRPr="0C8AD0C0" w:rsidR="0C8AD0C0">
        <w:rPr>
          <w:rFonts w:ascii="Calibri" w:hAnsi="Calibri" w:eastAsia="Calibri" w:cs="Calibri"/>
          <w:b w:val="1"/>
          <w:bCs w:val="1"/>
          <w:i w:val="0"/>
          <w:iCs w:val="0"/>
          <w:caps w:val="0"/>
          <w:smallCaps w:val="0"/>
          <w:noProof w:val="0"/>
          <w:color w:val="000000" w:themeColor="text1" w:themeTint="FF" w:themeShade="FF"/>
          <w:sz w:val="22"/>
          <w:szCs w:val="22"/>
          <w:lang w:val="en-GB"/>
        </w:rPr>
        <w:t xml:space="preserve">                                                            REFRENCES </w:t>
      </w:r>
    </w:p>
    <w:p w:rsidR="0C8AD0C0" w:rsidP="0C8AD0C0" w:rsidRDefault="0C8AD0C0" w14:paraId="051C1F43" w14:textId="57943D8C">
      <w:pPr>
        <w:spacing w:after="160" w:line="259" w:lineRule="auto"/>
        <w:ind w:left="0"/>
        <w:rPr>
          <w:rFonts w:ascii="Calibri" w:hAnsi="Calibri" w:eastAsia="Calibri" w:cs="Calibri"/>
          <w:b w:val="0"/>
          <w:bCs w:val="0"/>
          <w:i w:val="0"/>
          <w:iCs w:val="0"/>
          <w:caps w:val="0"/>
          <w:smallCaps w:val="0"/>
          <w:noProof w:val="0"/>
          <w:color w:val="000000" w:themeColor="text1" w:themeTint="FF" w:themeShade="FF"/>
          <w:sz w:val="22"/>
          <w:szCs w:val="22"/>
          <w:lang w:val="en-GB"/>
        </w:rPr>
      </w:pPr>
    </w:p>
    <w:p w:rsidR="0C8AD0C0" w:rsidP="0C8AD0C0" w:rsidRDefault="0C8AD0C0" w14:paraId="01C8433D" w14:textId="1CC1CEBB">
      <w:pPr>
        <w:pStyle w:val="ListParagraph"/>
        <w:numPr>
          <w:ilvl w:val="0"/>
          <w:numId w:val="1"/>
        </w:num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0C8AD0C0" w:rsidR="0C8AD0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Polanczyk G, de lima MS, Horta BL, Biederman J, Rohde LA. (2007) The American Journal of Psychiatry. June;164(6):942-948 The worldwide prevalence of ADHD: a systematic review and metaregression analysis.</w:t>
      </w:r>
    </w:p>
    <w:p w:rsidR="0C8AD0C0" w:rsidP="0C8AD0C0" w:rsidRDefault="0C8AD0C0" w14:paraId="1DE031F9" w14:textId="28161E9E">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p>
    <w:p w:rsidR="0C8AD0C0" w:rsidP="0C8AD0C0" w:rsidRDefault="0C8AD0C0" w14:paraId="47EDE27A" w14:textId="6006EAD5">
      <w:pPr>
        <w:pStyle w:val="ListParagraph"/>
        <w:numPr>
          <w:ilvl w:val="0"/>
          <w:numId w:val="1"/>
        </w:num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0C8AD0C0" w:rsidR="0C8AD0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Price G, Maier P (2007) Effective Study Skills. Unlock Your Potential: </w:t>
      </w:r>
    </w:p>
    <w:p w:rsidR="0C8AD0C0" w:rsidP="0C8AD0C0" w:rsidRDefault="0C8AD0C0" w14:paraId="67408FD0" w14:textId="1E06192D">
      <w:pPr>
        <w:spacing w:after="160" w:line="259" w:lineRule="auto"/>
        <w:ind w:left="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p>
    <w:p w:rsidR="0C8AD0C0" w:rsidP="0C8AD0C0" w:rsidRDefault="0C8AD0C0" w14:paraId="787B8077" w14:textId="3ACED7C1">
      <w:pPr>
        <w:pStyle w:val="ListParagraph"/>
        <w:numPr>
          <w:ilvl w:val="0"/>
          <w:numId w:val="1"/>
        </w:num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0C8AD0C0" w:rsidR="0C8AD0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Burns T, Sinfield S (2012) Essential Study Skills: The Complete guide to success at university. 3</w:t>
      </w:r>
      <w:r w:rsidRPr="0C8AD0C0" w:rsidR="0C8AD0C0">
        <w:rPr>
          <w:rFonts w:ascii="Calibri Light" w:hAnsi="Calibri Light" w:eastAsia="Calibri Light" w:cs="Calibri Light"/>
          <w:b w:val="0"/>
          <w:bCs w:val="0"/>
          <w:i w:val="0"/>
          <w:iCs w:val="0"/>
          <w:caps w:val="0"/>
          <w:smallCaps w:val="0"/>
          <w:noProof w:val="0"/>
          <w:color w:val="000000" w:themeColor="text1" w:themeTint="FF" w:themeShade="FF"/>
          <w:sz w:val="24"/>
          <w:szCs w:val="24"/>
          <w:vertAlign w:val="superscript"/>
          <w:lang w:val="en-GB"/>
        </w:rPr>
        <w:t>rd</w:t>
      </w:r>
      <w:r w:rsidRPr="0C8AD0C0" w:rsidR="0C8AD0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 edition</w:t>
      </w:r>
    </w:p>
    <w:p w:rsidR="0C8AD0C0" w:rsidP="0C8AD0C0" w:rsidRDefault="0C8AD0C0" w14:paraId="0F72AAB2" w14:textId="764C162F">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p>
    <w:p w:rsidR="0C8AD0C0" w:rsidP="0C8AD0C0" w:rsidRDefault="0C8AD0C0" w14:paraId="150E62C8" w14:textId="5960338A">
      <w:pPr>
        <w:pStyle w:val="ListParagraph"/>
        <w:numPr>
          <w:ilvl w:val="0"/>
          <w:numId w:val="1"/>
        </w:num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r w:rsidRPr="0C8AD0C0" w:rsidR="0C8AD0C0">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t xml:space="preserve">Bereiter, C. and Scardamalia, M (1987) The Pyschology of Written Composition. New York, Lawrence Erlbaun. </w:t>
      </w:r>
    </w:p>
    <w:p w:rsidR="0C8AD0C0" w:rsidP="0C8AD0C0" w:rsidRDefault="0C8AD0C0" w14:paraId="5AC1F0F2" w14:textId="7B88343E">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p>
    <w:p w:rsidR="0C8AD0C0" w:rsidP="0C8AD0C0" w:rsidRDefault="0C8AD0C0" w14:paraId="143D379F" w14:textId="3949A09D">
      <w:pPr>
        <w:pStyle w:val="ListParagraph"/>
        <w:numPr>
          <w:ilvl w:val="0"/>
          <w:numId w:val="1"/>
        </w:num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hyperlink r:id="R3ea7b253e8c8428e">
        <w:r w:rsidRPr="0C8AD0C0" w:rsidR="0C8AD0C0">
          <w:rPr>
            <w:rStyle w:val="Hyperlink"/>
            <w:rFonts w:ascii="Calibri Light" w:hAnsi="Calibri Light" w:eastAsia="Calibri Light" w:cs="Calibri Light"/>
            <w:b w:val="0"/>
            <w:bCs w:val="0"/>
            <w:i w:val="0"/>
            <w:iCs w:val="0"/>
            <w:caps w:val="0"/>
            <w:smallCaps w:val="0"/>
            <w:strike w:val="0"/>
            <w:dstrike w:val="0"/>
            <w:noProof w:val="0"/>
            <w:sz w:val="24"/>
            <w:szCs w:val="24"/>
            <w:lang w:val="en-GB"/>
          </w:rPr>
          <w:t>https://www.nhs.uk/conditions/attention-deficit-hyperactivity-disorder-adhd/</w:t>
        </w:r>
      </w:hyperlink>
    </w:p>
    <w:p w:rsidR="0C8AD0C0" w:rsidP="0C8AD0C0" w:rsidRDefault="0C8AD0C0" w14:paraId="1E43285E" w14:textId="626BBDC1">
      <w:pPr>
        <w:spacing w:after="160" w:line="259" w:lineRule="auto"/>
        <w:rPr>
          <w:rFonts w:ascii="Calibri Light" w:hAnsi="Calibri Light" w:eastAsia="Calibri Light" w:cs="Calibri Light"/>
          <w:b w:val="0"/>
          <w:bCs w:val="0"/>
          <w:i w:val="0"/>
          <w:iCs w:val="0"/>
          <w:caps w:val="0"/>
          <w:smallCaps w:val="0"/>
          <w:noProof w:val="0"/>
          <w:color w:val="000000" w:themeColor="text1" w:themeTint="FF" w:themeShade="FF"/>
          <w:sz w:val="24"/>
          <w:szCs w:val="24"/>
          <w:lang w:val="en-GB"/>
        </w:rPr>
      </w:pPr>
    </w:p>
    <w:p w:rsidR="0C8AD0C0" w:rsidP="0C8AD0C0" w:rsidRDefault="0C8AD0C0" w14:paraId="746985F2" w14:textId="3A037876">
      <w:pPr>
        <w:pStyle w:val="ListParagraph"/>
        <w:numPr>
          <w:ilvl w:val="0"/>
          <w:numId w:val="1"/>
        </w:numPr>
        <w:spacing w:after="160" w:line="259" w:lineRule="auto"/>
        <w:rPr>
          <w:rFonts w:ascii="Calibri Light" w:hAnsi="Calibri Light" w:eastAsia="Calibri Light" w:cs="Calibri Light"/>
          <w:b w:val="0"/>
          <w:bCs w:val="0"/>
          <w:i w:val="0"/>
          <w:iCs w:val="0"/>
          <w:caps w:val="0"/>
          <w:smallCaps w:val="0"/>
          <w:noProof w:val="0"/>
          <w:color w:val="3D474D"/>
          <w:sz w:val="24"/>
          <w:szCs w:val="24"/>
          <w:lang w:val="en-GB"/>
        </w:rPr>
      </w:pPr>
      <w:r w:rsidRPr="0C8AD0C0" w:rsidR="0C8AD0C0">
        <w:rPr>
          <w:rFonts w:ascii="Calibri Light" w:hAnsi="Calibri Light" w:eastAsia="Calibri Light" w:cs="Calibri Light"/>
          <w:b w:val="0"/>
          <w:bCs w:val="0"/>
          <w:i w:val="0"/>
          <w:iCs w:val="0"/>
          <w:caps w:val="0"/>
          <w:smallCaps w:val="0"/>
          <w:noProof w:val="0"/>
          <w:color w:val="3D474D"/>
          <w:sz w:val="24"/>
          <w:szCs w:val="24"/>
          <w:lang w:val="en-GB"/>
        </w:rPr>
        <w:t>Frohman, R. (2020). Critical thinking for nursing, health and social care (p. 1 online resource (190 pages).; K. Lupton, Ed.). London: Red Globe Press.</w:t>
      </w:r>
    </w:p>
    <w:p w:rsidR="0C8AD0C0" w:rsidP="0C8AD0C0" w:rsidRDefault="0C8AD0C0" w14:paraId="103CEE3D" w14:textId="641E2A92">
      <w:pPr>
        <w:spacing w:after="160" w:line="259" w:lineRule="auto"/>
        <w:rPr>
          <w:rFonts w:ascii="Calibri Light" w:hAnsi="Calibri Light" w:eastAsia="Calibri Light" w:cs="Calibri Light"/>
          <w:b w:val="0"/>
          <w:bCs w:val="0"/>
          <w:i w:val="0"/>
          <w:iCs w:val="0"/>
          <w:caps w:val="0"/>
          <w:smallCaps w:val="0"/>
          <w:noProof w:val="0"/>
          <w:color w:val="3D474D"/>
          <w:sz w:val="24"/>
          <w:szCs w:val="24"/>
          <w:lang w:val="en-GB"/>
        </w:rPr>
      </w:pPr>
    </w:p>
    <w:p w:rsidR="0C8AD0C0" w:rsidP="0C8AD0C0" w:rsidRDefault="0C8AD0C0" w14:paraId="743D5533" w14:textId="3E256A25">
      <w:pPr>
        <w:pStyle w:val="ListParagraph"/>
        <w:numPr>
          <w:ilvl w:val="0"/>
          <w:numId w:val="1"/>
        </w:numPr>
        <w:spacing w:after="160" w:line="259" w:lineRule="auto"/>
        <w:rPr>
          <w:rFonts w:ascii="Calibri Light" w:hAnsi="Calibri Light" w:eastAsia="Calibri Light" w:cs="Calibri Light"/>
          <w:b w:val="0"/>
          <w:bCs w:val="0"/>
          <w:i w:val="0"/>
          <w:iCs w:val="0"/>
          <w:caps w:val="0"/>
          <w:smallCaps w:val="0"/>
          <w:noProof w:val="0"/>
          <w:color w:val="3D474D"/>
          <w:sz w:val="24"/>
          <w:szCs w:val="24"/>
          <w:lang w:val="en-GB"/>
        </w:rPr>
      </w:pPr>
      <w:r w:rsidRPr="0C8AD0C0" w:rsidR="0C8AD0C0">
        <w:rPr>
          <w:rFonts w:ascii="Calibri Light" w:hAnsi="Calibri Light" w:eastAsia="Calibri Light" w:cs="Calibri Light"/>
          <w:b w:val="0"/>
          <w:bCs w:val="0"/>
          <w:i w:val="0"/>
          <w:iCs w:val="0"/>
          <w:caps w:val="0"/>
          <w:smallCaps w:val="0"/>
          <w:noProof w:val="0"/>
          <w:color w:val="3D474D"/>
          <w:sz w:val="24"/>
          <w:szCs w:val="24"/>
          <w:lang w:val="en-GB"/>
        </w:rPr>
        <w:t>Cottrell, S., 2008. The study skills handbook. Basingstoke, U.K.: Palgrave Macmillan.</w:t>
      </w:r>
    </w:p>
    <w:p w:rsidR="0C8AD0C0" w:rsidP="0C8AD0C0" w:rsidRDefault="0C8AD0C0" w14:paraId="12E0A2BA" w14:textId="127F2571">
      <w:pPr>
        <w:spacing w:after="160" w:line="259" w:lineRule="auto"/>
        <w:ind w:left="0"/>
        <w:rPr>
          <w:rFonts w:ascii="Calibri Light" w:hAnsi="Calibri Light" w:eastAsia="Calibri Light" w:cs="Calibri Light"/>
          <w:b w:val="0"/>
          <w:bCs w:val="0"/>
          <w:i w:val="0"/>
          <w:iCs w:val="0"/>
          <w:caps w:val="0"/>
          <w:smallCaps w:val="0"/>
          <w:noProof w:val="0"/>
          <w:color w:val="3D474D"/>
          <w:sz w:val="24"/>
          <w:szCs w:val="24"/>
          <w:lang w:val="en-GB"/>
        </w:rPr>
      </w:pPr>
    </w:p>
    <w:p w:rsidR="0C8AD0C0" w:rsidP="0C8AD0C0" w:rsidRDefault="0C8AD0C0" w14:paraId="79ED3159" w14:textId="775C11C4">
      <w:pPr>
        <w:pStyle w:val="ListParagraph"/>
        <w:numPr>
          <w:ilvl w:val="0"/>
          <w:numId w:val="1"/>
        </w:numPr>
        <w:spacing w:after="160" w:line="259" w:lineRule="auto"/>
        <w:rPr>
          <w:rFonts w:ascii="Calibri Light" w:hAnsi="Calibri Light" w:eastAsia="Calibri Light" w:cs="Calibri Light"/>
          <w:b w:val="0"/>
          <w:bCs w:val="0"/>
          <w:i w:val="0"/>
          <w:iCs w:val="0"/>
          <w:caps w:val="0"/>
          <w:smallCaps w:val="0"/>
          <w:noProof w:val="0"/>
          <w:color w:val="3D474D"/>
          <w:sz w:val="24"/>
          <w:szCs w:val="24"/>
          <w:lang w:val="en-GB"/>
        </w:rPr>
      </w:pPr>
      <w:r w:rsidRPr="0C8AD0C0" w:rsidR="0C8AD0C0">
        <w:rPr>
          <w:rFonts w:ascii="Calibri Light" w:hAnsi="Calibri Light" w:eastAsia="Calibri Light" w:cs="Calibri Light"/>
          <w:b w:val="0"/>
          <w:bCs w:val="0"/>
          <w:i w:val="0"/>
          <w:iCs w:val="0"/>
          <w:caps w:val="0"/>
          <w:smallCaps w:val="0"/>
          <w:noProof w:val="0"/>
          <w:color w:val="3D474D"/>
          <w:sz w:val="24"/>
          <w:szCs w:val="24"/>
          <w:lang w:val="en-GB"/>
        </w:rPr>
        <w:t>Cie.org.uk. 2015. Students must have strong independent study skills before they enter university.[online] Available at:&lt;http://www.cie.org.uk/news/news-details/view/students-to-have-strong-independent-study-skills-14march14/&gt;[Accessed 28 June 2015].</w:t>
      </w:r>
    </w:p>
    <w:p w:rsidR="0C8AD0C0" w:rsidP="0C8AD0C0" w:rsidRDefault="0C8AD0C0" w14:paraId="76199AB3" w14:textId="68029BD1">
      <w:pPr>
        <w:spacing w:after="160" w:line="259" w:lineRule="auto"/>
        <w:ind w:left="0"/>
        <w:rPr>
          <w:rFonts w:ascii="Calibri Light" w:hAnsi="Calibri Light" w:eastAsia="Calibri Light" w:cs="Calibri Light"/>
          <w:b w:val="0"/>
          <w:bCs w:val="0"/>
          <w:i w:val="0"/>
          <w:iCs w:val="0"/>
          <w:caps w:val="0"/>
          <w:smallCaps w:val="0"/>
          <w:noProof w:val="0"/>
          <w:color w:val="3D474D"/>
          <w:sz w:val="24"/>
          <w:szCs w:val="24"/>
          <w:lang w:val="en-GB"/>
        </w:rPr>
      </w:pPr>
    </w:p>
    <w:p w:rsidR="0C8AD0C0" w:rsidP="0C8AD0C0" w:rsidRDefault="0C8AD0C0" w14:paraId="248E18B0" w14:textId="5824A2CC">
      <w:pPr>
        <w:pStyle w:val="ListParagraph"/>
        <w:numPr>
          <w:ilvl w:val="0"/>
          <w:numId w:val="1"/>
        </w:numPr>
        <w:spacing w:after="160" w:line="259" w:lineRule="auto"/>
        <w:rPr>
          <w:rFonts w:ascii="Calibri Light" w:hAnsi="Calibri Light" w:eastAsia="Calibri Light" w:cs="Calibri Light"/>
          <w:b w:val="0"/>
          <w:bCs w:val="0"/>
          <w:i w:val="0"/>
          <w:iCs w:val="0"/>
          <w:caps w:val="0"/>
          <w:smallCaps w:val="0"/>
          <w:noProof w:val="0"/>
          <w:color w:val="3D474D"/>
          <w:sz w:val="24"/>
          <w:szCs w:val="24"/>
          <w:lang w:val="en-GB"/>
        </w:rPr>
      </w:pPr>
      <w:r w:rsidRPr="0C8AD0C0" w:rsidR="0C8AD0C0">
        <w:rPr>
          <w:rFonts w:ascii="Calibri Light" w:hAnsi="Calibri Light" w:eastAsia="Calibri Light" w:cs="Calibri Light"/>
          <w:b w:val="0"/>
          <w:bCs w:val="0"/>
          <w:i w:val="0"/>
          <w:iCs w:val="0"/>
          <w:caps w:val="0"/>
          <w:smallCaps w:val="0"/>
          <w:noProof w:val="0"/>
          <w:color w:val="3D474D"/>
          <w:sz w:val="24"/>
          <w:szCs w:val="24"/>
          <w:lang w:val="en-GB"/>
        </w:rPr>
        <w:t xml:space="preserve">  Cottrell, S. (2019). The Study Skills Handbook (Fifth edition.). London: Macmillan International Higher Education/Red Globe Press, an imprint of Springer Nature Limited.</w:t>
      </w:r>
    </w:p>
    <w:p w:rsidR="0C8AD0C0" w:rsidP="0C8AD0C0" w:rsidRDefault="0C8AD0C0" w14:paraId="65225811" w14:textId="34C43BDA">
      <w:pPr>
        <w:spacing w:after="160" w:line="259" w:lineRule="auto"/>
        <w:ind w:left="0"/>
        <w:rPr>
          <w:rFonts w:ascii="Calibri Light" w:hAnsi="Calibri Light" w:eastAsia="Calibri Light" w:cs="Calibri Light"/>
          <w:b w:val="0"/>
          <w:bCs w:val="0"/>
          <w:i w:val="0"/>
          <w:iCs w:val="0"/>
          <w:caps w:val="0"/>
          <w:smallCaps w:val="0"/>
          <w:noProof w:val="0"/>
          <w:color w:val="3D474D"/>
          <w:sz w:val="24"/>
          <w:szCs w:val="24"/>
          <w:lang w:val="en-GB"/>
        </w:rPr>
      </w:pPr>
    </w:p>
    <w:p w:rsidR="0C8AD0C0" w:rsidP="0C8AD0C0" w:rsidRDefault="0C8AD0C0" w14:paraId="3702D21B" w14:textId="73CE756D">
      <w:pPr>
        <w:pStyle w:val="ListParagraph"/>
        <w:numPr>
          <w:ilvl w:val="0"/>
          <w:numId w:val="1"/>
        </w:numPr>
        <w:spacing w:after="160" w:line="259" w:lineRule="auto"/>
        <w:rPr>
          <w:rFonts w:ascii="Calibri Light" w:hAnsi="Calibri Light" w:eastAsia="Calibri Light" w:cs="Calibri Light"/>
          <w:b w:val="0"/>
          <w:bCs w:val="0"/>
          <w:i w:val="0"/>
          <w:iCs w:val="0"/>
          <w:caps w:val="0"/>
          <w:smallCaps w:val="0"/>
          <w:noProof w:val="0"/>
          <w:color w:val="3D474D"/>
          <w:sz w:val="24"/>
          <w:szCs w:val="24"/>
          <w:lang w:val="en-GB"/>
        </w:rPr>
      </w:pPr>
      <w:r w:rsidRPr="0C8AD0C0" w:rsidR="0C8AD0C0">
        <w:rPr>
          <w:rFonts w:ascii="Calibri Light" w:hAnsi="Calibri Light" w:eastAsia="Calibri Light" w:cs="Calibri Light"/>
          <w:b w:val="0"/>
          <w:bCs w:val="0"/>
          <w:i w:val="0"/>
          <w:iCs w:val="0"/>
          <w:caps w:val="0"/>
          <w:smallCaps w:val="0"/>
          <w:noProof w:val="0"/>
          <w:color w:val="3D474D"/>
          <w:sz w:val="24"/>
          <w:szCs w:val="24"/>
          <w:lang w:val="en-GB"/>
        </w:rPr>
        <w:t>Curtis, P. (2004) Guardian, 30 June.</w:t>
      </w:r>
    </w:p>
    <w:p w:rsidR="0C8AD0C0" w:rsidP="0C8AD0C0" w:rsidRDefault="0C8AD0C0" w14:paraId="1F99DE4E" w14:textId="1CD2D494">
      <w:pPr>
        <w:pStyle w:val="Normal"/>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4"/>
          <w:szCs w:val="24"/>
          <w:lang w:val="en-GB"/>
        </w:rPr>
      </w:pPr>
    </w:p>
    <w:p w:rsidR="0C8AD0C0" w:rsidP="0C8AD0C0" w:rsidRDefault="0C8AD0C0" w14:paraId="754E71ED" w14:textId="0407A6CB">
      <w:pPr>
        <w:pStyle w:val="Normal"/>
        <w:rPr>
          <w:rFonts w:ascii="Calibri" w:hAnsi="Calibri" w:eastAsia="Calibri" w:cs="Calibri"/>
          <w:b w:val="1"/>
          <w:bCs w:val="1"/>
          <w:i w:val="0"/>
          <w:iCs w:val="0"/>
          <w:caps w:val="0"/>
          <w:smallCaps w:val="0"/>
          <w:noProof w:val="0"/>
          <w:color w:val="000000" w:themeColor="text1" w:themeTint="FF" w:themeShade="FF"/>
          <w:sz w:val="24"/>
          <w:szCs w:val="24"/>
          <w:lang w:val="en-GB"/>
        </w:rPr>
      </w:pPr>
    </w:p>
    <w:p w:rsidR="0C8AD0C0" w:rsidP="0C8AD0C0" w:rsidRDefault="0C8AD0C0" w14:paraId="5B2D34E5" w14:textId="6B68A84F">
      <w:pPr>
        <w:pStyle w:val="Normal"/>
        <w:rPr>
          <w:rFonts w:ascii="Calibri" w:hAnsi="Calibri" w:eastAsia="Calibri" w:cs="Calibri"/>
          <w:b w:val="1"/>
          <w:bCs w:val="1"/>
          <w:i w:val="0"/>
          <w:iCs w:val="0"/>
          <w:caps w:val="0"/>
          <w:smallCaps w:val="0"/>
          <w:noProof w:val="0"/>
          <w:color w:val="000000" w:themeColor="text1" w:themeTint="FF" w:themeShade="FF"/>
          <w:sz w:val="24"/>
          <w:szCs w:val="24"/>
          <w:lang w:val="en-GB"/>
        </w:rPr>
      </w:pPr>
    </w:p>
    <w:p w:rsidR="0C8AD0C0" w:rsidP="0C8AD0C0" w:rsidRDefault="0C8AD0C0" w14:paraId="6E3AADBC" w14:textId="00299EF4">
      <w:pPr>
        <w:pStyle w:val="Normal"/>
        <w:rPr>
          <w:rFonts w:ascii="Calibri" w:hAnsi="Calibri" w:eastAsia="Calibri" w:cs="Calibri"/>
          <w:b w:val="1"/>
          <w:bCs w:val="1"/>
          <w:i w:val="0"/>
          <w:iCs w:val="0"/>
          <w:caps w:val="0"/>
          <w:smallCaps w:val="0"/>
          <w:noProof w:val="0"/>
          <w:color w:val="000000" w:themeColor="text1" w:themeTint="FF" w:themeShade="FF"/>
          <w:sz w:val="24"/>
          <w:szCs w:val="24"/>
          <w:lang w:val="en-GB"/>
        </w:rPr>
      </w:pPr>
    </w:p>
    <w:p w:rsidR="0C8AD0C0" w:rsidP="0C8AD0C0" w:rsidRDefault="0C8AD0C0" w14:paraId="653CAE46" w14:textId="74A63932">
      <w:pPr>
        <w:pStyle w:val="Normal"/>
        <w:rPr>
          <w:rFonts w:ascii="Calibri" w:hAnsi="Calibri" w:eastAsia="Calibri" w:cs="Calibri"/>
          <w:b w:val="1"/>
          <w:bCs w:val="1"/>
          <w:i w:val="0"/>
          <w:iCs w:val="0"/>
          <w:caps w:val="0"/>
          <w:smallCaps w:val="0"/>
          <w:noProof w:val="0"/>
          <w:color w:val="000000" w:themeColor="text1" w:themeTint="FF" w:themeShade="FF"/>
          <w:sz w:val="24"/>
          <w:szCs w:val="24"/>
          <w:lang w:val="en-GB"/>
        </w:rPr>
      </w:pPr>
    </w:p>
    <w:p w:rsidR="0C8AD0C0" w:rsidP="0C8AD0C0" w:rsidRDefault="0C8AD0C0" w14:paraId="346B0BF8" w14:textId="4D808A2F">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0C8AD0C0" w:rsidP="0C8AD0C0" w:rsidRDefault="0C8AD0C0" w14:paraId="6ECE00DC" w14:textId="61CD3FBD">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0C8AD0C0" w:rsidP="0C8AD0C0" w:rsidRDefault="0C8AD0C0" w14:paraId="748D46C2" w14:textId="08323CB7">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p>
    <w:p w:rsidR="0C8AD0C0" w:rsidP="0C8AD0C0" w:rsidRDefault="0C8AD0C0" w14:paraId="6CC0FE8F" w14:textId="6A6287B2">
      <w:pPr>
        <w:pStyle w:val="Normal"/>
        <w:rPr>
          <w:rFonts w:ascii="Calibri" w:hAnsi="Calibri" w:eastAsia="Calibri" w:cs="Calibri"/>
          <w:b w:val="1"/>
          <w:bCs w:val="1"/>
          <w:noProof w:val="0"/>
          <w:sz w:val="28"/>
          <w:szCs w:val="28"/>
          <w:lang w:val="en-GB"/>
        </w:rPr>
      </w:pPr>
    </w:p>
    <w:p w:rsidR="0C8AD0C0" w:rsidP="0C8AD0C0" w:rsidRDefault="0C8AD0C0" w14:paraId="718364A5" w14:textId="4FB2A7BE">
      <w:pPr>
        <w:pStyle w:val="Normal"/>
        <w:rPr>
          <w:rFonts w:ascii="Calibri" w:hAnsi="Calibri" w:eastAsia="Calibri" w:cs="Calibri"/>
          <w:b w:val="1"/>
          <w:bCs w:val="1"/>
          <w:noProof w:val="0"/>
          <w:sz w:val="28"/>
          <w:szCs w:val="28"/>
          <w:lang w:val="en-GB"/>
        </w:rPr>
      </w:pPr>
    </w:p>
    <w:p w:rsidR="0C8AD0C0" w:rsidP="0C8AD0C0" w:rsidRDefault="0C8AD0C0" w14:paraId="075DBCFA" w14:textId="045D2306">
      <w:pPr>
        <w:pStyle w:val="Normal"/>
        <w:rPr>
          <w:rFonts w:ascii="Calibri" w:hAnsi="Calibri" w:eastAsia="Calibri" w:cs="Calibri"/>
          <w:b w:val="1"/>
          <w:bCs w:val="1"/>
          <w:noProof w:val="0"/>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onDemandWorkflows>
    <int2:onDemandWorkflow int2:type="SimilarityCheck" int2:paragraphVersions="5E5787A5-3C35D860 77A4445D-0FE29E25 566B23CE-64083C2A 21085D78-3D91FB9E 59CB6610-5190D7F3 6BD5F1DB-165755B7 04E2250D-35006588 3682524F-2B406107 3E11D0F5-0C472A13 7A6C0C05-53DD6C34 40EE4756-04B3485C 67C417A5-79BD1235 7814C8D5-13287424 54E785E1-3916100D 6008DB37-7E0A562C 58F84269-423BE00F 44237BA8-197DFA13 4C5D9B1C-2E5FD649 1FAC04F2-6E3B7626 6F51D13F-3C80A46C 1A982028-2B2A5A54 38A0EEE3-791D0286 0BBF8F34-0133604A 4E36D014-7CB05A2D 697B3DF7-00594508 70E5D83C-107EF912 3C0A371D-24BCAF13 578C7B9D-6875C18C 402FCA57-6555F6FE 6C463C09-77F1EAE2 58B0D0E9-1EEA0D65 6C08471C-4E3076CF 01780925-30CB045B 241A6FFA-112F185A 0F489CA7-04578274 09E2A4E9-2702B391 3366DF5C-65B3DA0E 4CCE16B8-347D7357 13E9EC00-4C3CBF24 22CBD8FF-4261903E 2A2D773A-2636AA23 2AE626CC-2B12B303 61338B5F-754FD5BE 480CB908-1E269CB3 608B3053-69E14196 505B010B-67EE3E68 214871B5-3D62B5EB 70E13173-1DE119A5 11722C45-2C2F0BD1 534B3CF1-153BBDFA 00C3CF49-578E88A1 4EF5F0DD-113C842F 0000FBFD-48B67F37 2E48E6B4-3A31BD90 5A6BDA7D-54996B80 278F2324-419D854D 591EC453-2224FE26 1AFFD8C5-630F3E64 4983C724-3034D47F 7B354FF2-45C1AAB7 21F92643-5B8B381E 5FBF9E4E-05FB16E6 66B4F56B-50432222 3450B71E-7733F4F7 559C72D6-0FD812CB 16E381D3-4C7853EF 5EB328E5-34BBE405 58FBF1DA-623A7F7D 6EA3A169-126F8A59 0DE658BE-69AA6975 5C5ABB83-1C5B2B28 5F474F03-1615205A 754E71ED-0407A6CB 5B2D34E5-6B68A84F 6E3AADBC-00299EF4 653CAE46-74A63932 346B0BF8-4D808A2F 6ECE00DC-61CD3FBD 748D46C2-08323CB7 6CC0FE8F-6A6287B2 718364A5-4FB2A7BE 075DBCFA-045D2306"/>
  </int2:onDemandWorkflows>
</int2:intelligence>
</file>

<file path=word/numbering.xml><?xml version="1.0" encoding="utf-8"?>
<w:numbering xmlns:w="http://schemas.openxmlformats.org/wordprocessingml/2006/main">
  <w:abstractNum xmlns:w="http://schemas.openxmlformats.org/wordprocessingml/2006/main" w:abstractNumId="1">
    <w:nsid w:val="26f5b75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C52A49"/>
    <w:rsid w:val="0057A0E5"/>
    <w:rsid w:val="020971D9"/>
    <w:rsid w:val="020971D9"/>
    <w:rsid w:val="0242CA2E"/>
    <w:rsid w:val="03322A3D"/>
    <w:rsid w:val="0422628E"/>
    <w:rsid w:val="04790EFF"/>
    <w:rsid w:val="04790EFF"/>
    <w:rsid w:val="052565EC"/>
    <w:rsid w:val="06C52A49"/>
    <w:rsid w:val="092E002F"/>
    <w:rsid w:val="0A72A9F5"/>
    <w:rsid w:val="0B69B963"/>
    <w:rsid w:val="0B81F578"/>
    <w:rsid w:val="0C8AD0C0"/>
    <w:rsid w:val="0C8E167F"/>
    <w:rsid w:val="0C8E167F"/>
    <w:rsid w:val="0D2C6567"/>
    <w:rsid w:val="0D363A48"/>
    <w:rsid w:val="113E69AA"/>
    <w:rsid w:val="11B0E08A"/>
    <w:rsid w:val="15B3F3F0"/>
    <w:rsid w:val="15B3F3F0"/>
    <w:rsid w:val="15BE1622"/>
    <w:rsid w:val="15BE1622"/>
    <w:rsid w:val="165A4CA8"/>
    <w:rsid w:val="165A4CA8"/>
    <w:rsid w:val="1664C9E4"/>
    <w:rsid w:val="1664C9E4"/>
    <w:rsid w:val="178B47B5"/>
    <w:rsid w:val="1A5AB05E"/>
    <w:rsid w:val="1B9B8ACF"/>
    <w:rsid w:val="1B9B8ACF"/>
    <w:rsid w:val="1C1D18EE"/>
    <w:rsid w:val="1ED32B91"/>
    <w:rsid w:val="237434CB"/>
    <w:rsid w:val="23A69CB4"/>
    <w:rsid w:val="26A14DB9"/>
    <w:rsid w:val="29D2E8EC"/>
    <w:rsid w:val="29D2E8EC"/>
    <w:rsid w:val="2C488130"/>
    <w:rsid w:val="2EC3CCC7"/>
    <w:rsid w:val="2F528002"/>
    <w:rsid w:val="2F83AC94"/>
    <w:rsid w:val="3176E843"/>
    <w:rsid w:val="31EF6879"/>
    <w:rsid w:val="31EF6879"/>
    <w:rsid w:val="32615252"/>
    <w:rsid w:val="35134F91"/>
    <w:rsid w:val="3774F340"/>
    <w:rsid w:val="3A593675"/>
    <w:rsid w:val="3B751EE0"/>
    <w:rsid w:val="3CE9E6A8"/>
    <w:rsid w:val="3D10EF41"/>
    <w:rsid w:val="3DDC866E"/>
    <w:rsid w:val="3E25DE13"/>
    <w:rsid w:val="43FF2D85"/>
    <w:rsid w:val="43FF2D85"/>
    <w:rsid w:val="4471A465"/>
    <w:rsid w:val="44B146E9"/>
    <w:rsid w:val="44B146E9"/>
    <w:rsid w:val="473B17C6"/>
    <w:rsid w:val="48D6E827"/>
    <w:rsid w:val="48D6E827"/>
    <w:rsid w:val="49B00B9C"/>
    <w:rsid w:val="4BCBF10D"/>
    <w:rsid w:val="4CA755EC"/>
    <w:rsid w:val="4D90BD35"/>
    <w:rsid w:val="4E5C4EAA"/>
    <w:rsid w:val="4FF81F0B"/>
    <w:rsid w:val="4FF81F0B"/>
    <w:rsid w:val="50BB080E"/>
    <w:rsid w:val="51A92EBC"/>
    <w:rsid w:val="520C93E6"/>
    <w:rsid w:val="539E4215"/>
    <w:rsid w:val="558E7931"/>
    <w:rsid w:val="56246B43"/>
    <w:rsid w:val="592CC186"/>
    <w:rsid w:val="592CC186"/>
    <w:rsid w:val="5969C6AB"/>
    <w:rsid w:val="597614E7"/>
    <w:rsid w:val="597614E7"/>
    <w:rsid w:val="5BB87574"/>
    <w:rsid w:val="5BF9E4D8"/>
    <w:rsid w:val="5C101393"/>
    <w:rsid w:val="604FEAE9"/>
    <w:rsid w:val="61788B92"/>
    <w:rsid w:val="62E5F0ED"/>
    <w:rsid w:val="62E5F0ED"/>
    <w:rsid w:val="6425F6C9"/>
    <w:rsid w:val="6425F6C9"/>
    <w:rsid w:val="646E29C2"/>
    <w:rsid w:val="646E29C2"/>
    <w:rsid w:val="6485964F"/>
    <w:rsid w:val="662166B0"/>
    <w:rsid w:val="662AD0D6"/>
    <w:rsid w:val="663ED968"/>
    <w:rsid w:val="667A838A"/>
    <w:rsid w:val="673EF692"/>
    <w:rsid w:val="673EF692"/>
    <w:rsid w:val="682F47F8"/>
    <w:rsid w:val="682F47F8"/>
    <w:rsid w:val="68C18767"/>
    <w:rsid w:val="6B3536F1"/>
    <w:rsid w:val="6B7C1F04"/>
    <w:rsid w:val="6BD22A58"/>
    <w:rsid w:val="6BD22A58"/>
    <w:rsid w:val="6D846B27"/>
    <w:rsid w:val="70CCCB22"/>
    <w:rsid w:val="70CCCB22"/>
    <w:rsid w:val="740DB58D"/>
    <w:rsid w:val="74C2F0DA"/>
    <w:rsid w:val="765BEDFD"/>
    <w:rsid w:val="771CF7E2"/>
    <w:rsid w:val="771CF7E2"/>
    <w:rsid w:val="7745564F"/>
    <w:rsid w:val="797343C1"/>
    <w:rsid w:val="7992CFDA"/>
    <w:rsid w:val="79DE69C5"/>
    <w:rsid w:val="79E08835"/>
    <w:rsid w:val="79E23F8C"/>
    <w:rsid w:val="7B7A3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52A49"/>
  <w15:chartTrackingRefBased/>
  <w15:docId w15:val="{FEFF50E8-0151-4F5B-9128-375F523C53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85e0a2d1bea44440" /><Relationship Type="http://schemas.openxmlformats.org/officeDocument/2006/relationships/image" Target="/media/image2.jpg" Id="R28b6d1404e3e420f" /><Relationship Type="http://schemas.openxmlformats.org/officeDocument/2006/relationships/image" Target="/media/image.png" Id="R7c329a57926f4f77" /><Relationship Type="http://schemas.openxmlformats.org/officeDocument/2006/relationships/hyperlink" Target="https://www.nhs.uk/conditions/attention-deficit-hyperactivity-disorder-adhd/" TargetMode="External" Id="R3ea7b253e8c8428e" /><Relationship Type="http://schemas.microsoft.com/office/2020/10/relationships/intelligence" Target="/word/intelligence2.xml" Id="Ra0dc3b7697e84fba" /><Relationship Type="http://schemas.openxmlformats.org/officeDocument/2006/relationships/numbering" Target="/word/numbering.xml" Id="R09110effc772469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Amy-Lee Leyshon (2125305)</dc:creator>
  <keywords/>
  <dc:description/>
  <lastModifiedBy>Amy-Lee Leyshon (2125305)</lastModifiedBy>
  <revision>2</revision>
  <dcterms:created xsi:type="dcterms:W3CDTF">2022-07-15T18:31:36.5132416Z</dcterms:created>
  <dcterms:modified xsi:type="dcterms:W3CDTF">2022-07-22T09:34:30.2341254Z</dcterms:modified>
</coreProperties>
</file>