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380628570"/>
        <w:docPartObj>
          <w:docPartGallery w:val="Cover Pages"/>
          <w:docPartUnique/>
        </w:docPartObj>
      </w:sdtPr>
      <w:sdtEndPr/>
      <w:sdtContent>
        <w:p w14:paraId="6621F74F" w14:textId="665C0A7F" w:rsidR="006A0C44" w:rsidRPr="006D2F8B" w:rsidRDefault="006A0C44" w:rsidP="006D2F8B">
          <w:pPr>
            <w:spacing w:line="360" w:lineRule="auto"/>
            <w:rPr>
              <w:rFonts w:ascii="Arial" w:hAnsi="Arial" w:cs="Arial"/>
            </w:rPr>
          </w:pPr>
          <w:r w:rsidRPr="006D2F8B">
            <w:rPr>
              <w:rFonts w:ascii="Arial" w:hAnsi="Arial" w:cs="Arial"/>
              <w:noProof/>
            </w:rPr>
            <mc:AlternateContent>
              <mc:Choice Requires="wps">
                <w:drawing>
                  <wp:anchor distT="0" distB="0" distL="114300" distR="114300" simplePos="0" relativeHeight="251660288" behindDoc="1" locked="0" layoutInCell="1" allowOverlap="1" wp14:anchorId="77AAAD3D" wp14:editId="7D7900F3">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43"/>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D5B399F" id="Straight Connector 43"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" strokecolor="#272727 [2749]" strokeweight="2.25pt">
                    <v:stroke joinstyle="miter"/>
                    <w10:wrap anchorx="page" anchory="page"/>
                  </v:line>
                </w:pict>
              </mc:Fallback>
            </mc:AlternateContent>
          </w:r>
        </w:p>
        <w:p w14:paraId="40198C95" w14:textId="740BA2FF" w:rsidR="006A0C44" w:rsidRPr="006D2F8B" w:rsidRDefault="005E200E" w:rsidP="006D2F8B">
          <w:pPr>
            <w:spacing w:line="360" w:lineRule="auto"/>
            <w:rPr>
              <w:rFonts w:ascii="Arial" w:eastAsiaTheme="majorEastAsia" w:hAnsi="Arial" w:cs="Arial"/>
              <w:b/>
              <w:bCs/>
              <w:color w:val="2F5496" w:themeColor="accent1" w:themeShade="BF"/>
              <w:lang w:val="en-US"/>
            </w:rPr>
          </w:pPr>
          <w:r w:rsidRPr="006D2F8B">
            <w:rPr>
              <w:rFonts w:ascii="Arial" w:hAnsi="Arial" w:cs="Arial"/>
              <w:noProof/>
            </w:rPr>
            <mc:AlternateContent>
              <mc:Choice Requires="wps">
                <w:drawing>
                  <wp:anchor distT="0" distB="0" distL="114300" distR="114300" simplePos="0" relativeHeight="251659264" behindDoc="0" locked="0" layoutInCell="1" allowOverlap="1" wp14:anchorId="42364D31" wp14:editId="16856A50">
                    <wp:simplePos x="0" y="0"/>
                    <wp:positionH relativeFrom="page">
                      <wp:posOffset>404037</wp:posOffset>
                    </wp:positionH>
                    <wp:positionV relativeFrom="page">
                      <wp:posOffset>1433889</wp:posOffset>
                    </wp:positionV>
                    <wp:extent cx="5534025" cy="6299200"/>
                    <wp:effectExtent l="0" t="0" r="2540" b="0"/>
                    <wp:wrapNone/>
                    <wp:docPr id="38" name="Text Box 44" title="Title and subtitle"/>
                    <wp:cNvGraphicFramePr/>
                    <a:graphic xmlns:a="http://schemas.openxmlformats.org/drawingml/2006/main">
                      <a:graphicData uri="http://schemas.microsoft.com/office/word/2010/wordprocessingShape">
                        <wps:wsp>
                          <wps:cNvSpPr txBox="1"/>
                          <wps:spPr>
                            <a:xfrm>
                              <a:off x="0" y="0"/>
                              <a:ext cx="5534025" cy="6299200"/>
                            </a:xfrm>
                            <a:prstGeom prst="rect">
                              <a:avLst/>
                            </a:prstGeom>
                            <a:noFill/>
                            <a:ln w="6350">
                              <a:noFill/>
                            </a:ln>
                          </wps:spPr>
                          <wps:txbx>
                            <w:txbxContent>
                              <w:p w14:paraId="0FF2C44F" w14:textId="42CD29A4" w:rsidR="006A0C44" w:rsidRDefault="006A0C44" w:rsidP="006A0C44">
                                <w:pPr>
                                  <w:pStyle w:val="NoSpacing"/>
                                  <w:rPr>
                                    <w:rFonts w:asciiTheme="majorHAnsi" w:hAnsiTheme="majorHAnsi"/>
                                    <w:i/>
                                    <w:caps/>
                                    <w:color w:val="262626" w:themeColor="text1" w:themeTint="D9"/>
                                    <w:sz w:val="96"/>
                                    <w:szCs w:val="96"/>
                                  </w:rPr>
                                </w:pPr>
                                <w:r w:rsidRPr="00C82BDA">
                                  <w:rPr>
                                    <w:rFonts w:asciiTheme="majorHAnsi" w:hAnsiTheme="majorHAnsi"/>
                                    <w:i/>
                                    <w:caps/>
                                    <w:color w:val="262626" w:themeColor="text1" w:themeTint="D9"/>
                                    <w:sz w:val="96"/>
                                    <w:szCs w:val="96"/>
                                  </w:rPr>
                                  <w:t>Exploring TikTok as a Tool for</w:t>
                                </w:r>
                                <w:r w:rsidR="00CD41B0">
                                  <w:rPr>
                                    <w:rFonts w:asciiTheme="majorHAnsi" w:hAnsiTheme="majorHAnsi"/>
                                    <w:i/>
                                    <w:caps/>
                                    <w:color w:val="262626" w:themeColor="text1" w:themeTint="D9"/>
                                    <w:sz w:val="96"/>
                                    <w:szCs w:val="96"/>
                                  </w:rPr>
                                  <w:t xml:space="preserve"> the</w:t>
                                </w:r>
                                <w:r w:rsidRPr="00C82BDA">
                                  <w:rPr>
                                    <w:rFonts w:asciiTheme="majorHAnsi" w:hAnsiTheme="majorHAnsi"/>
                                    <w:i/>
                                    <w:caps/>
                                    <w:color w:val="262626" w:themeColor="text1" w:themeTint="D9"/>
                                    <w:sz w:val="96"/>
                                    <w:szCs w:val="96"/>
                                  </w:rPr>
                                  <w:t xml:space="preserve"> potential Advancing </w:t>
                                </w:r>
                                <w:r w:rsidR="00596B8A">
                                  <w:rPr>
                                    <w:rFonts w:asciiTheme="majorHAnsi" w:hAnsiTheme="majorHAnsi"/>
                                    <w:i/>
                                    <w:caps/>
                                    <w:color w:val="262626" w:themeColor="text1" w:themeTint="D9"/>
                                    <w:sz w:val="96"/>
                                    <w:szCs w:val="96"/>
                                  </w:rPr>
                                  <w:t xml:space="preserve">OF </w:t>
                                </w:r>
                                <w:r w:rsidRPr="00C82BDA">
                                  <w:rPr>
                                    <w:rFonts w:asciiTheme="majorHAnsi" w:hAnsiTheme="majorHAnsi"/>
                                    <w:i/>
                                    <w:caps/>
                                    <w:color w:val="262626" w:themeColor="text1" w:themeTint="D9"/>
                                    <w:sz w:val="96"/>
                                    <w:szCs w:val="96"/>
                                  </w:rPr>
                                  <w:t>Inclusivity in Voice Education:</w:t>
                                </w:r>
                              </w:p>
                              <w:p w14:paraId="6F61D6D3" w14:textId="77777777" w:rsidR="006A0C44" w:rsidRDefault="004A794D" w:rsidP="006A0C44">
                                <w:pPr>
                                  <w:pStyle w:val="NoSpacing"/>
                                  <w:rPr>
                                    <w:i/>
                                    <w:color w:val="262626" w:themeColor="text1" w:themeTint="D9"/>
                                    <w:sz w:val="40"/>
                                    <w:szCs w:val="40"/>
                                  </w:rPr>
                                </w:pPr>
                                <w:sdt>
                                  <w:sdtPr>
                                    <w:rPr>
                                      <w:color w:val="262626" w:themeColor="text1" w:themeTint="D9"/>
                                      <w:sz w:val="40"/>
                                      <w:szCs w:val="40"/>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A0C44">
                                      <w:rPr>
                                        <w:color w:val="262626" w:themeColor="text1" w:themeTint="D9"/>
                                        <w:sz w:val="40"/>
                                        <w:szCs w:val="40"/>
                                      </w:rPr>
                                      <w:t xml:space="preserve">     </w:t>
                                    </w:r>
                                  </w:sdtContent>
                                </w:sdt>
                              </w:p>
                              <w:p w14:paraId="177B4B79" w14:textId="77777777" w:rsidR="006A0C44" w:rsidRDefault="006A0C44" w:rsidP="006A0C44">
                                <w:pPr>
                                  <w:pStyle w:val="NoSpacing"/>
                                  <w:rPr>
                                    <w:i/>
                                    <w:color w:val="262626" w:themeColor="text1" w:themeTint="D9"/>
                                    <w:sz w:val="40"/>
                                    <w:szCs w:val="40"/>
                                  </w:rPr>
                                </w:pPr>
                              </w:p>
                              <w:p w14:paraId="700B2D4E" w14:textId="77777777" w:rsidR="006A0C44" w:rsidRDefault="006A0C44" w:rsidP="006A0C44">
                                <w:pPr>
                                  <w:pStyle w:val="NoSpacing"/>
                                  <w:rPr>
                                    <w:i/>
                                    <w:color w:val="262626" w:themeColor="text1" w:themeTint="D9"/>
                                    <w:sz w:val="40"/>
                                    <w:szCs w:val="40"/>
                                  </w:rPr>
                                </w:pPr>
                                <w:r>
                                  <w:rPr>
                                    <w:i/>
                                    <w:color w:val="262626" w:themeColor="text1" w:themeTint="D9"/>
                                    <w:sz w:val="40"/>
                                    <w:szCs w:val="40"/>
                                  </w:rPr>
                                  <w:t xml:space="preserve">Emily Lowe </w:t>
                                </w:r>
                              </w:p>
                              <w:p w14:paraId="77D60D0F" w14:textId="77777777" w:rsidR="006A0C44" w:rsidRDefault="006A0C44" w:rsidP="006A0C44">
                                <w:pPr>
                                  <w:pStyle w:val="Header"/>
                                  <w:rPr>
                                    <w:rFonts w:ascii="Arial" w:hAnsi="Arial" w:cs="Arial"/>
                                    <w:b/>
                                    <w:bCs/>
                                  </w:rPr>
                                </w:pPr>
                                <w:r w:rsidRPr="69B5BA1F">
                                  <w:rPr>
                                    <w:rFonts w:ascii="Arial" w:hAnsi="Arial" w:cs="Arial"/>
                                    <w:b/>
                                    <w:bCs/>
                                  </w:rPr>
                                  <w:t>2116273</w:t>
                                </w:r>
                              </w:p>
                              <w:p w14:paraId="69BFDEE0"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MA Professional Practice (Voice Pedagogy)</w:t>
                                </w:r>
                              </w:p>
                              <w:p w14:paraId="00D61CE8"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Designing an Artefact Independent Study</w:t>
                                </w:r>
                              </w:p>
                              <w:p w14:paraId="311FA87B"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BMPF7013F</w:t>
                                </w:r>
                              </w:p>
                              <w:p w14:paraId="268F3301" w14:textId="77777777" w:rsidR="006A0C44" w:rsidRPr="00D924CE" w:rsidRDefault="006A0C44" w:rsidP="006A0C44">
                                <w:pPr>
                                  <w:pStyle w:val="NoSpacing"/>
                                  <w:rPr>
                                    <w:i/>
                                    <w:color w:val="262626" w:themeColor="text1" w:themeTint="D9"/>
                                  </w:rPr>
                                </w:pP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2364D31" id="_x0000_t202" coordsize="21600,21600" o:spt="202" path="m,l,21600r21600,l21600,xe">
                    <v:stroke joinstyle="miter"/>
                    <v:path gradientshapeok="t" o:connecttype="rect"/>
                  </v:shapetype>
                  <v:shape id="Text Box 44" o:spid="_x0000_s1026" type="#_x0000_t202" alt="Title: Title and subtitle" style="position:absolute;margin-left:31.8pt;margin-top:112.9pt;width:435.75pt;height:496pt;z-index:251659264;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" filled="f" stroked="f" strokeweight=".5pt">
                    <v:textbox inset="93.6pt,,0">
                      <w:txbxContent>
                        <w:p w14:paraId="0FF2C44F" w14:textId="42CD29A4" w:rsidR="006A0C44" w:rsidRDefault="006A0C44" w:rsidP="006A0C44">
                          <w:pPr>
                            <w:pStyle w:val="NoSpacing"/>
                            <w:rPr>
                              <w:rFonts w:asciiTheme="majorHAnsi" w:hAnsiTheme="majorHAnsi"/>
                              <w:i/>
                              <w:caps/>
                              <w:color w:val="262626" w:themeColor="text1" w:themeTint="D9"/>
                              <w:sz w:val="96"/>
                              <w:szCs w:val="96"/>
                            </w:rPr>
                          </w:pPr>
                          <w:r w:rsidRPr="00C82BDA">
                            <w:rPr>
                              <w:rFonts w:asciiTheme="majorHAnsi" w:hAnsiTheme="majorHAnsi"/>
                              <w:i/>
                              <w:caps/>
                              <w:color w:val="262626" w:themeColor="text1" w:themeTint="D9"/>
                              <w:sz w:val="96"/>
                              <w:szCs w:val="96"/>
                            </w:rPr>
                            <w:t>Exploring TikTok as a Tool for</w:t>
                          </w:r>
                          <w:r w:rsidR="00CD41B0">
                            <w:rPr>
                              <w:rFonts w:asciiTheme="majorHAnsi" w:hAnsiTheme="majorHAnsi"/>
                              <w:i/>
                              <w:caps/>
                              <w:color w:val="262626" w:themeColor="text1" w:themeTint="D9"/>
                              <w:sz w:val="96"/>
                              <w:szCs w:val="96"/>
                            </w:rPr>
                            <w:t xml:space="preserve"> the</w:t>
                          </w:r>
                          <w:r w:rsidRPr="00C82BDA">
                            <w:rPr>
                              <w:rFonts w:asciiTheme="majorHAnsi" w:hAnsiTheme="majorHAnsi"/>
                              <w:i/>
                              <w:caps/>
                              <w:color w:val="262626" w:themeColor="text1" w:themeTint="D9"/>
                              <w:sz w:val="96"/>
                              <w:szCs w:val="96"/>
                            </w:rPr>
                            <w:t xml:space="preserve"> potential Advancing </w:t>
                          </w:r>
                          <w:r w:rsidR="00596B8A">
                            <w:rPr>
                              <w:rFonts w:asciiTheme="majorHAnsi" w:hAnsiTheme="majorHAnsi"/>
                              <w:i/>
                              <w:caps/>
                              <w:color w:val="262626" w:themeColor="text1" w:themeTint="D9"/>
                              <w:sz w:val="96"/>
                              <w:szCs w:val="96"/>
                            </w:rPr>
                            <w:t xml:space="preserve">OF </w:t>
                          </w:r>
                          <w:r w:rsidRPr="00C82BDA">
                            <w:rPr>
                              <w:rFonts w:asciiTheme="majorHAnsi" w:hAnsiTheme="majorHAnsi"/>
                              <w:i/>
                              <w:caps/>
                              <w:color w:val="262626" w:themeColor="text1" w:themeTint="D9"/>
                              <w:sz w:val="96"/>
                              <w:szCs w:val="96"/>
                            </w:rPr>
                            <w:t>Inclusivity in Voice Education:</w:t>
                          </w:r>
                        </w:p>
                        <w:p w14:paraId="6F61D6D3" w14:textId="77777777" w:rsidR="006A0C44" w:rsidRDefault="004A794D" w:rsidP="006A0C44">
                          <w:pPr>
                            <w:pStyle w:val="NoSpacing"/>
                            <w:rPr>
                              <w:i/>
                              <w:color w:val="262626" w:themeColor="text1" w:themeTint="D9"/>
                              <w:sz w:val="40"/>
                              <w:szCs w:val="40"/>
                            </w:rPr>
                          </w:pPr>
                          <w:sdt>
                            <w:sdtPr>
                              <w:rPr>
                                <w:color w:val="262626" w:themeColor="text1" w:themeTint="D9"/>
                                <w:sz w:val="40"/>
                                <w:szCs w:val="40"/>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r w:rsidR="006A0C44">
                                <w:rPr>
                                  <w:color w:val="262626" w:themeColor="text1" w:themeTint="D9"/>
                                  <w:sz w:val="40"/>
                                  <w:szCs w:val="40"/>
                                </w:rPr>
                                <w:t xml:space="preserve">     </w:t>
                              </w:r>
                            </w:sdtContent>
                          </w:sdt>
                        </w:p>
                        <w:p w14:paraId="177B4B79" w14:textId="77777777" w:rsidR="006A0C44" w:rsidRDefault="006A0C44" w:rsidP="006A0C44">
                          <w:pPr>
                            <w:pStyle w:val="NoSpacing"/>
                            <w:rPr>
                              <w:i/>
                              <w:color w:val="262626" w:themeColor="text1" w:themeTint="D9"/>
                              <w:sz w:val="40"/>
                              <w:szCs w:val="40"/>
                            </w:rPr>
                          </w:pPr>
                        </w:p>
                        <w:p w14:paraId="700B2D4E" w14:textId="77777777" w:rsidR="006A0C44" w:rsidRDefault="006A0C44" w:rsidP="006A0C44">
                          <w:pPr>
                            <w:pStyle w:val="NoSpacing"/>
                            <w:rPr>
                              <w:i/>
                              <w:color w:val="262626" w:themeColor="text1" w:themeTint="D9"/>
                              <w:sz w:val="40"/>
                              <w:szCs w:val="40"/>
                            </w:rPr>
                          </w:pPr>
                          <w:r>
                            <w:rPr>
                              <w:i/>
                              <w:color w:val="262626" w:themeColor="text1" w:themeTint="D9"/>
                              <w:sz w:val="40"/>
                              <w:szCs w:val="40"/>
                            </w:rPr>
                            <w:t xml:space="preserve">Emily Lowe </w:t>
                          </w:r>
                        </w:p>
                        <w:p w14:paraId="77D60D0F" w14:textId="77777777" w:rsidR="006A0C44" w:rsidRDefault="006A0C44" w:rsidP="006A0C44">
                          <w:pPr>
                            <w:pStyle w:val="Header"/>
                            <w:rPr>
                              <w:rFonts w:ascii="Arial" w:hAnsi="Arial" w:cs="Arial"/>
                              <w:b/>
                              <w:bCs/>
                            </w:rPr>
                          </w:pPr>
                          <w:r w:rsidRPr="69B5BA1F">
                            <w:rPr>
                              <w:rFonts w:ascii="Arial" w:hAnsi="Arial" w:cs="Arial"/>
                              <w:b/>
                              <w:bCs/>
                            </w:rPr>
                            <w:t>2116273</w:t>
                          </w:r>
                        </w:p>
                        <w:p w14:paraId="69BFDEE0"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MA Professional Practice (Voice Pedagogy)</w:t>
                          </w:r>
                        </w:p>
                        <w:p w14:paraId="00D61CE8"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Designing an Artefact Independent Study</w:t>
                          </w:r>
                        </w:p>
                        <w:p w14:paraId="311FA87B" w14:textId="77777777" w:rsidR="006A0C44" w:rsidRPr="00D924CE" w:rsidRDefault="006A0C44" w:rsidP="006A0C44">
                          <w:pPr>
                            <w:pStyle w:val="Header"/>
                            <w:rPr>
                              <w:rFonts w:ascii="Arial" w:hAnsi="Arial" w:cs="Arial"/>
                              <w:color w:val="000000" w:themeColor="text1"/>
                            </w:rPr>
                          </w:pPr>
                          <w:r w:rsidRPr="00D924CE">
                            <w:rPr>
                              <w:rFonts w:ascii="Arial" w:hAnsi="Arial" w:cs="Arial"/>
                              <w:color w:val="000000" w:themeColor="text1"/>
                            </w:rPr>
                            <w:t>BMPF7013F</w:t>
                          </w:r>
                        </w:p>
                        <w:p w14:paraId="268F3301" w14:textId="77777777" w:rsidR="006A0C44" w:rsidRPr="00D924CE" w:rsidRDefault="006A0C44" w:rsidP="006A0C44">
                          <w:pPr>
                            <w:pStyle w:val="NoSpacing"/>
                            <w:rPr>
                              <w:i/>
                              <w:color w:val="262626" w:themeColor="text1" w:themeTint="D9"/>
                            </w:rPr>
                          </w:pPr>
                        </w:p>
                      </w:txbxContent>
                    </v:textbox>
                    <w10:wrap anchorx="page" anchory="page"/>
                  </v:shape>
                </w:pict>
              </mc:Fallback>
            </mc:AlternateContent>
          </w:r>
          <w:r w:rsidR="006A0C44" w:rsidRPr="006D2F8B">
            <w:rPr>
              <w:rFonts w:ascii="Arial" w:hAnsi="Arial" w:cs="Arial"/>
            </w:rPr>
            <w:br w:type="page"/>
          </w:r>
        </w:p>
      </w:sdtContent>
    </w:sdt>
    <w:bookmarkStart w:id="0" w:name="_Toc146795838" w:displacedByCustomXml="prev"/>
    <w:sdt>
      <w:sdtPr>
        <w:rPr>
          <w:rFonts w:ascii="Arial" w:eastAsiaTheme="minorHAnsi" w:hAnsi="Arial" w:cs="Arial"/>
          <w:b w:val="0"/>
          <w:bCs w:val="0"/>
          <w:color w:val="auto"/>
          <w:sz w:val="24"/>
          <w:szCs w:val="24"/>
          <w:lang w:val="en-GB"/>
        </w:rPr>
        <w:id w:val="-1065882088"/>
        <w:docPartObj>
          <w:docPartGallery w:val="Table of Contents"/>
          <w:docPartUnique/>
        </w:docPartObj>
      </w:sdtPr>
      <w:sdtEndPr>
        <w:rPr>
          <w:rFonts w:eastAsia="Times New Roman"/>
          <w:noProof/>
        </w:rPr>
      </w:sdtEndPr>
      <w:sdtContent>
        <w:p w14:paraId="2F3305C6" w14:textId="77777777" w:rsidR="006A0C44" w:rsidRPr="006D2F8B" w:rsidRDefault="006A0C44" w:rsidP="006D2F8B">
          <w:pPr>
            <w:pStyle w:val="TOCHeading"/>
            <w:spacing w:line="360" w:lineRule="auto"/>
            <w:rPr>
              <w:rFonts w:ascii="Arial" w:hAnsi="Arial" w:cs="Arial"/>
              <w:sz w:val="24"/>
              <w:szCs w:val="24"/>
            </w:rPr>
          </w:pPr>
          <w:r w:rsidRPr="006D2F8B">
            <w:rPr>
              <w:rFonts w:ascii="Arial" w:hAnsi="Arial" w:cs="Arial"/>
              <w:sz w:val="24"/>
              <w:szCs w:val="24"/>
            </w:rPr>
            <w:t>Table of Contents</w:t>
          </w:r>
        </w:p>
        <w:p w14:paraId="3FF4FF23" w14:textId="58F4734C" w:rsidR="006D2F8B" w:rsidRDefault="006A0C44">
          <w:pPr>
            <w:pStyle w:val="TOC1"/>
            <w:rPr>
              <w:rFonts w:asciiTheme="minorHAnsi" w:eastAsiaTheme="minorEastAsia" w:hAnsiTheme="minorHAnsi" w:cstheme="minorBidi"/>
              <w:b w:val="0"/>
              <w:bCs w:val="0"/>
              <w:noProof/>
              <w:kern w:val="2"/>
              <w:sz w:val="24"/>
              <w:szCs w:val="24"/>
              <w14:ligatures w14:val="standardContextual"/>
            </w:rPr>
          </w:pPr>
          <w:r w:rsidRPr="006D2F8B">
            <w:rPr>
              <w:rFonts w:ascii="Arial" w:hAnsi="Arial" w:cs="Arial"/>
              <w:sz w:val="24"/>
              <w:szCs w:val="24"/>
            </w:rPr>
            <w:fldChar w:fldCharType="begin"/>
          </w:r>
          <w:r w:rsidRPr="006D2F8B">
            <w:rPr>
              <w:rFonts w:ascii="Arial" w:hAnsi="Arial" w:cs="Arial"/>
              <w:sz w:val="24"/>
              <w:szCs w:val="24"/>
            </w:rPr>
            <w:instrText xml:space="preserve"> TOC \o "1-3" \h \z \u </w:instrText>
          </w:r>
          <w:r w:rsidRPr="006D2F8B">
            <w:rPr>
              <w:rFonts w:ascii="Arial" w:hAnsi="Arial" w:cs="Arial"/>
              <w:sz w:val="24"/>
              <w:szCs w:val="24"/>
            </w:rPr>
            <w:fldChar w:fldCharType="separate"/>
          </w:r>
          <w:hyperlink w:anchor="_Toc150776511" w:history="1">
            <w:r w:rsidR="006D2F8B" w:rsidRPr="002136E7">
              <w:rPr>
                <w:rStyle w:val="Hyperlink"/>
                <w:rFonts w:ascii="Arial" w:hAnsi="Arial" w:cs="Arial"/>
                <w:noProof/>
              </w:rPr>
              <w:t>Glossary</w:t>
            </w:r>
            <w:r w:rsidR="006D2F8B">
              <w:rPr>
                <w:noProof/>
                <w:webHidden/>
              </w:rPr>
              <w:tab/>
            </w:r>
            <w:r w:rsidR="006D2F8B">
              <w:rPr>
                <w:noProof/>
                <w:webHidden/>
              </w:rPr>
              <w:fldChar w:fldCharType="begin"/>
            </w:r>
            <w:r w:rsidR="006D2F8B">
              <w:rPr>
                <w:noProof/>
                <w:webHidden/>
              </w:rPr>
              <w:instrText xml:space="preserve"> PAGEREF _Toc150776511 \h </w:instrText>
            </w:r>
            <w:r w:rsidR="006D2F8B">
              <w:rPr>
                <w:noProof/>
                <w:webHidden/>
              </w:rPr>
            </w:r>
            <w:r w:rsidR="006D2F8B">
              <w:rPr>
                <w:noProof/>
                <w:webHidden/>
              </w:rPr>
              <w:fldChar w:fldCharType="separate"/>
            </w:r>
            <w:r w:rsidR="006D2F8B">
              <w:rPr>
                <w:noProof/>
                <w:webHidden/>
              </w:rPr>
              <w:t>3</w:t>
            </w:r>
            <w:r w:rsidR="006D2F8B">
              <w:rPr>
                <w:noProof/>
                <w:webHidden/>
              </w:rPr>
              <w:fldChar w:fldCharType="end"/>
            </w:r>
          </w:hyperlink>
        </w:p>
        <w:p w14:paraId="34ECC729" w14:textId="1BF745DF" w:rsidR="006D2F8B" w:rsidRDefault="006D2F8B">
          <w:pPr>
            <w:pStyle w:val="TOC1"/>
            <w:rPr>
              <w:rFonts w:asciiTheme="minorHAnsi" w:eastAsiaTheme="minorEastAsia" w:hAnsiTheme="minorHAnsi" w:cstheme="minorBidi"/>
              <w:b w:val="0"/>
              <w:bCs w:val="0"/>
              <w:noProof/>
              <w:kern w:val="2"/>
              <w:sz w:val="24"/>
              <w:szCs w:val="24"/>
              <w14:ligatures w14:val="standardContextual"/>
            </w:rPr>
          </w:pPr>
          <w:hyperlink w:anchor="_Toc150776512" w:history="1">
            <w:r w:rsidRPr="002136E7">
              <w:rPr>
                <w:rStyle w:val="Hyperlink"/>
                <w:rFonts w:ascii="Arial" w:hAnsi="Arial" w:cs="Arial"/>
                <w:noProof/>
              </w:rPr>
              <w:t>Part 1: 4500 words</w:t>
            </w:r>
            <w:r>
              <w:rPr>
                <w:noProof/>
                <w:webHidden/>
              </w:rPr>
              <w:tab/>
            </w:r>
            <w:r>
              <w:rPr>
                <w:noProof/>
                <w:webHidden/>
              </w:rPr>
              <w:fldChar w:fldCharType="begin"/>
            </w:r>
            <w:r>
              <w:rPr>
                <w:noProof/>
                <w:webHidden/>
              </w:rPr>
              <w:instrText xml:space="preserve"> PAGEREF _Toc150776512 \h </w:instrText>
            </w:r>
            <w:r>
              <w:rPr>
                <w:noProof/>
                <w:webHidden/>
              </w:rPr>
            </w:r>
            <w:r>
              <w:rPr>
                <w:noProof/>
                <w:webHidden/>
              </w:rPr>
              <w:fldChar w:fldCharType="separate"/>
            </w:r>
            <w:r>
              <w:rPr>
                <w:noProof/>
                <w:webHidden/>
              </w:rPr>
              <w:t>4</w:t>
            </w:r>
            <w:r>
              <w:rPr>
                <w:noProof/>
                <w:webHidden/>
              </w:rPr>
              <w:fldChar w:fldCharType="end"/>
            </w:r>
          </w:hyperlink>
        </w:p>
        <w:p w14:paraId="7AA13832" w14:textId="28054C7C"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3" w:history="1">
            <w:r w:rsidRPr="002136E7">
              <w:rPr>
                <w:rStyle w:val="Hyperlink"/>
                <w:rFonts w:ascii="Arial" w:hAnsi="Arial" w:cs="Arial"/>
                <w:noProof/>
              </w:rPr>
              <w:t>Introduction and Rationale</w:t>
            </w:r>
            <w:r>
              <w:rPr>
                <w:noProof/>
                <w:webHidden/>
              </w:rPr>
              <w:tab/>
            </w:r>
            <w:r>
              <w:rPr>
                <w:noProof/>
                <w:webHidden/>
              </w:rPr>
              <w:fldChar w:fldCharType="begin"/>
            </w:r>
            <w:r>
              <w:rPr>
                <w:noProof/>
                <w:webHidden/>
              </w:rPr>
              <w:instrText xml:space="preserve"> PAGEREF _Toc150776513 \h </w:instrText>
            </w:r>
            <w:r>
              <w:rPr>
                <w:noProof/>
                <w:webHidden/>
              </w:rPr>
            </w:r>
            <w:r>
              <w:rPr>
                <w:noProof/>
                <w:webHidden/>
              </w:rPr>
              <w:fldChar w:fldCharType="separate"/>
            </w:r>
            <w:r>
              <w:rPr>
                <w:noProof/>
                <w:webHidden/>
              </w:rPr>
              <w:t>4</w:t>
            </w:r>
            <w:r>
              <w:rPr>
                <w:noProof/>
                <w:webHidden/>
              </w:rPr>
              <w:fldChar w:fldCharType="end"/>
            </w:r>
          </w:hyperlink>
        </w:p>
        <w:p w14:paraId="15F5E13C" w14:textId="1687EDE8"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4" w:history="1">
            <w:r w:rsidRPr="002136E7">
              <w:rPr>
                <w:rStyle w:val="Hyperlink"/>
                <w:rFonts w:ascii="Arial" w:hAnsi="Arial" w:cs="Arial"/>
                <w:noProof/>
              </w:rPr>
              <w:t>Planned Programme of Study</w:t>
            </w:r>
            <w:r>
              <w:rPr>
                <w:noProof/>
                <w:webHidden/>
              </w:rPr>
              <w:tab/>
            </w:r>
            <w:r>
              <w:rPr>
                <w:noProof/>
                <w:webHidden/>
              </w:rPr>
              <w:fldChar w:fldCharType="begin"/>
            </w:r>
            <w:r>
              <w:rPr>
                <w:noProof/>
                <w:webHidden/>
              </w:rPr>
              <w:instrText xml:space="preserve"> PAGEREF _Toc150776514 \h </w:instrText>
            </w:r>
            <w:r>
              <w:rPr>
                <w:noProof/>
                <w:webHidden/>
              </w:rPr>
            </w:r>
            <w:r>
              <w:rPr>
                <w:noProof/>
                <w:webHidden/>
              </w:rPr>
              <w:fldChar w:fldCharType="separate"/>
            </w:r>
            <w:r>
              <w:rPr>
                <w:noProof/>
                <w:webHidden/>
              </w:rPr>
              <w:t>5</w:t>
            </w:r>
            <w:r>
              <w:rPr>
                <w:noProof/>
                <w:webHidden/>
              </w:rPr>
              <w:fldChar w:fldCharType="end"/>
            </w:r>
          </w:hyperlink>
        </w:p>
        <w:p w14:paraId="14CE7312" w14:textId="671056BC"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5" w:history="1">
            <w:r w:rsidRPr="002136E7">
              <w:rPr>
                <w:rStyle w:val="Hyperlink"/>
                <w:rFonts w:ascii="Arial" w:hAnsi="Arial" w:cs="Arial"/>
                <w:noProof/>
              </w:rPr>
              <w:t>Theoretical and Methodological Influences:</w:t>
            </w:r>
            <w:r>
              <w:rPr>
                <w:noProof/>
                <w:webHidden/>
              </w:rPr>
              <w:tab/>
            </w:r>
            <w:r>
              <w:rPr>
                <w:noProof/>
                <w:webHidden/>
              </w:rPr>
              <w:fldChar w:fldCharType="begin"/>
            </w:r>
            <w:r>
              <w:rPr>
                <w:noProof/>
                <w:webHidden/>
              </w:rPr>
              <w:instrText xml:space="preserve"> PAGEREF _Toc150776515 \h </w:instrText>
            </w:r>
            <w:r>
              <w:rPr>
                <w:noProof/>
                <w:webHidden/>
              </w:rPr>
            </w:r>
            <w:r>
              <w:rPr>
                <w:noProof/>
                <w:webHidden/>
              </w:rPr>
              <w:fldChar w:fldCharType="separate"/>
            </w:r>
            <w:r>
              <w:rPr>
                <w:noProof/>
                <w:webHidden/>
              </w:rPr>
              <w:t>5</w:t>
            </w:r>
            <w:r>
              <w:rPr>
                <w:noProof/>
                <w:webHidden/>
              </w:rPr>
              <w:fldChar w:fldCharType="end"/>
            </w:r>
          </w:hyperlink>
        </w:p>
        <w:p w14:paraId="4F213CD3" w14:textId="57A26B7D"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6" w:history="1">
            <w:r w:rsidRPr="002136E7">
              <w:rPr>
                <w:rStyle w:val="Hyperlink"/>
                <w:rFonts w:ascii="Arial" w:hAnsi="Arial" w:cs="Arial"/>
                <w:noProof/>
              </w:rPr>
              <w:t>Best Practice</w:t>
            </w:r>
            <w:r>
              <w:rPr>
                <w:noProof/>
                <w:webHidden/>
              </w:rPr>
              <w:tab/>
            </w:r>
            <w:r>
              <w:rPr>
                <w:noProof/>
                <w:webHidden/>
              </w:rPr>
              <w:fldChar w:fldCharType="begin"/>
            </w:r>
            <w:r>
              <w:rPr>
                <w:noProof/>
                <w:webHidden/>
              </w:rPr>
              <w:instrText xml:space="preserve"> PAGEREF _Toc150776516 \h </w:instrText>
            </w:r>
            <w:r>
              <w:rPr>
                <w:noProof/>
                <w:webHidden/>
              </w:rPr>
            </w:r>
            <w:r>
              <w:rPr>
                <w:noProof/>
                <w:webHidden/>
              </w:rPr>
              <w:fldChar w:fldCharType="separate"/>
            </w:r>
            <w:r>
              <w:rPr>
                <w:noProof/>
                <w:webHidden/>
              </w:rPr>
              <w:t>9</w:t>
            </w:r>
            <w:r>
              <w:rPr>
                <w:noProof/>
                <w:webHidden/>
              </w:rPr>
              <w:fldChar w:fldCharType="end"/>
            </w:r>
          </w:hyperlink>
        </w:p>
        <w:p w14:paraId="492748D6" w14:textId="5C03BE25"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7" w:history="1">
            <w:r w:rsidRPr="002136E7">
              <w:rPr>
                <w:rStyle w:val="Hyperlink"/>
                <w:rFonts w:ascii="Arial" w:hAnsi="Arial" w:cs="Arial"/>
                <w:noProof/>
              </w:rPr>
              <w:t>Ethical Considerations</w:t>
            </w:r>
            <w:r>
              <w:rPr>
                <w:noProof/>
                <w:webHidden/>
              </w:rPr>
              <w:tab/>
            </w:r>
            <w:r>
              <w:rPr>
                <w:noProof/>
                <w:webHidden/>
              </w:rPr>
              <w:fldChar w:fldCharType="begin"/>
            </w:r>
            <w:r>
              <w:rPr>
                <w:noProof/>
                <w:webHidden/>
              </w:rPr>
              <w:instrText xml:space="preserve"> PAGEREF _Toc150776517 \h </w:instrText>
            </w:r>
            <w:r>
              <w:rPr>
                <w:noProof/>
                <w:webHidden/>
              </w:rPr>
            </w:r>
            <w:r>
              <w:rPr>
                <w:noProof/>
                <w:webHidden/>
              </w:rPr>
              <w:fldChar w:fldCharType="separate"/>
            </w:r>
            <w:r>
              <w:rPr>
                <w:noProof/>
                <w:webHidden/>
              </w:rPr>
              <w:t>11</w:t>
            </w:r>
            <w:r>
              <w:rPr>
                <w:noProof/>
                <w:webHidden/>
              </w:rPr>
              <w:fldChar w:fldCharType="end"/>
            </w:r>
          </w:hyperlink>
        </w:p>
        <w:p w14:paraId="03221FF3" w14:textId="383A6270"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8" w:history="1">
            <w:r w:rsidRPr="002136E7">
              <w:rPr>
                <w:rStyle w:val="Hyperlink"/>
                <w:rFonts w:ascii="Arial" w:hAnsi="Arial" w:cs="Arial"/>
                <w:noProof/>
              </w:rPr>
              <w:t>Aims, Objectives and Expected Learning Outcomes</w:t>
            </w:r>
            <w:r>
              <w:rPr>
                <w:noProof/>
                <w:webHidden/>
              </w:rPr>
              <w:tab/>
            </w:r>
            <w:r>
              <w:rPr>
                <w:noProof/>
                <w:webHidden/>
              </w:rPr>
              <w:fldChar w:fldCharType="begin"/>
            </w:r>
            <w:r>
              <w:rPr>
                <w:noProof/>
                <w:webHidden/>
              </w:rPr>
              <w:instrText xml:space="preserve"> PAGEREF _Toc150776518 \h </w:instrText>
            </w:r>
            <w:r>
              <w:rPr>
                <w:noProof/>
                <w:webHidden/>
              </w:rPr>
            </w:r>
            <w:r>
              <w:rPr>
                <w:noProof/>
                <w:webHidden/>
              </w:rPr>
              <w:fldChar w:fldCharType="separate"/>
            </w:r>
            <w:r>
              <w:rPr>
                <w:noProof/>
                <w:webHidden/>
              </w:rPr>
              <w:t>13</w:t>
            </w:r>
            <w:r>
              <w:rPr>
                <w:noProof/>
                <w:webHidden/>
              </w:rPr>
              <w:fldChar w:fldCharType="end"/>
            </w:r>
          </w:hyperlink>
        </w:p>
        <w:p w14:paraId="4F305776" w14:textId="50E944DE"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19" w:history="1">
            <w:r w:rsidRPr="002136E7">
              <w:rPr>
                <w:rStyle w:val="Hyperlink"/>
                <w:rFonts w:ascii="Arial" w:hAnsi="Arial" w:cs="Arial"/>
                <w:noProof/>
              </w:rPr>
              <w:t>Figure 1 Gantt Chart</w:t>
            </w:r>
            <w:r>
              <w:rPr>
                <w:noProof/>
                <w:webHidden/>
              </w:rPr>
              <w:tab/>
            </w:r>
            <w:r>
              <w:rPr>
                <w:noProof/>
                <w:webHidden/>
              </w:rPr>
              <w:fldChar w:fldCharType="begin"/>
            </w:r>
            <w:r>
              <w:rPr>
                <w:noProof/>
                <w:webHidden/>
              </w:rPr>
              <w:instrText xml:space="preserve"> PAGEREF _Toc150776519 \h </w:instrText>
            </w:r>
            <w:r>
              <w:rPr>
                <w:noProof/>
                <w:webHidden/>
              </w:rPr>
            </w:r>
            <w:r>
              <w:rPr>
                <w:noProof/>
                <w:webHidden/>
              </w:rPr>
              <w:fldChar w:fldCharType="separate"/>
            </w:r>
            <w:r>
              <w:rPr>
                <w:noProof/>
                <w:webHidden/>
              </w:rPr>
              <w:t>14</w:t>
            </w:r>
            <w:r>
              <w:rPr>
                <w:noProof/>
                <w:webHidden/>
              </w:rPr>
              <w:fldChar w:fldCharType="end"/>
            </w:r>
          </w:hyperlink>
        </w:p>
        <w:p w14:paraId="0C982DD4" w14:textId="37AB67F9"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0" w:history="1">
            <w:r w:rsidRPr="002136E7">
              <w:rPr>
                <w:rStyle w:val="Hyperlink"/>
                <w:rFonts w:ascii="Arial" w:hAnsi="Arial" w:cs="Arial"/>
                <w:noProof/>
              </w:rPr>
              <w:t>Critical Reflections</w:t>
            </w:r>
            <w:r>
              <w:rPr>
                <w:noProof/>
                <w:webHidden/>
              </w:rPr>
              <w:tab/>
            </w:r>
            <w:r>
              <w:rPr>
                <w:noProof/>
                <w:webHidden/>
              </w:rPr>
              <w:fldChar w:fldCharType="begin"/>
            </w:r>
            <w:r>
              <w:rPr>
                <w:noProof/>
                <w:webHidden/>
              </w:rPr>
              <w:instrText xml:space="preserve"> PAGEREF _Toc150776520 \h </w:instrText>
            </w:r>
            <w:r>
              <w:rPr>
                <w:noProof/>
                <w:webHidden/>
              </w:rPr>
            </w:r>
            <w:r>
              <w:rPr>
                <w:noProof/>
                <w:webHidden/>
              </w:rPr>
              <w:fldChar w:fldCharType="separate"/>
            </w:r>
            <w:r>
              <w:rPr>
                <w:noProof/>
                <w:webHidden/>
              </w:rPr>
              <w:t>14</w:t>
            </w:r>
            <w:r>
              <w:rPr>
                <w:noProof/>
                <w:webHidden/>
              </w:rPr>
              <w:fldChar w:fldCharType="end"/>
            </w:r>
          </w:hyperlink>
        </w:p>
        <w:p w14:paraId="4522CDF8" w14:textId="14374A45"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1" w:history="1">
            <w:r w:rsidRPr="002136E7">
              <w:rPr>
                <w:rStyle w:val="Hyperlink"/>
                <w:rFonts w:ascii="Arial" w:hAnsi="Arial" w:cs="Arial"/>
                <w:noProof/>
              </w:rPr>
              <w:t>Figure 2 ERA framework</w:t>
            </w:r>
            <w:r>
              <w:rPr>
                <w:noProof/>
                <w:webHidden/>
              </w:rPr>
              <w:tab/>
            </w:r>
            <w:r>
              <w:rPr>
                <w:noProof/>
                <w:webHidden/>
              </w:rPr>
              <w:fldChar w:fldCharType="begin"/>
            </w:r>
            <w:r>
              <w:rPr>
                <w:noProof/>
                <w:webHidden/>
              </w:rPr>
              <w:instrText xml:space="preserve"> PAGEREF _Toc150776521 \h </w:instrText>
            </w:r>
            <w:r>
              <w:rPr>
                <w:noProof/>
                <w:webHidden/>
              </w:rPr>
            </w:r>
            <w:r>
              <w:rPr>
                <w:noProof/>
                <w:webHidden/>
              </w:rPr>
              <w:fldChar w:fldCharType="separate"/>
            </w:r>
            <w:r>
              <w:rPr>
                <w:noProof/>
                <w:webHidden/>
              </w:rPr>
              <w:t>15</w:t>
            </w:r>
            <w:r>
              <w:rPr>
                <w:noProof/>
                <w:webHidden/>
              </w:rPr>
              <w:fldChar w:fldCharType="end"/>
            </w:r>
          </w:hyperlink>
        </w:p>
        <w:p w14:paraId="63448686" w14:textId="1FEDD38F" w:rsidR="006D2F8B" w:rsidRDefault="006D2F8B">
          <w:pPr>
            <w:pStyle w:val="TOC1"/>
            <w:rPr>
              <w:rFonts w:asciiTheme="minorHAnsi" w:eastAsiaTheme="minorEastAsia" w:hAnsiTheme="minorHAnsi" w:cstheme="minorBidi"/>
              <w:b w:val="0"/>
              <w:bCs w:val="0"/>
              <w:noProof/>
              <w:kern w:val="2"/>
              <w:sz w:val="24"/>
              <w:szCs w:val="24"/>
              <w14:ligatures w14:val="standardContextual"/>
            </w:rPr>
          </w:pPr>
          <w:hyperlink w:anchor="_Toc150776522" w:history="1">
            <w:r w:rsidRPr="002136E7">
              <w:rPr>
                <w:rStyle w:val="Hyperlink"/>
                <w:rFonts w:ascii="Arial" w:hAnsi="Arial" w:cs="Arial"/>
                <w:noProof/>
              </w:rPr>
              <w:t>Part 2 4500 words</w:t>
            </w:r>
            <w:r>
              <w:rPr>
                <w:noProof/>
                <w:webHidden/>
              </w:rPr>
              <w:tab/>
            </w:r>
            <w:r>
              <w:rPr>
                <w:noProof/>
                <w:webHidden/>
              </w:rPr>
              <w:fldChar w:fldCharType="begin"/>
            </w:r>
            <w:r>
              <w:rPr>
                <w:noProof/>
                <w:webHidden/>
              </w:rPr>
              <w:instrText xml:space="preserve"> PAGEREF _Toc150776522 \h </w:instrText>
            </w:r>
            <w:r>
              <w:rPr>
                <w:noProof/>
                <w:webHidden/>
              </w:rPr>
            </w:r>
            <w:r>
              <w:rPr>
                <w:noProof/>
                <w:webHidden/>
              </w:rPr>
              <w:fldChar w:fldCharType="separate"/>
            </w:r>
            <w:r>
              <w:rPr>
                <w:noProof/>
                <w:webHidden/>
              </w:rPr>
              <w:t>21</w:t>
            </w:r>
            <w:r>
              <w:rPr>
                <w:noProof/>
                <w:webHidden/>
              </w:rPr>
              <w:fldChar w:fldCharType="end"/>
            </w:r>
          </w:hyperlink>
        </w:p>
        <w:p w14:paraId="56E99DF1" w14:textId="406FB729"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3" w:history="1">
            <w:r w:rsidRPr="002136E7">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_Toc150776523 \h </w:instrText>
            </w:r>
            <w:r>
              <w:rPr>
                <w:noProof/>
                <w:webHidden/>
              </w:rPr>
            </w:r>
            <w:r>
              <w:rPr>
                <w:noProof/>
                <w:webHidden/>
              </w:rPr>
              <w:fldChar w:fldCharType="separate"/>
            </w:r>
            <w:r>
              <w:rPr>
                <w:noProof/>
                <w:webHidden/>
              </w:rPr>
              <w:t>21</w:t>
            </w:r>
            <w:r>
              <w:rPr>
                <w:noProof/>
                <w:webHidden/>
              </w:rPr>
              <w:fldChar w:fldCharType="end"/>
            </w:r>
          </w:hyperlink>
        </w:p>
        <w:p w14:paraId="5B5D0988" w14:textId="0D504F4A"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4" w:history="1">
            <w:r w:rsidRPr="002136E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_Toc150776524 \h </w:instrText>
            </w:r>
            <w:r>
              <w:rPr>
                <w:noProof/>
                <w:webHidden/>
              </w:rPr>
            </w:r>
            <w:r>
              <w:rPr>
                <w:noProof/>
                <w:webHidden/>
              </w:rPr>
              <w:fldChar w:fldCharType="separate"/>
            </w:r>
            <w:r>
              <w:rPr>
                <w:noProof/>
                <w:webHidden/>
              </w:rPr>
              <w:t>21</w:t>
            </w:r>
            <w:r>
              <w:rPr>
                <w:noProof/>
                <w:webHidden/>
              </w:rPr>
              <w:fldChar w:fldCharType="end"/>
            </w:r>
          </w:hyperlink>
        </w:p>
        <w:p w14:paraId="1B437E3A" w14:textId="251F0A22"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5" w:history="1">
            <w:r w:rsidRPr="002136E7">
              <w:rPr>
                <w:rStyle w:val="Hyperlink"/>
                <w:rFonts w:ascii="Arial" w:hAnsi="Arial" w:cs="Arial"/>
                <w:noProof/>
              </w:rPr>
              <w:t>An exploration of the influence of queer theory and its influence upon this paper and artefact creation</w:t>
            </w:r>
            <w:r>
              <w:rPr>
                <w:noProof/>
                <w:webHidden/>
              </w:rPr>
              <w:tab/>
            </w:r>
            <w:r>
              <w:rPr>
                <w:noProof/>
                <w:webHidden/>
              </w:rPr>
              <w:fldChar w:fldCharType="begin"/>
            </w:r>
            <w:r>
              <w:rPr>
                <w:noProof/>
                <w:webHidden/>
              </w:rPr>
              <w:instrText xml:space="preserve"> PAGEREF _Toc150776525 \h </w:instrText>
            </w:r>
            <w:r>
              <w:rPr>
                <w:noProof/>
                <w:webHidden/>
              </w:rPr>
            </w:r>
            <w:r>
              <w:rPr>
                <w:noProof/>
                <w:webHidden/>
              </w:rPr>
              <w:fldChar w:fldCharType="separate"/>
            </w:r>
            <w:r>
              <w:rPr>
                <w:noProof/>
                <w:webHidden/>
              </w:rPr>
              <w:t>23</w:t>
            </w:r>
            <w:r>
              <w:rPr>
                <w:noProof/>
                <w:webHidden/>
              </w:rPr>
              <w:fldChar w:fldCharType="end"/>
            </w:r>
          </w:hyperlink>
        </w:p>
        <w:p w14:paraId="074E260E" w14:textId="41D81B5F"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6" w:history="1">
            <w:r w:rsidRPr="002136E7">
              <w:rPr>
                <w:rStyle w:val="Hyperlink"/>
                <w:rFonts w:ascii="Arial" w:hAnsi="Arial" w:cs="Arial"/>
                <w:noProof/>
              </w:rPr>
              <w:t>Exploring the development of voice education for gender-expansive adolescents.</w:t>
            </w:r>
            <w:r>
              <w:rPr>
                <w:noProof/>
                <w:webHidden/>
              </w:rPr>
              <w:tab/>
            </w:r>
            <w:r>
              <w:rPr>
                <w:noProof/>
                <w:webHidden/>
              </w:rPr>
              <w:fldChar w:fldCharType="begin"/>
            </w:r>
            <w:r>
              <w:rPr>
                <w:noProof/>
                <w:webHidden/>
              </w:rPr>
              <w:instrText xml:space="preserve"> PAGEREF _Toc150776526 \h </w:instrText>
            </w:r>
            <w:r>
              <w:rPr>
                <w:noProof/>
                <w:webHidden/>
              </w:rPr>
            </w:r>
            <w:r>
              <w:rPr>
                <w:noProof/>
                <w:webHidden/>
              </w:rPr>
              <w:fldChar w:fldCharType="separate"/>
            </w:r>
            <w:r>
              <w:rPr>
                <w:noProof/>
                <w:webHidden/>
              </w:rPr>
              <w:t>24</w:t>
            </w:r>
            <w:r>
              <w:rPr>
                <w:noProof/>
                <w:webHidden/>
              </w:rPr>
              <w:fldChar w:fldCharType="end"/>
            </w:r>
          </w:hyperlink>
        </w:p>
        <w:p w14:paraId="5C16964A" w14:textId="7DC9A8A5"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7" w:history="1">
            <w:r w:rsidRPr="002136E7">
              <w:rPr>
                <w:rStyle w:val="Hyperlink"/>
                <w:rFonts w:ascii="Arial" w:hAnsi="Arial" w:cs="Arial"/>
                <w:noProof/>
              </w:rPr>
              <w:t>A critical examination of the existing literature regarding inclusive voice education and its influence on my practice and the artefact's creation.</w:t>
            </w:r>
            <w:r>
              <w:rPr>
                <w:noProof/>
                <w:webHidden/>
              </w:rPr>
              <w:tab/>
            </w:r>
            <w:r>
              <w:rPr>
                <w:noProof/>
                <w:webHidden/>
              </w:rPr>
              <w:fldChar w:fldCharType="begin"/>
            </w:r>
            <w:r>
              <w:rPr>
                <w:noProof/>
                <w:webHidden/>
              </w:rPr>
              <w:instrText xml:space="preserve"> PAGEREF _Toc150776527 \h </w:instrText>
            </w:r>
            <w:r>
              <w:rPr>
                <w:noProof/>
                <w:webHidden/>
              </w:rPr>
            </w:r>
            <w:r>
              <w:rPr>
                <w:noProof/>
                <w:webHidden/>
              </w:rPr>
              <w:fldChar w:fldCharType="separate"/>
            </w:r>
            <w:r>
              <w:rPr>
                <w:noProof/>
                <w:webHidden/>
              </w:rPr>
              <w:t>25</w:t>
            </w:r>
            <w:r>
              <w:rPr>
                <w:noProof/>
                <w:webHidden/>
              </w:rPr>
              <w:fldChar w:fldCharType="end"/>
            </w:r>
          </w:hyperlink>
        </w:p>
        <w:p w14:paraId="69907F5B" w14:textId="27ACFE4A"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8" w:history="1">
            <w:r w:rsidRPr="002136E7">
              <w:rPr>
                <w:rStyle w:val="Hyperlink"/>
                <w:rFonts w:ascii="Arial" w:hAnsi="Arial" w:cs="Arial"/>
                <w:noProof/>
              </w:rPr>
              <w:t>An exploration of the effectiveness of knowledge transfer across various mediums.</w:t>
            </w:r>
            <w:r>
              <w:rPr>
                <w:noProof/>
                <w:webHidden/>
              </w:rPr>
              <w:tab/>
            </w:r>
            <w:r>
              <w:rPr>
                <w:noProof/>
                <w:webHidden/>
              </w:rPr>
              <w:fldChar w:fldCharType="begin"/>
            </w:r>
            <w:r>
              <w:rPr>
                <w:noProof/>
                <w:webHidden/>
              </w:rPr>
              <w:instrText xml:space="preserve"> PAGEREF _Toc150776528 \h </w:instrText>
            </w:r>
            <w:r>
              <w:rPr>
                <w:noProof/>
                <w:webHidden/>
              </w:rPr>
            </w:r>
            <w:r>
              <w:rPr>
                <w:noProof/>
                <w:webHidden/>
              </w:rPr>
              <w:fldChar w:fldCharType="separate"/>
            </w:r>
            <w:r>
              <w:rPr>
                <w:noProof/>
                <w:webHidden/>
              </w:rPr>
              <w:t>28</w:t>
            </w:r>
            <w:r>
              <w:rPr>
                <w:noProof/>
                <w:webHidden/>
              </w:rPr>
              <w:fldChar w:fldCharType="end"/>
            </w:r>
          </w:hyperlink>
        </w:p>
        <w:p w14:paraId="6772A42B" w14:textId="4E0AE399"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29" w:history="1">
            <w:r w:rsidRPr="002136E7">
              <w:rPr>
                <w:rStyle w:val="Hyperlink"/>
                <w:rFonts w:ascii="Arial" w:hAnsi="Arial" w:cs="Arial"/>
                <w:noProof/>
              </w:rPr>
              <w:t>Gender-expansive pupils and online presence</w:t>
            </w:r>
            <w:r>
              <w:rPr>
                <w:noProof/>
                <w:webHidden/>
              </w:rPr>
              <w:tab/>
            </w:r>
            <w:r>
              <w:rPr>
                <w:noProof/>
                <w:webHidden/>
              </w:rPr>
              <w:fldChar w:fldCharType="begin"/>
            </w:r>
            <w:r>
              <w:rPr>
                <w:noProof/>
                <w:webHidden/>
              </w:rPr>
              <w:instrText xml:space="preserve"> PAGEREF _Toc150776529 \h </w:instrText>
            </w:r>
            <w:r>
              <w:rPr>
                <w:noProof/>
                <w:webHidden/>
              </w:rPr>
            </w:r>
            <w:r>
              <w:rPr>
                <w:noProof/>
                <w:webHidden/>
              </w:rPr>
              <w:fldChar w:fldCharType="separate"/>
            </w:r>
            <w:r>
              <w:rPr>
                <w:noProof/>
                <w:webHidden/>
              </w:rPr>
              <w:t>28</w:t>
            </w:r>
            <w:r>
              <w:rPr>
                <w:noProof/>
                <w:webHidden/>
              </w:rPr>
              <w:fldChar w:fldCharType="end"/>
            </w:r>
          </w:hyperlink>
        </w:p>
        <w:p w14:paraId="3410E4DB" w14:textId="77E822F6"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0" w:history="1">
            <w:r w:rsidRPr="002136E7">
              <w:rPr>
                <w:rStyle w:val="Hyperlink"/>
                <w:rFonts w:ascii="Arial" w:hAnsi="Arial" w:cs="Arial"/>
                <w:noProof/>
              </w:rPr>
              <w:t>An investigation of public engagement and systems thinking.</w:t>
            </w:r>
            <w:r>
              <w:rPr>
                <w:noProof/>
                <w:webHidden/>
              </w:rPr>
              <w:tab/>
            </w:r>
            <w:r>
              <w:rPr>
                <w:noProof/>
                <w:webHidden/>
              </w:rPr>
              <w:fldChar w:fldCharType="begin"/>
            </w:r>
            <w:r>
              <w:rPr>
                <w:noProof/>
                <w:webHidden/>
              </w:rPr>
              <w:instrText xml:space="preserve"> PAGEREF _Toc150776530 \h </w:instrText>
            </w:r>
            <w:r>
              <w:rPr>
                <w:noProof/>
                <w:webHidden/>
              </w:rPr>
            </w:r>
            <w:r>
              <w:rPr>
                <w:noProof/>
                <w:webHidden/>
              </w:rPr>
              <w:fldChar w:fldCharType="separate"/>
            </w:r>
            <w:r>
              <w:rPr>
                <w:noProof/>
                <w:webHidden/>
              </w:rPr>
              <w:t>31</w:t>
            </w:r>
            <w:r>
              <w:rPr>
                <w:noProof/>
                <w:webHidden/>
              </w:rPr>
              <w:fldChar w:fldCharType="end"/>
            </w:r>
          </w:hyperlink>
        </w:p>
        <w:p w14:paraId="07287A3B" w14:textId="17E5B7D1"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1" w:history="1">
            <w:r w:rsidRPr="002136E7">
              <w:rPr>
                <w:rStyle w:val="Hyperlink"/>
                <w:rFonts w:ascii="Arial" w:eastAsiaTheme="minorHAnsi" w:hAnsi="Arial" w:cs="Arial"/>
                <w:noProof/>
                <w:lang w:eastAsia="en-US"/>
              </w:rPr>
              <w:t>My objective was to integrate systems thinking and connectivism into TikTok content creation to produce ethical educational material. TikTok became the project's foundation amid the increasing use of social media for knowledge sharing. However, as a newcomer in educational content creation, particularly in voice education, exploring current literature on social media's educational applications was essential.</w:t>
            </w:r>
            <w:r>
              <w:rPr>
                <w:noProof/>
                <w:webHidden/>
              </w:rPr>
              <w:tab/>
            </w:r>
            <w:r>
              <w:rPr>
                <w:noProof/>
                <w:webHidden/>
              </w:rPr>
              <w:fldChar w:fldCharType="begin"/>
            </w:r>
            <w:r>
              <w:rPr>
                <w:noProof/>
                <w:webHidden/>
              </w:rPr>
              <w:instrText xml:space="preserve"> PAGEREF _Toc150776531 \h </w:instrText>
            </w:r>
            <w:r>
              <w:rPr>
                <w:noProof/>
                <w:webHidden/>
              </w:rPr>
            </w:r>
            <w:r>
              <w:rPr>
                <w:noProof/>
                <w:webHidden/>
              </w:rPr>
              <w:fldChar w:fldCharType="separate"/>
            </w:r>
            <w:r>
              <w:rPr>
                <w:noProof/>
                <w:webHidden/>
              </w:rPr>
              <w:t>32</w:t>
            </w:r>
            <w:r>
              <w:rPr>
                <w:noProof/>
                <w:webHidden/>
              </w:rPr>
              <w:fldChar w:fldCharType="end"/>
            </w:r>
          </w:hyperlink>
        </w:p>
        <w:p w14:paraId="36E5E6A7" w14:textId="1B3BB0E7"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2" w:history="1">
            <w:r w:rsidRPr="002136E7">
              <w:rPr>
                <w:rStyle w:val="Hyperlink"/>
                <w:rFonts w:ascii="Arial" w:hAnsi="Arial" w:cs="Arial"/>
                <w:noProof/>
              </w:rPr>
              <w:t>An overview of the use of social media in education, with a particular focus on inclusivity and TikTok.</w:t>
            </w:r>
            <w:r>
              <w:rPr>
                <w:noProof/>
                <w:webHidden/>
              </w:rPr>
              <w:tab/>
            </w:r>
            <w:r>
              <w:rPr>
                <w:noProof/>
                <w:webHidden/>
              </w:rPr>
              <w:fldChar w:fldCharType="begin"/>
            </w:r>
            <w:r>
              <w:rPr>
                <w:noProof/>
                <w:webHidden/>
              </w:rPr>
              <w:instrText xml:space="preserve"> PAGEREF _Toc150776532 \h </w:instrText>
            </w:r>
            <w:r>
              <w:rPr>
                <w:noProof/>
                <w:webHidden/>
              </w:rPr>
            </w:r>
            <w:r>
              <w:rPr>
                <w:noProof/>
                <w:webHidden/>
              </w:rPr>
              <w:fldChar w:fldCharType="separate"/>
            </w:r>
            <w:r>
              <w:rPr>
                <w:noProof/>
                <w:webHidden/>
              </w:rPr>
              <w:t>32</w:t>
            </w:r>
            <w:r>
              <w:rPr>
                <w:noProof/>
                <w:webHidden/>
              </w:rPr>
              <w:fldChar w:fldCharType="end"/>
            </w:r>
          </w:hyperlink>
        </w:p>
        <w:p w14:paraId="2CCE5781" w14:textId="7A0789EA"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3" w:history="1">
            <w:r w:rsidRPr="002136E7">
              <w:rPr>
                <w:rStyle w:val="Hyperlink"/>
                <w:rFonts w:ascii="Arial" w:hAnsi="Arial" w:cs="Arial"/>
                <w:noProof/>
              </w:rPr>
              <w:t>How is TikTok going to help advance voice education?</w:t>
            </w:r>
            <w:r>
              <w:rPr>
                <w:noProof/>
                <w:webHidden/>
              </w:rPr>
              <w:tab/>
            </w:r>
            <w:r>
              <w:rPr>
                <w:noProof/>
                <w:webHidden/>
              </w:rPr>
              <w:fldChar w:fldCharType="begin"/>
            </w:r>
            <w:r>
              <w:rPr>
                <w:noProof/>
                <w:webHidden/>
              </w:rPr>
              <w:instrText xml:space="preserve"> PAGEREF _Toc150776533 \h </w:instrText>
            </w:r>
            <w:r>
              <w:rPr>
                <w:noProof/>
                <w:webHidden/>
              </w:rPr>
            </w:r>
            <w:r>
              <w:rPr>
                <w:noProof/>
                <w:webHidden/>
              </w:rPr>
              <w:fldChar w:fldCharType="separate"/>
            </w:r>
            <w:r>
              <w:rPr>
                <w:noProof/>
                <w:webHidden/>
              </w:rPr>
              <w:t>34</w:t>
            </w:r>
            <w:r>
              <w:rPr>
                <w:noProof/>
                <w:webHidden/>
              </w:rPr>
              <w:fldChar w:fldCharType="end"/>
            </w:r>
          </w:hyperlink>
        </w:p>
        <w:p w14:paraId="02FFCA9B" w14:textId="122330C2"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4" w:history="1">
            <w:r w:rsidRPr="002136E7">
              <w:rPr>
                <w:rStyle w:val="Hyperlink"/>
                <w:rFonts w:ascii="Arial" w:eastAsiaTheme="minorHAnsi" w:hAnsi="Arial" w:cs="Arial"/>
                <w:noProof/>
                <w:lang w:eastAsia="en-US"/>
              </w:rPr>
              <w:t>I aspire for these videos to offer individuals the chance to feel acknowledged and explore their voices in a space where they can engage with teachers and peers.</w:t>
            </w:r>
            <w:r>
              <w:rPr>
                <w:noProof/>
                <w:webHidden/>
              </w:rPr>
              <w:tab/>
            </w:r>
            <w:r>
              <w:rPr>
                <w:noProof/>
                <w:webHidden/>
              </w:rPr>
              <w:fldChar w:fldCharType="begin"/>
            </w:r>
            <w:r>
              <w:rPr>
                <w:noProof/>
                <w:webHidden/>
              </w:rPr>
              <w:instrText xml:space="preserve"> PAGEREF _Toc150776534 \h </w:instrText>
            </w:r>
            <w:r>
              <w:rPr>
                <w:noProof/>
                <w:webHidden/>
              </w:rPr>
            </w:r>
            <w:r>
              <w:rPr>
                <w:noProof/>
                <w:webHidden/>
              </w:rPr>
              <w:fldChar w:fldCharType="separate"/>
            </w:r>
            <w:r>
              <w:rPr>
                <w:noProof/>
                <w:webHidden/>
              </w:rPr>
              <w:t>35</w:t>
            </w:r>
            <w:r>
              <w:rPr>
                <w:noProof/>
                <w:webHidden/>
              </w:rPr>
              <w:fldChar w:fldCharType="end"/>
            </w:r>
          </w:hyperlink>
        </w:p>
        <w:p w14:paraId="2A0C4E83" w14:textId="3276DC8D" w:rsidR="006D2F8B" w:rsidRDefault="006D2F8B">
          <w:pPr>
            <w:pStyle w:val="TOC2"/>
            <w:rPr>
              <w:rFonts w:asciiTheme="minorHAnsi" w:eastAsiaTheme="minorEastAsia" w:hAnsiTheme="minorHAnsi" w:cstheme="minorBidi"/>
              <w:i w:val="0"/>
              <w:iCs w:val="0"/>
              <w:noProof/>
              <w:kern w:val="2"/>
              <w:sz w:val="24"/>
              <w:szCs w:val="24"/>
              <w14:ligatures w14:val="standardContextual"/>
            </w:rPr>
          </w:pPr>
          <w:hyperlink w:anchor="_Toc150776535" w:history="1">
            <w:r w:rsidRPr="002136E7">
              <w:rPr>
                <w:rStyle w:val="Hyperlink"/>
                <w:rFonts w:ascii="Arial" w:hAnsi="Arial" w:cs="Arial"/>
                <w:noProof/>
              </w:rPr>
              <w:t>Conclusion, limitations and recommendations</w:t>
            </w:r>
            <w:r>
              <w:rPr>
                <w:noProof/>
                <w:webHidden/>
              </w:rPr>
              <w:tab/>
            </w:r>
            <w:r>
              <w:rPr>
                <w:noProof/>
                <w:webHidden/>
              </w:rPr>
              <w:fldChar w:fldCharType="begin"/>
            </w:r>
            <w:r>
              <w:rPr>
                <w:noProof/>
                <w:webHidden/>
              </w:rPr>
              <w:instrText xml:space="preserve"> PAGEREF _Toc150776535 \h </w:instrText>
            </w:r>
            <w:r>
              <w:rPr>
                <w:noProof/>
                <w:webHidden/>
              </w:rPr>
            </w:r>
            <w:r>
              <w:rPr>
                <w:noProof/>
                <w:webHidden/>
              </w:rPr>
              <w:fldChar w:fldCharType="separate"/>
            </w:r>
            <w:r>
              <w:rPr>
                <w:noProof/>
                <w:webHidden/>
              </w:rPr>
              <w:t>35</w:t>
            </w:r>
            <w:r>
              <w:rPr>
                <w:noProof/>
                <w:webHidden/>
              </w:rPr>
              <w:fldChar w:fldCharType="end"/>
            </w:r>
          </w:hyperlink>
        </w:p>
        <w:p w14:paraId="352CC5E5" w14:textId="5BD1EEDB" w:rsidR="006D2F8B" w:rsidRDefault="006D2F8B">
          <w:pPr>
            <w:pStyle w:val="TOC1"/>
            <w:rPr>
              <w:rFonts w:asciiTheme="minorHAnsi" w:eastAsiaTheme="minorEastAsia" w:hAnsiTheme="minorHAnsi" w:cstheme="minorBidi"/>
              <w:b w:val="0"/>
              <w:bCs w:val="0"/>
              <w:noProof/>
              <w:kern w:val="2"/>
              <w:sz w:val="24"/>
              <w:szCs w:val="24"/>
              <w14:ligatures w14:val="standardContextual"/>
            </w:rPr>
          </w:pPr>
          <w:hyperlink w:anchor="_Toc150776536" w:history="1">
            <w:r w:rsidRPr="002136E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_Toc150776536 \h </w:instrText>
            </w:r>
            <w:r>
              <w:rPr>
                <w:noProof/>
                <w:webHidden/>
              </w:rPr>
            </w:r>
            <w:r>
              <w:rPr>
                <w:noProof/>
                <w:webHidden/>
              </w:rPr>
              <w:fldChar w:fldCharType="separate"/>
            </w:r>
            <w:r>
              <w:rPr>
                <w:noProof/>
                <w:webHidden/>
              </w:rPr>
              <w:t>37</w:t>
            </w:r>
            <w:r>
              <w:rPr>
                <w:noProof/>
                <w:webHidden/>
              </w:rPr>
              <w:fldChar w:fldCharType="end"/>
            </w:r>
          </w:hyperlink>
        </w:p>
        <w:p w14:paraId="11B0A58E" w14:textId="2AAA7F06" w:rsidR="006D2F8B" w:rsidRDefault="006D2F8B">
          <w:pPr>
            <w:pStyle w:val="TOC1"/>
            <w:rPr>
              <w:rFonts w:asciiTheme="minorHAnsi" w:eastAsiaTheme="minorEastAsia" w:hAnsiTheme="minorHAnsi" w:cstheme="minorBidi"/>
              <w:b w:val="0"/>
              <w:bCs w:val="0"/>
              <w:noProof/>
              <w:kern w:val="2"/>
              <w:sz w:val="24"/>
              <w:szCs w:val="24"/>
              <w14:ligatures w14:val="standardContextual"/>
            </w:rPr>
          </w:pPr>
          <w:hyperlink w:anchor="_Toc150776537" w:history="1">
            <w:r w:rsidRPr="002136E7">
              <w:rPr>
                <w:rStyle w:val="Hyperlink"/>
                <w:rFonts w:ascii="Arial" w:hAnsi="Arial" w:cs="Arial"/>
                <w:noProof/>
              </w:rPr>
              <w:t>Appendix</w:t>
            </w:r>
            <w:r>
              <w:rPr>
                <w:noProof/>
                <w:webHidden/>
              </w:rPr>
              <w:tab/>
            </w:r>
            <w:r>
              <w:rPr>
                <w:noProof/>
                <w:webHidden/>
              </w:rPr>
              <w:fldChar w:fldCharType="begin"/>
            </w:r>
            <w:r>
              <w:rPr>
                <w:noProof/>
                <w:webHidden/>
              </w:rPr>
              <w:instrText xml:space="preserve"> PAGEREF _Toc150776537 \h </w:instrText>
            </w:r>
            <w:r>
              <w:rPr>
                <w:noProof/>
                <w:webHidden/>
              </w:rPr>
            </w:r>
            <w:r>
              <w:rPr>
                <w:noProof/>
                <w:webHidden/>
              </w:rPr>
              <w:fldChar w:fldCharType="separate"/>
            </w:r>
            <w:r>
              <w:rPr>
                <w:noProof/>
                <w:webHidden/>
              </w:rPr>
              <w:t>50</w:t>
            </w:r>
            <w:r>
              <w:rPr>
                <w:noProof/>
                <w:webHidden/>
              </w:rPr>
              <w:fldChar w:fldCharType="end"/>
            </w:r>
          </w:hyperlink>
        </w:p>
        <w:p w14:paraId="40CBF760" w14:textId="3987770E"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38" w:history="1">
            <w:r w:rsidRPr="002136E7">
              <w:rPr>
                <w:rStyle w:val="Hyperlink"/>
                <w:rFonts w:ascii="Arial" w:hAnsi="Arial" w:cs="Arial"/>
                <w:noProof/>
              </w:rPr>
              <w:t>1.</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Poster ideas</w:t>
            </w:r>
            <w:r>
              <w:rPr>
                <w:noProof/>
                <w:webHidden/>
              </w:rPr>
              <w:tab/>
            </w:r>
            <w:r>
              <w:rPr>
                <w:noProof/>
                <w:webHidden/>
              </w:rPr>
              <w:fldChar w:fldCharType="begin"/>
            </w:r>
            <w:r>
              <w:rPr>
                <w:noProof/>
                <w:webHidden/>
              </w:rPr>
              <w:instrText xml:space="preserve"> PAGEREF _Toc150776538 \h </w:instrText>
            </w:r>
            <w:r>
              <w:rPr>
                <w:noProof/>
                <w:webHidden/>
              </w:rPr>
            </w:r>
            <w:r>
              <w:rPr>
                <w:noProof/>
                <w:webHidden/>
              </w:rPr>
              <w:fldChar w:fldCharType="separate"/>
            </w:r>
            <w:r>
              <w:rPr>
                <w:noProof/>
                <w:webHidden/>
              </w:rPr>
              <w:t>50</w:t>
            </w:r>
            <w:r>
              <w:rPr>
                <w:noProof/>
                <w:webHidden/>
              </w:rPr>
              <w:fldChar w:fldCharType="end"/>
            </w:r>
          </w:hyperlink>
        </w:p>
        <w:p w14:paraId="6BDDFFF4" w14:textId="097FB33D"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39" w:history="1">
            <w:r w:rsidRPr="002136E7">
              <w:rPr>
                <w:rStyle w:val="Hyperlink"/>
                <w:rFonts w:ascii="Arial" w:hAnsi="Arial" w:cs="Arial"/>
                <w:noProof/>
              </w:rPr>
              <w:t>1.</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Initial Content ideas</w:t>
            </w:r>
            <w:r>
              <w:rPr>
                <w:noProof/>
                <w:webHidden/>
              </w:rPr>
              <w:tab/>
            </w:r>
            <w:r>
              <w:rPr>
                <w:noProof/>
                <w:webHidden/>
              </w:rPr>
              <w:fldChar w:fldCharType="begin"/>
            </w:r>
            <w:r>
              <w:rPr>
                <w:noProof/>
                <w:webHidden/>
              </w:rPr>
              <w:instrText xml:space="preserve"> PAGEREF _Toc150776539 \h </w:instrText>
            </w:r>
            <w:r>
              <w:rPr>
                <w:noProof/>
                <w:webHidden/>
              </w:rPr>
            </w:r>
            <w:r>
              <w:rPr>
                <w:noProof/>
                <w:webHidden/>
              </w:rPr>
              <w:fldChar w:fldCharType="separate"/>
            </w:r>
            <w:r>
              <w:rPr>
                <w:noProof/>
                <w:webHidden/>
              </w:rPr>
              <w:t>51</w:t>
            </w:r>
            <w:r>
              <w:rPr>
                <w:noProof/>
                <w:webHidden/>
              </w:rPr>
              <w:fldChar w:fldCharType="end"/>
            </w:r>
          </w:hyperlink>
        </w:p>
        <w:p w14:paraId="3EB12AED" w14:textId="1B0CF437"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0" w:history="1">
            <w:r w:rsidRPr="002136E7">
              <w:rPr>
                <w:rStyle w:val="Hyperlink"/>
                <w:rFonts w:ascii="Arial" w:hAnsi="Arial" w:cs="Arial"/>
                <w:noProof/>
              </w:rPr>
              <w:t>2.</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Artefact content</w:t>
            </w:r>
            <w:r>
              <w:rPr>
                <w:noProof/>
                <w:webHidden/>
              </w:rPr>
              <w:tab/>
            </w:r>
            <w:r>
              <w:rPr>
                <w:noProof/>
                <w:webHidden/>
              </w:rPr>
              <w:fldChar w:fldCharType="begin"/>
            </w:r>
            <w:r>
              <w:rPr>
                <w:noProof/>
                <w:webHidden/>
              </w:rPr>
              <w:instrText xml:space="preserve"> PAGEREF _Toc150776540 \h </w:instrText>
            </w:r>
            <w:r>
              <w:rPr>
                <w:noProof/>
                <w:webHidden/>
              </w:rPr>
            </w:r>
            <w:r>
              <w:rPr>
                <w:noProof/>
                <w:webHidden/>
              </w:rPr>
              <w:fldChar w:fldCharType="separate"/>
            </w:r>
            <w:r>
              <w:rPr>
                <w:noProof/>
                <w:webHidden/>
              </w:rPr>
              <w:t>52</w:t>
            </w:r>
            <w:r>
              <w:rPr>
                <w:noProof/>
                <w:webHidden/>
              </w:rPr>
              <w:fldChar w:fldCharType="end"/>
            </w:r>
          </w:hyperlink>
        </w:p>
        <w:p w14:paraId="2DC8A688" w14:textId="5436A3CD"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1" w:history="1">
            <w:r w:rsidRPr="002136E7">
              <w:rPr>
                <w:rStyle w:val="Hyperlink"/>
                <w:rFonts w:ascii="Arial" w:hAnsi="Arial" w:cs="Arial"/>
                <w:noProof/>
              </w:rPr>
              <w:t>3.</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Link to Gender Recognition Act</w:t>
            </w:r>
            <w:r>
              <w:rPr>
                <w:noProof/>
                <w:webHidden/>
              </w:rPr>
              <w:tab/>
            </w:r>
            <w:r>
              <w:rPr>
                <w:noProof/>
                <w:webHidden/>
              </w:rPr>
              <w:fldChar w:fldCharType="begin"/>
            </w:r>
            <w:r>
              <w:rPr>
                <w:noProof/>
                <w:webHidden/>
              </w:rPr>
              <w:instrText xml:space="preserve"> PAGEREF _Toc150776541 \h </w:instrText>
            </w:r>
            <w:r>
              <w:rPr>
                <w:noProof/>
                <w:webHidden/>
              </w:rPr>
            </w:r>
            <w:r>
              <w:rPr>
                <w:noProof/>
                <w:webHidden/>
              </w:rPr>
              <w:fldChar w:fldCharType="separate"/>
            </w:r>
            <w:r>
              <w:rPr>
                <w:noProof/>
                <w:webHidden/>
              </w:rPr>
              <w:t>53</w:t>
            </w:r>
            <w:r>
              <w:rPr>
                <w:noProof/>
                <w:webHidden/>
              </w:rPr>
              <w:fldChar w:fldCharType="end"/>
            </w:r>
          </w:hyperlink>
        </w:p>
        <w:p w14:paraId="05A9807C" w14:textId="5A0D60F7"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2" w:history="1">
            <w:r w:rsidRPr="002136E7">
              <w:rPr>
                <w:rStyle w:val="Hyperlink"/>
                <w:rFonts w:ascii="Arial" w:hAnsi="Arial" w:cs="Arial"/>
                <w:noProof/>
              </w:rPr>
              <w:t>4.</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Link to Provisions to Support Transgender in School</w:t>
            </w:r>
            <w:r>
              <w:rPr>
                <w:noProof/>
                <w:webHidden/>
              </w:rPr>
              <w:tab/>
            </w:r>
            <w:r>
              <w:rPr>
                <w:noProof/>
                <w:webHidden/>
              </w:rPr>
              <w:fldChar w:fldCharType="begin"/>
            </w:r>
            <w:r>
              <w:rPr>
                <w:noProof/>
                <w:webHidden/>
              </w:rPr>
              <w:instrText xml:space="preserve"> PAGEREF _Toc150776542 \h </w:instrText>
            </w:r>
            <w:r>
              <w:rPr>
                <w:noProof/>
                <w:webHidden/>
              </w:rPr>
            </w:r>
            <w:r>
              <w:rPr>
                <w:noProof/>
                <w:webHidden/>
              </w:rPr>
              <w:fldChar w:fldCharType="separate"/>
            </w:r>
            <w:r>
              <w:rPr>
                <w:noProof/>
                <w:webHidden/>
              </w:rPr>
              <w:t>53</w:t>
            </w:r>
            <w:r>
              <w:rPr>
                <w:noProof/>
                <w:webHidden/>
              </w:rPr>
              <w:fldChar w:fldCharType="end"/>
            </w:r>
          </w:hyperlink>
        </w:p>
        <w:p w14:paraId="52B2B6B0" w14:textId="251B3ECB"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3" w:history="1">
            <w:r w:rsidRPr="002136E7">
              <w:rPr>
                <w:rStyle w:val="Hyperlink"/>
                <w:rFonts w:ascii="Arial" w:hAnsi="Arial" w:cs="Arial"/>
                <w:noProof/>
              </w:rPr>
              <w:t>5.</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Link to Music Diversity report 22</w:t>
            </w:r>
            <w:r>
              <w:rPr>
                <w:noProof/>
                <w:webHidden/>
              </w:rPr>
              <w:tab/>
            </w:r>
            <w:r>
              <w:rPr>
                <w:noProof/>
                <w:webHidden/>
              </w:rPr>
              <w:fldChar w:fldCharType="begin"/>
            </w:r>
            <w:r>
              <w:rPr>
                <w:noProof/>
                <w:webHidden/>
              </w:rPr>
              <w:instrText xml:space="preserve"> PAGEREF _Toc150776543 \h </w:instrText>
            </w:r>
            <w:r>
              <w:rPr>
                <w:noProof/>
                <w:webHidden/>
              </w:rPr>
            </w:r>
            <w:r>
              <w:rPr>
                <w:noProof/>
                <w:webHidden/>
              </w:rPr>
              <w:fldChar w:fldCharType="separate"/>
            </w:r>
            <w:r>
              <w:rPr>
                <w:noProof/>
                <w:webHidden/>
              </w:rPr>
              <w:t>53</w:t>
            </w:r>
            <w:r>
              <w:rPr>
                <w:noProof/>
                <w:webHidden/>
              </w:rPr>
              <w:fldChar w:fldCharType="end"/>
            </w:r>
          </w:hyperlink>
        </w:p>
        <w:p w14:paraId="2D176D22" w14:textId="7B5C8FFC"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4" w:history="1">
            <w:r w:rsidRPr="002136E7">
              <w:rPr>
                <w:rStyle w:val="Hyperlink"/>
                <w:rFonts w:ascii="Arial" w:hAnsi="Arial" w:cs="Arial"/>
                <w:noProof/>
              </w:rPr>
              <w:t>6.</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Best Practice influence links</w:t>
            </w:r>
            <w:r>
              <w:rPr>
                <w:noProof/>
                <w:webHidden/>
              </w:rPr>
              <w:tab/>
            </w:r>
            <w:r>
              <w:rPr>
                <w:noProof/>
                <w:webHidden/>
              </w:rPr>
              <w:fldChar w:fldCharType="begin"/>
            </w:r>
            <w:r>
              <w:rPr>
                <w:noProof/>
                <w:webHidden/>
              </w:rPr>
              <w:instrText xml:space="preserve"> PAGEREF _Toc150776544 \h </w:instrText>
            </w:r>
            <w:r>
              <w:rPr>
                <w:noProof/>
                <w:webHidden/>
              </w:rPr>
            </w:r>
            <w:r>
              <w:rPr>
                <w:noProof/>
                <w:webHidden/>
              </w:rPr>
              <w:fldChar w:fldCharType="separate"/>
            </w:r>
            <w:r>
              <w:rPr>
                <w:noProof/>
                <w:webHidden/>
              </w:rPr>
              <w:t>53</w:t>
            </w:r>
            <w:r>
              <w:rPr>
                <w:noProof/>
                <w:webHidden/>
              </w:rPr>
              <w:fldChar w:fldCharType="end"/>
            </w:r>
          </w:hyperlink>
        </w:p>
        <w:p w14:paraId="76C27A1B" w14:textId="16FD923F"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5" w:history="1">
            <w:r w:rsidRPr="002136E7">
              <w:rPr>
                <w:rStyle w:val="Hyperlink"/>
                <w:rFonts w:ascii="Arial" w:hAnsi="Arial" w:cs="Arial"/>
                <w:noProof/>
              </w:rPr>
              <w:t>7.</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The table used to refine literary searches.</w:t>
            </w:r>
            <w:r>
              <w:rPr>
                <w:noProof/>
                <w:webHidden/>
              </w:rPr>
              <w:tab/>
            </w:r>
            <w:r>
              <w:rPr>
                <w:noProof/>
                <w:webHidden/>
              </w:rPr>
              <w:fldChar w:fldCharType="begin"/>
            </w:r>
            <w:r>
              <w:rPr>
                <w:noProof/>
                <w:webHidden/>
              </w:rPr>
              <w:instrText xml:space="preserve"> PAGEREF _Toc150776545 \h </w:instrText>
            </w:r>
            <w:r>
              <w:rPr>
                <w:noProof/>
                <w:webHidden/>
              </w:rPr>
            </w:r>
            <w:r>
              <w:rPr>
                <w:noProof/>
                <w:webHidden/>
              </w:rPr>
              <w:fldChar w:fldCharType="separate"/>
            </w:r>
            <w:r>
              <w:rPr>
                <w:noProof/>
                <w:webHidden/>
              </w:rPr>
              <w:t>53</w:t>
            </w:r>
            <w:r>
              <w:rPr>
                <w:noProof/>
                <w:webHidden/>
              </w:rPr>
              <w:fldChar w:fldCharType="end"/>
            </w:r>
          </w:hyperlink>
        </w:p>
        <w:p w14:paraId="1DD345F6" w14:textId="1182139D" w:rsidR="006D2F8B" w:rsidRDefault="006D2F8B">
          <w:pPr>
            <w:pStyle w:val="TOC2"/>
            <w:tabs>
              <w:tab w:val="left" w:pos="720"/>
            </w:tabs>
            <w:rPr>
              <w:rFonts w:asciiTheme="minorHAnsi" w:eastAsiaTheme="minorEastAsia" w:hAnsiTheme="minorHAnsi" w:cstheme="minorBidi"/>
              <w:i w:val="0"/>
              <w:iCs w:val="0"/>
              <w:noProof/>
              <w:kern w:val="2"/>
              <w:sz w:val="24"/>
              <w:szCs w:val="24"/>
              <w14:ligatures w14:val="standardContextual"/>
            </w:rPr>
          </w:pPr>
          <w:hyperlink w:anchor="_Toc150776546" w:history="1">
            <w:r w:rsidRPr="002136E7">
              <w:rPr>
                <w:rStyle w:val="Hyperlink"/>
                <w:rFonts w:ascii="Arial" w:hAnsi="Arial" w:cs="Arial"/>
                <w:noProof/>
              </w:rPr>
              <w:t>8.</w:t>
            </w:r>
            <w:r>
              <w:rPr>
                <w:rFonts w:asciiTheme="minorHAnsi" w:eastAsiaTheme="minorEastAsia" w:hAnsiTheme="minorHAnsi" w:cstheme="minorBidi"/>
                <w:i w:val="0"/>
                <w:iCs w:val="0"/>
                <w:noProof/>
                <w:kern w:val="2"/>
                <w:sz w:val="24"/>
                <w:szCs w:val="24"/>
                <w14:ligatures w14:val="standardContextual"/>
              </w:rPr>
              <w:tab/>
            </w:r>
            <w:r w:rsidRPr="002136E7">
              <w:rPr>
                <w:rStyle w:val="Hyperlink"/>
                <w:rFonts w:ascii="Arial" w:hAnsi="Arial" w:cs="Arial"/>
                <w:noProof/>
              </w:rPr>
              <w:t>Link to Equality Act 2010</w:t>
            </w:r>
            <w:r>
              <w:rPr>
                <w:noProof/>
                <w:webHidden/>
              </w:rPr>
              <w:tab/>
            </w:r>
            <w:r>
              <w:rPr>
                <w:noProof/>
                <w:webHidden/>
              </w:rPr>
              <w:fldChar w:fldCharType="begin"/>
            </w:r>
            <w:r>
              <w:rPr>
                <w:noProof/>
                <w:webHidden/>
              </w:rPr>
              <w:instrText xml:space="preserve"> PAGEREF _Toc150776546 \h </w:instrText>
            </w:r>
            <w:r>
              <w:rPr>
                <w:noProof/>
                <w:webHidden/>
              </w:rPr>
            </w:r>
            <w:r>
              <w:rPr>
                <w:noProof/>
                <w:webHidden/>
              </w:rPr>
              <w:fldChar w:fldCharType="separate"/>
            </w:r>
            <w:r>
              <w:rPr>
                <w:noProof/>
                <w:webHidden/>
              </w:rPr>
              <w:t>53</w:t>
            </w:r>
            <w:r>
              <w:rPr>
                <w:noProof/>
                <w:webHidden/>
              </w:rPr>
              <w:fldChar w:fldCharType="end"/>
            </w:r>
          </w:hyperlink>
        </w:p>
        <w:p w14:paraId="4FB28A56" w14:textId="4D2FB46D" w:rsidR="003A50E1" w:rsidRPr="006D2F8B" w:rsidRDefault="006A0C44" w:rsidP="006D2F8B">
          <w:pPr>
            <w:spacing w:line="360" w:lineRule="auto"/>
            <w:rPr>
              <w:rFonts w:ascii="Arial" w:hAnsi="Arial" w:cs="Arial"/>
              <w:noProof/>
            </w:rPr>
          </w:pPr>
          <w:r w:rsidRPr="006D2F8B">
            <w:rPr>
              <w:rFonts w:ascii="Arial" w:hAnsi="Arial" w:cs="Arial"/>
              <w:b/>
              <w:bCs/>
              <w:noProof/>
            </w:rPr>
            <w:fldChar w:fldCharType="end"/>
          </w:r>
        </w:p>
      </w:sdtContent>
    </w:sdt>
    <w:p w14:paraId="1D379EF3" w14:textId="60085D64" w:rsidR="006A0C44" w:rsidRPr="006D2F8B" w:rsidRDefault="006A0C44" w:rsidP="006D2F8B">
      <w:pPr>
        <w:pStyle w:val="Heading1"/>
        <w:spacing w:line="360" w:lineRule="auto"/>
        <w:rPr>
          <w:rFonts w:ascii="Arial" w:hAnsi="Arial" w:cs="Arial"/>
          <w:sz w:val="24"/>
          <w:szCs w:val="24"/>
        </w:rPr>
      </w:pPr>
      <w:r w:rsidRPr="006D2F8B">
        <w:rPr>
          <w:rFonts w:ascii="Arial" w:hAnsi="Arial" w:cs="Arial"/>
          <w:sz w:val="24"/>
          <w:szCs w:val="24"/>
        </w:rPr>
        <w:br w:type="page"/>
      </w:r>
      <w:bookmarkStart w:id="1" w:name="_Toc150776511"/>
      <w:r w:rsidRPr="006D2F8B">
        <w:rPr>
          <w:rFonts w:ascii="Arial" w:hAnsi="Arial" w:cs="Arial"/>
          <w:sz w:val="24"/>
          <w:szCs w:val="24"/>
        </w:rPr>
        <w:lastRenderedPageBreak/>
        <w:t>Glossary</w:t>
      </w:r>
      <w:bookmarkEnd w:id="1"/>
    </w:p>
    <w:p w14:paraId="79D9A0F9" w14:textId="77777777" w:rsidR="006A0C44" w:rsidRPr="006D2F8B" w:rsidRDefault="006A0C44" w:rsidP="006D2F8B">
      <w:pPr>
        <w:pStyle w:val="Heading1"/>
        <w:spacing w:line="360" w:lineRule="auto"/>
        <w:rPr>
          <w:rFonts w:ascii="Arial" w:hAnsi="Arial" w:cs="Arial"/>
          <w:sz w:val="24"/>
          <w:szCs w:val="24"/>
        </w:rPr>
      </w:pPr>
    </w:p>
    <w:p w14:paraId="2D016259" w14:textId="7D02013A"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6D2F8B">
        <w:rPr>
          <w:rFonts w:ascii="Arial" w:hAnsi="Arial" w:cs="Arial"/>
        </w:rPr>
        <w:t>LGBTQIA+</w:t>
      </w:r>
      <w:r w:rsidR="00305E83" w:rsidRPr="006D2F8B">
        <w:rPr>
          <w:rFonts w:ascii="Arial" w:hAnsi="Arial" w:cs="Arial"/>
        </w:rPr>
        <w:t xml:space="preserve"> - </w:t>
      </w:r>
      <w:r w:rsidR="00305E83" w:rsidRPr="006D2F8B">
        <w:rPr>
          <w:rFonts w:ascii="Arial" w:hAnsi="Arial" w:cs="Arial"/>
          <w:color w:val="000000"/>
          <w:shd w:val="clear" w:color="auto" w:fill="FFFFFF"/>
        </w:rPr>
        <w:t xml:space="preserve">Abbreviation for Lesbian, Gay, Bisexual, Transgender, Queer, Intersex, and Asexual. The additional “+” stands for all of the other identities not encompassed in the short acronym. An umbrella term that is often used to refer to the community as a whole.  </w:t>
      </w:r>
      <w:r w:rsidR="00B142D9" w:rsidRPr="006D2F8B">
        <w:rPr>
          <w:rFonts w:ascii="Arial" w:hAnsi="Arial" w:cs="Arial"/>
        </w:rPr>
        <w:t>(</w:t>
      </w:r>
      <w:r w:rsidR="00B142D9" w:rsidRPr="006D2F8B">
        <w:rPr>
          <w:rFonts w:ascii="Arial" w:hAnsi="Arial" w:cs="Arial"/>
          <w:i/>
          <w:iCs/>
        </w:rPr>
        <w:t xml:space="preserve">LGBTQIA Resource </w:t>
      </w:r>
      <w:proofErr w:type="spellStart"/>
      <w:r w:rsidR="00B142D9" w:rsidRPr="006D2F8B">
        <w:rPr>
          <w:rFonts w:ascii="Arial" w:hAnsi="Arial" w:cs="Arial"/>
          <w:i/>
          <w:iCs/>
        </w:rPr>
        <w:t>Center</w:t>
      </w:r>
      <w:proofErr w:type="spellEnd"/>
      <w:r w:rsidR="00B142D9" w:rsidRPr="006D2F8B">
        <w:rPr>
          <w:rFonts w:ascii="Arial" w:hAnsi="Arial" w:cs="Arial"/>
          <w:i/>
          <w:iCs/>
        </w:rPr>
        <w:t xml:space="preserve"> glossary</w:t>
      </w:r>
      <w:r w:rsidR="00B142D9" w:rsidRPr="006D2F8B">
        <w:rPr>
          <w:rFonts w:ascii="Arial" w:hAnsi="Arial" w:cs="Arial"/>
        </w:rPr>
        <w:t>, 2023)</w:t>
      </w:r>
      <w:r w:rsidR="000E01CD" w:rsidRPr="006D2F8B">
        <w:rPr>
          <w:rFonts w:ascii="Arial" w:hAnsi="Arial" w:cs="Arial"/>
        </w:rPr>
        <w:t>.</w:t>
      </w:r>
    </w:p>
    <w:p w14:paraId="2926CDC5" w14:textId="77777777"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50B0C573" w14:textId="794C38F2"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6D2F8B">
        <w:rPr>
          <w:rFonts w:ascii="Arial" w:hAnsi="Arial" w:cs="Arial"/>
        </w:rPr>
        <w:t>Trans *+</w:t>
      </w:r>
      <w:r w:rsidR="00B142D9" w:rsidRPr="006D2F8B">
        <w:rPr>
          <w:rFonts w:ascii="Arial" w:hAnsi="Arial" w:cs="Arial"/>
        </w:rPr>
        <w:t xml:space="preserve"> </w:t>
      </w:r>
      <w:r w:rsidR="00E20F8A" w:rsidRPr="006D2F8B">
        <w:rPr>
          <w:rFonts w:ascii="Arial" w:hAnsi="Arial" w:cs="Arial"/>
        </w:rPr>
        <w:t xml:space="preserve"> - </w:t>
      </w:r>
      <w:r w:rsidR="00E20F8A" w:rsidRPr="006D2F8B">
        <w:rPr>
          <w:rFonts w:ascii="Arial" w:hAnsi="Arial" w:cs="Arial"/>
          <w:color w:val="000000" w:themeColor="text1"/>
        </w:rPr>
        <w:t xml:space="preserve">(pronounced; “trans star/Asterix plus”). The “* and + more broadly references the ever-evolving non-cisgendered gender identities, which are identified as, but certainly not limited to, (a)gender, cross-dresser, bigender, genderfluid, </w:t>
      </w:r>
      <w:proofErr w:type="spellStart"/>
      <w:r w:rsidR="00E20F8A" w:rsidRPr="006D2F8B">
        <w:rPr>
          <w:rFonts w:ascii="Arial" w:hAnsi="Arial" w:cs="Arial"/>
          <w:color w:val="000000" w:themeColor="text1"/>
        </w:rPr>
        <w:t>genderf</w:t>
      </w:r>
      <w:proofErr w:type="spellEnd"/>
      <w:r w:rsidR="00E20F8A" w:rsidRPr="006D2F8B">
        <w:rPr>
          <w:rFonts w:ascii="Arial" w:hAnsi="Arial" w:cs="Arial"/>
          <w:color w:val="000000" w:themeColor="text1"/>
        </w:rPr>
        <w:t>**k, genderqueer, non-binary, non-gender, third gender, trans man, trans woman, transsexual, and two-spirit. How the term trans*+ continues to take form will evolve as identities and theories morph in indeterminate ways.” (Miller, 2016, p.2)</w:t>
      </w:r>
    </w:p>
    <w:p w14:paraId="2893A02D" w14:textId="77777777"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42749831" w14:textId="784D9862"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6D2F8B">
        <w:rPr>
          <w:rFonts w:ascii="Arial" w:hAnsi="Arial" w:cs="Arial"/>
        </w:rPr>
        <w:t>Cisgender</w:t>
      </w:r>
      <w:r w:rsidR="00767F21" w:rsidRPr="006D2F8B">
        <w:rPr>
          <w:rFonts w:ascii="Arial" w:hAnsi="Arial" w:cs="Arial"/>
        </w:rPr>
        <w:t xml:space="preserve"> - </w:t>
      </w:r>
      <w:r w:rsidR="000E01CD" w:rsidRPr="006D2F8B">
        <w:rPr>
          <w:rFonts w:ascii="Arial" w:hAnsi="Arial" w:cs="Arial"/>
          <w:color w:val="000000"/>
          <w:shd w:val="clear" w:color="auto" w:fill="FFFFFF"/>
        </w:rPr>
        <w:t xml:space="preserve">A gender identity, or performance in a gender role, that society deems to match the person’s assigned sex at birth.  The prefix cis- means "on this side of" or "not across." A term used to highlight the privilege of people who are not transgender </w:t>
      </w:r>
      <w:r w:rsidR="000E01CD" w:rsidRPr="006D2F8B">
        <w:rPr>
          <w:rFonts w:ascii="Arial" w:hAnsi="Arial" w:cs="Arial"/>
        </w:rPr>
        <w:t>(</w:t>
      </w:r>
      <w:r w:rsidR="000E01CD" w:rsidRPr="006D2F8B">
        <w:rPr>
          <w:rFonts w:ascii="Arial" w:hAnsi="Arial" w:cs="Arial"/>
          <w:i/>
          <w:iCs/>
        </w:rPr>
        <w:t xml:space="preserve">LGBTQIA Resource </w:t>
      </w:r>
      <w:proofErr w:type="spellStart"/>
      <w:r w:rsidR="000E01CD" w:rsidRPr="006D2F8B">
        <w:rPr>
          <w:rFonts w:ascii="Arial" w:hAnsi="Arial" w:cs="Arial"/>
          <w:i/>
          <w:iCs/>
        </w:rPr>
        <w:t>Center</w:t>
      </w:r>
      <w:proofErr w:type="spellEnd"/>
      <w:r w:rsidR="000E01CD" w:rsidRPr="006D2F8B">
        <w:rPr>
          <w:rFonts w:ascii="Arial" w:hAnsi="Arial" w:cs="Arial"/>
          <w:i/>
          <w:iCs/>
        </w:rPr>
        <w:t xml:space="preserve"> glossary</w:t>
      </w:r>
      <w:r w:rsidR="000E01CD" w:rsidRPr="006D2F8B">
        <w:rPr>
          <w:rFonts w:ascii="Arial" w:hAnsi="Arial" w:cs="Arial"/>
        </w:rPr>
        <w:t>, 2023).</w:t>
      </w:r>
    </w:p>
    <w:p w14:paraId="0DFF7256" w14:textId="77777777"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1BD1FB40" w14:textId="328E2362"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6D2F8B">
        <w:rPr>
          <w:rFonts w:ascii="Arial" w:hAnsi="Arial" w:cs="Arial"/>
        </w:rPr>
        <w:t>Gender</w:t>
      </w:r>
      <w:r w:rsidR="00DA09BE" w:rsidRPr="006D2F8B">
        <w:rPr>
          <w:rFonts w:ascii="Arial" w:hAnsi="Arial" w:cs="Arial"/>
        </w:rPr>
        <w:t>-</w:t>
      </w:r>
      <w:r w:rsidRPr="006D2F8B">
        <w:rPr>
          <w:rFonts w:ascii="Arial" w:hAnsi="Arial" w:cs="Arial"/>
        </w:rPr>
        <w:t xml:space="preserve">Expansive </w:t>
      </w:r>
      <w:r w:rsidR="000E01CD" w:rsidRPr="006D2F8B">
        <w:rPr>
          <w:rFonts w:ascii="Arial" w:hAnsi="Arial" w:cs="Arial"/>
        </w:rPr>
        <w:t xml:space="preserve">- </w:t>
      </w:r>
      <w:r w:rsidR="00083E04" w:rsidRPr="006D2F8B">
        <w:rPr>
          <w:rFonts w:ascii="Arial" w:hAnsi="Arial" w:cs="Arial"/>
          <w:color w:val="000000"/>
          <w:shd w:val="clear" w:color="auto" w:fill="FFFFFF"/>
        </w:rPr>
        <w:t xml:space="preserve">An umbrella term used for individuals who broaden their own culture’s commonly held definitions of gender, including expectations for its expression, identities, roles, and/or other perceived gender norms. </w:t>
      </w:r>
      <w:r w:rsidR="00DA09BE" w:rsidRPr="006D2F8B">
        <w:rPr>
          <w:rFonts w:ascii="Arial" w:hAnsi="Arial" w:cs="Arial"/>
          <w:color w:val="000000"/>
          <w:shd w:val="clear" w:color="auto" w:fill="FFFFFF"/>
        </w:rPr>
        <w:t>Gender-expansive</w:t>
      </w:r>
      <w:r w:rsidR="00083E04" w:rsidRPr="006D2F8B">
        <w:rPr>
          <w:rFonts w:ascii="Arial" w:hAnsi="Arial" w:cs="Arial"/>
          <w:color w:val="000000"/>
          <w:shd w:val="clear" w:color="auto" w:fill="FFFFFF"/>
        </w:rPr>
        <w:t xml:space="preserve"> individuals include those who identify as transgender, as well as anyone else whose gender in some way is seen to be broadening the surrounding society’s notion of gender </w:t>
      </w:r>
      <w:r w:rsidR="00083E04" w:rsidRPr="006D2F8B">
        <w:rPr>
          <w:rFonts w:ascii="Arial" w:hAnsi="Arial" w:cs="Arial"/>
        </w:rPr>
        <w:t>(</w:t>
      </w:r>
      <w:r w:rsidR="00083E04" w:rsidRPr="006D2F8B">
        <w:rPr>
          <w:rFonts w:ascii="Arial" w:hAnsi="Arial" w:cs="Arial"/>
          <w:i/>
          <w:iCs/>
        </w:rPr>
        <w:t xml:space="preserve">LGBTQIA Resource </w:t>
      </w:r>
      <w:proofErr w:type="spellStart"/>
      <w:r w:rsidR="00083E04" w:rsidRPr="006D2F8B">
        <w:rPr>
          <w:rFonts w:ascii="Arial" w:hAnsi="Arial" w:cs="Arial"/>
          <w:i/>
          <w:iCs/>
        </w:rPr>
        <w:t>Center</w:t>
      </w:r>
      <w:proofErr w:type="spellEnd"/>
      <w:r w:rsidR="00083E04" w:rsidRPr="006D2F8B">
        <w:rPr>
          <w:rFonts w:ascii="Arial" w:hAnsi="Arial" w:cs="Arial"/>
          <w:i/>
          <w:iCs/>
        </w:rPr>
        <w:t xml:space="preserve"> glossary</w:t>
      </w:r>
      <w:r w:rsidR="00083E04" w:rsidRPr="006D2F8B">
        <w:rPr>
          <w:rFonts w:ascii="Arial" w:hAnsi="Arial" w:cs="Arial"/>
        </w:rPr>
        <w:t>, 2023).</w:t>
      </w:r>
    </w:p>
    <w:p w14:paraId="61A08DF4" w14:textId="77777777"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p>
    <w:p w14:paraId="6772C352" w14:textId="18D95F7F" w:rsidR="006A0C44" w:rsidRPr="006D2F8B" w:rsidRDefault="006A0C44" w:rsidP="006D2F8B">
      <w:pPr>
        <w:pBdr>
          <w:top w:val="single" w:sz="4" w:space="1" w:color="auto"/>
          <w:left w:val="single" w:sz="4" w:space="4" w:color="auto"/>
          <w:bottom w:val="single" w:sz="4" w:space="1" w:color="auto"/>
          <w:right w:val="single" w:sz="4" w:space="4" w:color="auto"/>
          <w:between w:val="single" w:sz="4" w:space="1" w:color="auto"/>
          <w:bar w:val="single" w:sz="4" w:color="auto"/>
        </w:pBdr>
        <w:spacing w:line="360" w:lineRule="auto"/>
        <w:rPr>
          <w:rFonts w:ascii="Arial" w:hAnsi="Arial" w:cs="Arial"/>
        </w:rPr>
      </w:pPr>
      <w:r w:rsidRPr="006D2F8B">
        <w:rPr>
          <w:rFonts w:ascii="Arial" w:hAnsi="Arial" w:cs="Arial"/>
        </w:rPr>
        <w:t>Knowledge Transfer</w:t>
      </w:r>
      <w:r w:rsidR="00083E04" w:rsidRPr="006D2F8B">
        <w:rPr>
          <w:rFonts w:ascii="Arial" w:hAnsi="Arial" w:cs="Arial"/>
        </w:rPr>
        <w:t xml:space="preserve"> -</w:t>
      </w:r>
      <w:r w:rsidR="006503BD" w:rsidRPr="006D2F8B">
        <w:rPr>
          <w:rFonts w:ascii="Arial" w:hAnsi="Arial" w:cs="Arial"/>
        </w:rPr>
        <w:t xml:space="preserve"> </w:t>
      </w:r>
      <w:r w:rsidR="006503BD" w:rsidRPr="006D2F8B">
        <w:rPr>
          <w:rFonts w:ascii="Arial" w:hAnsi="Arial" w:cs="Arial"/>
          <w:color w:val="171717"/>
          <w:shd w:val="clear" w:color="auto" w:fill="FFFFFF"/>
        </w:rPr>
        <w:t xml:space="preserve">The transfer of tangible and intellectual property, expertise, learning and skills between academia and the non-academic community </w:t>
      </w:r>
      <w:r w:rsidR="005E646F" w:rsidRPr="006D2F8B">
        <w:rPr>
          <w:rFonts w:ascii="Arial" w:hAnsi="Arial" w:cs="Arial"/>
          <w:color w:val="171717"/>
          <w:shd w:val="clear" w:color="auto" w:fill="FFFFFF"/>
        </w:rPr>
        <w:t xml:space="preserve">(University of Cambridge, 2009) </w:t>
      </w:r>
    </w:p>
    <w:p w14:paraId="5A6CDA3B" w14:textId="77777777" w:rsidR="00D6264B" w:rsidRPr="006D2F8B" w:rsidRDefault="00D6264B" w:rsidP="006D2F8B">
      <w:pPr>
        <w:spacing w:line="360" w:lineRule="auto"/>
        <w:rPr>
          <w:rFonts w:ascii="Arial" w:hAnsi="Arial" w:cs="Arial"/>
        </w:rPr>
      </w:pPr>
    </w:p>
    <w:p w14:paraId="54232151" w14:textId="77777777" w:rsidR="00BC7AC3" w:rsidRPr="006D2F8B" w:rsidRDefault="00BC7AC3" w:rsidP="006D2F8B">
      <w:pPr>
        <w:spacing w:line="360" w:lineRule="auto"/>
        <w:rPr>
          <w:rFonts w:ascii="Arial" w:hAnsi="Arial" w:cs="Arial"/>
        </w:rPr>
      </w:pPr>
    </w:p>
    <w:p w14:paraId="3332F0E7" w14:textId="23677C95" w:rsidR="006A0C44" w:rsidRPr="006D2F8B" w:rsidRDefault="006A0C44" w:rsidP="006D2F8B">
      <w:pPr>
        <w:pStyle w:val="Heading1"/>
        <w:spacing w:line="360" w:lineRule="auto"/>
        <w:rPr>
          <w:rFonts w:ascii="Arial" w:hAnsi="Arial" w:cs="Arial"/>
          <w:sz w:val="24"/>
          <w:szCs w:val="24"/>
        </w:rPr>
      </w:pPr>
      <w:bookmarkStart w:id="2" w:name="_Toc150776512"/>
      <w:r w:rsidRPr="006D2F8B">
        <w:rPr>
          <w:rFonts w:ascii="Arial" w:hAnsi="Arial" w:cs="Arial"/>
          <w:sz w:val="24"/>
          <w:szCs w:val="24"/>
        </w:rPr>
        <w:t>Part 1:</w:t>
      </w:r>
      <w:bookmarkEnd w:id="0"/>
      <w:r w:rsidRPr="006D2F8B">
        <w:rPr>
          <w:rFonts w:ascii="Arial" w:hAnsi="Arial" w:cs="Arial"/>
          <w:sz w:val="24"/>
          <w:szCs w:val="24"/>
        </w:rPr>
        <w:t xml:space="preserve"> 4500 words</w:t>
      </w:r>
      <w:bookmarkEnd w:id="2"/>
    </w:p>
    <w:p w14:paraId="44509FD1" w14:textId="77777777" w:rsidR="006A0C44" w:rsidRPr="006D2F8B" w:rsidRDefault="006A0C44" w:rsidP="006D2F8B">
      <w:pPr>
        <w:spacing w:line="360" w:lineRule="auto"/>
        <w:rPr>
          <w:rFonts w:ascii="Arial" w:hAnsi="Arial" w:cs="Arial"/>
        </w:rPr>
      </w:pPr>
    </w:p>
    <w:p w14:paraId="640FDCDB" w14:textId="77777777" w:rsidR="006A0C44" w:rsidRPr="006D2F8B" w:rsidRDefault="006A0C44" w:rsidP="006D2F8B">
      <w:pPr>
        <w:pStyle w:val="Heading2"/>
        <w:spacing w:line="360" w:lineRule="auto"/>
        <w:rPr>
          <w:rFonts w:ascii="Arial" w:hAnsi="Arial" w:cs="Arial"/>
          <w:sz w:val="24"/>
          <w:szCs w:val="24"/>
        </w:rPr>
      </w:pPr>
      <w:bookmarkStart w:id="3" w:name="_Toc146795839"/>
      <w:bookmarkStart w:id="4" w:name="_Toc150776513"/>
      <w:r w:rsidRPr="006D2F8B">
        <w:rPr>
          <w:rFonts w:ascii="Arial" w:hAnsi="Arial" w:cs="Arial"/>
          <w:sz w:val="24"/>
          <w:szCs w:val="24"/>
        </w:rPr>
        <w:t>Introduction and Rationale</w:t>
      </w:r>
      <w:bookmarkEnd w:id="3"/>
      <w:bookmarkEnd w:id="4"/>
    </w:p>
    <w:p w14:paraId="245324F8" w14:textId="77777777" w:rsidR="006A0C44" w:rsidRPr="006D2F8B" w:rsidRDefault="006A0C44" w:rsidP="006D2F8B">
      <w:pPr>
        <w:spacing w:line="360" w:lineRule="auto"/>
        <w:rPr>
          <w:rFonts w:ascii="Arial" w:hAnsi="Arial" w:cs="Arial"/>
          <w:color w:val="000000" w:themeColor="text1"/>
        </w:rPr>
      </w:pPr>
    </w:p>
    <w:p w14:paraId="24BE0787"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Rational and Introduction: </w:t>
      </w:r>
    </w:p>
    <w:p w14:paraId="293379D2" w14:textId="080E1758"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The growing presence of trans and gender-expansive youths in education, as highlighted by Garrett and </w:t>
      </w:r>
      <w:proofErr w:type="spellStart"/>
      <w:r w:rsidRPr="006D2F8B">
        <w:rPr>
          <w:rFonts w:ascii="Arial" w:hAnsi="Arial" w:cs="Arial"/>
          <w:color w:val="000000" w:themeColor="text1"/>
        </w:rPr>
        <w:t>Pallki</w:t>
      </w:r>
      <w:proofErr w:type="spellEnd"/>
      <w:r w:rsidRPr="006D2F8B">
        <w:rPr>
          <w:rFonts w:ascii="Arial" w:hAnsi="Arial" w:cs="Arial"/>
          <w:color w:val="000000" w:themeColor="text1"/>
        </w:rPr>
        <w:t xml:space="preserve"> (2021), underscores the growing demand for educational approaches and techniques that embrace inclusivity, honour students' gender identities, and offer precise instructional content. This paper's foundation and the development of my artefact are rooted in addressing this developing need, fuelled by my observations of the increasing </w:t>
      </w:r>
      <w:r w:rsidR="00E823C2" w:rsidRPr="006D2F8B">
        <w:rPr>
          <w:rFonts w:ascii="Arial" w:hAnsi="Arial" w:cs="Arial"/>
          <w:color w:val="000000" w:themeColor="text1"/>
        </w:rPr>
        <w:t>number</w:t>
      </w:r>
      <w:r w:rsidRPr="006D2F8B">
        <w:rPr>
          <w:rFonts w:ascii="Arial" w:hAnsi="Arial" w:cs="Arial"/>
          <w:color w:val="000000" w:themeColor="text1"/>
        </w:rPr>
        <w:t xml:space="preserve"> of gender-expansive students (Garrett and </w:t>
      </w:r>
      <w:proofErr w:type="spellStart"/>
      <w:r w:rsidRPr="006D2F8B">
        <w:rPr>
          <w:rFonts w:ascii="Arial" w:hAnsi="Arial" w:cs="Arial"/>
          <w:color w:val="000000" w:themeColor="text1"/>
        </w:rPr>
        <w:t>Pallki</w:t>
      </w:r>
      <w:proofErr w:type="spellEnd"/>
      <w:r w:rsidRPr="006D2F8B">
        <w:rPr>
          <w:rFonts w:ascii="Arial" w:hAnsi="Arial" w:cs="Arial"/>
          <w:color w:val="000000" w:themeColor="text1"/>
        </w:rPr>
        <w:t>, 2021)</w:t>
      </w:r>
      <w:r w:rsidR="00FB4ED7" w:rsidRPr="006D2F8B">
        <w:rPr>
          <w:rFonts w:ascii="Arial" w:hAnsi="Arial" w:cs="Arial"/>
          <w:color w:val="000000" w:themeColor="text1"/>
        </w:rPr>
        <w:t xml:space="preserve"> in my practice.</w:t>
      </w:r>
    </w:p>
    <w:p w14:paraId="36D53479" w14:textId="77777777" w:rsidR="006A0C44" w:rsidRPr="006D2F8B" w:rsidRDefault="006A0C44" w:rsidP="006D2F8B">
      <w:pPr>
        <w:spacing w:line="360" w:lineRule="auto"/>
        <w:rPr>
          <w:rFonts w:ascii="Arial" w:hAnsi="Arial" w:cs="Arial"/>
          <w:color w:val="000000" w:themeColor="text1"/>
        </w:rPr>
      </w:pPr>
    </w:p>
    <w:p w14:paraId="2C4ACEDD" w14:textId="09D773CB" w:rsidR="006A0C44" w:rsidRPr="006D2F8B" w:rsidRDefault="006A0C44" w:rsidP="006D2F8B">
      <w:pPr>
        <w:spacing w:line="360" w:lineRule="auto"/>
        <w:rPr>
          <w:rFonts w:ascii="Arial" w:hAnsi="Arial" w:cs="Arial"/>
        </w:rPr>
      </w:pPr>
      <w:r w:rsidRPr="006D2F8B">
        <w:rPr>
          <w:rFonts w:ascii="Arial" w:hAnsi="Arial" w:cs="Arial"/>
        </w:rPr>
        <w:t>This paper will explore social media, with specific emphasis on TikTok and identify ways in which it could be used to potentially increase and advance inclusivity within voice education and singing lessons specifically for adolescents</w:t>
      </w:r>
      <w:r w:rsidR="00AB2D5E" w:rsidRPr="006D2F8B">
        <w:rPr>
          <w:rFonts w:ascii="Arial" w:hAnsi="Arial" w:cs="Arial"/>
        </w:rPr>
        <w:t>,</w:t>
      </w:r>
      <w:r w:rsidR="00680EDD" w:rsidRPr="006D2F8B">
        <w:rPr>
          <w:rFonts w:ascii="Arial" w:hAnsi="Arial" w:cs="Arial"/>
        </w:rPr>
        <w:t xml:space="preserve"> as this</w:t>
      </w:r>
      <w:r w:rsidR="00AB2D5E" w:rsidRPr="006D2F8B">
        <w:rPr>
          <w:rFonts w:ascii="Arial" w:hAnsi="Arial" w:cs="Arial"/>
        </w:rPr>
        <w:t xml:space="preserve"> is</w:t>
      </w:r>
      <w:r w:rsidR="00680EDD" w:rsidRPr="006D2F8B">
        <w:rPr>
          <w:rFonts w:ascii="Arial" w:hAnsi="Arial" w:cs="Arial"/>
        </w:rPr>
        <w:t xml:space="preserve"> the demographic of pupils I work with</w:t>
      </w:r>
      <w:r w:rsidRPr="006D2F8B">
        <w:rPr>
          <w:rFonts w:ascii="Arial" w:hAnsi="Arial" w:cs="Arial"/>
        </w:rPr>
        <w:t xml:space="preserve">. In addition to my </w:t>
      </w:r>
      <w:r w:rsidRPr="006D2F8B">
        <w:rPr>
          <w:rFonts w:ascii="Arial" w:hAnsi="Arial" w:cs="Arial"/>
          <w:color w:val="000000" w:themeColor="text1"/>
        </w:rPr>
        <w:t xml:space="preserve">extensive experience as a </w:t>
      </w:r>
      <w:r w:rsidR="00680EDD" w:rsidRPr="006D2F8B">
        <w:rPr>
          <w:rFonts w:ascii="Arial" w:hAnsi="Arial" w:cs="Arial"/>
          <w:color w:val="000000" w:themeColor="text1"/>
        </w:rPr>
        <w:t>singing and voice</w:t>
      </w:r>
      <w:r w:rsidRPr="006D2F8B">
        <w:rPr>
          <w:rFonts w:ascii="Arial" w:hAnsi="Arial" w:cs="Arial"/>
          <w:color w:val="000000" w:themeColor="text1"/>
        </w:rPr>
        <w:t xml:space="preserve"> teacher working with adolescents in secondary schools across the United Kingdom for the past twelve years</w:t>
      </w:r>
      <w:r w:rsidRPr="006D2F8B">
        <w:rPr>
          <w:rFonts w:ascii="Arial" w:hAnsi="Arial" w:cs="Arial"/>
        </w:rPr>
        <w:t>, my findings will guide me in creating five short videos for TikTok aimed at adolescents ages 16 – 25 featuring inclusive tips and techniques for all voice users</w:t>
      </w:r>
      <w:r w:rsidR="00AB2D5E" w:rsidRPr="006D2F8B">
        <w:rPr>
          <w:rFonts w:ascii="Arial" w:hAnsi="Arial" w:cs="Arial"/>
        </w:rPr>
        <w:t>. These</w:t>
      </w:r>
      <w:r w:rsidRPr="006D2F8B">
        <w:rPr>
          <w:rFonts w:ascii="Arial" w:hAnsi="Arial" w:cs="Arial"/>
        </w:rPr>
        <w:t xml:space="preserve"> videos will be referred to as my artefact throughout this paper. </w:t>
      </w:r>
    </w:p>
    <w:p w14:paraId="705E94F1" w14:textId="77777777" w:rsidR="00680EDD" w:rsidRPr="006D2F8B" w:rsidRDefault="00680EDD" w:rsidP="006D2F8B">
      <w:pPr>
        <w:spacing w:line="360" w:lineRule="auto"/>
        <w:rPr>
          <w:rFonts w:ascii="Arial" w:hAnsi="Arial" w:cs="Arial"/>
          <w:color w:val="000000" w:themeColor="text1"/>
        </w:rPr>
      </w:pPr>
    </w:p>
    <w:p w14:paraId="7EE264C1" w14:textId="61115108"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Brief description of artefact: </w:t>
      </w:r>
    </w:p>
    <w:p w14:paraId="4E402CC2" w14:textId="67F05CD9"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I will produce a series of concise TikTok videos with the goal of promoting inclusive and accurate pedagogy for a broad audience. Through this initiative, </w:t>
      </w:r>
      <w:r w:rsidR="004F6D68" w:rsidRPr="006D2F8B">
        <w:rPr>
          <w:rFonts w:ascii="Arial" w:hAnsi="Arial" w:cs="Arial"/>
          <w:color w:val="000000" w:themeColor="text1"/>
        </w:rPr>
        <w:t>I aim</w:t>
      </w:r>
      <w:r w:rsidRPr="006D2F8B">
        <w:rPr>
          <w:rFonts w:ascii="Arial" w:hAnsi="Arial" w:cs="Arial"/>
          <w:color w:val="000000" w:themeColor="text1"/>
        </w:rPr>
        <w:t xml:space="preserve"> to establish a secure environment </w:t>
      </w:r>
      <w:r w:rsidR="00F54D98" w:rsidRPr="006D2F8B">
        <w:rPr>
          <w:rFonts w:ascii="Arial" w:hAnsi="Arial" w:cs="Arial"/>
          <w:color w:val="000000" w:themeColor="text1"/>
        </w:rPr>
        <w:t>encouraging</w:t>
      </w:r>
      <w:r w:rsidRPr="006D2F8B">
        <w:rPr>
          <w:rFonts w:ascii="Arial" w:hAnsi="Arial" w:cs="Arial"/>
          <w:color w:val="000000" w:themeColor="text1"/>
        </w:rPr>
        <w:t xml:space="preserve"> all students to explore their voices and express themselves freely.</w:t>
      </w:r>
    </w:p>
    <w:p w14:paraId="0F01F701" w14:textId="77777777" w:rsidR="006A0C44" w:rsidRPr="006D2F8B" w:rsidRDefault="006A0C44" w:rsidP="006D2F8B">
      <w:pPr>
        <w:spacing w:line="360" w:lineRule="auto"/>
        <w:rPr>
          <w:rFonts w:ascii="Arial" w:hAnsi="Arial" w:cs="Arial"/>
          <w:color w:val="000000" w:themeColor="text1"/>
        </w:rPr>
      </w:pPr>
    </w:p>
    <w:p w14:paraId="596DA3C0" w14:textId="401E4BD4"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Throughout the development of my project and this research paper, I aim to remain acutely aware of my cisgender privilege (</w:t>
      </w:r>
      <w:r w:rsidRPr="006D2F8B">
        <w:rPr>
          <w:rFonts w:ascii="Arial" w:hAnsi="Arial" w:cs="Arial"/>
          <w:color w:val="222222"/>
          <w:shd w:val="clear" w:color="auto" w:fill="FFFFFF"/>
        </w:rPr>
        <w:t xml:space="preserve">Cava, 2016). </w:t>
      </w:r>
      <w:r w:rsidR="006A68C1" w:rsidRPr="006D2F8B">
        <w:rPr>
          <w:rFonts w:ascii="Arial" w:hAnsi="Arial" w:cs="Arial"/>
          <w:color w:val="222222"/>
          <w:shd w:val="clear" w:color="auto" w:fill="FFFFFF"/>
        </w:rPr>
        <w:t>I hope</w:t>
      </w:r>
      <w:r w:rsidRPr="006D2F8B">
        <w:rPr>
          <w:rFonts w:ascii="Arial" w:hAnsi="Arial" w:cs="Arial"/>
          <w:color w:val="000000" w:themeColor="text1"/>
        </w:rPr>
        <w:t xml:space="preserve"> that by acknowledging and addressing the privileges I experience based </w:t>
      </w:r>
      <w:r w:rsidR="009B5821" w:rsidRPr="006D2F8B">
        <w:rPr>
          <w:rFonts w:ascii="Arial" w:hAnsi="Arial" w:cs="Arial"/>
          <w:color w:val="000000" w:themeColor="text1"/>
        </w:rPr>
        <w:t>on</w:t>
      </w:r>
      <w:r w:rsidRPr="006D2F8B">
        <w:rPr>
          <w:rFonts w:ascii="Arial" w:hAnsi="Arial" w:cs="Arial"/>
          <w:color w:val="000000" w:themeColor="text1"/>
        </w:rPr>
        <w:t xml:space="preserve"> my gender and sexuality, I can </w:t>
      </w:r>
      <w:r w:rsidRPr="006D2F8B">
        <w:rPr>
          <w:rFonts w:ascii="Arial" w:hAnsi="Arial" w:cs="Arial"/>
          <w:color w:val="000000" w:themeColor="text1"/>
        </w:rPr>
        <w:lastRenderedPageBreak/>
        <w:t>begin to understand and raise awareness about the experiences and challenges faced by trans and gender-expansive individuals</w:t>
      </w:r>
      <w:r w:rsidR="00A9633C" w:rsidRPr="006D2F8B">
        <w:rPr>
          <w:rFonts w:ascii="Arial" w:hAnsi="Arial" w:cs="Arial"/>
          <w:color w:val="000000" w:themeColor="text1"/>
        </w:rPr>
        <w:t xml:space="preserve"> (Cava, 2016)</w:t>
      </w:r>
      <w:r w:rsidRPr="006D2F8B">
        <w:rPr>
          <w:rFonts w:ascii="Arial" w:hAnsi="Arial" w:cs="Arial"/>
          <w:color w:val="000000" w:themeColor="text1"/>
        </w:rPr>
        <w:t xml:space="preserve">. To achieve this, I will </w:t>
      </w:r>
      <w:r w:rsidR="00F02AC0" w:rsidRPr="006D2F8B">
        <w:rPr>
          <w:rFonts w:ascii="Arial" w:hAnsi="Arial" w:cs="Arial"/>
          <w:color w:val="000000" w:themeColor="text1"/>
        </w:rPr>
        <w:t>adopt</w:t>
      </w:r>
      <w:r w:rsidRPr="006D2F8B">
        <w:rPr>
          <w:rFonts w:ascii="Arial" w:hAnsi="Arial" w:cs="Arial"/>
          <w:color w:val="000000" w:themeColor="text1"/>
        </w:rPr>
        <w:t xml:space="preserve"> an intersectional perspective, which involves critically examining how my identity as a researcher</w:t>
      </w:r>
      <w:r w:rsidR="009B5821" w:rsidRPr="006D2F8B">
        <w:rPr>
          <w:rFonts w:ascii="Arial" w:hAnsi="Arial" w:cs="Arial"/>
          <w:color w:val="000000" w:themeColor="text1"/>
        </w:rPr>
        <w:t>,</w:t>
      </w:r>
      <w:r w:rsidRPr="006D2F8B">
        <w:rPr>
          <w:rFonts w:ascii="Arial" w:hAnsi="Arial" w:cs="Arial"/>
          <w:color w:val="000000" w:themeColor="text1"/>
        </w:rPr>
        <w:t xml:space="preserve"> teacher, </w:t>
      </w:r>
      <w:r w:rsidR="0066600A" w:rsidRPr="006D2F8B">
        <w:rPr>
          <w:rFonts w:ascii="Arial" w:hAnsi="Arial" w:cs="Arial"/>
          <w:color w:val="000000" w:themeColor="text1"/>
        </w:rPr>
        <w:t>mother,</w:t>
      </w:r>
      <w:r w:rsidRPr="006D2F8B">
        <w:rPr>
          <w:rFonts w:ascii="Arial" w:hAnsi="Arial" w:cs="Arial"/>
          <w:color w:val="000000" w:themeColor="text1"/>
        </w:rPr>
        <w:t xml:space="preserve"> and feminist may influence the research process and my writing</w:t>
      </w:r>
      <w:r w:rsidR="00F54D98" w:rsidRPr="006D2F8B">
        <w:rPr>
          <w:rFonts w:ascii="Arial" w:hAnsi="Arial" w:cs="Arial"/>
          <w:color w:val="000000" w:themeColor="text1"/>
        </w:rPr>
        <w:t xml:space="preserve"> </w:t>
      </w:r>
      <w:r w:rsidR="00F54D98" w:rsidRPr="006D2F8B">
        <w:rPr>
          <w:rFonts w:ascii="Arial" w:hAnsi="Arial" w:cs="Arial"/>
        </w:rPr>
        <w:t>(Johnson, 2013)</w:t>
      </w:r>
      <w:r w:rsidR="00F54D98" w:rsidRPr="006D2F8B">
        <w:rPr>
          <w:rFonts w:ascii="Arial" w:hAnsi="Arial" w:cs="Arial"/>
          <w:color w:val="000000" w:themeColor="text1"/>
        </w:rPr>
        <w:t>.</w:t>
      </w:r>
      <w:r w:rsidR="0066600A" w:rsidRPr="006D2F8B">
        <w:rPr>
          <w:rFonts w:ascii="Arial" w:hAnsi="Arial" w:cs="Arial"/>
          <w:color w:val="000000" w:themeColor="text1"/>
        </w:rPr>
        <w:t xml:space="preserve"> </w:t>
      </w:r>
      <w:r w:rsidRPr="006D2F8B">
        <w:rPr>
          <w:rFonts w:ascii="Arial" w:hAnsi="Arial" w:cs="Arial"/>
          <w:color w:val="000000" w:themeColor="text1"/>
        </w:rPr>
        <w:t xml:space="preserve">This includes being aware of any bias this may lead to </w:t>
      </w:r>
      <w:r w:rsidR="00680EDD" w:rsidRPr="006D2F8B">
        <w:rPr>
          <w:rFonts w:ascii="Arial" w:hAnsi="Arial" w:cs="Arial"/>
          <w:color w:val="000000" w:themeColor="text1"/>
        </w:rPr>
        <w:t>and</w:t>
      </w:r>
      <w:r w:rsidRPr="006D2F8B">
        <w:rPr>
          <w:rFonts w:ascii="Arial" w:hAnsi="Arial" w:cs="Arial"/>
          <w:color w:val="000000" w:themeColor="text1"/>
        </w:rPr>
        <w:t xml:space="preserve"> </w:t>
      </w:r>
      <w:r w:rsidR="00F54D98" w:rsidRPr="006D2F8B">
        <w:rPr>
          <w:rFonts w:ascii="Arial" w:hAnsi="Arial" w:cs="Arial"/>
          <w:color w:val="000000" w:themeColor="text1"/>
        </w:rPr>
        <w:t>considering</w:t>
      </w:r>
      <w:r w:rsidR="00316B13" w:rsidRPr="006D2F8B">
        <w:rPr>
          <w:rFonts w:ascii="Arial" w:hAnsi="Arial" w:cs="Arial"/>
          <w:color w:val="000000" w:themeColor="text1"/>
        </w:rPr>
        <w:t xml:space="preserve"> how</w:t>
      </w:r>
      <w:r w:rsidRPr="006D2F8B">
        <w:rPr>
          <w:rFonts w:ascii="Arial" w:hAnsi="Arial" w:cs="Arial"/>
          <w:color w:val="000000" w:themeColor="text1"/>
        </w:rPr>
        <w:t xml:space="preserve"> identities are navigated and how oppression and privilege can manifest alongside each other </w:t>
      </w:r>
      <w:r w:rsidRPr="006D2F8B">
        <w:rPr>
          <w:rFonts w:ascii="Arial" w:hAnsi="Arial" w:cs="Arial"/>
        </w:rPr>
        <w:t>(Johnson, 2013)</w:t>
      </w:r>
      <w:r w:rsidRPr="006D2F8B">
        <w:rPr>
          <w:rFonts w:ascii="Arial" w:hAnsi="Arial" w:cs="Arial"/>
          <w:color w:val="000000" w:themeColor="text1"/>
        </w:rPr>
        <w:t xml:space="preserve">. By actively identifying how our identities intersect with factors such as class, ethnicity, gender, </w:t>
      </w:r>
      <w:r w:rsidR="00680EDD" w:rsidRPr="006D2F8B">
        <w:rPr>
          <w:rFonts w:ascii="Arial" w:hAnsi="Arial" w:cs="Arial"/>
          <w:color w:val="000000" w:themeColor="text1"/>
        </w:rPr>
        <w:t>sexuality,</w:t>
      </w:r>
      <w:r w:rsidRPr="006D2F8B">
        <w:rPr>
          <w:rFonts w:ascii="Arial" w:hAnsi="Arial" w:cs="Arial"/>
          <w:color w:val="000000" w:themeColor="text1"/>
        </w:rPr>
        <w:t xml:space="preserve"> and age whilst also recognising the inherent power and privilege within these sections </w:t>
      </w:r>
      <w:r w:rsidR="0063420C" w:rsidRPr="006D2F8B">
        <w:rPr>
          <w:rFonts w:ascii="Arial" w:hAnsi="Arial" w:cs="Arial"/>
        </w:rPr>
        <w:t>(Warner and Shields, 2013)</w:t>
      </w:r>
      <w:r w:rsidR="0063420C" w:rsidRPr="006D2F8B">
        <w:rPr>
          <w:rFonts w:ascii="Arial" w:hAnsi="Arial" w:cs="Arial"/>
        </w:rPr>
        <w:t>,</w:t>
      </w:r>
      <w:r w:rsidR="0063420C" w:rsidRPr="006D2F8B">
        <w:rPr>
          <w:rFonts w:ascii="Arial" w:hAnsi="Arial" w:cs="Arial"/>
          <w:color w:val="000000" w:themeColor="text1"/>
        </w:rPr>
        <w:t xml:space="preserve"> </w:t>
      </w:r>
      <w:r w:rsidRPr="006D2F8B">
        <w:rPr>
          <w:rFonts w:ascii="Arial" w:hAnsi="Arial" w:cs="Arial"/>
          <w:color w:val="000000" w:themeColor="text1"/>
        </w:rPr>
        <w:t xml:space="preserve">researchers could potentially advance </w:t>
      </w:r>
      <w:r w:rsidR="0063420C" w:rsidRPr="006D2F8B">
        <w:rPr>
          <w:rFonts w:ascii="Arial" w:hAnsi="Arial" w:cs="Arial"/>
          <w:color w:val="000000" w:themeColor="text1"/>
        </w:rPr>
        <w:t xml:space="preserve">their </w:t>
      </w:r>
      <w:r w:rsidR="00C63F63" w:rsidRPr="006D2F8B">
        <w:rPr>
          <w:rFonts w:ascii="Arial" w:hAnsi="Arial" w:cs="Arial"/>
          <w:color w:val="000000" w:themeColor="text1"/>
        </w:rPr>
        <w:t>understanding</w:t>
      </w:r>
      <w:r w:rsidR="00DE178E" w:rsidRPr="006D2F8B">
        <w:rPr>
          <w:rFonts w:ascii="Arial" w:hAnsi="Arial" w:cs="Arial"/>
          <w:color w:val="000000" w:themeColor="text1"/>
        </w:rPr>
        <w:t xml:space="preserve"> (Curry-Stevens, 2010)</w:t>
      </w:r>
      <w:r w:rsidRPr="006D2F8B">
        <w:rPr>
          <w:rFonts w:ascii="Arial" w:hAnsi="Arial" w:cs="Arial"/>
          <w:color w:val="000000" w:themeColor="text1"/>
        </w:rPr>
        <w:t xml:space="preserve">. </w:t>
      </w:r>
      <w:r w:rsidR="0063420C" w:rsidRPr="006D2F8B">
        <w:rPr>
          <w:rFonts w:ascii="Arial" w:hAnsi="Arial" w:cs="Arial"/>
          <w:color w:val="000000" w:themeColor="text1"/>
        </w:rPr>
        <w:t>This paper</w:t>
      </w:r>
      <w:r w:rsidRPr="006D2F8B">
        <w:rPr>
          <w:rFonts w:ascii="Arial" w:hAnsi="Arial" w:cs="Arial"/>
          <w:color w:val="000000" w:themeColor="text1"/>
        </w:rPr>
        <w:t xml:space="preserve"> </w:t>
      </w:r>
      <w:r w:rsidR="0063420C" w:rsidRPr="006D2F8B">
        <w:rPr>
          <w:rFonts w:ascii="Arial" w:hAnsi="Arial" w:cs="Arial"/>
          <w:color w:val="000000" w:themeColor="text1"/>
        </w:rPr>
        <w:t>involves</w:t>
      </w:r>
      <w:r w:rsidRPr="006D2F8B">
        <w:rPr>
          <w:rFonts w:ascii="Arial" w:hAnsi="Arial" w:cs="Arial"/>
          <w:color w:val="000000" w:themeColor="text1"/>
        </w:rPr>
        <w:t xml:space="preserve"> the potential to encourage advocacy for marginalised groups such as </w:t>
      </w:r>
      <w:r w:rsidR="00F02AC0" w:rsidRPr="006D2F8B">
        <w:rPr>
          <w:rFonts w:ascii="Arial" w:hAnsi="Arial" w:cs="Arial"/>
          <w:color w:val="000000" w:themeColor="text1"/>
        </w:rPr>
        <w:t>gender-expansive</w:t>
      </w:r>
      <w:r w:rsidRPr="006D2F8B">
        <w:rPr>
          <w:rFonts w:ascii="Arial" w:hAnsi="Arial" w:cs="Arial"/>
          <w:color w:val="000000" w:themeColor="text1"/>
        </w:rPr>
        <w:t xml:space="preserve"> pupils. </w:t>
      </w:r>
    </w:p>
    <w:p w14:paraId="5E2FD40A" w14:textId="77777777" w:rsidR="006A0C44" w:rsidRPr="006D2F8B" w:rsidRDefault="006A0C44" w:rsidP="006D2F8B">
      <w:pPr>
        <w:spacing w:line="360" w:lineRule="auto"/>
        <w:rPr>
          <w:rFonts w:ascii="Arial" w:hAnsi="Arial" w:cs="Arial"/>
          <w:color w:val="000000" w:themeColor="text1"/>
        </w:rPr>
      </w:pPr>
    </w:p>
    <w:p w14:paraId="6BE674EC" w14:textId="7F23EEEA"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I intend to approach this paper through the lens of queer theory, an emerging framework </w:t>
      </w:r>
      <w:r w:rsidR="00C11282" w:rsidRPr="006D2F8B">
        <w:rPr>
          <w:rFonts w:ascii="Arial" w:hAnsi="Arial" w:cs="Arial"/>
        </w:rPr>
        <w:t xml:space="preserve">(Watson, 2005) </w:t>
      </w:r>
      <w:r w:rsidRPr="006D2F8B">
        <w:rPr>
          <w:rFonts w:ascii="Arial" w:hAnsi="Arial" w:cs="Arial"/>
          <w:color w:val="000000" w:themeColor="text1"/>
        </w:rPr>
        <w:t>that equips researchers with tools to examine power dynamics and the formation of social structures, particularly in contexts marked by oppression or conventional norms and social dynamics (</w:t>
      </w:r>
      <w:proofErr w:type="spellStart"/>
      <w:r w:rsidRPr="006D2F8B">
        <w:rPr>
          <w:rFonts w:ascii="Arial" w:hAnsi="Arial" w:cs="Arial"/>
          <w:color w:val="000000" w:themeColor="text1"/>
        </w:rPr>
        <w:t>Grzanka</w:t>
      </w:r>
      <w:proofErr w:type="spellEnd"/>
      <w:r w:rsidRPr="006D2F8B">
        <w:rPr>
          <w:rFonts w:ascii="Arial" w:hAnsi="Arial" w:cs="Arial"/>
          <w:color w:val="000000" w:themeColor="text1"/>
        </w:rPr>
        <w:t xml:space="preserve">, 2020). It's crucial to </w:t>
      </w:r>
      <w:r w:rsidR="00E64F91" w:rsidRPr="006D2F8B">
        <w:rPr>
          <w:rFonts w:ascii="Arial" w:hAnsi="Arial" w:cs="Arial"/>
          <w:color w:val="000000" w:themeColor="text1"/>
        </w:rPr>
        <w:t>emphasise</w:t>
      </w:r>
      <w:r w:rsidRPr="006D2F8B">
        <w:rPr>
          <w:rFonts w:ascii="Arial" w:hAnsi="Arial" w:cs="Arial"/>
          <w:color w:val="000000" w:themeColor="text1"/>
        </w:rPr>
        <w:t xml:space="preserve"> that queer theory goes beyond matters of sexuality </w:t>
      </w:r>
      <w:r w:rsidR="00F02AC0" w:rsidRPr="006D2F8B">
        <w:rPr>
          <w:rFonts w:ascii="Arial" w:hAnsi="Arial" w:cs="Arial"/>
          <w:color w:val="000000" w:themeColor="text1"/>
        </w:rPr>
        <w:t>and</w:t>
      </w:r>
      <w:r w:rsidRPr="006D2F8B">
        <w:rPr>
          <w:rFonts w:ascii="Arial" w:hAnsi="Arial" w:cs="Arial"/>
          <w:color w:val="000000" w:themeColor="text1"/>
        </w:rPr>
        <w:t xml:space="preserve"> gender</w:t>
      </w:r>
      <w:r w:rsidR="00CD4463" w:rsidRPr="006D2F8B">
        <w:rPr>
          <w:rFonts w:ascii="Arial" w:hAnsi="Arial" w:cs="Arial"/>
        </w:rPr>
        <w:t xml:space="preserve"> </w:t>
      </w:r>
      <w:r w:rsidR="00A25B0E" w:rsidRPr="006D2F8B">
        <w:rPr>
          <w:rFonts w:ascii="Arial" w:hAnsi="Arial" w:cs="Arial"/>
        </w:rPr>
        <w:t xml:space="preserve">(De Jong, 2014), </w:t>
      </w:r>
      <w:r w:rsidRPr="006D2F8B">
        <w:rPr>
          <w:rFonts w:ascii="Arial" w:hAnsi="Arial" w:cs="Arial"/>
          <w:color w:val="000000" w:themeColor="text1"/>
        </w:rPr>
        <w:t>making it relevant to the exploration of adolescent identity</w:t>
      </w:r>
      <w:r w:rsidR="005F085A" w:rsidRPr="006D2F8B">
        <w:rPr>
          <w:rFonts w:ascii="Arial" w:hAnsi="Arial" w:cs="Arial"/>
          <w:color w:val="000000" w:themeColor="text1"/>
        </w:rPr>
        <w:t>.</w:t>
      </w:r>
      <w:r w:rsidRPr="006D2F8B">
        <w:rPr>
          <w:rFonts w:ascii="Arial" w:hAnsi="Arial" w:cs="Arial"/>
          <w:color w:val="000000" w:themeColor="text1"/>
        </w:rPr>
        <w:t xml:space="preserve"> By applying a queer theory framework throughout this paper, I aim to effectively integrate </w:t>
      </w:r>
      <w:r w:rsidR="008B4B12" w:rsidRPr="006D2F8B">
        <w:rPr>
          <w:rFonts w:ascii="Arial" w:hAnsi="Arial" w:cs="Arial"/>
        </w:rPr>
        <w:t xml:space="preserve">the </w:t>
      </w:r>
      <w:r w:rsidRPr="006D2F8B">
        <w:rPr>
          <w:rFonts w:ascii="Arial" w:hAnsi="Arial" w:cs="Arial"/>
          <w:color w:val="000000" w:themeColor="text1"/>
        </w:rPr>
        <w:t>guidance</w:t>
      </w:r>
      <w:r w:rsidR="008B4B12" w:rsidRPr="006D2F8B">
        <w:rPr>
          <w:rFonts w:ascii="Arial" w:hAnsi="Arial" w:cs="Arial"/>
          <w:color w:val="000000" w:themeColor="text1"/>
        </w:rPr>
        <w:t xml:space="preserve"> suggested above</w:t>
      </w:r>
      <w:r w:rsidRPr="006D2F8B">
        <w:rPr>
          <w:rFonts w:ascii="Arial" w:hAnsi="Arial" w:cs="Arial"/>
          <w:color w:val="000000" w:themeColor="text1"/>
        </w:rPr>
        <w:t xml:space="preserve"> and incorporate intersectionality into my findings (Duong, 2012). Additionally, </w:t>
      </w:r>
      <w:r w:rsidR="00F02AC0" w:rsidRPr="006D2F8B">
        <w:rPr>
          <w:rFonts w:ascii="Arial" w:hAnsi="Arial" w:cs="Arial"/>
          <w:color w:val="000000" w:themeColor="text1"/>
        </w:rPr>
        <w:t>this</w:t>
      </w:r>
      <w:r w:rsidRPr="006D2F8B">
        <w:rPr>
          <w:rFonts w:ascii="Arial" w:hAnsi="Arial" w:cs="Arial"/>
          <w:color w:val="000000" w:themeColor="text1"/>
        </w:rPr>
        <w:t xml:space="preserve"> research </w:t>
      </w:r>
      <w:r w:rsidR="00F02AC0" w:rsidRPr="006D2F8B">
        <w:rPr>
          <w:rFonts w:ascii="Arial" w:hAnsi="Arial" w:cs="Arial"/>
          <w:color w:val="000000" w:themeColor="text1"/>
        </w:rPr>
        <w:t xml:space="preserve">has the potential to </w:t>
      </w:r>
      <w:r w:rsidRPr="006D2F8B">
        <w:rPr>
          <w:rFonts w:ascii="Arial" w:hAnsi="Arial" w:cs="Arial"/>
          <w:color w:val="000000" w:themeColor="text1"/>
        </w:rPr>
        <w:t xml:space="preserve">underscore the significance of inclusive </w:t>
      </w:r>
      <w:r w:rsidR="00F02AC0" w:rsidRPr="006D2F8B">
        <w:rPr>
          <w:rFonts w:ascii="Arial" w:hAnsi="Arial" w:cs="Arial"/>
          <w:color w:val="000000" w:themeColor="text1"/>
        </w:rPr>
        <w:t>education</w:t>
      </w:r>
      <w:r w:rsidRPr="006D2F8B">
        <w:rPr>
          <w:rFonts w:ascii="Arial" w:hAnsi="Arial" w:cs="Arial"/>
          <w:color w:val="000000" w:themeColor="text1"/>
        </w:rPr>
        <w:t>, avoiding the amplification or segregation of specific voices.</w:t>
      </w:r>
    </w:p>
    <w:p w14:paraId="03207427"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 </w:t>
      </w:r>
    </w:p>
    <w:p w14:paraId="0F14BDBC" w14:textId="77777777" w:rsidR="006A0C44" w:rsidRPr="006D2F8B" w:rsidRDefault="006A0C44" w:rsidP="006D2F8B">
      <w:pPr>
        <w:pStyle w:val="Heading2"/>
        <w:spacing w:line="360" w:lineRule="auto"/>
        <w:rPr>
          <w:rFonts w:ascii="Arial" w:hAnsi="Arial" w:cs="Arial"/>
          <w:sz w:val="24"/>
          <w:szCs w:val="24"/>
        </w:rPr>
      </w:pPr>
      <w:bookmarkStart w:id="5" w:name="_Toc150776514"/>
      <w:r w:rsidRPr="006D2F8B">
        <w:rPr>
          <w:rFonts w:ascii="Arial" w:hAnsi="Arial" w:cs="Arial"/>
          <w:sz w:val="24"/>
          <w:szCs w:val="24"/>
        </w:rPr>
        <w:t>Planned Programme of Study</w:t>
      </w:r>
      <w:bookmarkEnd w:id="5"/>
      <w:r w:rsidRPr="006D2F8B">
        <w:rPr>
          <w:rFonts w:ascii="Arial" w:hAnsi="Arial" w:cs="Arial"/>
          <w:sz w:val="24"/>
          <w:szCs w:val="24"/>
        </w:rPr>
        <w:t xml:space="preserve"> </w:t>
      </w:r>
    </w:p>
    <w:p w14:paraId="29BF864E" w14:textId="77777777" w:rsidR="006A0C44" w:rsidRPr="006D2F8B" w:rsidRDefault="006A0C44" w:rsidP="006D2F8B">
      <w:pPr>
        <w:spacing w:line="360" w:lineRule="auto"/>
        <w:rPr>
          <w:rFonts w:ascii="Arial" w:hAnsi="Arial" w:cs="Arial"/>
        </w:rPr>
      </w:pPr>
    </w:p>
    <w:p w14:paraId="339020E0" w14:textId="77777777" w:rsidR="006A0C44" w:rsidRPr="006D2F8B" w:rsidRDefault="006A0C44" w:rsidP="006D2F8B">
      <w:pPr>
        <w:pStyle w:val="Heading2"/>
        <w:spacing w:line="360" w:lineRule="auto"/>
        <w:rPr>
          <w:rFonts w:ascii="Arial" w:hAnsi="Arial" w:cs="Arial"/>
          <w:sz w:val="24"/>
          <w:szCs w:val="24"/>
        </w:rPr>
      </w:pPr>
      <w:bookmarkStart w:id="6" w:name="_Toc150776515"/>
      <w:r w:rsidRPr="006D2F8B">
        <w:rPr>
          <w:rFonts w:ascii="Arial" w:hAnsi="Arial" w:cs="Arial"/>
          <w:sz w:val="24"/>
          <w:szCs w:val="24"/>
        </w:rPr>
        <w:t>Theoretical and Methodological Influences:</w:t>
      </w:r>
      <w:bookmarkEnd w:id="6"/>
    </w:p>
    <w:p w14:paraId="3B49F03E" w14:textId="77777777" w:rsidR="006A0C44" w:rsidRPr="006D2F8B" w:rsidRDefault="006A0C44" w:rsidP="006D2F8B">
      <w:pPr>
        <w:spacing w:line="360" w:lineRule="auto"/>
        <w:rPr>
          <w:rFonts w:ascii="Arial" w:hAnsi="Arial" w:cs="Arial"/>
        </w:rPr>
      </w:pPr>
    </w:p>
    <w:p w14:paraId="59B5D84F" w14:textId="1E193A26" w:rsidR="00F02AC0" w:rsidRPr="006D2F8B" w:rsidRDefault="006A0C44" w:rsidP="006D2F8B">
      <w:pPr>
        <w:spacing w:line="360" w:lineRule="auto"/>
        <w:rPr>
          <w:rFonts w:ascii="Arial" w:hAnsi="Arial" w:cs="Arial"/>
        </w:rPr>
      </w:pPr>
      <w:r w:rsidRPr="006D2F8B">
        <w:rPr>
          <w:rFonts w:ascii="Arial" w:hAnsi="Arial" w:cs="Arial"/>
        </w:rPr>
        <w:t>A narrative literature review enables me to analyse the data from my searches for individual insights</w:t>
      </w:r>
      <w:r w:rsidR="006854E7" w:rsidRPr="006D2F8B">
        <w:rPr>
          <w:rFonts w:ascii="Arial" w:hAnsi="Arial" w:cs="Arial"/>
        </w:rPr>
        <w:t xml:space="preserve">. It </w:t>
      </w:r>
      <w:r w:rsidR="00CE2023" w:rsidRPr="006D2F8B">
        <w:rPr>
          <w:rFonts w:ascii="Arial" w:hAnsi="Arial" w:cs="Arial"/>
        </w:rPr>
        <w:t>allows me</w:t>
      </w:r>
      <w:r w:rsidRPr="006D2F8B">
        <w:rPr>
          <w:rFonts w:ascii="Arial" w:hAnsi="Arial" w:cs="Arial"/>
        </w:rPr>
        <w:t xml:space="preserve"> to speculate and generate a broader and more inclusive understanding (</w:t>
      </w:r>
      <w:proofErr w:type="spellStart"/>
      <w:r w:rsidRPr="006D2F8B">
        <w:rPr>
          <w:rFonts w:ascii="Arial" w:hAnsi="Arial" w:cs="Arial"/>
        </w:rPr>
        <w:t>Bourhis</w:t>
      </w:r>
      <w:proofErr w:type="spellEnd"/>
      <w:r w:rsidRPr="006D2F8B">
        <w:rPr>
          <w:rFonts w:ascii="Arial" w:hAnsi="Arial" w:cs="Arial"/>
        </w:rPr>
        <w:t xml:space="preserve">, 2017). Additionally, narrative </w:t>
      </w:r>
      <w:r w:rsidRPr="006D2F8B">
        <w:rPr>
          <w:rFonts w:ascii="Arial" w:hAnsi="Arial" w:cs="Arial"/>
        </w:rPr>
        <w:lastRenderedPageBreak/>
        <w:t xml:space="preserve">reviews offer valuable insights </w:t>
      </w:r>
      <w:r w:rsidR="00F02AC0" w:rsidRPr="006D2F8B">
        <w:rPr>
          <w:rFonts w:ascii="Arial" w:hAnsi="Arial" w:cs="Arial"/>
        </w:rPr>
        <w:t>into</w:t>
      </w:r>
      <w:r w:rsidRPr="006D2F8B">
        <w:rPr>
          <w:rFonts w:ascii="Arial" w:hAnsi="Arial" w:cs="Arial"/>
        </w:rPr>
        <w:t xml:space="preserve"> the progression and development of education as they provide up-to-date knowledge that describes and discusses a specific topic of interest without prescribing a specific methodological approach (Rother, 2007). This perspective aligns with the findings of Burrell and Morgan (2000), as cited by Bowers (2012), who suggest that research can be limited when working within a single framework. Such limitations may make it difficult for readers who align with different frameworks to understand the research </w:t>
      </w:r>
      <w:r w:rsidR="00EF27F0" w:rsidRPr="006D2F8B">
        <w:rPr>
          <w:rFonts w:ascii="Arial" w:hAnsi="Arial" w:cs="Arial"/>
        </w:rPr>
        <w:t>thoroughly</w:t>
      </w:r>
      <w:r w:rsidRPr="006D2F8B">
        <w:rPr>
          <w:rFonts w:ascii="Arial" w:hAnsi="Arial" w:cs="Arial"/>
        </w:rPr>
        <w:t>. To ensure broad understanding, a multiframework approach can allow the research to present a more complete view</w:t>
      </w:r>
      <w:r w:rsidR="00D6368A" w:rsidRPr="006D2F8B">
        <w:rPr>
          <w:rFonts w:ascii="Arial" w:hAnsi="Arial" w:cs="Arial"/>
        </w:rPr>
        <w:t>. To do this</w:t>
      </w:r>
      <w:r w:rsidR="00F02AC0" w:rsidRPr="006D2F8B">
        <w:rPr>
          <w:rFonts w:ascii="Arial" w:hAnsi="Arial" w:cs="Arial"/>
        </w:rPr>
        <w:t>,</w:t>
      </w:r>
      <w:r w:rsidR="00D6368A" w:rsidRPr="006D2F8B">
        <w:rPr>
          <w:rFonts w:ascii="Arial" w:hAnsi="Arial" w:cs="Arial"/>
        </w:rPr>
        <w:t xml:space="preserve"> I will conduct a narrative literature review to ensure a comprehensive and critical analysis of this diverse data. Although a narrative review does not require strict adherence to a specific methodological framework, employing a predefined structure can benefit the researcher (Ferrari, 2015).</w:t>
      </w:r>
    </w:p>
    <w:p w14:paraId="70347ABD" w14:textId="77777777" w:rsidR="00C63F63" w:rsidRPr="006D2F8B" w:rsidRDefault="00C63F63" w:rsidP="006D2F8B">
      <w:pPr>
        <w:spacing w:line="360" w:lineRule="auto"/>
        <w:rPr>
          <w:rFonts w:ascii="Arial" w:hAnsi="Arial" w:cs="Arial"/>
        </w:rPr>
      </w:pPr>
    </w:p>
    <w:p w14:paraId="0666A2AF" w14:textId="460BF454" w:rsidR="006A0C44" w:rsidRPr="006D2F8B" w:rsidRDefault="006A0C44" w:rsidP="006D2F8B">
      <w:pPr>
        <w:spacing w:line="360" w:lineRule="auto"/>
        <w:rPr>
          <w:rFonts w:ascii="Arial" w:hAnsi="Arial" w:cs="Arial"/>
        </w:rPr>
      </w:pPr>
      <w:r w:rsidRPr="006D2F8B">
        <w:rPr>
          <w:rFonts w:ascii="Arial" w:hAnsi="Arial" w:cs="Arial"/>
        </w:rPr>
        <w:t xml:space="preserve">My aim within this module is to craft an artefact that delivers inclusive and relevant educational content on voice and singing. Within this paper, I will </w:t>
      </w:r>
      <w:r w:rsidR="00F02AC0" w:rsidRPr="006D2F8B">
        <w:rPr>
          <w:rFonts w:ascii="Arial" w:hAnsi="Arial" w:cs="Arial"/>
        </w:rPr>
        <w:t>explore</w:t>
      </w:r>
      <w:r w:rsidRPr="006D2F8B">
        <w:rPr>
          <w:rFonts w:ascii="Arial" w:hAnsi="Arial" w:cs="Arial"/>
        </w:rPr>
        <w:t xml:space="preserve"> the available research regarding the potential of social media </w:t>
      </w:r>
      <w:r w:rsidR="00E629F1" w:rsidRPr="006D2F8B">
        <w:rPr>
          <w:rFonts w:ascii="Arial" w:hAnsi="Arial" w:cs="Arial"/>
        </w:rPr>
        <w:t>to</w:t>
      </w:r>
      <w:r w:rsidRPr="006D2F8B">
        <w:rPr>
          <w:rFonts w:ascii="Arial" w:hAnsi="Arial" w:cs="Arial"/>
        </w:rPr>
        <w:t xml:space="preserve"> offer inclusive voice and singing educational content to a diverse audience.</w:t>
      </w:r>
    </w:p>
    <w:p w14:paraId="2A7BBAC3" w14:textId="77777777" w:rsidR="006A0C44" w:rsidRPr="006D2F8B" w:rsidRDefault="006A0C44" w:rsidP="006D2F8B">
      <w:pPr>
        <w:spacing w:line="360" w:lineRule="auto"/>
        <w:rPr>
          <w:rFonts w:ascii="Arial" w:hAnsi="Arial" w:cs="Arial"/>
        </w:rPr>
      </w:pPr>
    </w:p>
    <w:p w14:paraId="67B8A49A" w14:textId="4CFF48F5" w:rsidR="006A0C44" w:rsidRPr="006D2F8B" w:rsidRDefault="006A0C44" w:rsidP="006D2F8B">
      <w:pPr>
        <w:spacing w:line="360" w:lineRule="auto"/>
        <w:rPr>
          <w:rFonts w:ascii="Arial" w:hAnsi="Arial" w:cs="Arial"/>
        </w:rPr>
      </w:pPr>
      <w:r w:rsidRPr="006D2F8B">
        <w:rPr>
          <w:rFonts w:ascii="Arial" w:hAnsi="Arial" w:cs="Arial"/>
        </w:rPr>
        <w:t>Before embarking on creating my artefact, I will conduct an exploratory review using existing research related to knowledge transfer and the tools available for this purpose. In my quest to honour students' gender identity and expression, I aim to explore recent research while drawing comparisons with earlier studies to chart the evolving landscape of voice education for gender-expansive students. I will focus on various mediums, including posters, presentations, and social media. It's worth noting that early searches have illuminated a scarcity of research at the intersection of social media and voice education. Consequently, I'll need to cast a wider net, drawing from other research domains and applying these discoveries to my field, thus paving the way for novel research to emerge from my conclusions. To fortify my work, I plan to extract insights from fields such as the social sciences, public health, and university studies, intertwining their findings with my research area to provide a robust foundation for my artefact</w:t>
      </w:r>
      <w:r w:rsidR="00C564E1" w:rsidRPr="006D2F8B">
        <w:rPr>
          <w:rFonts w:ascii="Arial" w:hAnsi="Arial" w:cs="Arial"/>
        </w:rPr>
        <w:t>.</w:t>
      </w:r>
    </w:p>
    <w:p w14:paraId="318F9903" w14:textId="77777777" w:rsidR="006A0C44" w:rsidRPr="006D2F8B" w:rsidRDefault="006A0C44" w:rsidP="006D2F8B">
      <w:pPr>
        <w:spacing w:line="360" w:lineRule="auto"/>
        <w:rPr>
          <w:rFonts w:ascii="Arial" w:hAnsi="Arial" w:cs="Arial"/>
        </w:rPr>
      </w:pPr>
    </w:p>
    <w:p w14:paraId="6CEDE599" w14:textId="618027F1" w:rsidR="006A0C44" w:rsidRPr="006D2F8B" w:rsidRDefault="00EF27F0" w:rsidP="006D2F8B">
      <w:pPr>
        <w:spacing w:line="360" w:lineRule="auto"/>
        <w:rPr>
          <w:rFonts w:ascii="Arial" w:hAnsi="Arial" w:cs="Arial"/>
        </w:rPr>
      </w:pPr>
      <w:r w:rsidRPr="006D2F8B">
        <w:rPr>
          <w:rFonts w:ascii="Arial" w:hAnsi="Arial" w:cs="Arial"/>
        </w:rPr>
        <w:t>I have approached this paper</w:t>
      </w:r>
      <w:r w:rsidR="006A0C44" w:rsidRPr="006D2F8B">
        <w:rPr>
          <w:rFonts w:ascii="Arial" w:hAnsi="Arial" w:cs="Arial"/>
        </w:rPr>
        <w:t xml:space="preserve"> </w:t>
      </w:r>
      <w:r w:rsidRPr="006D2F8B">
        <w:rPr>
          <w:rFonts w:ascii="Arial" w:hAnsi="Arial" w:cs="Arial"/>
        </w:rPr>
        <w:t xml:space="preserve">through </w:t>
      </w:r>
      <w:r w:rsidR="006A0C44" w:rsidRPr="006D2F8B">
        <w:rPr>
          <w:rFonts w:ascii="Arial" w:hAnsi="Arial" w:cs="Arial"/>
        </w:rPr>
        <w:t>the lens of a pragmatic paradigm, a methodology commonly used in social justice research</w:t>
      </w:r>
      <w:r w:rsidRPr="006D2F8B">
        <w:rPr>
          <w:rFonts w:ascii="Arial" w:hAnsi="Arial" w:cs="Arial"/>
        </w:rPr>
        <w:t xml:space="preserve"> </w:t>
      </w:r>
      <w:r w:rsidRPr="006D2F8B">
        <w:rPr>
          <w:rFonts w:ascii="Arial" w:hAnsi="Arial" w:cs="Arial"/>
        </w:rPr>
        <w:t>(Morgan, 2014)</w:t>
      </w:r>
      <w:r w:rsidR="006A0C44" w:rsidRPr="006D2F8B">
        <w:rPr>
          <w:rFonts w:ascii="Arial" w:hAnsi="Arial" w:cs="Arial"/>
        </w:rPr>
        <w:t>.</w:t>
      </w:r>
      <w:r w:rsidR="00DA5939" w:rsidRPr="006D2F8B">
        <w:rPr>
          <w:rFonts w:ascii="Arial" w:hAnsi="Arial" w:cs="Arial"/>
        </w:rPr>
        <w:t xml:space="preserve"> Pragmatic </w:t>
      </w:r>
      <w:r w:rsidR="00DA5939" w:rsidRPr="006D2F8B">
        <w:rPr>
          <w:rFonts w:ascii="Arial" w:hAnsi="Arial" w:cs="Arial"/>
        </w:rPr>
        <w:lastRenderedPageBreak/>
        <w:t xml:space="preserve">paradigms allow </w:t>
      </w:r>
      <w:r w:rsidR="003021EF" w:rsidRPr="006D2F8B">
        <w:rPr>
          <w:rFonts w:ascii="Arial" w:hAnsi="Arial" w:cs="Arial"/>
        </w:rPr>
        <w:t>researchers</w:t>
      </w:r>
      <w:r w:rsidR="00DA5939" w:rsidRPr="006D2F8B">
        <w:rPr>
          <w:rFonts w:ascii="Arial" w:hAnsi="Arial" w:cs="Arial"/>
        </w:rPr>
        <w:t xml:space="preserve"> to consider more than one possibl</w:t>
      </w:r>
      <w:r w:rsidR="00E852FC" w:rsidRPr="006D2F8B">
        <w:rPr>
          <w:rFonts w:ascii="Arial" w:hAnsi="Arial" w:cs="Arial"/>
        </w:rPr>
        <w:t>e</w:t>
      </w:r>
      <w:r w:rsidR="00DA5939" w:rsidRPr="006D2F8B">
        <w:rPr>
          <w:rFonts w:ascii="Arial" w:hAnsi="Arial" w:cs="Arial"/>
        </w:rPr>
        <w:t xml:space="preserve"> truth or reality and that our realities are grounded in our human experiences (Kaushik and Walsh, 2019). </w:t>
      </w:r>
      <w:r w:rsidR="003021EF" w:rsidRPr="006D2F8B">
        <w:rPr>
          <w:rFonts w:ascii="Arial" w:hAnsi="Arial" w:cs="Arial"/>
        </w:rPr>
        <w:t xml:space="preserve"> </w:t>
      </w:r>
      <w:r w:rsidR="006125D3" w:rsidRPr="006D2F8B">
        <w:rPr>
          <w:rFonts w:ascii="Arial" w:hAnsi="Arial" w:cs="Arial"/>
        </w:rPr>
        <w:t>My artefact endeavours to enhance experiences related to singing and gender. This pursuit forms the basis for my inclination toward a pragmatic paradigm, prompting considerations regarding its potential to alter perspectives, truths, or realities.</w:t>
      </w:r>
      <w:r w:rsidR="000D7029" w:rsidRPr="006D2F8B">
        <w:rPr>
          <w:rFonts w:ascii="Arial" w:hAnsi="Arial" w:cs="Arial"/>
        </w:rPr>
        <w:t xml:space="preserve"> Moreover, a pragmatic approach seeks to challenge established narratives and philosophies, offering fresh avenues for research (Morgan, 2014). This resonates with my aim to employ queer theory to deconstruct societal norms and embrace innovative academic approaches (Watson, 2005). Simultaneously, an intersectional approach, considering the varied intersections of gender and voice (</w:t>
      </w:r>
      <w:proofErr w:type="spellStart"/>
      <w:r w:rsidR="000D7029" w:rsidRPr="006D2F8B">
        <w:rPr>
          <w:rFonts w:ascii="Arial" w:hAnsi="Arial" w:cs="Arial"/>
        </w:rPr>
        <w:t>Gopaldas</w:t>
      </w:r>
      <w:proofErr w:type="spellEnd"/>
      <w:r w:rsidR="000D7029" w:rsidRPr="006D2F8B">
        <w:rPr>
          <w:rFonts w:ascii="Arial" w:hAnsi="Arial" w:cs="Arial"/>
        </w:rPr>
        <w:t xml:space="preserve"> and </w:t>
      </w:r>
      <w:proofErr w:type="spellStart"/>
      <w:r w:rsidR="000D7029" w:rsidRPr="006D2F8B">
        <w:rPr>
          <w:rFonts w:ascii="Arial" w:hAnsi="Arial" w:cs="Arial"/>
        </w:rPr>
        <w:t>DeRoy</w:t>
      </w:r>
      <w:proofErr w:type="spellEnd"/>
      <w:r w:rsidR="000D7029" w:rsidRPr="006D2F8B">
        <w:rPr>
          <w:rFonts w:ascii="Arial" w:hAnsi="Arial" w:cs="Arial"/>
        </w:rPr>
        <w:t xml:space="preserve">, 2015), will guide the analysis and application of my findings. </w:t>
      </w:r>
      <w:r w:rsidR="00D9690A" w:rsidRPr="006D2F8B">
        <w:rPr>
          <w:rFonts w:ascii="Arial" w:hAnsi="Arial" w:cs="Arial"/>
        </w:rPr>
        <w:t xml:space="preserve">However, </w:t>
      </w:r>
      <w:r w:rsidRPr="006D2F8B">
        <w:rPr>
          <w:rFonts w:ascii="Arial" w:hAnsi="Arial" w:cs="Arial"/>
        </w:rPr>
        <w:t>to further explore the requirements of gender-expansive students and adopt a more comprehensive approach, integrating</w:t>
      </w:r>
      <w:r w:rsidR="00D9690A" w:rsidRPr="006D2F8B">
        <w:rPr>
          <w:rFonts w:ascii="Arial" w:hAnsi="Arial" w:cs="Arial"/>
        </w:rPr>
        <w:t xml:space="preserve"> systems thinking (Hayes et al., 2020) as a theoretical framework within the realm of social media's role in enriching voice education for these students becomes imperative. This approach furnishes a holistic vantage point that surpasses individualised elements (Hayes et al., 2020). A deeper understanding of the intricate dynamics at play may be achieved by examining the interconnectedness among social media platforms, educational institutions, educators, and gender-expansive students as integral components of a broader system. The application of systems thinking permits researchers to delve into the impact of social media on the formation of students' identities, their self-expression, and educational experiences. It facilitates an exploration of how knowledge, concepts, and theories interrelate and influence these critical aspects (Cabrera, </w:t>
      </w:r>
      <w:proofErr w:type="spellStart"/>
      <w:r w:rsidR="00D9690A" w:rsidRPr="006D2F8B">
        <w:rPr>
          <w:rFonts w:ascii="Arial" w:hAnsi="Arial" w:cs="Arial"/>
        </w:rPr>
        <w:t>Colosi</w:t>
      </w:r>
      <w:proofErr w:type="spellEnd"/>
      <w:r w:rsidR="00D9690A" w:rsidRPr="006D2F8B">
        <w:rPr>
          <w:rFonts w:ascii="Arial" w:hAnsi="Arial" w:cs="Arial"/>
        </w:rPr>
        <w:t xml:space="preserve">, and Lobdell, 2008). </w:t>
      </w:r>
      <w:r w:rsidR="006A0C44" w:rsidRPr="006D2F8B">
        <w:rPr>
          <w:rFonts w:ascii="Arial" w:hAnsi="Arial" w:cs="Arial"/>
        </w:rPr>
        <w:t xml:space="preserve">It opens the door to </w:t>
      </w:r>
      <w:r w:rsidRPr="006D2F8B">
        <w:rPr>
          <w:rFonts w:ascii="Arial" w:hAnsi="Arial" w:cs="Arial"/>
        </w:rPr>
        <w:t>comprehensively examining</w:t>
      </w:r>
      <w:r w:rsidR="006A0C44" w:rsidRPr="006D2F8B">
        <w:rPr>
          <w:rFonts w:ascii="Arial" w:hAnsi="Arial" w:cs="Arial"/>
        </w:rPr>
        <w:t xml:space="preserve"> the advantages, potential hurdles, and unforeseen outcomes that might manifest within this intricate web (Hayes et al., 2020).</w:t>
      </w:r>
      <w:r w:rsidR="006A0C44" w:rsidRPr="006D2F8B">
        <w:rPr>
          <w:rFonts w:ascii="Arial" w:hAnsi="Arial" w:cs="Arial"/>
          <w:color w:val="000000" w:themeColor="text1"/>
          <w:shd w:val="clear" w:color="auto" w:fill="F7F7F8"/>
        </w:rPr>
        <w:t xml:space="preserve"> </w:t>
      </w:r>
      <w:r w:rsidR="00D9690A" w:rsidRPr="006D2F8B">
        <w:rPr>
          <w:rFonts w:ascii="Arial" w:eastAsiaTheme="minorHAnsi" w:hAnsi="Arial" w:cs="Arial"/>
          <w:color w:val="000000" w:themeColor="text1"/>
          <w:lang w:eastAsia="en-US"/>
        </w:rPr>
        <w:t>Through this perspective, there exists the potential to devise enhanced and comprehensive strategies that recognise the systemic influence of social media on voice education for gender-expansive individuals.</w:t>
      </w:r>
    </w:p>
    <w:p w14:paraId="75AFFC23" w14:textId="77777777" w:rsidR="00FA0532" w:rsidRPr="006D2F8B" w:rsidRDefault="006A0C44" w:rsidP="006D2F8B">
      <w:pPr>
        <w:pStyle w:val="NormalWeb"/>
        <w:spacing w:line="360" w:lineRule="auto"/>
        <w:rPr>
          <w:rFonts w:ascii="Arial" w:eastAsiaTheme="minorHAnsi" w:hAnsi="Arial" w:cs="Arial"/>
          <w:lang w:eastAsia="en-US"/>
        </w:rPr>
      </w:pPr>
      <w:r w:rsidRPr="006D2F8B">
        <w:rPr>
          <w:rFonts w:ascii="Arial" w:eastAsiaTheme="minorHAnsi" w:hAnsi="Arial" w:cs="Arial"/>
          <w:lang w:eastAsia="en-US"/>
        </w:rPr>
        <w:t>While systems thinking provides a holistic perspective when examining social media's role in enhancing voice education for gender-expansive pupils, Hayes et</w:t>
      </w:r>
      <w:r w:rsidR="00D9690A" w:rsidRPr="006D2F8B">
        <w:rPr>
          <w:rFonts w:ascii="Arial" w:eastAsiaTheme="minorHAnsi" w:hAnsi="Arial" w:cs="Arial"/>
          <w:lang w:eastAsia="en-US"/>
        </w:rPr>
        <w:t xml:space="preserve"> </w:t>
      </w:r>
      <w:r w:rsidRPr="006D2F8B">
        <w:rPr>
          <w:rFonts w:ascii="Arial" w:eastAsiaTheme="minorHAnsi" w:hAnsi="Arial" w:cs="Arial"/>
          <w:lang w:eastAsia="en-US"/>
        </w:rPr>
        <w:t>al. (2020) suggests that it is essential to recognise that other theoretical influences, such as reductionism and connectivism, can complement this approach.</w:t>
      </w:r>
    </w:p>
    <w:p w14:paraId="49E13EE6" w14:textId="05FBB0DB" w:rsidR="00E05B02" w:rsidRPr="006D2F8B" w:rsidRDefault="00FA0532" w:rsidP="006D2F8B">
      <w:pPr>
        <w:pStyle w:val="NormalWeb"/>
        <w:spacing w:line="360" w:lineRule="auto"/>
        <w:rPr>
          <w:rFonts w:ascii="Arial" w:eastAsiaTheme="minorHAnsi" w:hAnsi="Arial" w:cs="Arial"/>
          <w:lang w:eastAsia="en-US"/>
        </w:rPr>
      </w:pPr>
      <w:r w:rsidRPr="006D2F8B">
        <w:rPr>
          <w:rFonts w:ascii="Arial" w:eastAsiaTheme="minorHAnsi" w:hAnsi="Arial" w:cs="Arial"/>
          <w:lang w:eastAsia="en-US"/>
        </w:rPr>
        <w:lastRenderedPageBreak/>
        <w:t>In contrast to systems thinking, reductionism aims to simplify complex systems by breaking them down into more manageable components. Hayes et al. (2020, p. 3858) vividly illustrate this by stating, 'If you try to take a cat apart to see how it works, the first thing you have in your hands is a non-working cat. Life is a level of complexity that almost lies outside our vision.' When applied to my practice, this approach allows for a broader examination of various influences on voice lessons, including factors such as gender, sexuality, and external elements beyond the classroom</w:t>
      </w:r>
      <w:r w:rsidR="00EF27F0" w:rsidRPr="006D2F8B">
        <w:rPr>
          <w:rFonts w:ascii="Arial" w:eastAsiaTheme="minorHAnsi" w:hAnsi="Arial" w:cs="Arial"/>
          <w:lang w:eastAsia="en-US"/>
        </w:rPr>
        <w:t xml:space="preserve"> and</w:t>
      </w:r>
      <w:r w:rsidRPr="006D2F8B">
        <w:rPr>
          <w:rFonts w:ascii="Arial" w:eastAsiaTheme="minorHAnsi" w:hAnsi="Arial" w:cs="Arial"/>
          <w:lang w:eastAsia="en-US"/>
        </w:rPr>
        <w:t xml:space="preserve"> the content being taught. Ultimately, this approach empowers educators to consider unseen factors that might affect our lessons and adapt our approaches accordingly when faced with challenging situations.</w:t>
      </w:r>
    </w:p>
    <w:p w14:paraId="4E73EB75" w14:textId="1610BEC2" w:rsidR="006A0C44" w:rsidRPr="006D2F8B" w:rsidRDefault="006A0C44" w:rsidP="006D2F8B">
      <w:pPr>
        <w:pStyle w:val="NormalWeb"/>
        <w:spacing w:line="360" w:lineRule="auto"/>
        <w:rPr>
          <w:rFonts w:ascii="Arial" w:eastAsiaTheme="minorHAnsi" w:hAnsi="Arial" w:cs="Arial"/>
          <w:lang w:eastAsia="en-US"/>
        </w:rPr>
      </w:pPr>
      <w:r w:rsidRPr="006D2F8B">
        <w:rPr>
          <w:rFonts w:ascii="Arial" w:eastAsiaTheme="minorHAnsi" w:hAnsi="Arial" w:cs="Arial"/>
          <w:lang w:eastAsia="en-US"/>
        </w:rPr>
        <w:t>When applying this approach to voice education and social media, reductionism encourages us to dissect the various components of social media and voice education to comprehend their contributions better. For instance, specific features of social media platforms, instructional techniques, or communication strategies can be analysed independently, advancing education</w:t>
      </w:r>
      <w:r w:rsidR="005C2B0F" w:rsidRPr="006D2F8B">
        <w:rPr>
          <w:rFonts w:ascii="Arial" w:eastAsiaTheme="minorHAnsi" w:hAnsi="Arial" w:cs="Arial"/>
          <w:lang w:eastAsia="en-US"/>
        </w:rPr>
        <w:t xml:space="preserve"> </w:t>
      </w:r>
      <w:r w:rsidR="005C2B0F" w:rsidRPr="006D2F8B">
        <w:rPr>
          <w:rFonts w:ascii="Arial" w:hAnsi="Arial" w:cs="Arial"/>
        </w:rPr>
        <w:t>(</w:t>
      </w:r>
      <w:proofErr w:type="spellStart"/>
      <w:r w:rsidR="005C2B0F" w:rsidRPr="006D2F8B">
        <w:rPr>
          <w:rFonts w:ascii="Arial" w:hAnsi="Arial" w:cs="Arial"/>
        </w:rPr>
        <w:t>Kačinov</w:t>
      </w:r>
      <w:proofErr w:type="spellEnd"/>
      <w:r w:rsidR="005C2B0F" w:rsidRPr="006D2F8B">
        <w:rPr>
          <w:rFonts w:ascii="Arial" w:hAnsi="Arial" w:cs="Arial"/>
        </w:rPr>
        <w:t>, 2019)</w:t>
      </w:r>
      <w:r w:rsidRPr="006D2F8B">
        <w:rPr>
          <w:rFonts w:ascii="Arial" w:eastAsiaTheme="minorHAnsi" w:hAnsi="Arial" w:cs="Arial"/>
          <w:lang w:eastAsia="en-US"/>
        </w:rPr>
        <w:t xml:space="preserve">. However, </w:t>
      </w:r>
      <w:r w:rsidR="00141E74" w:rsidRPr="006D2F8B">
        <w:rPr>
          <w:rFonts w:ascii="Arial" w:eastAsiaTheme="minorHAnsi" w:hAnsi="Arial" w:cs="Arial"/>
          <w:lang w:eastAsia="en-US"/>
        </w:rPr>
        <w:t>reductionism often faces criticisms when employed as the sole methodological influence</w:t>
      </w:r>
      <w:r w:rsidRPr="006D2F8B">
        <w:rPr>
          <w:rFonts w:ascii="Arial" w:eastAsiaTheme="minorHAnsi" w:hAnsi="Arial" w:cs="Arial"/>
          <w:lang w:eastAsia="en-US"/>
        </w:rPr>
        <w:t xml:space="preserve">, including the failure to identify connections between ideas and different research fields when solely focusing on individual elements (Hayes et al., 2020). This is why I intend to use reductionism symbiotically alongside a systems thinking approach to fill any </w:t>
      </w:r>
      <w:r w:rsidR="00141E74" w:rsidRPr="006D2F8B">
        <w:rPr>
          <w:rFonts w:ascii="Arial" w:eastAsiaTheme="minorHAnsi" w:hAnsi="Arial" w:cs="Arial"/>
          <w:lang w:eastAsia="en-US"/>
        </w:rPr>
        <w:t>research gaps</w:t>
      </w:r>
      <w:r w:rsidRPr="006D2F8B">
        <w:rPr>
          <w:rFonts w:ascii="Arial" w:eastAsiaTheme="minorHAnsi" w:hAnsi="Arial" w:cs="Arial"/>
          <w:lang w:eastAsia="en-US"/>
        </w:rPr>
        <w:t xml:space="preserve">. </w:t>
      </w:r>
      <w:r w:rsidR="005C2B0F" w:rsidRPr="006D2F8B">
        <w:rPr>
          <w:rFonts w:ascii="Arial" w:eastAsiaTheme="minorHAnsi" w:hAnsi="Arial" w:cs="Arial"/>
          <w:lang w:eastAsia="en-US"/>
        </w:rPr>
        <w:t>Alternatively,</w:t>
      </w:r>
      <w:r w:rsidRPr="006D2F8B">
        <w:rPr>
          <w:rFonts w:ascii="Arial" w:eastAsiaTheme="minorHAnsi" w:hAnsi="Arial" w:cs="Arial"/>
          <w:lang w:eastAsia="en-US"/>
        </w:rPr>
        <w:t xml:space="preserve"> connectivism, which emphasises the significance of networks and connections</w:t>
      </w:r>
      <w:r w:rsidR="005C2B0F" w:rsidRPr="006D2F8B">
        <w:rPr>
          <w:rFonts w:ascii="Arial" w:eastAsiaTheme="minorHAnsi" w:hAnsi="Arial" w:cs="Arial"/>
          <w:lang w:eastAsia="en-US"/>
        </w:rPr>
        <w:t xml:space="preserve"> </w:t>
      </w:r>
      <w:r w:rsidR="005C2B0F" w:rsidRPr="006D2F8B">
        <w:rPr>
          <w:rFonts w:ascii="Arial" w:hAnsi="Arial" w:cs="Arial"/>
        </w:rPr>
        <w:t>(Downes, 2022)</w:t>
      </w:r>
      <w:r w:rsidRPr="006D2F8B">
        <w:rPr>
          <w:rFonts w:ascii="Arial" w:eastAsiaTheme="minorHAnsi" w:hAnsi="Arial" w:cs="Arial"/>
          <w:lang w:eastAsia="en-US"/>
        </w:rPr>
        <w:t xml:space="preserve">, complements systems thinking by highlighting the interconnected nature of knowledge dissemination through social media. This could encourage an exploration of how gender-expansive pupils can harness the power of networks, peer support, and online communities to amplify their voices and cultivate inclusive educational environments. By amalgamating these diverse theoretical influences, I aim to develop a more comprehensive framework that combines systems thinking, reductionism, and connectivism to guide my approach to enhancing voice education for gender-expansive pupils through the use of social media. </w:t>
      </w:r>
    </w:p>
    <w:p w14:paraId="7C4306D7" w14:textId="3599E615" w:rsidR="006A0C44" w:rsidRPr="006D2F8B" w:rsidRDefault="006A0C44" w:rsidP="006D2F8B">
      <w:pPr>
        <w:pStyle w:val="NormalWeb"/>
        <w:spacing w:line="360" w:lineRule="auto"/>
        <w:rPr>
          <w:rFonts w:ascii="Arial" w:eastAsiaTheme="minorHAnsi" w:hAnsi="Arial" w:cs="Arial"/>
          <w:lang w:eastAsia="en-US"/>
        </w:rPr>
      </w:pPr>
      <w:r w:rsidRPr="006D2F8B">
        <w:rPr>
          <w:rFonts w:ascii="Arial" w:eastAsiaTheme="minorHAnsi" w:hAnsi="Arial" w:cs="Arial"/>
          <w:lang w:eastAsia="en-US"/>
        </w:rPr>
        <w:t xml:space="preserve">The combination of these theoretical influences will root this paper firmly within the realms of a pragmatic paradigm with the ontological view that reality is being constantly renegotiated and epistemologically, problem-solving will remain at the </w:t>
      </w:r>
      <w:r w:rsidRPr="006D2F8B">
        <w:rPr>
          <w:rFonts w:ascii="Arial" w:eastAsiaTheme="minorHAnsi" w:hAnsi="Arial" w:cs="Arial"/>
          <w:lang w:eastAsia="en-US"/>
        </w:rPr>
        <w:lastRenderedPageBreak/>
        <w:t xml:space="preserve">centre of the research </w:t>
      </w:r>
      <w:r w:rsidR="00667113" w:rsidRPr="006D2F8B">
        <w:rPr>
          <w:rFonts w:ascii="Arial" w:eastAsiaTheme="minorHAnsi" w:hAnsi="Arial" w:cs="Arial"/>
          <w:lang w:eastAsia="en-US"/>
        </w:rPr>
        <w:t>to create</w:t>
      </w:r>
      <w:r w:rsidRPr="006D2F8B">
        <w:rPr>
          <w:rFonts w:ascii="Arial" w:eastAsiaTheme="minorHAnsi" w:hAnsi="Arial" w:cs="Arial"/>
          <w:lang w:eastAsia="en-US"/>
        </w:rPr>
        <w:t xml:space="preserve"> more inclusive pedagogy</w:t>
      </w:r>
      <w:r w:rsidR="00667113" w:rsidRPr="006D2F8B">
        <w:rPr>
          <w:rFonts w:ascii="Arial" w:eastAsiaTheme="minorHAnsi" w:hAnsi="Arial" w:cs="Arial"/>
          <w:lang w:eastAsia="en-US"/>
        </w:rPr>
        <w:t xml:space="preserve"> and educational content</w:t>
      </w:r>
      <w:r w:rsidRPr="006D2F8B">
        <w:rPr>
          <w:rFonts w:ascii="Arial" w:eastAsiaTheme="minorHAnsi" w:hAnsi="Arial" w:cs="Arial"/>
          <w:lang w:eastAsia="en-US"/>
        </w:rPr>
        <w:t xml:space="preserve"> </w:t>
      </w:r>
      <w:r w:rsidRPr="006D2F8B">
        <w:rPr>
          <w:rFonts w:ascii="Arial" w:hAnsi="Arial" w:cs="Arial"/>
        </w:rPr>
        <w:t>(Patel, 2020)</w:t>
      </w:r>
      <w:r w:rsidRPr="006D2F8B">
        <w:rPr>
          <w:rFonts w:ascii="Arial" w:eastAsiaTheme="minorHAnsi" w:hAnsi="Arial" w:cs="Arial"/>
          <w:lang w:eastAsia="en-US"/>
        </w:rPr>
        <w:t>.</w:t>
      </w:r>
      <w:r w:rsidR="00D44B0E" w:rsidRPr="006D2F8B">
        <w:rPr>
          <w:rFonts w:ascii="Arial" w:eastAsiaTheme="minorHAnsi" w:hAnsi="Arial" w:cs="Arial"/>
          <w:lang w:eastAsia="en-US"/>
        </w:rPr>
        <w:t xml:space="preserve"> To best cater to the demographic I aim to address, I will integrate the lens of queer theory as a focal point within my narrative literature review. Queer theory offers a framework that goes beyond traditional norms, aiming to acknowledge and empower non-normative identities (De Jong, 2014), encouraging increased inclusivity by challenging established norms and advocating for diverse perspectives and experiences in voice education, which will be explored further in my literature review. </w:t>
      </w:r>
      <w:r w:rsidR="007A70C7" w:rsidRPr="006D2F8B">
        <w:rPr>
          <w:rFonts w:ascii="Arial" w:eastAsiaTheme="minorHAnsi" w:hAnsi="Arial" w:cs="Arial"/>
          <w:lang w:eastAsia="en-US"/>
        </w:rPr>
        <w:t xml:space="preserve">Additionally, appendix </w:t>
      </w:r>
      <w:r w:rsidR="008909D8" w:rsidRPr="006D2F8B">
        <w:rPr>
          <w:rFonts w:ascii="Arial" w:eastAsiaTheme="minorHAnsi" w:hAnsi="Arial" w:cs="Arial"/>
          <w:lang w:eastAsia="en-US"/>
        </w:rPr>
        <w:t>7</w:t>
      </w:r>
      <w:r w:rsidR="007A70C7" w:rsidRPr="006D2F8B">
        <w:rPr>
          <w:rFonts w:ascii="Arial" w:eastAsiaTheme="minorHAnsi" w:hAnsi="Arial" w:cs="Arial"/>
          <w:lang w:eastAsia="en-US"/>
        </w:rPr>
        <w:t xml:space="preserve"> comprises a table I crafted to guide my literature search for this paper, aligning it with the topics previously discussed.</w:t>
      </w:r>
    </w:p>
    <w:p w14:paraId="73255CAB" w14:textId="77777777" w:rsidR="006161C3" w:rsidRPr="006D2F8B" w:rsidRDefault="006161C3" w:rsidP="006D2F8B">
      <w:pPr>
        <w:pStyle w:val="Heading2"/>
        <w:spacing w:line="360" w:lineRule="auto"/>
        <w:rPr>
          <w:rFonts w:ascii="Arial" w:hAnsi="Arial" w:cs="Arial"/>
          <w:sz w:val="24"/>
          <w:szCs w:val="24"/>
        </w:rPr>
      </w:pPr>
    </w:p>
    <w:p w14:paraId="326A6EDA" w14:textId="4C91097A" w:rsidR="006A0C44" w:rsidRPr="006D2F8B" w:rsidRDefault="006A0C44" w:rsidP="006D2F8B">
      <w:pPr>
        <w:pStyle w:val="Heading2"/>
        <w:spacing w:line="360" w:lineRule="auto"/>
        <w:rPr>
          <w:rFonts w:ascii="Arial" w:hAnsi="Arial" w:cs="Arial"/>
          <w:sz w:val="24"/>
          <w:szCs w:val="24"/>
        </w:rPr>
      </w:pPr>
      <w:bookmarkStart w:id="7" w:name="_Toc150776516"/>
      <w:r w:rsidRPr="006D2F8B">
        <w:rPr>
          <w:rFonts w:ascii="Arial" w:hAnsi="Arial" w:cs="Arial"/>
          <w:sz w:val="24"/>
          <w:szCs w:val="24"/>
        </w:rPr>
        <w:t>Best Practice</w:t>
      </w:r>
      <w:bookmarkEnd w:id="7"/>
    </w:p>
    <w:p w14:paraId="382B67B4" w14:textId="77777777" w:rsidR="006A0C44" w:rsidRPr="006D2F8B" w:rsidRDefault="006A0C44" w:rsidP="006D2F8B">
      <w:pPr>
        <w:pStyle w:val="Heading2"/>
        <w:spacing w:line="360" w:lineRule="auto"/>
        <w:rPr>
          <w:rFonts w:ascii="Arial" w:eastAsia="Times New Roman" w:hAnsi="Arial" w:cs="Arial"/>
          <w:color w:val="000000" w:themeColor="text1"/>
          <w:sz w:val="24"/>
          <w:szCs w:val="24"/>
        </w:rPr>
      </w:pPr>
    </w:p>
    <w:p w14:paraId="74363B4E" w14:textId="77777777" w:rsidR="006A0C44" w:rsidRPr="006D2F8B" w:rsidRDefault="006A0C44" w:rsidP="006D2F8B">
      <w:pPr>
        <w:spacing w:line="360" w:lineRule="auto"/>
        <w:rPr>
          <w:rFonts w:ascii="Arial" w:hAnsi="Arial" w:cs="Arial"/>
        </w:rPr>
      </w:pPr>
      <w:r w:rsidRPr="006D2F8B">
        <w:rPr>
          <w:rFonts w:ascii="Arial" w:hAnsi="Arial" w:cs="Arial"/>
        </w:rPr>
        <w:t>Influences from Best Practices:</w:t>
      </w:r>
    </w:p>
    <w:p w14:paraId="5F8E1426" w14:textId="77777777" w:rsidR="006A0C44" w:rsidRPr="006D2F8B" w:rsidRDefault="006A0C44" w:rsidP="006D2F8B">
      <w:pPr>
        <w:spacing w:line="360" w:lineRule="auto"/>
        <w:rPr>
          <w:rFonts w:ascii="Arial" w:hAnsi="Arial" w:cs="Arial"/>
        </w:rPr>
      </w:pPr>
    </w:p>
    <w:p w14:paraId="68A7D689" w14:textId="2BB29F66" w:rsidR="006A0C44" w:rsidRPr="006D2F8B" w:rsidRDefault="006A0C44" w:rsidP="006D2F8B">
      <w:pPr>
        <w:spacing w:line="360" w:lineRule="auto"/>
        <w:rPr>
          <w:rFonts w:ascii="Arial" w:hAnsi="Arial" w:cs="Arial"/>
        </w:rPr>
      </w:pPr>
      <w:r w:rsidRPr="006D2F8B">
        <w:rPr>
          <w:rFonts w:ascii="Arial" w:hAnsi="Arial" w:cs="Arial"/>
        </w:rPr>
        <w:t xml:space="preserve">To underpin the information in this paper, I initially </w:t>
      </w:r>
      <w:r w:rsidR="004C17FD" w:rsidRPr="006D2F8B">
        <w:rPr>
          <w:rFonts w:ascii="Arial" w:hAnsi="Arial" w:cs="Arial"/>
        </w:rPr>
        <w:t>looked towards</w:t>
      </w:r>
      <w:r w:rsidRPr="006D2F8B">
        <w:rPr>
          <w:rFonts w:ascii="Arial" w:hAnsi="Arial" w:cs="Arial"/>
        </w:rPr>
        <w:t xml:space="preserve"> existing best practices for the narrative literature review. This involved sourcing resources advocating inclusivity and identifying practitioners leveraging social media </w:t>
      </w:r>
      <w:r w:rsidR="004C17FD" w:rsidRPr="006D2F8B">
        <w:rPr>
          <w:rFonts w:ascii="Arial" w:hAnsi="Arial" w:cs="Arial"/>
        </w:rPr>
        <w:t>to deliver voice and singing educational content</w:t>
      </w:r>
      <w:r w:rsidRPr="006D2F8B">
        <w:rPr>
          <w:rFonts w:ascii="Arial" w:hAnsi="Arial" w:cs="Arial"/>
        </w:rPr>
        <w:t>.</w:t>
      </w:r>
    </w:p>
    <w:p w14:paraId="09DE32B8" w14:textId="77777777" w:rsidR="006A0C44" w:rsidRPr="006D2F8B" w:rsidRDefault="006A0C44" w:rsidP="006D2F8B">
      <w:pPr>
        <w:spacing w:line="360" w:lineRule="auto"/>
        <w:rPr>
          <w:rFonts w:ascii="Arial" w:hAnsi="Arial" w:cs="Arial"/>
        </w:rPr>
      </w:pPr>
    </w:p>
    <w:p w14:paraId="2C4C745E" w14:textId="77777777" w:rsidR="006A0C44" w:rsidRPr="006D2F8B" w:rsidRDefault="006A0C44" w:rsidP="006D2F8B">
      <w:pPr>
        <w:spacing w:line="360" w:lineRule="auto"/>
        <w:rPr>
          <w:rFonts w:ascii="Arial" w:hAnsi="Arial" w:cs="Arial"/>
        </w:rPr>
      </w:pPr>
      <w:r w:rsidRPr="006D2F8B">
        <w:rPr>
          <w:rFonts w:ascii="Arial" w:hAnsi="Arial" w:cs="Arial"/>
        </w:rPr>
        <w:t>Gender Representation in the Music Industry:</w:t>
      </w:r>
    </w:p>
    <w:p w14:paraId="0C19047B" w14:textId="77777777" w:rsidR="006A0C44" w:rsidRPr="006D2F8B" w:rsidRDefault="006A0C44" w:rsidP="006D2F8B">
      <w:pPr>
        <w:spacing w:line="360" w:lineRule="auto"/>
        <w:rPr>
          <w:rFonts w:ascii="Arial" w:hAnsi="Arial" w:cs="Arial"/>
        </w:rPr>
      </w:pPr>
    </w:p>
    <w:p w14:paraId="36CD9D5A" w14:textId="5C10E22B" w:rsidR="006A0C44" w:rsidRPr="006D2F8B" w:rsidRDefault="006A0C44" w:rsidP="006D2F8B">
      <w:pPr>
        <w:spacing w:line="360" w:lineRule="auto"/>
        <w:rPr>
          <w:rFonts w:ascii="Arial" w:hAnsi="Arial" w:cs="Arial"/>
        </w:rPr>
      </w:pPr>
      <w:r w:rsidRPr="006D2F8B">
        <w:rPr>
          <w:rFonts w:ascii="Arial" w:hAnsi="Arial" w:cs="Arial"/>
        </w:rPr>
        <w:t xml:space="preserve">Understanding the evolving representation of transgender and gender-expansive individuals within the music community is crucial, particularly </w:t>
      </w:r>
      <w:r w:rsidR="00C179DD" w:rsidRPr="006D2F8B">
        <w:rPr>
          <w:rFonts w:ascii="Arial" w:hAnsi="Arial" w:cs="Arial"/>
        </w:rPr>
        <w:t>considering</w:t>
      </w:r>
      <w:r w:rsidR="000A01A1" w:rsidRPr="006D2F8B">
        <w:rPr>
          <w:rFonts w:ascii="Arial" w:hAnsi="Arial" w:cs="Arial"/>
        </w:rPr>
        <w:t xml:space="preserve"> recent</w:t>
      </w:r>
      <w:r w:rsidRPr="006D2F8B">
        <w:rPr>
          <w:rFonts w:ascii="Arial" w:hAnsi="Arial" w:cs="Arial"/>
        </w:rPr>
        <w:t xml:space="preserve"> negative media coverage </w:t>
      </w:r>
      <w:r w:rsidRPr="006D2F8B">
        <w:rPr>
          <w:rFonts w:ascii="Arial" w:hAnsi="Arial" w:cs="Arial"/>
          <w:color w:val="000000" w:themeColor="text1"/>
        </w:rPr>
        <w:t>(</w:t>
      </w:r>
      <w:r w:rsidRPr="006D2F8B">
        <w:rPr>
          <w:rFonts w:ascii="Arial" w:hAnsi="Arial" w:cs="Arial"/>
          <w:color w:val="000000" w:themeColor="text1"/>
          <w:shd w:val="clear" w:color="auto" w:fill="FFFFFF"/>
        </w:rPr>
        <w:t xml:space="preserve">Sharma, K. and Pareek, A.D., 2021). </w:t>
      </w:r>
      <w:r w:rsidR="00C179DD" w:rsidRPr="006D2F8B">
        <w:rPr>
          <w:rFonts w:ascii="Arial" w:hAnsi="Arial" w:cs="Arial"/>
          <w:color w:val="222222"/>
          <w:shd w:val="clear" w:color="auto" w:fill="FFFFFF"/>
        </w:rPr>
        <w:t>The</w:t>
      </w:r>
      <w:r w:rsidRPr="006D2F8B">
        <w:rPr>
          <w:rFonts w:ascii="Arial" w:hAnsi="Arial" w:cs="Arial"/>
        </w:rPr>
        <w:t xml:space="preserve"> "Music Diversity Report" of 2020 and 2022</w:t>
      </w:r>
      <w:r w:rsidR="00CD41B0" w:rsidRPr="006D2F8B">
        <w:rPr>
          <w:rFonts w:ascii="Arial" w:hAnsi="Arial" w:cs="Arial"/>
        </w:rPr>
        <w:t xml:space="preserve"> (appendix 5)</w:t>
      </w:r>
      <w:r w:rsidRPr="006D2F8B">
        <w:rPr>
          <w:rFonts w:ascii="Arial" w:hAnsi="Arial" w:cs="Arial"/>
        </w:rPr>
        <w:t xml:space="preserve"> unveiled critical gaps in the representation of the gender-expansive community. While the 2020 report constrained respondents to </w:t>
      </w:r>
      <w:r w:rsidR="00C179DD" w:rsidRPr="006D2F8B">
        <w:rPr>
          <w:rFonts w:ascii="Arial" w:hAnsi="Arial" w:cs="Arial"/>
        </w:rPr>
        <w:t>choose</w:t>
      </w:r>
      <w:r w:rsidRPr="006D2F8B">
        <w:rPr>
          <w:rFonts w:ascii="Arial" w:hAnsi="Arial" w:cs="Arial"/>
        </w:rPr>
        <w:t xml:space="preserve"> male or female genders, the 2022 edition displayed progress by introducing more inclusive gender identification options like Men, Women, Non-binary, and others. These incremental changes emphasi</w:t>
      </w:r>
      <w:r w:rsidR="00C179DD" w:rsidRPr="006D2F8B">
        <w:rPr>
          <w:rFonts w:ascii="Arial" w:hAnsi="Arial" w:cs="Arial"/>
        </w:rPr>
        <w:t>s</w:t>
      </w:r>
      <w:r w:rsidRPr="006D2F8B">
        <w:rPr>
          <w:rFonts w:ascii="Arial" w:hAnsi="Arial" w:cs="Arial"/>
        </w:rPr>
        <w:t>e the need for continuous progress and inclusivity in acknowledging the contributions and experiences of the gender-expansive community.</w:t>
      </w:r>
    </w:p>
    <w:p w14:paraId="091A6828" w14:textId="77777777" w:rsidR="006A0C44" w:rsidRPr="006D2F8B" w:rsidRDefault="006A0C44" w:rsidP="006D2F8B">
      <w:pPr>
        <w:spacing w:line="360" w:lineRule="auto"/>
        <w:rPr>
          <w:rFonts w:ascii="Arial" w:hAnsi="Arial" w:cs="Arial"/>
        </w:rPr>
      </w:pPr>
    </w:p>
    <w:p w14:paraId="1FA0B76A" w14:textId="77777777" w:rsidR="00717741" w:rsidRPr="006D2F8B" w:rsidRDefault="00717741" w:rsidP="006D2F8B">
      <w:pPr>
        <w:spacing w:line="360" w:lineRule="auto"/>
        <w:rPr>
          <w:rFonts w:ascii="Arial" w:hAnsi="Arial" w:cs="Arial"/>
        </w:rPr>
      </w:pPr>
    </w:p>
    <w:p w14:paraId="70DBD672" w14:textId="77777777" w:rsidR="00254375" w:rsidRPr="006D2F8B" w:rsidRDefault="00254375" w:rsidP="006D2F8B">
      <w:pPr>
        <w:spacing w:line="360" w:lineRule="auto"/>
        <w:rPr>
          <w:rFonts w:ascii="Arial" w:hAnsi="Arial" w:cs="Arial"/>
        </w:rPr>
      </w:pPr>
    </w:p>
    <w:p w14:paraId="00981CD7" w14:textId="77777777" w:rsidR="00254375" w:rsidRPr="006D2F8B" w:rsidRDefault="00254375" w:rsidP="006D2F8B">
      <w:pPr>
        <w:spacing w:line="360" w:lineRule="auto"/>
        <w:rPr>
          <w:rFonts w:ascii="Arial" w:hAnsi="Arial" w:cs="Arial"/>
        </w:rPr>
      </w:pPr>
    </w:p>
    <w:p w14:paraId="551A6D91" w14:textId="3CBED903" w:rsidR="006A0C44" w:rsidRPr="006D2F8B" w:rsidRDefault="006A0C44" w:rsidP="006D2F8B">
      <w:pPr>
        <w:spacing w:line="360" w:lineRule="auto"/>
        <w:rPr>
          <w:rFonts w:ascii="Arial" w:hAnsi="Arial" w:cs="Arial"/>
        </w:rPr>
      </w:pPr>
      <w:r w:rsidRPr="006D2F8B">
        <w:rPr>
          <w:rFonts w:ascii="Arial" w:hAnsi="Arial" w:cs="Arial"/>
        </w:rPr>
        <w:t>Exploration of Existing Resources:</w:t>
      </w:r>
    </w:p>
    <w:p w14:paraId="71EA45DD" w14:textId="77777777" w:rsidR="006A0C44" w:rsidRPr="006D2F8B" w:rsidRDefault="006A0C44" w:rsidP="006D2F8B">
      <w:pPr>
        <w:spacing w:line="360" w:lineRule="auto"/>
        <w:rPr>
          <w:rFonts w:ascii="Arial" w:hAnsi="Arial" w:cs="Arial"/>
        </w:rPr>
      </w:pPr>
    </w:p>
    <w:p w14:paraId="43872898" w14:textId="41B8A883" w:rsidR="006A0C44" w:rsidRPr="006D2F8B" w:rsidRDefault="006A0C44" w:rsidP="006D2F8B">
      <w:pPr>
        <w:spacing w:line="360" w:lineRule="auto"/>
        <w:rPr>
          <w:rFonts w:ascii="Arial" w:hAnsi="Arial" w:cs="Arial"/>
        </w:rPr>
      </w:pPr>
      <w:r w:rsidRPr="006D2F8B">
        <w:rPr>
          <w:rFonts w:ascii="Arial" w:hAnsi="Arial" w:cs="Arial"/>
        </w:rPr>
        <w:t>The surge of information on the internet, influenced by social media (</w:t>
      </w:r>
      <w:proofErr w:type="spellStart"/>
      <w:r w:rsidRPr="006D2F8B">
        <w:rPr>
          <w:rFonts w:ascii="Arial" w:hAnsi="Arial" w:cs="Arial"/>
        </w:rPr>
        <w:t>Dé</w:t>
      </w:r>
      <w:proofErr w:type="spellEnd"/>
      <w:r w:rsidRPr="006D2F8B">
        <w:rPr>
          <w:rFonts w:ascii="Arial" w:hAnsi="Arial" w:cs="Arial"/>
        </w:rPr>
        <w:t xml:space="preserve">, Pandey and Pal, 2020), prompted my quest for best practice influences. Commencing the search via Google with a teacher's perspective, I sought teaching materials, strategies, and frameworks. Filtering information from 2016 onwards, I aimed to gauge the landscape across different periods. This search revealed a wealth of content, including a Chorus Connection blog post </w:t>
      </w:r>
      <w:r w:rsidR="00141E74" w:rsidRPr="006D2F8B">
        <w:rPr>
          <w:rFonts w:ascii="Arial" w:hAnsi="Arial" w:cs="Arial"/>
        </w:rPr>
        <w:t xml:space="preserve">in </w:t>
      </w:r>
      <w:r w:rsidRPr="006D2F8B">
        <w:rPr>
          <w:rFonts w:ascii="Arial" w:hAnsi="Arial" w:cs="Arial"/>
        </w:rPr>
        <w:t>2022 sharing a transgender singer's journey and exercise tips for fellow singers. Furthermore, the National Association of Teachers of Singers (NATS) provided a resource authored by Shelagh Davies</w:t>
      </w:r>
      <w:r w:rsidR="00141E74" w:rsidRPr="006D2F8B">
        <w:rPr>
          <w:rFonts w:ascii="Arial" w:hAnsi="Arial" w:cs="Arial"/>
        </w:rPr>
        <w:t xml:space="preserve"> (2016)</w:t>
      </w:r>
      <w:r w:rsidRPr="006D2F8B">
        <w:rPr>
          <w:rFonts w:ascii="Arial" w:hAnsi="Arial" w:cs="Arial"/>
        </w:rPr>
        <w:t xml:space="preserve">, focusing on </w:t>
      </w:r>
      <w:r w:rsidR="00141E74" w:rsidRPr="006D2F8B">
        <w:rPr>
          <w:rFonts w:ascii="Arial" w:hAnsi="Arial" w:cs="Arial"/>
        </w:rPr>
        <w:t>understanding</w:t>
      </w:r>
      <w:r w:rsidRPr="006D2F8B">
        <w:rPr>
          <w:rFonts w:ascii="Arial" w:hAnsi="Arial" w:cs="Arial"/>
        </w:rPr>
        <w:t xml:space="preserve"> and respecting transgender students.</w:t>
      </w:r>
    </w:p>
    <w:p w14:paraId="332D2C0E" w14:textId="77777777" w:rsidR="006A0C44" w:rsidRPr="006D2F8B" w:rsidRDefault="006A0C44" w:rsidP="006D2F8B">
      <w:pPr>
        <w:spacing w:line="360" w:lineRule="auto"/>
        <w:rPr>
          <w:rFonts w:ascii="Arial" w:hAnsi="Arial" w:cs="Arial"/>
        </w:rPr>
      </w:pPr>
    </w:p>
    <w:p w14:paraId="66FFF0F2" w14:textId="6AA20DD1" w:rsidR="006A0C44" w:rsidRPr="006D2F8B" w:rsidRDefault="006A0C44" w:rsidP="006D2F8B">
      <w:pPr>
        <w:spacing w:line="360" w:lineRule="auto"/>
        <w:rPr>
          <w:rFonts w:ascii="Arial" w:hAnsi="Arial" w:cs="Arial"/>
        </w:rPr>
      </w:pPr>
      <w:r w:rsidRPr="006D2F8B">
        <w:rPr>
          <w:rFonts w:ascii="Arial" w:hAnsi="Arial" w:cs="Arial"/>
        </w:rPr>
        <w:t xml:space="preserve">Despite valuable insights, these resources lacked specific physical exercises or teaching frameworks applicable in practice, leading me to seek further guidance. Melanie Stapleton's 2022 blog inspired my discovery of "Blurring the Binary" in 2023, a website designed to empower music educators in effectively guiding transgender students. However, </w:t>
      </w:r>
      <w:r w:rsidR="00141E74" w:rsidRPr="006D2F8B">
        <w:rPr>
          <w:rFonts w:ascii="Arial" w:hAnsi="Arial" w:cs="Arial"/>
        </w:rPr>
        <w:t>these resources were educational but</w:t>
      </w:r>
      <w:r w:rsidRPr="006D2F8B">
        <w:rPr>
          <w:rFonts w:ascii="Arial" w:hAnsi="Arial" w:cs="Arial"/>
        </w:rPr>
        <w:t xml:space="preserve"> </w:t>
      </w:r>
      <w:r w:rsidR="00C179DD" w:rsidRPr="006D2F8B">
        <w:rPr>
          <w:rFonts w:ascii="Arial" w:hAnsi="Arial" w:cs="Arial"/>
        </w:rPr>
        <w:t>lacked</w:t>
      </w:r>
      <w:r w:rsidRPr="006D2F8B">
        <w:rPr>
          <w:rFonts w:ascii="Arial" w:hAnsi="Arial" w:cs="Arial"/>
        </w:rPr>
        <w:t xml:space="preserve"> practical exercises for inclusive voice and singing lessons.</w:t>
      </w:r>
    </w:p>
    <w:p w14:paraId="03CB6848" w14:textId="77777777" w:rsidR="006A0C44" w:rsidRPr="006D2F8B" w:rsidRDefault="006A0C44" w:rsidP="006D2F8B">
      <w:pPr>
        <w:spacing w:line="360" w:lineRule="auto"/>
        <w:rPr>
          <w:rFonts w:ascii="Arial" w:hAnsi="Arial" w:cs="Arial"/>
        </w:rPr>
      </w:pPr>
    </w:p>
    <w:p w14:paraId="2D6C4901" w14:textId="77777777" w:rsidR="006A0C44" w:rsidRPr="006D2F8B" w:rsidRDefault="006A0C44" w:rsidP="006D2F8B">
      <w:pPr>
        <w:spacing w:line="360" w:lineRule="auto"/>
        <w:rPr>
          <w:rFonts w:ascii="Arial" w:hAnsi="Arial" w:cs="Arial"/>
        </w:rPr>
      </w:pPr>
      <w:r w:rsidRPr="006D2F8B">
        <w:rPr>
          <w:rFonts w:ascii="Arial" w:hAnsi="Arial" w:cs="Arial"/>
        </w:rPr>
        <w:t>Expanding the search led to the discovery of Trans Vocal Training (2020), which offered exercises tailored to different gender identities, enriching the quest for comprehensive teaching techniques. However, even with this wealth of content, a need for more practical exercises persisted.</w:t>
      </w:r>
    </w:p>
    <w:p w14:paraId="2E3983B5" w14:textId="77777777" w:rsidR="006A0C44" w:rsidRPr="006D2F8B" w:rsidRDefault="006A0C44" w:rsidP="006D2F8B">
      <w:pPr>
        <w:spacing w:line="360" w:lineRule="auto"/>
        <w:rPr>
          <w:rFonts w:ascii="Arial" w:hAnsi="Arial" w:cs="Arial"/>
        </w:rPr>
      </w:pPr>
    </w:p>
    <w:p w14:paraId="6F7E7025" w14:textId="160C5E82" w:rsidR="006A0C44" w:rsidRPr="006D2F8B" w:rsidRDefault="006A0C44" w:rsidP="006D2F8B">
      <w:pPr>
        <w:spacing w:line="360" w:lineRule="auto"/>
        <w:rPr>
          <w:rFonts w:ascii="Arial" w:hAnsi="Arial" w:cs="Arial"/>
        </w:rPr>
      </w:pPr>
      <w:r w:rsidRPr="006D2F8B">
        <w:rPr>
          <w:rFonts w:ascii="Arial" w:hAnsi="Arial" w:cs="Arial"/>
        </w:rPr>
        <w:t>Expanding the investigation led me to TikTok, where I found numerous accounts of singing teachers. The platform offered a wealth of content, and amidst this, there were instances of harmful material targeting the transgender community. Refining the search to include terms like "inclusive" revealed practitioners such as @MrDavies, @Itsmrfinn, @emilykristenmorris, @voxtapestudios, and @cherylporterdiva. While their instructional content often lacked direct use of terms like "inclusive" or "gender expansive</w:t>
      </w:r>
      <w:r w:rsidR="00C179DD" w:rsidRPr="006D2F8B">
        <w:rPr>
          <w:rFonts w:ascii="Arial" w:hAnsi="Arial" w:cs="Arial"/>
        </w:rPr>
        <w:t>”</w:t>
      </w:r>
      <w:r w:rsidRPr="006D2F8B">
        <w:rPr>
          <w:rFonts w:ascii="Arial" w:hAnsi="Arial" w:cs="Arial"/>
        </w:rPr>
        <w:t xml:space="preserve">, they offered a great deal of valuable </w:t>
      </w:r>
      <w:r w:rsidR="00C179DD" w:rsidRPr="006D2F8B">
        <w:rPr>
          <w:rFonts w:ascii="Arial" w:hAnsi="Arial" w:cs="Arial"/>
        </w:rPr>
        <w:t>techniques</w:t>
      </w:r>
      <w:r w:rsidRPr="006D2F8B">
        <w:rPr>
          <w:rFonts w:ascii="Arial" w:hAnsi="Arial" w:cs="Arial"/>
        </w:rPr>
        <w:t xml:space="preserve"> and insights relevant to voice and singing education.</w:t>
      </w:r>
    </w:p>
    <w:p w14:paraId="60A140E3" w14:textId="77777777" w:rsidR="006A0C44" w:rsidRPr="006D2F8B" w:rsidRDefault="006A0C44" w:rsidP="006D2F8B">
      <w:pPr>
        <w:spacing w:line="360" w:lineRule="auto"/>
        <w:rPr>
          <w:rFonts w:ascii="Arial" w:hAnsi="Arial" w:cs="Arial"/>
        </w:rPr>
      </w:pPr>
    </w:p>
    <w:p w14:paraId="1DD406A5" w14:textId="68CC0A86" w:rsidR="006A0C44" w:rsidRPr="006D2F8B" w:rsidRDefault="006A0C44" w:rsidP="006D2F8B">
      <w:pPr>
        <w:spacing w:line="360" w:lineRule="auto"/>
        <w:rPr>
          <w:rFonts w:ascii="Arial" w:hAnsi="Arial" w:cs="Arial"/>
        </w:rPr>
      </w:pPr>
      <w:r w:rsidRPr="006D2F8B">
        <w:rPr>
          <w:rFonts w:ascii="Arial" w:hAnsi="Arial" w:cs="Arial"/>
        </w:rPr>
        <w:lastRenderedPageBreak/>
        <w:t xml:space="preserve">Further widening the exploration, I ventured into other social media platforms. Using similar search parameters, I initially sought "inclusive voice educators," yet the search yielded no results. Broadening the scope to terms like “voice educators,” “inclusive voice,” and “singing teachers,” I discovered </w:t>
      </w:r>
      <w:proofErr w:type="spellStart"/>
      <w:r w:rsidRPr="006D2F8B">
        <w:rPr>
          <w:rFonts w:ascii="Arial" w:hAnsi="Arial" w:cs="Arial"/>
        </w:rPr>
        <w:t>Dr.</w:t>
      </w:r>
      <w:proofErr w:type="spellEnd"/>
      <w:r w:rsidRPr="006D2F8B">
        <w:rPr>
          <w:rFonts w:ascii="Arial" w:hAnsi="Arial" w:cs="Arial"/>
        </w:rPr>
        <w:t xml:space="preserve"> Sha</w:t>
      </w:r>
      <w:r w:rsidR="00C179DD" w:rsidRPr="006D2F8B">
        <w:rPr>
          <w:rFonts w:ascii="Arial" w:hAnsi="Arial" w:cs="Arial"/>
        </w:rPr>
        <w:t>nn</w:t>
      </w:r>
      <w:r w:rsidRPr="006D2F8B">
        <w:rPr>
          <w:rFonts w:ascii="Arial" w:hAnsi="Arial" w:cs="Arial"/>
        </w:rPr>
        <w:t xml:space="preserve">on Coates, a prominent voice pedagogue. </w:t>
      </w:r>
      <w:proofErr w:type="spellStart"/>
      <w:r w:rsidRPr="006D2F8B">
        <w:rPr>
          <w:rFonts w:ascii="Arial" w:hAnsi="Arial" w:cs="Arial"/>
        </w:rPr>
        <w:t>Dr.</w:t>
      </w:r>
      <w:proofErr w:type="spellEnd"/>
      <w:r w:rsidRPr="006D2F8B">
        <w:rPr>
          <w:rFonts w:ascii="Arial" w:hAnsi="Arial" w:cs="Arial"/>
        </w:rPr>
        <w:t xml:space="preserve"> Coates shares valuable voice pedagogy through her Instagram account (Dr Shannon Coates (@voiceped) | Instagram, 2023), emphasizing inclusivity and providing practical guidance for creating meaningful and inclusive lessons. Her posts, such as "Things that are not in a voice teacher's job" and "The world needs to rethink assessment" (Dr Shannon Coates (@voiceped) | Instagram, 2023), offer concise insights instantly applicable to our teaching practices. However, as suggested in prior research, a more in-depth exploration and access to additional tools might require attending short courses or arranging face-to-face meetings, potentially limiting accessibility for teachers striving to implement inclusivity.</w:t>
      </w:r>
    </w:p>
    <w:p w14:paraId="3EA18637" w14:textId="77777777" w:rsidR="00717741" w:rsidRPr="006D2F8B" w:rsidRDefault="00717741" w:rsidP="006D2F8B">
      <w:pPr>
        <w:spacing w:line="360" w:lineRule="auto"/>
        <w:rPr>
          <w:rFonts w:ascii="Arial" w:hAnsi="Arial" w:cs="Arial"/>
        </w:rPr>
      </w:pPr>
    </w:p>
    <w:p w14:paraId="6A0FA5E8" w14:textId="07C28D82" w:rsidR="006A0C44" w:rsidRPr="006D2F8B" w:rsidRDefault="006A0C44" w:rsidP="006D2F8B">
      <w:pPr>
        <w:spacing w:line="360" w:lineRule="auto"/>
        <w:rPr>
          <w:rFonts w:ascii="Arial" w:hAnsi="Arial" w:cs="Arial"/>
        </w:rPr>
      </w:pPr>
      <w:r w:rsidRPr="006D2F8B">
        <w:rPr>
          <w:rFonts w:ascii="Arial" w:hAnsi="Arial" w:cs="Arial"/>
        </w:rPr>
        <w:t xml:space="preserve">In summary, the journey through various resources and platforms has provided invaluable insights. However, the quest for practical, inclusive teaching exercises remains ongoing, bridging a critical gap in the field of voice </w:t>
      </w:r>
      <w:r w:rsidR="00C179DD" w:rsidRPr="006D2F8B">
        <w:rPr>
          <w:rFonts w:ascii="Arial" w:hAnsi="Arial" w:cs="Arial"/>
        </w:rPr>
        <w:t>and singing education</w:t>
      </w:r>
      <w:r w:rsidRPr="006D2F8B">
        <w:rPr>
          <w:rFonts w:ascii="Arial" w:hAnsi="Arial" w:cs="Arial"/>
        </w:rPr>
        <w:t>.</w:t>
      </w:r>
    </w:p>
    <w:p w14:paraId="755C976F" w14:textId="77777777" w:rsidR="006A0C44" w:rsidRPr="006D2F8B" w:rsidRDefault="006A0C44" w:rsidP="006D2F8B">
      <w:pPr>
        <w:pStyle w:val="Heading2"/>
        <w:spacing w:line="360" w:lineRule="auto"/>
        <w:rPr>
          <w:rFonts w:ascii="Arial" w:eastAsia="Times New Roman" w:hAnsi="Arial" w:cs="Arial"/>
          <w:color w:val="000000" w:themeColor="text1"/>
          <w:sz w:val="24"/>
          <w:szCs w:val="24"/>
        </w:rPr>
      </w:pPr>
    </w:p>
    <w:p w14:paraId="7C2A7B93" w14:textId="77777777" w:rsidR="006A0C44" w:rsidRPr="006D2F8B" w:rsidRDefault="006A0C44" w:rsidP="006D2F8B">
      <w:pPr>
        <w:pStyle w:val="Heading2"/>
        <w:spacing w:line="360" w:lineRule="auto"/>
        <w:rPr>
          <w:rFonts w:ascii="Arial" w:hAnsi="Arial" w:cs="Arial"/>
          <w:sz w:val="24"/>
          <w:szCs w:val="24"/>
        </w:rPr>
      </w:pPr>
      <w:bookmarkStart w:id="8" w:name="_Toc150776517"/>
      <w:r w:rsidRPr="006D2F8B">
        <w:rPr>
          <w:rFonts w:ascii="Arial" w:hAnsi="Arial" w:cs="Arial"/>
          <w:sz w:val="24"/>
          <w:szCs w:val="24"/>
        </w:rPr>
        <w:t>Ethical Considerations</w:t>
      </w:r>
      <w:bookmarkEnd w:id="8"/>
    </w:p>
    <w:p w14:paraId="4972E5A8" w14:textId="55FB5945" w:rsidR="006A0C44" w:rsidRPr="006D2F8B" w:rsidRDefault="006158ED" w:rsidP="006D2F8B">
      <w:pPr>
        <w:pStyle w:val="NormalWeb"/>
        <w:spacing w:line="360" w:lineRule="auto"/>
        <w:rPr>
          <w:rFonts w:ascii="Arial" w:hAnsi="Arial" w:cs="Arial"/>
          <w:color w:val="000000"/>
        </w:rPr>
      </w:pPr>
      <w:r w:rsidRPr="006D2F8B">
        <w:rPr>
          <w:rFonts w:ascii="Arial" w:hAnsi="Arial" w:cs="Arial"/>
          <w:color w:val="000000"/>
        </w:rPr>
        <w:t>This paper is focused on literature-based research rather than testing my artefact, which is designed with my current pupils in mind with the hope it could resonate with a broader network of adolescents. I aim for this artefact to be accessed and utilised by others in the future, prompting a deliberate exploration of ethical considerations.</w:t>
      </w:r>
      <w:r w:rsidR="006A0C44" w:rsidRPr="006D2F8B">
        <w:rPr>
          <w:rFonts w:ascii="Arial" w:hAnsi="Arial" w:cs="Arial"/>
          <w:color w:val="000000"/>
        </w:rPr>
        <w:t xml:space="preserve"> This non-practical approach has raised several ethical considerations, notably the significance of upholding ethical standards while acknowledging my identity as a cis-gendered woman and being transparent with the reader. In line with this, Vincent (2018) suggests six key recommendations when engaging in research involving the Trans and gender</w:t>
      </w:r>
      <w:r w:rsidRPr="006D2F8B">
        <w:rPr>
          <w:rFonts w:ascii="Arial" w:hAnsi="Arial" w:cs="Arial"/>
          <w:color w:val="000000"/>
        </w:rPr>
        <w:t>-</w:t>
      </w:r>
      <w:r w:rsidR="006A0C44" w:rsidRPr="006D2F8B">
        <w:rPr>
          <w:rFonts w:ascii="Arial" w:hAnsi="Arial" w:cs="Arial"/>
          <w:color w:val="000000"/>
        </w:rPr>
        <w:t>expansive communities:</w:t>
      </w:r>
    </w:p>
    <w:p w14:paraId="57E14BBA" w14:textId="00D01950"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1. Ensure accuracy and representativeness in historical knowledge about the community under study</w:t>
      </w:r>
      <w:r w:rsidR="00FB617B" w:rsidRPr="006D2F8B">
        <w:rPr>
          <w:rFonts w:ascii="Arial" w:hAnsi="Arial" w:cs="Arial"/>
          <w:color w:val="000000"/>
        </w:rPr>
        <w:t xml:space="preserve"> (Vincent, 2018 p10</w:t>
      </w:r>
      <w:r w:rsidR="006F6A9D" w:rsidRPr="006D2F8B">
        <w:rPr>
          <w:rFonts w:ascii="Arial" w:hAnsi="Arial" w:cs="Arial"/>
          <w:color w:val="000000"/>
        </w:rPr>
        <w:t>3</w:t>
      </w:r>
      <w:r w:rsidR="00FB617B" w:rsidRPr="006D2F8B">
        <w:rPr>
          <w:rFonts w:ascii="Arial" w:hAnsi="Arial" w:cs="Arial"/>
          <w:color w:val="000000"/>
        </w:rPr>
        <w:t>)</w:t>
      </w:r>
      <w:r w:rsidR="00777D1A" w:rsidRPr="006D2F8B">
        <w:rPr>
          <w:rFonts w:ascii="Arial" w:hAnsi="Arial" w:cs="Arial"/>
          <w:color w:val="000000"/>
        </w:rPr>
        <w:t>.</w:t>
      </w:r>
    </w:p>
    <w:p w14:paraId="7922F569" w14:textId="3CB60E85"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lastRenderedPageBreak/>
        <w:t>2. Employ respectful language that is appropriate to the subject</w:t>
      </w:r>
      <w:r w:rsidR="00777D1A" w:rsidRPr="006D2F8B">
        <w:rPr>
          <w:rFonts w:ascii="Arial" w:hAnsi="Arial" w:cs="Arial"/>
          <w:color w:val="000000"/>
        </w:rPr>
        <w:t xml:space="preserve"> (Vincent, 2018 p106).</w:t>
      </w:r>
    </w:p>
    <w:p w14:paraId="4D2DAAFD" w14:textId="36DCC30F"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3. Consider integrating feminist and queer methodologies and contributions</w:t>
      </w:r>
      <w:r w:rsidR="00777D1A" w:rsidRPr="006D2F8B">
        <w:rPr>
          <w:rFonts w:ascii="Arial" w:hAnsi="Arial" w:cs="Arial"/>
          <w:color w:val="000000"/>
        </w:rPr>
        <w:t xml:space="preserve"> (Vincent, 2018 p108)</w:t>
      </w:r>
      <w:r w:rsidRPr="006D2F8B">
        <w:rPr>
          <w:rFonts w:ascii="Arial" w:hAnsi="Arial" w:cs="Arial"/>
          <w:color w:val="000000"/>
        </w:rPr>
        <w:t>.</w:t>
      </w:r>
    </w:p>
    <w:p w14:paraId="6C0590D6" w14:textId="61163BAC"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4. Address intersectionality whenever feasible</w:t>
      </w:r>
      <w:r w:rsidR="009E6F79" w:rsidRPr="006D2F8B">
        <w:rPr>
          <w:rFonts w:ascii="Arial" w:hAnsi="Arial" w:cs="Arial"/>
          <w:color w:val="000000"/>
        </w:rPr>
        <w:t xml:space="preserve"> (Vincent, 2018 p109)</w:t>
      </w:r>
      <w:r w:rsidRPr="006D2F8B">
        <w:rPr>
          <w:rFonts w:ascii="Arial" w:hAnsi="Arial" w:cs="Arial"/>
          <w:color w:val="000000"/>
        </w:rPr>
        <w:t>.</w:t>
      </w:r>
    </w:p>
    <w:p w14:paraId="2C925548" w14:textId="4A67C0E4"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5. Respect spaces, especially those designated as safe for specific communities or those where individuals might not feel secure</w:t>
      </w:r>
      <w:r w:rsidR="009E6F79" w:rsidRPr="006D2F8B">
        <w:rPr>
          <w:rFonts w:ascii="Arial" w:hAnsi="Arial" w:cs="Arial"/>
          <w:color w:val="000000"/>
        </w:rPr>
        <w:t xml:space="preserve"> (Vincent, 2018 p111</w:t>
      </w:r>
      <w:r w:rsidR="006F6A9D" w:rsidRPr="006D2F8B">
        <w:rPr>
          <w:rFonts w:ascii="Arial" w:hAnsi="Arial" w:cs="Arial"/>
          <w:color w:val="000000"/>
        </w:rPr>
        <w:t>)</w:t>
      </w:r>
      <w:r w:rsidRPr="006D2F8B">
        <w:rPr>
          <w:rFonts w:ascii="Arial" w:hAnsi="Arial" w:cs="Arial"/>
          <w:color w:val="000000"/>
        </w:rPr>
        <w:t>.</w:t>
      </w:r>
    </w:p>
    <w:p w14:paraId="04DE8899" w14:textId="10022673"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6. Emphasise transparency, ensuring an open and respectful narrative whil</w:t>
      </w:r>
      <w:r w:rsidR="006158ED" w:rsidRPr="006D2F8B">
        <w:rPr>
          <w:rFonts w:ascii="Arial" w:hAnsi="Arial" w:cs="Arial"/>
          <w:color w:val="000000"/>
        </w:rPr>
        <w:t>st</w:t>
      </w:r>
      <w:r w:rsidRPr="006D2F8B">
        <w:rPr>
          <w:rFonts w:ascii="Arial" w:hAnsi="Arial" w:cs="Arial"/>
          <w:color w:val="000000"/>
        </w:rPr>
        <w:t xml:space="preserve"> clearly stating your relationship to it</w:t>
      </w:r>
      <w:r w:rsidR="006F6A9D" w:rsidRPr="006D2F8B">
        <w:rPr>
          <w:rFonts w:ascii="Arial" w:hAnsi="Arial" w:cs="Arial"/>
          <w:color w:val="000000"/>
        </w:rPr>
        <w:t xml:space="preserve"> (Vincent, 2018 p104)</w:t>
      </w:r>
      <w:r w:rsidRPr="006D2F8B">
        <w:rPr>
          <w:rFonts w:ascii="Arial" w:hAnsi="Arial" w:cs="Arial"/>
          <w:color w:val="000000"/>
        </w:rPr>
        <w:t>.</w:t>
      </w:r>
    </w:p>
    <w:p w14:paraId="1CAFD5FD" w14:textId="11277291" w:rsidR="00717741" w:rsidRPr="006D2F8B" w:rsidRDefault="006A0C44" w:rsidP="006D2F8B">
      <w:pPr>
        <w:pStyle w:val="NormalWeb"/>
        <w:spacing w:line="360" w:lineRule="auto"/>
        <w:rPr>
          <w:rFonts w:ascii="Arial" w:hAnsi="Arial" w:cs="Arial"/>
          <w:color w:val="000000"/>
        </w:rPr>
      </w:pPr>
      <w:r w:rsidRPr="006D2F8B">
        <w:rPr>
          <w:rFonts w:ascii="Arial" w:hAnsi="Arial" w:cs="Arial"/>
          <w:color w:val="000000"/>
        </w:rPr>
        <w:t>These considerations may also impact my decision-making in relation to the content I chose to produce for TikTok. This means being mindful of the needs and requirements of my pupils</w:t>
      </w:r>
      <w:r w:rsidRPr="006D2F8B">
        <w:rPr>
          <w:rFonts w:ascii="Arial" w:hAnsi="Arial" w:cs="Arial"/>
        </w:rPr>
        <w:t xml:space="preserve"> (</w:t>
      </w:r>
      <w:proofErr w:type="spellStart"/>
      <w:r w:rsidRPr="006D2F8B">
        <w:rPr>
          <w:rFonts w:ascii="Arial" w:hAnsi="Arial" w:cs="Arial"/>
        </w:rPr>
        <w:t>Mangin</w:t>
      </w:r>
      <w:proofErr w:type="spellEnd"/>
      <w:r w:rsidRPr="006D2F8B">
        <w:rPr>
          <w:rFonts w:ascii="Arial" w:hAnsi="Arial" w:cs="Arial"/>
        </w:rPr>
        <w:t xml:space="preserve">, 2022) </w:t>
      </w:r>
      <w:r w:rsidRPr="006D2F8B">
        <w:rPr>
          <w:rFonts w:ascii="Arial" w:hAnsi="Arial" w:cs="Arial"/>
          <w:color w:val="000000"/>
        </w:rPr>
        <w:t xml:space="preserve">with emphasis on the transgender and gender-expansive community as their needs may change along with their developing identity (de </w:t>
      </w:r>
      <w:proofErr w:type="spellStart"/>
      <w:r w:rsidRPr="006D2F8B">
        <w:rPr>
          <w:rFonts w:ascii="Arial" w:hAnsi="Arial" w:cs="Arial"/>
          <w:color w:val="000000"/>
        </w:rPr>
        <w:t>Snoo-Trimp</w:t>
      </w:r>
      <w:proofErr w:type="spellEnd"/>
      <w:r w:rsidRPr="006D2F8B">
        <w:rPr>
          <w:rFonts w:ascii="Arial" w:hAnsi="Arial" w:cs="Arial"/>
          <w:color w:val="000000"/>
        </w:rPr>
        <w:t xml:space="preserve">, de Vries et al. 2022). In addition to these factors, I must also </w:t>
      </w:r>
      <w:r w:rsidR="006158ED" w:rsidRPr="006D2F8B">
        <w:rPr>
          <w:rFonts w:ascii="Arial" w:hAnsi="Arial" w:cs="Arial"/>
          <w:color w:val="000000"/>
        </w:rPr>
        <w:t>consider</w:t>
      </w:r>
      <w:r w:rsidRPr="006D2F8B">
        <w:rPr>
          <w:rFonts w:ascii="Arial" w:hAnsi="Arial" w:cs="Arial"/>
          <w:color w:val="000000"/>
        </w:rPr>
        <w:t xml:space="preserve"> the concept of "digital ethics of care" discussed by O'Reilly, Levine et al. in 2021</w:t>
      </w:r>
      <w:r w:rsidR="00497B84" w:rsidRPr="006D2F8B">
        <w:rPr>
          <w:rFonts w:ascii="Arial" w:hAnsi="Arial" w:cs="Arial"/>
          <w:color w:val="000000"/>
        </w:rPr>
        <w:t xml:space="preserve"> (</w:t>
      </w:r>
      <w:r w:rsidRPr="006D2F8B">
        <w:rPr>
          <w:rFonts w:ascii="Arial" w:hAnsi="Arial" w:cs="Arial"/>
          <w:color w:val="000000"/>
        </w:rPr>
        <w:t>page 91</w:t>
      </w:r>
      <w:r w:rsidR="00497B84" w:rsidRPr="006D2F8B">
        <w:rPr>
          <w:rFonts w:ascii="Arial" w:hAnsi="Arial" w:cs="Arial"/>
          <w:color w:val="000000"/>
        </w:rPr>
        <w:t>)</w:t>
      </w:r>
      <w:r w:rsidRPr="006D2F8B">
        <w:rPr>
          <w:rFonts w:ascii="Arial" w:hAnsi="Arial" w:cs="Arial"/>
          <w:color w:val="000000"/>
        </w:rPr>
        <w:t xml:space="preserve">. This will mean increasing my focus to include any potential harm engaging with my social media content could create </w:t>
      </w:r>
      <w:r w:rsidRPr="006D2F8B">
        <w:rPr>
          <w:rFonts w:ascii="Arial" w:hAnsi="Arial" w:cs="Arial"/>
        </w:rPr>
        <w:t>(</w:t>
      </w:r>
      <w:proofErr w:type="spellStart"/>
      <w:r w:rsidRPr="006D2F8B">
        <w:rPr>
          <w:rFonts w:ascii="Arial" w:hAnsi="Arial" w:cs="Arial"/>
        </w:rPr>
        <w:t>Bozzola</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2022)</w:t>
      </w:r>
      <w:r w:rsidRPr="006D2F8B">
        <w:rPr>
          <w:rFonts w:ascii="Arial" w:hAnsi="Arial" w:cs="Arial"/>
          <w:color w:val="000000"/>
        </w:rPr>
        <w:t xml:space="preserve">. With adolescents spending extended </w:t>
      </w:r>
      <w:r w:rsidR="006F20A0" w:rsidRPr="006D2F8B">
        <w:rPr>
          <w:rFonts w:ascii="Arial" w:hAnsi="Arial" w:cs="Arial"/>
          <w:color w:val="000000"/>
        </w:rPr>
        <w:t>periods</w:t>
      </w:r>
      <w:r w:rsidRPr="006D2F8B">
        <w:rPr>
          <w:rFonts w:ascii="Arial" w:hAnsi="Arial" w:cs="Arial"/>
          <w:color w:val="000000"/>
        </w:rPr>
        <w:t xml:space="preserve"> on their devices (O’Reilly, Levine et al. 2021), as a teacher, I will aim to ensure I am encouraging a systems thinking </w:t>
      </w:r>
      <w:r w:rsidRPr="006D2F8B">
        <w:rPr>
          <w:rFonts w:ascii="Arial" w:hAnsi="Arial" w:cs="Arial"/>
        </w:rPr>
        <w:t xml:space="preserve"> (Rodríguez, 2013) </w:t>
      </w:r>
      <w:r w:rsidRPr="006D2F8B">
        <w:rPr>
          <w:rFonts w:ascii="Arial" w:hAnsi="Arial" w:cs="Arial"/>
          <w:color w:val="000000"/>
        </w:rPr>
        <w:t>approach within my content and allowing pupils to contextualise my content alongside their real lives and blend together their own person as well their online presence. Furthermore, O’Reilly</w:t>
      </w:r>
      <w:r w:rsidR="009C6D1F" w:rsidRPr="006D2F8B">
        <w:rPr>
          <w:rFonts w:ascii="Arial" w:hAnsi="Arial" w:cs="Arial"/>
          <w:color w:val="000000"/>
        </w:rPr>
        <w:t>,</w:t>
      </w:r>
      <w:r w:rsidRPr="006D2F8B">
        <w:rPr>
          <w:rFonts w:ascii="Arial" w:hAnsi="Arial" w:cs="Arial"/>
          <w:color w:val="000000"/>
        </w:rPr>
        <w:t xml:space="preserve"> Levine</w:t>
      </w:r>
      <w:r w:rsidR="009C6D1F" w:rsidRPr="006D2F8B">
        <w:rPr>
          <w:rFonts w:ascii="Arial" w:hAnsi="Arial" w:cs="Arial"/>
          <w:color w:val="000000"/>
        </w:rPr>
        <w:t xml:space="preserve"> et al</w:t>
      </w:r>
      <w:r w:rsidRPr="006D2F8B">
        <w:rPr>
          <w:rFonts w:ascii="Arial" w:hAnsi="Arial" w:cs="Arial"/>
          <w:color w:val="000000"/>
        </w:rPr>
        <w:t xml:space="preserve"> (2021) argue that adolescents' interactions with their peers and even strangers are strongly influenced by their sense of responsibility. The use of social media has the potential to establish connections among adolescents that might not naturally occur in their everyday lives. My goal is to create an artefact that leverages these connections while remaining vigilant regarding the ethical concerns social media can give rise to. </w:t>
      </w:r>
    </w:p>
    <w:p w14:paraId="45493D87" w14:textId="77777777" w:rsidR="00717741" w:rsidRPr="006D2F8B" w:rsidRDefault="00717741" w:rsidP="006D2F8B">
      <w:pPr>
        <w:pStyle w:val="Heading2"/>
        <w:spacing w:line="360" w:lineRule="auto"/>
        <w:rPr>
          <w:rFonts w:ascii="Arial" w:hAnsi="Arial" w:cs="Arial"/>
          <w:sz w:val="24"/>
          <w:szCs w:val="24"/>
        </w:rPr>
      </w:pPr>
    </w:p>
    <w:p w14:paraId="4B7DCCD1" w14:textId="77777777" w:rsidR="00717741" w:rsidRPr="006D2F8B" w:rsidRDefault="00717741" w:rsidP="006D2F8B">
      <w:pPr>
        <w:spacing w:line="360" w:lineRule="auto"/>
        <w:rPr>
          <w:rFonts w:ascii="Arial" w:hAnsi="Arial" w:cs="Arial"/>
        </w:rPr>
      </w:pPr>
    </w:p>
    <w:p w14:paraId="533016D7" w14:textId="5BBF0DB5" w:rsidR="006A0C44" w:rsidRPr="006D2F8B" w:rsidRDefault="006A0C44" w:rsidP="006D2F8B">
      <w:pPr>
        <w:pStyle w:val="Heading2"/>
        <w:spacing w:line="360" w:lineRule="auto"/>
        <w:rPr>
          <w:rFonts w:ascii="Arial" w:hAnsi="Arial" w:cs="Arial"/>
          <w:sz w:val="24"/>
          <w:szCs w:val="24"/>
        </w:rPr>
      </w:pPr>
      <w:bookmarkStart w:id="9" w:name="_Toc150776518"/>
      <w:r w:rsidRPr="006D2F8B">
        <w:rPr>
          <w:rFonts w:ascii="Arial" w:hAnsi="Arial" w:cs="Arial"/>
          <w:sz w:val="24"/>
          <w:szCs w:val="24"/>
        </w:rPr>
        <w:t>Aims, Objectives and Expected Learning Outcomes</w:t>
      </w:r>
      <w:bookmarkEnd w:id="9"/>
    </w:p>
    <w:p w14:paraId="6709DD97" w14:textId="77777777" w:rsidR="006A0C44" w:rsidRPr="006D2F8B" w:rsidRDefault="006A0C44" w:rsidP="006D2F8B">
      <w:pPr>
        <w:pStyle w:val="NormalWeb"/>
        <w:spacing w:line="360" w:lineRule="auto"/>
        <w:rPr>
          <w:rFonts w:ascii="Arial" w:hAnsi="Arial" w:cs="Arial"/>
        </w:rPr>
      </w:pPr>
      <w:r w:rsidRPr="006D2F8B">
        <w:rPr>
          <w:rFonts w:ascii="Arial" w:hAnsi="Arial" w:cs="Arial"/>
        </w:rPr>
        <w:t>Aims:</w:t>
      </w:r>
    </w:p>
    <w:p w14:paraId="0086E4AB" w14:textId="77777777" w:rsidR="006A0C44" w:rsidRPr="006D2F8B" w:rsidRDefault="006A0C44" w:rsidP="006D2F8B">
      <w:pPr>
        <w:pStyle w:val="NormalWeb"/>
        <w:spacing w:line="360" w:lineRule="auto"/>
        <w:rPr>
          <w:rFonts w:ascii="Arial" w:hAnsi="Arial" w:cs="Arial"/>
        </w:rPr>
      </w:pPr>
      <w:r w:rsidRPr="006D2F8B">
        <w:rPr>
          <w:rFonts w:ascii="Arial" w:hAnsi="Arial" w:cs="Arial"/>
        </w:rPr>
        <w:t>1. Explore TikTok's potential for sharing inclusive voice pedagogy and create five videos promoting inclusivity, including support for trans and gender-expansive students.</w:t>
      </w:r>
    </w:p>
    <w:p w14:paraId="51FF1C6F" w14:textId="77777777" w:rsidR="006A0C44" w:rsidRPr="006D2F8B" w:rsidRDefault="006A0C44" w:rsidP="006D2F8B">
      <w:pPr>
        <w:pStyle w:val="NormalWeb"/>
        <w:spacing w:line="360" w:lineRule="auto"/>
        <w:rPr>
          <w:rFonts w:ascii="Arial" w:hAnsi="Arial" w:cs="Arial"/>
        </w:rPr>
      </w:pPr>
      <w:r w:rsidRPr="006D2F8B">
        <w:rPr>
          <w:rFonts w:ascii="Arial" w:hAnsi="Arial" w:cs="Arial"/>
        </w:rPr>
        <w:t>2. Contribute to more inclusive voice education through an understanding of the latest research and statistics.</w:t>
      </w:r>
    </w:p>
    <w:p w14:paraId="42F29D86" w14:textId="77777777" w:rsidR="006A0C44" w:rsidRPr="006D2F8B" w:rsidRDefault="006A0C44" w:rsidP="006D2F8B">
      <w:pPr>
        <w:pStyle w:val="NormalWeb"/>
        <w:spacing w:line="360" w:lineRule="auto"/>
        <w:rPr>
          <w:rFonts w:ascii="Arial" w:hAnsi="Arial" w:cs="Arial"/>
        </w:rPr>
      </w:pPr>
      <w:r w:rsidRPr="006D2F8B">
        <w:rPr>
          <w:rFonts w:ascii="Arial" w:hAnsi="Arial" w:cs="Arial"/>
        </w:rPr>
        <w:t>Objectives:</w:t>
      </w:r>
    </w:p>
    <w:p w14:paraId="709202C1" w14:textId="5439E3C1" w:rsidR="006A0C44" w:rsidRPr="006D2F8B" w:rsidRDefault="006A0C44" w:rsidP="006D2F8B">
      <w:pPr>
        <w:pStyle w:val="NormalWeb"/>
        <w:spacing w:line="360" w:lineRule="auto"/>
        <w:rPr>
          <w:rFonts w:ascii="Arial" w:hAnsi="Arial" w:cs="Arial"/>
        </w:rPr>
      </w:pPr>
      <w:r w:rsidRPr="006D2F8B">
        <w:rPr>
          <w:rFonts w:ascii="Arial" w:hAnsi="Arial" w:cs="Arial"/>
        </w:rPr>
        <w:t xml:space="preserve">1. Conduct a literature review on </w:t>
      </w:r>
      <w:r w:rsidR="006158ED" w:rsidRPr="006D2F8B">
        <w:rPr>
          <w:rFonts w:ascii="Arial" w:hAnsi="Arial" w:cs="Arial"/>
        </w:rPr>
        <w:t>aspects</w:t>
      </w:r>
      <w:r w:rsidRPr="006D2F8B">
        <w:rPr>
          <w:rFonts w:ascii="Arial" w:hAnsi="Arial" w:cs="Arial"/>
        </w:rPr>
        <w:t xml:space="preserve"> </w:t>
      </w:r>
      <w:r w:rsidR="000E51BD" w:rsidRPr="006D2F8B">
        <w:rPr>
          <w:rFonts w:ascii="Arial" w:hAnsi="Arial" w:cs="Arial"/>
        </w:rPr>
        <w:t xml:space="preserve">of </w:t>
      </w:r>
      <w:r w:rsidRPr="006D2F8B">
        <w:rPr>
          <w:rFonts w:ascii="Arial" w:hAnsi="Arial" w:cs="Arial"/>
        </w:rPr>
        <w:t>voice education</w:t>
      </w:r>
      <w:r w:rsidR="006158ED" w:rsidRPr="006D2F8B">
        <w:rPr>
          <w:rFonts w:ascii="Arial" w:hAnsi="Arial" w:cs="Arial"/>
        </w:rPr>
        <w:t xml:space="preserve"> including</w:t>
      </w:r>
      <w:r w:rsidR="000E51BD" w:rsidRPr="006D2F8B">
        <w:rPr>
          <w:rFonts w:ascii="Arial" w:hAnsi="Arial" w:cs="Arial"/>
        </w:rPr>
        <w:t>,</w:t>
      </w:r>
      <w:r w:rsidR="006158ED" w:rsidRPr="006D2F8B">
        <w:rPr>
          <w:rFonts w:ascii="Arial" w:hAnsi="Arial" w:cs="Arial"/>
        </w:rPr>
        <w:t xml:space="preserve"> </w:t>
      </w:r>
      <w:r w:rsidRPr="006D2F8B">
        <w:rPr>
          <w:rFonts w:ascii="Arial" w:hAnsi="Arial" w:cs="Arial"/>
        </w:rPr>
        <w:t xml:space="preserve">social media, and TikTok as an educational tool with the aim of examining the impact of gender identity in relation to these fields </w:t>
      </w:r>
    </w:p>
    <w:p w14:paraId="2C80A797" w14:textId="77777777" w:rsidR="006A0C44" w:rsidRPr="006D2F8B" w:rsidRDefault="006A0C44" w:rsidP="006D2F8B">
      <w:pPr>
        <w:pStyle w:val="NormalWeb"/>
        <w:spacing w:line="360" w:lineRule="auto"/>
        <w:rPr>
          <w:rFonts w:ascii="Arial" w:hAnsi="Arial" w:cs="Arial"/>
        </w:rPr>
      </w:pPr>
      <w:r w:rsidRPr="006D2F8B">
        <w:rPr>
          <w:rFonts w:ascii="Arial" w:hAnsi="Arial" w:cs="Arial"/>
        </w:rPr>
        <w:t xml:space="preserve">2. Explore the experiences and needs of gender-expansive secondary education pupils, focusing on identity exploration and voice education, building on previous research. </w:t>
      </w:r>
    </w:p>
    <w:p w14:paraId="3FBCF79D" w14:textId="47AE39E1" w:rsidR="006A0C44" w:rsidRPr="006D2F8B" w:rsidRDefault="006158ED" w:rsidP="006D2F8B">
      <w:pPr>
        <w:pStyle w:val="NormalWeb"/>
        <w:spacing w:line="360" w:lineRule="auto"/>
        <w:rPr>
          <w:rFonts w:ascii="Arial" w:hAnsi="Arial" w:cs="Arial"/>
        </w:rPr>
      </w:pPr>
      <w:r w:rsidRPr="006D2F8B">
        <w:rPr>
          <w:rFonts w:ascii="Arial" w:hAnsi="Arial" w:cs="Arial"/>
        </w:rPr>
        <w:t xml:space="preserve">3. </w:t>
      </w:r>
      <w:r w:rsidR="006A0C44" w:rsidRPr="006D2F8B">
        <w:rPr>
          <w:rFonts w:ascii="Arial" w:hAnsi="Arial" w:cs="Arial"/>
        </w:rPr>
        <w:t xml:space="preserve">Address ethical considerations when </w:t>
      </w:r>
      <w:r w:rsidR="00FB2DBD" w:rsidRPr="006D2F8B">
        <w:rPr>
          <w:rFonts w:ascii="Arial" w:hAnsi="Arial" w:cs="Arial"/>
        </w:rPr>
        <w:t>researching</w:t>
      </w:r>
      <w:r w:rsidR="006A0C44" w:rsidRPr="006D2F8B">
        <w:rPr>
          <w:rFonts w:ascii="Arial" w:hAnsi="Arial" w:cs="Arial"/>
        </w:rPr>
        <w:t xml:space="preserve"> and creating content on TikTok, focusing on the well-being of adolescents.</w:t>
      </w:r>
    </w:p>
    <w:p w14:paraId="54A6FF99" w14:textId="6B2E091C" w:rsidR="00FB2DBD" w:rsidRPr="006D2F8B" w:rsidRDefault="00FB2DBD" w:rsidP="006D2F8B">
      <w:pPr>
        <w:pStyle w:val="NormalWeb"/>
        <w:spacing w:line="360" w:lineRule="auto"/>
        <w:rPr>
          <w:rFonts w:ascii="Arial" w:hAnsi="Arial" w:cs="Arial"/>
        </w:rPr>
      </w:pPr>
      <w:r w:rsidRPr="006D2F8B">
        <w:rPr>
          <w:rFonts w:ascii="Arial" w:hAnsi="Arial" w:cs="Arial"/>
        </w:rPr>
        <w:t xml:space="preserve">4. Ensure I aim where possible to adhere to deadlines and time frames set out by my </w:t>
      </w:r>
      <w:r w:rsidR="003611FD" w:rsidRPr="006D2F8B">
        <w:rPr>
          <w:rFonts w:ascii="Arial" w:hAnsi="Arial" w:cs="Arial"/>
        </w:rPr>
        <w:t>Gantt</w:t>
      </w:r>
      <w:r w:rsidRPr="006D2F8B">
        <w:rPr>
          <w:rFonts w:ascii="Arial" w:hAnsi="Arial" w:cs="Arial"/>
        </w:rPr>
        <w:t xml:space="preserve"> chart below (Figure 1) </w:t>
      </w:r>
    </w:p>
    <w:p w14:paraId="4F7416A1" w14:textId="77777777" w:rsidR="006A0C44" w:rsidRPr="006D2F8B" w:rsidRDefault="006A0C44" w:rsidP="006D2F8B">
      <w:pPr>
        <w:pStyle w:val="NormalWeb"/>
        <w:spacing w:line="360" w:lineRule="auto"/>
        <w:rPr>
          <w:rFonts w:ascii="Arial" w:hAnsi="Arial" w:cs="Arial"/>
        </w:rPr>
      </w:pPr>
      <w:r w:rsidRPr="006D2F8B">
        <w:rPr>
          <w:rFonts w:ascii="Arial" w:hAnsi="Arial" w:cs="Arial"/>
        </w:rPr>
        <w:t>Learning Outcomes:</w:t>
      </w:r>
    </w:p>
    <w:p w14:paraId="3394FB1A" w14:textId="77777777" w:rsidR="006A0C44" w:rsidRPr="006D2F8B" w:rsidRDefault="006A0C44" w:rsidP="006D2F8B">
      <w:pPr>
        <w:pStyle w:val="NormalWeb"/>
        <w:spacing w:line="360" w:lineRule="auto"/>
        <w:rPr>
          <w:rFonts w:ascii="Arial" w:hAnsi="Arial" w:cs="Arial"/>
        </w:rPr>
      </w:pPr>
      <w:r w:rsidRPr="006D2F8B">
        <w:rPr>
          <w:rFonts w:ascii="Arial" w:hAnsi="Arial" w:cs="Arial"/>
        </w:rPr>
        <w:t>By the end of this research and paper, I hope to be able to:</w:t>
      </w:r>
    </w:p>
    <w:p w14:paraId="7571DB66" w14:textId="1E086EC3" w:rsidR="006A0C44" w:rsidRPr="006D2F8B" w:rsidRDefault="006A0C44" w:rsidP="006D2F8B">
      <w:pPr>
        <w:pStyle w:val="NormalWeb"/>
        <w:spacing w:line="360" w:lineRule="auto"/>
        <w:rPr>
          <w:rFonts w:ascii="Arial" w:hAnsi="Arial" w:cs="Arial"/>
        </w:rPr>
      </w:pPr>
      <w:r w:rsidRPr="006D2F8B">
        <w:rPr>
          <w:rFonts w:ascii="Arial" w:hAnsi="Arial" w:cs="Arial"/>
        </w:rPr>
        <w:t xml:space="preserve">1. Showcase an understanding of voice education, </w:t>
      </w:r>
      <w:r w:rsidR="003F5895" w:rsidRPr="006D2F8B">
        <w:rPr>
          <w:rFonts w:ascii="Arial" w:hAnsi="Arial" w:cs="Arial"/>
        </w:rPr>
        <w:t>the intersection of social media</w:t>
      </w:r>
      <w:r w:rsidRPr="006D2F8B">
        <w:rPr>
          <w:rFonts w:ascii="Arial" w:hAnsi="Arial" w:cs="Arial"/>
        </w:rPr>
        <w:t>, and their inclusive implications for gender-expansive students.</w:t>
      </w:r>
    </w:p>
    <w:p w14:paraId="2BFAD8C8" w14:textId="12B16948" w:rsidR="006A0C44" w:rsidRPr="006D2F8B" w:rsidRDefault="006A0C44" w:rsidP="006D2F8B">
      <w:pPr>
        <w:pStyle w:val="NormalWeb"/>
        <w:spacing w:line="360" w:lineRule="auto"/>
        <w:rPr>
          <w:rFonts w:ascii="Arial" w:hAnsi="Arial" w:cs="Arial"/>
        </w:rPr>
      </w:pPr>
      <w:r w:rsidRPr="006D2F8B">
        <w:rPr>
          <w:rFonts w:ascii="Arial" w:hAnsi="Arial" w:cs="Arial"/>
        </w:rPr>
        <w:lastRenderedPageBreak/>
        <w:t>2. Assess the impact of media discourse on gender identity, utili</w:t>
      </w:r>
      <w:r w:rsidR="003F5895" w:rsidRPr="006D2F8B">
        <w:rPr>
          <w:rFonts w:ascii="Arial" w:hAnsi="Arial" w:cs="Arial"/>
        </w:rPr>
        <w:t>s</w:t>
      </w:r>
      <w:r w:rsidRPr="006D2F8B">
        <w:rPr>
          <w:rFonts w:ascii="Arial" w:hAnsi="Arial" w:cs="Arial"/>
        </w:rPr>
        <w:t>ing platforms like TikTok for educational purposes.</w:t>
      </w:r>
    </w:p>
    <w:p w14:paraId="515B4CE4" w14:textId="77777777" w:rsidR="006A0C44" w:rsidRPr="006D2F8B" w:rsidRDefault="006A0C44" w:rsidP="006D2F8B">
      <w:pPr>
        <w:pStyle w:val="NormalWeb"/>
        <w:spacing w:line="360" w:lineRule="auto"/>
        <w:rPr>
          <w:rFonts w:ascii="Arial" w:hAnsi="Arial" w:cs="Arial"/>
        </w:rPr>
      </w:pPr>
      <w:r w:rsidRPr="006D2F8B">
        <w:rPr>
          <w:rFonts w:ascii="Arial" w:hAnsi="Arial" w:cs="Arial"/>
        </w:rPr>
        <w:t>3. Critically evaluate TikTok's information reliability and adapt voice education for inclusivity, acknowledging social media's potential for widespread engagement and knowledge sharing.</w:t>
      </w:r>
    </w:p>
    <w:p w14:paraId="36A1B7AC" w14:textId="77638C5F" w:rsidR="006A0C44" w:rsidRPr="006D2F8B" w:rsidRDefault="00A06EBC" w:rsidP="006D2F8B">
      <w:pPr>
        <w:pStyle w:val="Heading2"/>
        <w:spacing w:line="360" w:lineRule="auto"/>
        <w:rPr>
          <w:rFonts w:ascii="Arial" w:hAnsi="Arial" w:cs="Arial"/>
          <w:sz w:val="24"/>
          <w:szCs w:val="24"/>
        </w:rPr>
      </w:pPr>
      <w:bookmarkStart w:id="10" w:name="_Toc150776519"/>
      <w:r w:rsidRPr="006D2F8B">
        <w:rPr>
          <w:rFonts w:ascii="Arial" w:hAnsi="Arial" w:cs="Arial"/>
          <w:sz w:val="24"/>
          <w:szCs w:val="24"/>
        </w:rPr>
        <w:t>Figure 1</w:t>
      </w:r>
      <w:r w:rsidR="00596B8A" w:rsidRPr="006D2F8B">
        <w:rPr>
          <w:rFonts w:ascii="Arial" w:hAnsi="Arial" w:cs="Arial"/>
          <w:sz w:val="24"/>
          <w:szCs w:val="24"/>
        </w:rPr>
        <w:t xml:space="preserve"> Gant</w:t>
      </w:r>
      <w:r w:rsidR="003611FD" w:rsidRPr="006D2F8B">
        <w:rPr>
          <w:rFonts w:ascii="Arial" w:hAnsi="Arial" w:cs="Arial"/>
          <w:sz w:val="24"/>
          <w:szCs w:val="24"/>
        </w:rPr>
        <w:t>t</w:t>
      </w:r>
      <w:r w:rsidR="00596B8A" w:rsidRPr="006D2F8B">
        <w:rPr>
          <w:rFonts w:ascii="Arial" w:hAnsi="Arial" w:cs="Arial"/>
          <w:sz w:val="24"/>
          <w:szCs w:val="24"/>
        </w:rPr>
        <w:t xml:space="preserve"> Chart</w:t>
      </w:r>
      <w:bookmarkEnd w:id="10"/>
      <w:r w:rsidR="00596B8A" w:rsidRPr="006D2F8B">
        <w:rPr>
          <w:rFonts w:ascii="Arial" w:hAnsi="Arial" w:cs="Arial"/>
          <w:sz w:val="24"/>
          <w:szCs w:val="24"/>
        </w:rPr>
        <w:t xml:space="preserve"> </w:t>
      </w:r>
    </w:p>
    <w:p w14:paraId="53997BE2" w14:textId="4064D59C" w:rsidR="00A06EBC" w:rsidRPr="006D2F8B" w:rsidRDefault="00A06EBC" w:rsidP="006D2F8B">
      <w:pPr>
        <w:pStyle w:val="NormalWeb"/>
        <w:spacing w:line="360" w:lineRule="auto"/>
        <w:rPr>
          <w:rFonts w:ascii="Arial" w:hAnsi="Arial" w:cs="Arial"/>
          <w:b/>
          <w:bCs/>
          <w:color w:val="000000"/>
        </w:rPr>
      </w:pPr>
      <w:r w:rsidRPr="006D2F8B">
        <w:rPr>
          <w:rFonts w:ascii="Arial" w:hAnsi="Arial" w:cs="Arial"/>
          <w:b/>
          <w:bCs/>
          <w:color w:val="000000"/>
        </w:rPr>
        <w:t>Gant</w:t>
      </w:r>
      <w:r w:rsidR="003611FD" w:rsidRPr="006D2F8B">
        <w:rPr>
          <w:rFonts w:ascii="Arial" w:hAnsi="Arial" w:cs="Arial"/>
          <w:b/>
          <w:bCs/>
          <w:color w:val="000000"/>
        </w:rPr>
        <w:t>t</w:t>
      </w:r>
      <w:r w:rsidRPr="006D2F8B">
        <w:rPr>
          <w:rFonts w:ascii="Arial" w:hAnsi="Arial" w:cs="Arial"/>
          <w:b/>
          <w:bCs/>
          <w:color w:val="000000"/>
        </w:rPr>
        <w:t xml:space="preserve"> Chart</w:t>
      </w:r>
    </w:p>
    <w:p w14:paraId="1D15CFF7" w14:textId="74BD7F17" w:rsidR="00A06EBC" w:rsidRPr="006D2F8B" w:rsidRDefault="00175A90" w:rsidP="006D2F8B">
      <w:pPr>
        <w:pStyle w:val="NormalWeb"/>
        <w:spacing w:line="360" w:lineRule="auto"/>
        <w:rPr>
          <w:rFonts w:ascii="Arial" w:hAnsi="Arial" w:cs="Arial"/>
          <w:b/>
          <w:bCs/>
          <w:color w:val="000000"/>
        </w:rPr>
      </w:pPr>
      <w:r w:rsidRPr="006D2F8B">
        <w:rPr>
          <w:rFonts w:ascii="Arial" w:hAnsi="Arial" w:cs="Arial"/>
          <w:b/>
          <w:bCs/>
          <w:noProof/>
          <w:color w:val="000000"/>
        </w:rPr>
        <w:drawing>
          <wp:inline distT="0" distB="0" distL="0" distR="0" wp14:anchorId="10C54EAB" wp14:editId="692D2E18">
            <wp:extent cx="5731510" cy="1851025"/>
            <wp:effectExtent l="0" t="0" r="0" b="3175"/>
            <wp:docPr id="1175265878" name="Picture 1" descr="A graph with purple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5265878" name="Picture 1" descr="A graph with purple squares&#10;&#10;Description automatically generated with medium confidence"/>
                    <pic:cNvPicPr/>
                  </pic:nvPicPr>
                  <pic:blipFill>
                    <a:blip r:embed="rId7"/>
                    <a:stretch>
                      <a:fillRect/>
                    </a:stretch>
                  </pic:blipFill>
                  <pic:spPr>
                    <a:xfrm>
                      <a:off x="0" y="0"/>
                      <a:ext cx="5731510" cy="1851025"/>
                    </a:xfrm>
                    <a:prstGeom prst="rect">
                      <a:avLst/>
                    </a:prstGeom>
                  </pic:spPr>
                </pic:pic>
              </a:graphicData>
            </a:graphic>
          </wp:inline>
        </w:drawing>
      </w:r>
    </w:p>
    <w:p w14:paraId="035FEE93" w14:textId="3F3F21B7" w:rsidR="006A0C44" w:rsidRPr="006D2F8B" w:rsidRDefault="006A0C44" w:rsidP="006D2F8B">
      <w:pPr>
        <w:pStyle w:val="Heading2"/>
        <w:spacing w:line="360" w:lineRule="auto"/>
        <w:rPr>
          <w:rFonts w:ascii="Arial" w:hAnsi="Arial" w:cs="Arial"/>
          <w:sz w:val="24"/>
          <w:szCs w:val="24"/>
        </w:rPr>
      </w:pPr>
      <w:bookmarkStart w:id="11" w:name="_Toc150776520"/>
      <w:r w:rsidRPr="006D2F8B">
        <w:rPr>
          <w:rFonts w:ascii="Arial" w:hAnsi="Arial" w:cs="Arial"/>
          <w:sz w:val="24"/>
          <w:szCs w:val="24"/>
        </w:rPr>
        <w:t>Critical Reflections</w:t>
      </w:r>
      <w:bookmarkEnd w:id="11"/>
    </w:p>
    <w:p w14:paraId="12502531" w14:textId="77777777" w:rsidR="006A0C44" w:rsidRPr="006D2F8B" w:rsidRDefault="006A0C44" w:rsidP="006D2F8B">
      <w:pPr>
        <w:spacing w:line="360" w:lineRule="auto"/>
        <w:rPr>
          <w:rFonts w:ascii="Arial" w:hAnsi="Arial" w:cs="Arial"/>
        </w:rPr>
      </w:pPr>
    </w:p>
    <w:p w14:paraId="27AF8D96"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This module has presented various challenges impacting both my academic progress and personal journey. Through critical reflection, I've identified persistent challenges (Williams, 2001) and strategies for adaptation. I was initially drawn to Dewey’s (1939) philosophy and the approach of “we learn by doing and realising what came of what we did” (Jasper, 2003. P2) due to its pragmatic nature and alignment with my paradigm. However, my explorations led me to discover Jasper's (2003) ERA framework, a structure comprising experience, reflection, and action, which offers a comprehensive approach. This framework empowers researchers to enhance their competencies by fostering critical analysis and a heightened awareness of personal limitations, ensuring safety and proficiency in professional practice (Jasper, 2003). </w:t>
      </w:r>
    </w:p>
    <w:p w14:paraId="14D78398" w14:textId="77777777" w:rsidR="006A0C44" w:rsidRPr="006D2F8B" w:rsidRDefault="006A0C44" w:rsidP="006D2F8B">
      <w:pPr>
        <w:spacing w:line="360" w:lineRule="auto"/>
        <w:rPr>
          <w:rFonts w:ascii="Arial" w:hAnsi="Arial" w:cs="Arial"/>
          <w:color w:val="000000" w:themeColor="text1"/>
        </w:rPr>
      </w:pPr>
    </w:p>
    <w:p w14:paraId="2AE0185D" w14:textId="327AEB04" w:rsidR="006A0C44" w:rsidRPr="006D2F8B" w:rsidRDefault="006A0C44" w:rsidP="006D2F8B">
      <w:pPr>
        <w:pStyle w:val="Heading2"/>
        <w:spacing w:line="360" w:lineRule="auto"/>
        <w:rPr>
          <w:rFonts w:ascii="Arial" w:hAnsi="Arial" w:cs="Arial"/>
          <w:color w:val="000000" w:themeColor="text1"/>
          <w:sz w:val="24"/>
          <w:szCs w:val="24"/>
        </w:rPr>
      </w:pPr>
      <w:bookmarkStart w:id="12" w:name="_Toc150776521"/>
      <w:r w:rsidRPr="006D2F8B">
        <w:rPr>
          <w:rFonts w:ascii="Arial" w:hAnsi="Arial" w:cs="Arial"/>
          <w:sz w:val="24"/>
          <w:szCs w:val="24"/>
        </w:rPr>
        <w:lastRenderedPageBreak/>
        <w:t xml:space="preserve">Figure </w:t>
      </w:r>
      <w:r w:rsidR="00A06EBC" w:rsidRPr="006D2F8B">
        <w:rPr>
          <w:rFonts w:ascii="Arial" w:hAnsi="Arial" w:cs="Arial"/>
          <w:sz w:val="24"/>
          <w:szCs w:val="24"/>
        </w:rPr>
        <w:t>2</w:t>
      </w:r>
      <w:r w:rsidR="00596B8A" w:rsidRPr="006D2F8B">
        <w:rPr>
          <w:rFonts w:ascii="Arial" w:hAnsi="Arial" w:cs="Arial"/>
          <w:sz w:val="24"/>
          <w:szCs w:val="24"/>
        </w:rPr>
        <w:t xml:space="preserve"> ERA framework</w:t>
      </w:r>
      <w:bookmarkEnd w:id="12"/>
      <w:r w:rsidR="00596B8A" w:rsidRPr="006D2F8B">
        <w:rPr>
          <w:rFonts w:ascii="Arial" w:hAnsi="Arial" w:cs="Arial"/>
          <w:sz w:val="24"/>
          <w:szCs w:val="24"/>
        </w:rPr>
        <w:t xml:space="preserve"> </w:t>
      </w:r>
    </w:p>
    <w:p w14:paraId="72137FD3" w14:textId="77777777" w:rsidR="006A0C44" w:rsidRPr="006D2F8B" w:rsidRDefault="006A0C44" w:rsidP="006D2F8B">
      <w:pPr>
        <w:spacing w:line="360" w:lineRule="auto"/>
        <w:rPr>
          <w:rFonts w:ascii="Arial" w:hAnsi="Arial" w:cs="Arial"/>
        </w:rPr>
      </w:pPr>
      <w:r w:rsidRPr="006D2F8B">
        <w:rPr>
          <w:rFonts w:ascii="Arial" w:hAnsi="Arial" w:cs="Arial"/>
        </w:rPr>
        <w:fldChar w:fldCharType="begin"/>
      </w:r>
      <w:r w:rsidRPr="006D2F8B">
        <w:rPr>
          <w:rFonts w:ascii="Arial" w:hAnsi="Arial" w:cs="Arial"/>
        </w:rPr>
        <w:instrText xml:space="preserve"> INCLUDEPICTURE "https://crowjack.com/storage/blogs/72/stages-of-era-cycle.jpg" \* MERGEFORMATINET </w:instrText>
      </w:r>
      <w:r w:rsidRPr="006D2F8B">
        <w:rPr>
          <w:rFonts w:ascii="Arial" w:hAnsi="Arial" w:cs="Arial"/>
        </w:rPr>
        <w:fldChar w:fldCharType="separate"/>
      </w:r>
      <w:r w:rsidRPr="006D2F8B">
        <w:rPr>
          <w:rFonts w:ascii="Arial" w:hAnsi="Arial" w:cs="Arial"/>
          <w:noProof/>
        </w:rPr>
        <w:drawing>
          <wp:inline distT="0" distB="0" distL="0" distR="0" wp14:anchorId="770049F6" wp14:editId="61226BEF">
            <wp:extent cx="5158642" cy="4708276"/>
            <wp:effectExtent l="0" t="0" r="0" b="3810"/>
            <wp:docPr id="145699389" name="Picture 145699389" descr="Stages of ERA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ges of ERA reflectiv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9438" cy="4709002"/>
                    </a:xfrm>
                    <a:prstGeom prst="rect">
                      <a:avLst/>
                    </a:prstGeom>
                    <a:noFill/>
                    <a:ln>
                      <a:noFill/>
                    </a:ln>
                  </pic:spPr>
                </pic:pic>
              </a:graphicData>
            </a:graphic>
          </wp:inline>
        </w:drawing>
      </w:r>
      <w:r w:rsidRPr="006D2F8B">
        <w:rPr>
          <w:rFonts w:ascii="Arial" w:hAnsi="Arial" w:cs="Arial"/>
        </w:rPr>
        <w:fldChar w:fldCharType="end"/>
      </w:r>
    </w:p>
    <w:p w14:paraId="711BABE6" w14:textId="77777777" w:rsidR="006A0C44" w:rsidRPr="006D2F8B" w:rsidRDefault="006A0C44" w:rsidP="006D2F8B">
      <w:pPr>
        <w:spacing w:line="360" w:lineRule="auto"/>
        <w:rPr>
          <w:rFonts w:ascii="Arial" w:hAnsi="Arial" w:cs="Arial"/>
        </w:rPr>
      </w:pPr>
      <w:r w:rsidRPr="006D2F8B">
        <w:rPr>
          <w:rFonts w:ascii="Arial" w:hAnsi="Arial" w:cs="Arial"/>
        </w:rPr>
        <w:t xml:space="preserve">(Robinson, 2023) </w:t>
      </w:r>
    </w:p>
    <w:p w14:paraId="4D9E8646" w14:textId="77777777" w:rsidR="006A0C44" w:rsidRPr="006D2F8B" w:rsidRDefault="006A0C44" w:rsidP="006D2F8B">
      <w:pPr>
        <w:spacing w:line="360" w:lineRule="auto"/>
        <w:rPr>
          <w:rFonts w:ascii="Arial" w:hAnsi="Arial" w:cs="Arial"/>
          <w:color w:val="000000" w:themeColor="text1"/>
        </w:rPr>
      </w:pPr>
    </w:p>
    <w:p w14:paraId="5591FEAD"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The structure of my critical reflections will follow three main sections: Experience, Reflection, and Action. Through these divisions, I aim to cultivate a keen understanding of my limitations and pave the way for safe and progressive professional development in alignment with Jasper's framework (2003).</w:t>
      </w:r>
    </w:p>
    <w:p w14:paraId="5CE4051E" w14:textId="77777777" w:rsidR="006A0C44" w:rsidRPr="006D2F8B" w:rsidRDefault="006A0C44" w:rsidP="006D2F8B">
      <w:pPr>
        <w:spacing w:line="360" w:lineRule="auto"/>
        <w:rPr>
          <w:rFonts w:ascii="Arial" w:hAnsi="Arial" w:cs="Arial"/>
        </w:rPr>
      </w:pPr>
      <w:r w:rsidRPr="006D2F8B">
        <w:rPr>
          <w:rFonts w:ascii="Arial" w:hAnsi="Arial" w:cs="Arial"/>
        </w:rPr>
        <w:t xml:space="preserve"> </w:t>
      </w:r>
    </w:p>
    <w:p w14:paraId="32A53AAC" w14:textId="77777777" w:rsidR="006A0C44" w:rsidRPr="006D2F8B" w:rsidRDefault="006A0C44" w:rsidP="006D2F8B">
      <w:pPr>
        <w:spacing w:line="360" w:lineRule="auto"/>
        <w:rPr>
          <w:rFonts w:ascii="Arial" w:hAnsi="Arial" w:cs="Arial"/>
          <w:i/>
          <w:iCs/>
        </w:rPr>
      </w:pPr>
      <w:r w:rsidRPr="006D2F8B">
        <w:rPr>
          <w:rFonts w:ascii="Arial" w:hAnsi="Arial" w:cs="Arial"/>
          <w:i/>
          <w:iCs/>
        </w:rPr>
        <w:t>Experience</w:t>
      </w:r>
    </w:p>
    <w:p w14:paraId="07C8AC1C" w14:textId="77777777" w:rsidR="006A0C44" w:rsidRPr="006D2F8B" w:rsidRDefault="006A0C44" w:rsidP="006D2F8B">
      <w:pPr>
        <w:spacing w:line="360" w:lineRule="auto"/>
        <w:rPr>
          <w:rFonts w:ascii="Arial" w:hAnsi="Arial" w:cs="Arial"/>
        </w:rPr>
      </w:pPr>
      <w:r w:rsidRPr="006D2F8B">
        <w:rPr>
          <w:rFonts w:ascii="Arial" w:hAnsi="Arial" w:cs="Arial"/>
        </w:rPr>
        <w:t>Historically, I've encountered imposter syndrome and felt fraudulent within academia (Breeze, 2018).</w:t>
      </w:r>
    </w:p>
    <w:p w14:paraId="387F568F" w14:textId="77777777" w:rsidR="006A0C44" w:rsidRPr="006D2F8B" w:rsidRDefault="006A0C44" w:rsidP="006D2F8B">
      <w:pPr>
        <w:spacing w:line="360" w:lineRule="auto"/>
        <w:rPr>
          <w:rFonts w:ascii="Arial" w:hAnsi="Arial" w:cs="Arial"/>
        </w:rPr>
      </w:pPr>
    </w:p>
    <w:p w14:paraId="0828821F" w14:textId="77777777" w:rsidR="006A0C44" w:rsidRPr="006D2F8B" w:rsidRDefault="006A0C44" w:rsidP="006D2F8B">
      <w:pPr>
        <w:spacing w:line="360" w:lineRule="auto"/>
        <w:rPr>
          <w:rFonts w:ascii="Arial" w:hAnsi="Arial" w:cs="Arial"/>
          <w:i/>
          <w:iCs/>
        </w:rPr>
      </w:pPr>
      <w:r w:rsidRPr="006D2F8B">
        <w:rPr>
          <w:rFonts w:ascii="Arial" w:hAnsi="Arial" w:cs="Arial"/>
          <w:i/>
          <w:iCs/>
        </w:rPr>
        <w:t>Reflection</w:t>
      </w:r>
    </w:p>
    <w:p w14:paraId="49EC2F6C" w14:textId="7444F858" w:rsidR="00CF6750" w:rsidRPr="006D2F8B" w:rsidRDefault="006A0C44" w:rsidP="006D2F8B">
      <w:pPr>
        <w:spacing w:line="360" w:lineRule="auto"/>
        <w:rPr>
          <w:rFonts w:ascii="Arial" w:hAnsi="Arial" w:cs="Arial"/>
        </w:rPr>
      </w:pPr>
      <w:r w:rsidRPr="006D2F8B">
        <w:rPr>
          <w:rFonts w:ascii="Arial" w:hAnsi="Arial" w:cs="Arial"/>
        </w:rPr>
        <w:t xml:space="preserve">These feelings in the past have led to struggles with balancing my academic responsibilities, my working </w:t>
      </w:r>
      <w:r w:rsidR="00CF6750" w:rsidRPr="006D2F8B">
        <w:rPr>
          <w:rFonts w:ascii="Arial" w:hAnsi="Arial" w:cs="Arial"/>
        </w:rPr>
        <w:t>schedule,</w:t>
      </w:r>
      <w:r w:rsidRPr="006D2F8B">
        <w:rPr>
          <w:rFonts w:ascii="Arial" w:hAnsi="Arial" w:cs="Arial"/>
        </w:rPr>
        <w:t xml:space="preserve"> and my family life. </w:t>
      </w:r>
    </w:p>
    <w:p w14:paraId="43604E9C" w14:textId="58121CEA" w:rsidR="006A0C44" w:rsidRPr="006D2F8B" w:rsidRDefault="006A0C44" w:rsidP="006D2F8B">
      <w:pPr>
        <w:spacing w:line="360" w:lineRule="auto"/>
        <w:rPr>
          <w:rFonts w:ascii="Arial" w:hAnsi="Arial" w:cs="Arial"/>
        </w:rPr>
      </w:pPr>
      <w:r w:rsidRPr="006D2F8B">
        <w:rPr>
          <w:rFonts w:ascii="Arial" w:hAnsi="Arial" w:cs="Arial"/>
          <w:i/>
          <w:iCs/>
        </w:rPr>
        <w:lastRenderedPageBreak/>
        <w:t>Action</w:t>
      </w:r>
    </w:p>
    <w:p w14:paraId="60B49588" w14:textId="343EFA33" w:rsidR="006A0C44" w:rsidRPr="006D2F8B" w:rsidRDefault="006A0C44" w:rsidP="006D2F8B">
      <w:pPr>
        <w:spacing w:line="360" w:lineRule="auto"/>
        <w:rPr>
          <w:rFonts w:ascii="Arial" w:hAnsi="Arial" w:cs="Arial"/>
        </w:rPr>
      </w:pPr>
      <w:r w:rsidRPr="006D2F8B">
        <w:rPr>
          <w:rFonts w:ascii="Arial" w:hAnsi="Arial" w:cs="Arial"/>
        </w:rPr>
        <w:t>To confront</w:t>
      </w:r>
      <w:r w:rsidR="00744815" w:rsidRPr="006D2F8B">
        <w:rPr>
          <w:rFonts w:ascii="Arial" w:hAnsi="Arial" w:cs="Arial"/>
        </w:rPr>
        <w:t xml:space="preserve"> these</w:t>
      </w:r>
      <w:r w:rsidRPr="006D2F8B">
        <w:rPr>
          <w:rFonts w:ascii="Arial" w:hAnsi="Arial" w:cs="Arial"/>
        </w:rPr>
        <w:t xml:space="preserve"> </w:t>
      </w:r>
      <w:r w:rsidR="00CF6750" w:rsidRPr="006D2F8B">
        <w:rPr>
          <w:rFonts w:ascii="Arial" w:hAnsi="Arial" w:cs="Arial"/>
        </w:rPr>
        <w:t>feelings,</w:t>
      </w:r>
      <w:r w:rsidRPr="006D2F8B">
        <w:rPr>
          <w:rFonts w:ascii="Arial" w:hAnsi="Arial" w:cs="Arial"/>
        </w:rPr>
        <w:t xml:space="preserve"> I engaged with my cohort to discuss moving forward, discovering that many shared similar experiences. This aligns with Breeze's (2018) assertion that imposter syndrome is common in academic circles, and discussing these feelings with peers can alleviate them significantly. This encouraged mental preparation to confront these feelings once more; however, I did not anticipate the emotional impact I would encounter whilst engaging in my literature review.</w:t>
      </w:r>
    </w:p>
    <w:p w14:paraId="0AD95A9A" w14:textId="77777777" w:rsidR="006A0C44" w:rsidRPr="006D2F8B" w:rsidRDefault="006A0C44" w:rsidP="006D2F8B">
      <w:pPr>
        <w:spacing w:line="360" w:lineRule="auto"/>
        <w:rPr>
          <w:rFonts w:ascii="Arial" w:hAnsi="Arial" w:cs="Arial"/>
          <w:i/>
          <w:iCs/>
        </w:rPr>
      </w:pPr>
    </w:p>
    <w:p w14:paraId="4F757167" w14:textId="77777777" w:rsidR="006A0C44" w:rsidRPr="006D2F8B" w:rsidRDefault="006A0C44" w:rsidP="006D2F8B">
      <w:pPr>
        <w:spacing w:line="360" w:lineRule="auto"/>
        <w:rPr>
          <w:rFonts w:ascii="Arial" w:hAnsi="Arial" w:cs="Arial"/>
          <w:i/>
          <w:iCs/>
        </w:rPr>
      </w:pPr>
      <w:r w:rsidRPr="006D2F8B">
        <w:rPr>
          <w:rFonts w:ascii="Arial" w:hAnsi="Arial" w:cs="Arial"/>
          <w:i/>
          <w:iCs/>
        </w:rPr>
        <w:t>Experience</w:t>
      </w:r>
    </w:p>
    <w:p w14:paraId="678C63BE" w14:textId="77777777" w:rsidR="006A0C44" w:rsidRPr="006D2F8B" w:rsidRDefault="006A0C44" w:rsidP="006D2F8B">
      <w:pPr>
        <w:spacing w:line="360" w:lineRule="auto"/>
        <w:rPr>
          <w:rFonts w:ascii="Arial" w:hAnsi="Arial" w:cs="Arial"/>
        </w:rPr>
      </w:pPr>
      <w:r w:rsidRPr="006D2F8B">
        <w:rPr>
          <w:rFonts w:ascii="Arial" w:hAnsi="Arial" w:cs="Arial"/>
        </w:rPr>
        <w:t>Thurairajah (2019) highlights the significance of maintaining distinct boundaries between the researcher and the subject matter to mitigate bias and maintain emotional distance.</w:t>
      </w:r>
    </w:p>
    <w:p w14:paraId="0FDB5C5F" w14:textId="77777777" w:rsidR="006A0C44" w:rsidRPr="006D2F8B" w:rsidRDefault="006A0C44" w:rsidP="006D2F8B">
      <w:pPr>
        <w:spacing w:line="360" w:lineRule="auto"/>
        <w:rPr>
          <w:rFonts w:ascii="Arial" w:hAnsi="Arial" w:cs="Arial"/>
        </w:rPr>
      </w:pPr>
    </w:p>
    <w:p w14:paraId="6D737503" w14:textId="77777777" w:rsidR="006A0C44" w:rsidRPr="006D2F8B" w:rsidRDefault="006A0C44" w:rsidP="006D2F8B">
      <w:pPr>
        <w:spacing w:line="360" w:lineRule="auto"/>
        <w:rPr>
          <w:rFonts w:ascii="Arial" w:hAnsi="Arial" w:cs="Arial"/>
          <w:i/>
          <w:iCs/>
        </w:rPr>
      </w:pPr>
      <w:r w:rsidRPr="006D2F8B">
        <w:rPr>
          <w:rFonts w:ascii="Arial" w:hAnsi="Arial" w:cs="Arial"/>
          <w:i/>
          <w:iCs/>
        </w:rPr>
        <w:t>Reflection</w:t>
      </w:r>
    </w:p>
    <w:p w14:paraId="015CDF64" w14:textId="77777777" w:rsidR="006A0C44" w:rsidRPr="006D2F8B" w:rsidRDefault="006A0C44" w:rsidP="006D2F8B">
      <w:pPr>
        <w:spacing w:line="360" w:lineRule="auto"/>
        <w:rPr>
          <w:rFonts w:ascii="Arial" w:hAnsi="Arial" w:cs="Arial"/>
        </w:rPr>
      </w:pPr>
      <w:r w:rsidRPr="006D2F8B">
        <w:rPr>
          <w:rFonts w:ascii="Arial" w:hAnsi="Arial" w:cs="Arial"/>
        </w:rPr>
        <w:t>However, within this paper, I've encountered challenges in upholding these boundaries and found myself deeply immersed in literature, particularly those portraying negative aspects of the transgender and gender-expansive communities, especially while exploring social media and encountering adverse content.</w:t>
      </w:r>
    </w:p>
    <w:p w14:paraId="62F2B6FF" w14:textId="77777777" w:rsidR="006A0C44" w:rsidRPr="006D2F8B" w:rsidRDefault="006A0C44" w:rsidP="006D2F8B">
      <w:pPr>
        <w:spacing w:line="360" w:lineRule="auto"/>
        <w:rPr>
          <w:rFonts w:ascii="Arial" w:hAnsi="Arial" w:cs="Arial"/>
        </w:rPr>
      </w:pPr>
    </w:p>
    <w:p w14:paraId="14635345" w14:textId="77777777" w:rsidR="006A0C44" w:rsidRPr="006D2F8B" w:rsidRDefault="006A0C44" w:rsidP="006D2F8B">
      <w:pPr>
        <w:spacing w:line="360" w:lineRule="auto"/>
        <w:rPr>
          <w:rFonts w:ascii="Arial" w:hAnsi="Arial" w:cs="Arial"/>
          <w:i/>
          <w:iCs/>
        </w:rPr>
      </w:pPr>
      <w:r w:rsidRPr="006D2F8B">
        <w:rPr>
          <w:rFonts w:ascii="Arial" w:hAnsi="Arial" w:cs="Arial"/>
          <w:i/>
          <w:iCs/>
        </w:rPr>
        <w:t>Action</w:t>
      </w:r>
    </w:p>
    <w:p w14:paraId="417E3BF5" w14:textId="08A6FB60" w:rsidR="006A0C44" w:rsidRPr="006D2F8B" w:rsidRDefault="006A0C44" w:rsidP="006D2F8B">
      <w:pPr>
        <w:spacing w:line="360" w:lineRule="auto"/>
        <w:rPr>
          <w:rFonts w:ascii="Arial" w:hAnsi="Arial" w:cs="Arial"/>
        </w:rPr>
      </w:pPr>
      <w:r w:rsidRPr="006D2F8B">
        <w:rPr>
          <w:rFonts w:ascii="Arial" w:hAnsi="Arial" w:cs="Arial"/>
        </w:rPr>
        <w:t xml:space="preserve">In future endeavours, I aim to recognise and manage these emotional responses at their onset and maintain a deliberate separation from research elements that might adversely affect me, particularly adverse interactions within social media platforms. This means ensuring I am aware of my status as an </w:t>
      </w:r>
      <w:r w:rsidR="00CC46D9" w:rsidRPr="006D2F8B">
        <w:rPr>
          <w:rFonts w:ascii="Arial" w:hAnsi="Arial" w:cs="Arial"/>
        </w:rPr>
        <w:t>outsider</w:t>
      </w:r>
      <w:r w:rsidRPr="006D2F8B">
        <w:rPr>
          <w:rFonts w:ascii="Arial" w:hAnsi="Arial" w:cs="Arial"/>
        </w:rPr>
        <w:t xml:space="preserve"> cisgender researcher.</w:t>
      </w:r>
    </w:p>
    <w:p w14:paraId="22CF0132" w14:textId="77777777" w:rsidR="006A0C44" w:rsidRPr="006D2F8B" w:rsidRDefault="006A0C44" w:rsidP="006D2F8B">
      <w:pPr>
        <w:spacing w:line="360" w:lineRule="auto"/>
        <w:rPr>
          <w:rFonts w:ascii="Arial" w:hAnsi="Arial" w:cs="Arial"/>
        </w:rPr>
      </w:pPr>
    </w:p>
    <w:p w14:paraId="7A6D90CF" w14:textId="77777777" w:rsidR="006A0C44" w:rsidRPr="006D2F8B" w:rsidRDefault="006A0C44" w:rsidP="006D2F8B">
      <w:pPr>
        <w:spacing w:line="360" w:lineRule="auto"/>
        <w:rPr>
          <w:rFonts w:ascii="Arial" w:hAnsi="Arial" w:cs="Arial"/>
          <w:i/>
          <w:iCs/>
        </w:rPr>
      </w:pPr>
      <w:r w:rsidRPr="006D2F8B">
        <w:rPr>
          <w:rFonts w:ascii="Arial" w:hAnsi="Arial" w:cs="Arial"/>
          <w:i/>
          <w:iCs/>
        </w:rPr>
        <w:t>Experience</w:t>
      </w:r>
    </w:p>
    <w:p w14:paraId="58595780" w14:textId="0693F05C" w:rsidR="006A0C44" w:rsidRPr="006D2F8B" w:rsidRDefault="006A0C44" w:rsidP="006D2F8B">
      <w:pPr>
        <w:spacing w:line="360" w:lineRule="auto"/>
        <w:rPr>
          <w:rFonts w:ascii="Arial" w:hAnsi="Arial" w:cs="Arial"/>
        </w:rPr>
      </w:pPr>
      <w:r w:rsidRPr="006D2F8B">
        <w:rPr>
          <w:rFonts w:ascii="Arial" w:hAnsi="Arial" w:cs="Arial"/>
        </w:rPr>
        <w:t>Levy (2013) discusses the rise in research conducted towards marginalised groups by outsider researchers and pertains that historically, there ha</w:t>
      </w:r>
      <w:r w:rsidR="00CC46D9" w:rsidRPr="006D2F8B">
        <w:rPr>
          <w:rFonts w:ascii="Arial" w:hAnsi="Arial" w:cs="Arial"/>
        </w:rPr>
        <w:t>ve</w:t>
      </w:r>
      <w:r w:rsidRPr="006D2F8B">
        <w:rPr>
          <w:rFonts w:ascii="Arial" w:hAnsi="Arial" w:cs="Arial"/>
        </w:rPr>
        <w:t xml:space="preserve"> been elements of manipulation and </w:t>
      </w:r>
      <w:r w:rsidR="00EF3228" w:rsidRPr="006D2F8B">
        <w:rPr>
          <w:rFonts w:ascii="Arial" w:hAnsi="Arial" w:cs="Arial"/>
        </w:rPr>
        <w:t>many</w:t>
      </w:r>
      <w:r w:rsidRPr="006D2F8B">
        <w:rPr>
          <w:rFonts w:ascii="Arial" w:hAnsi="Arial" w:cs="Arial"/>
        </w:rPr>
        <w:t xml:space="preserve"> unethical studies. Levy suggests that to engage in research as an outsider</w:t>
      </w:r>
      <w:r w:rsidR="00CC46D9" w:rsidRPr="006D2F8B">
        <w:rPr>
          <w:rFonts w:ascii="Arial" w:hAnsi="Arial" w:cs="Arial"/>
        </w:rPr>
        <w:t>,</w:t>
      </w:r>
      <w:r w:rsidRPr="006D2F8B">
        <w:rPr>
          <w:rFonts w:ascii="Arial" w:hAnsi="Arial" w:cs="Arial"/>
        </w:rPr>
        <w:t xml:space="preserve"> we must remain of our position in relation to the </w:t>
      </w:r>
      <w:r w:rsidR="00CC46D9" w:rsidRPr="006D2F8B">
        <w:rPr>
          <w:rFonts w:ascii="Arial" w:hAnsi="Arial" w:cs="Arial"/>
        </w:rPr>
        <w:t>research and</w:t>
      </w:r>
      <w:r w:rsidRPr="006D2F8B">
        <w:rPr>
          <w:rFonts w:ascii="Arial" w:hAnsi="Arial" w:cs="Arial"/>
        </w:rPr>
        <w:t xml:space="preserve"> aim for subjectivity and rel</w:t>
      </w:r>
      <w:r w:rsidR="00CF6750" w:rsidRPr="006D2F8B">
        <w:rPr>
          <w:rFonts w:ascii="Arial" w:hAnsi="Arial" w:cs="Arial"/>
        </w:rPr>
        <w:t>a</w:t>
      </w:r>
      <w:r w:rsidRPr="006D2F8B">
        <w:rPr>
          <w:rFonts w:ascii="Arial" w:hAnsi="Arial" w:cs="Arial"/>
        </w:rPr>
        <w:t>y this to the community we are researching.</w:t>
      </w:r>
    </w:p>
    <w:p w14:paraId="767E9E8A" w14:textId="77777777" w:rsidR="006A0C44" w:rsidRPr="006D2F8B" w:rsidRDefault="006A0C44" w:rsidP="006D2F8B">
      <w:pPr>
        <w:spacing w:line="360" w:lineRule="auto"/>
        <w:rPr>
          <w:rFonts w:ascii="Arial" w:hAnsi="Arial" w:cs="Arial"/>
        </w:rPr>
      </w:pPr>
    </w:p>
    <w:p w14:paraId="16293FBC" w14:textId="77777777" w:rsidR="00717741" w:rsidRPr="006D2F8B" w:rsidRDefault="00717741" w:rsidP="006D2F8B">
      <w:pPr>
        <w:spacing w:line="360" w:lineRule="auto"/>
        <w:rPr>
          <w:rFonts w:ascii="Arial" w:hAnsi="Arial" w:cs="Arial"/>
          <w:i/>
          <w:iCs/>
        </w:rPr>
      </w:pPr>
    </w:p>
    <w:p w14:paraId="6436E0C8" w14:textId="77777777" w:rsidR="00717741" w:rsidRPr="006D2F8B" w:rsidRDefault="00717741" w:rsidP="006D2F8B">
      <w:pPr>
        <w:spacing w:line="360" w:lineRule="auto"/>
        <w:rPr>
          <w:rFonts w:ascii="Arial" w:hAnsi="Arial" w:cs="Arial"/>
          <w:i/>
          <w:iCs/>
        </w:rPr>
      </w:pPr>
    </w:p>
    <w:p w14:paraId="72951A8D" w14:textId="477EBD74" w:rsidR="006A0C44" w:rsidRPr="006D2F8B" w:rsidRDefault="006A0C44" w:rsidP="006D2F8B">
      <w:pPr>
        <w:spacing w:line="360" w:lineRule="auto"/>
        <w:rPr>
          <w:rFonts w:ascii="Arial" w:hAnsi="Arial" w:cs="Arial"/>
          <w:i/>
          <w:iCs/>
        </w:rPr>
      </w:pPr>
      <w:r w:rsidRPr="006D2F8B">
        <w:rPr>
          <w:rFonts w:ascii="Arial" w:hAnsi="Arial" w:cs="Arial"/>
          <w:i/>
          <w:iCs/>
        </w:rPr>
        <w:lastRenderedPageBreak/>
        <w:t>Reflection</w:t>
      </w:r>
    </w:p>
    <w:p w14:paraId="5D288E54" w14:textId="77777777" w:rsidR="006A0C44" w:rsidRPr="006D2F8B" w:rsidRDefault="006A0C44" w:rsidP="006D2F8B">
      <w:pPr>
        <w:spacing w:line="360" w:lineRule="auto"/>
        <w:rPr>
          <w:rFonts w:ascii="Arial" w:hAnsi="Arial" w:cs="Arial"/>
        </w:rPr>
      </w:pPr>
      <w:r w:rsidRPr="006D2F8B">
        <w:rPr>
          <w:rFonts w:ascii="Arial" w:hAnsi="Arial" w:cs="Arial"/>
        </w:rPr>
        <w:t>When considering this in relation to this paper, I have been dedicated to remaining conscious of my identity as a cis-gendered female. My goal has been to enhance the experience of trans and gender-expansive students without presuming to speak on their behalf (Case et al</w:t>
      </w:r>
      <w:r w:rsidRPr="006D2F8B">
        <w:rPr>
          <w:rFonts w:ascii="Arial" w:hAnsi="Arial" w:cs="Arial"/>
          <w:i/>
          <w:iCs/>
        </w:rPr>
        <w:t>.</w:t>
      </w:r>
      <w:r w:rsidRPr="006D2F8B">
        <w:rPr>
          <w:rFonts w:ascii="Arial" w:hAnsi="Arial" w:cs="Arial"/>
        </w:rPr>
        <w:t>, 2012).</w:t>
      </w:r>
    </w:p>
    <w:p w14:paraId="77E91723" w14:textId="77777777" w:rsidR="006A0C44" w:rsidRPr="006D2F8B" w:rsidRDefault="006A0C44" w:rsidP="006D2F8B">
      <w:pPr>
        <w:spacing w:line="360" w:lineRule="auto"/>
        <w:rPr>
          <w:rFonts w:ascii="Arial" w:hAnsi="Arial" w:cs="Arial"/>
        </w:rPr>
      </w:pPr>
    </w:p>
    <w:p w14:paraId="442985C3" w14:textId="77777777" w:rsidR="006A0C44" w:rsidRPr="006D2F8B" w:rsidRDefault="006A0C44" w:rsidP="006D2F8B">
      <w:pPr>
        <w:spacing w:line="360" w:lineRule="auto"/>
        <w:rPr>
          <w:rFonts w:ascii="Arial" w:hAnsi="Arial" w:cs="Arial"/>
        </w:rPr>
      </w:pPr>
      <w:r w:rsidRPr="006D2F8B">
        <w:rPr>
          <w:rFonts w:ascii="Arial" w:hAnsi="Arial" w:cs="Arial"/>
          <w:i/>
          <w:iCs/>
        </w:rPr>
        <w:t>Action</w:t>
      </w:r>
    </w:p>
    <w:p w14:paraId="1E7E608A" w14:textId="79DB83D4" w:rsidR="006A0C44" w:rsidRPr="006D2F8B" w:rsidRDefault="006A0C44" w:rsidP="006D2F8B">
      <w:pPr>
        <w:spacing w:line="360" w:lineRule="auto"/>
        <w:rPr>
          <w:rFonts w:ascii="Arial" w:hAnsi="Arial" w:cs="Arial"/>
        </w:rPr>
      </w:pPr>
      <w:r w:rsidRPr="006D2F8B">
        <w:rPr>
          <w:rFonts w:ascii="Arial" w:hAnsi="Arial" w:cs="Arial"/>
        </w:rPr>
        <w:t xml:space="preserve">To achieve this, as stated earlier, I searched for a fresh approach to reflective practice, which I had </w:t>
      </w:r>
      <w:r w:rsidR="000956EE" w:rsidRPr="006D2F8B">
        <w:rPr>
          <w:rFonts w:ascii="Arial" w:hAnsi="Arial" w:cs="Arial"/>
        </w:rPr>
        <w:t>yet to use</w:t>
      </w:r>
      <w:r w:rsidRPr="006D2F8B">
        <w:rPr>
          <w:rFonts w:ascii="Arial" w:hAnsi="Arial" w:cs="Arial"/>
        </w:rPr>
        <w:t xml:space="preserve"> in previous assignments. I pursued a technique that would permit me to engage in a reflective process while enabling me to detach my personal </w:t>
      </w:r>
      <w:r w:rsidR="000956EE" w:rsidRPr="006D2F8B">
        <w:rPr>
          <w:rFonts w:ascii="Arial" w:hAnsi="Arial" w:cs="Arial"/>
        </w:rPr>
        <w:t>viewpoints</w:t>
      </w:r>
      <w:r w:rsidRPr="006D2F8B">
        <w:rPr>
          <w:rFonts w:ascii="Arial" w:hAnsi="Arial" w:cs="Arial"/>
        </w:rPr>
        <w:t xml:space="preserve"> when necessary, particularly when finding myself emotionally invested in the hate experienced by minority groups engaging in social media. This approach facilitated contemplation on how my students and the wider community might interpret my perspectives. I aimed to adopt an efficient reflection model that could be consistently employed within the constrained timeframe allocated for this module. </w:t>
      </w:r>
    </w:p>
    <w:p w14:paraId="62B84724" w14:textId="77777777" w:rsidR="007D2065" w:rsidRPr="006D2F8B" w:rsidRDefault="007D2065" w:rsidP="006D2F8B">
      <w:pPr>
        <w:spacing w:line="360" w:lineRule="auto"/>
        <w:rPr>
          <w:rFonts w:ascii="Arial" w:hAnsi="Arial" w:cs="Arial"/>
        </w:rPr>
      </w:pPr>
    </w:p>
    <w:p w14:paraId="714A626D" w14:textId="77777777" w:rsidR="006A0C44" w:rsidRPr="006D2F8B" w:rsidRDefault="006A0C44" w:rsidP="006D2F8B">
      <w:pPr>
        <w:spacing w:line="360" w:lineRule="auto"/>
        <w:rPr>
          <w:rFonts w:ascii="Arial" w:hAnsi="Arial" w:cs="Arial"/>
          <w:i/>
          <w:iCs/>
        </w:rPr>
      </w:pPr>
      <w:r w:rsidRPr="006D2F8B">
        <w:rPr>
          <w:rFonts w:ascii="Arial" w:hAnsi="Arial" w:cs="Arial"/>
          <w:i/>
          <w:iCs/>
        </w:rPr>
        <w:t>Experience</w:t>
      </w:r>
    </w:p>
    <w:p w14:paraId="18079C76" w14:textId="74A26B83" w:rsidR="006A0C44" w:rsidRPr="006D2F8B" w:rsidRDefault="006A0C44" w:rsidP="006D2F8B">
      <w:pPr>
        <w:spacing w:line="360" w:lineRule="auto"/>
        <w:rPr>
          <w:rFonts w:ascii="Arial" w:hAnsi="Arial" w:cs="Arial"/>
        </w:rPr>
      </w:pPr>
      <w:r w:rsidRPr="006D2F8B">
        <w:rPr>
          <w:rFonts w:ascii="Arial" w:hAnsi="Arial" w:cs="Arial"/>
        </w:rPr>
        <w:t>Throughout this paper</w:t>
      </w:r>
      <w:r w:rsidR="009B4D34" w:rsidRPr="006D2F8B">
        <w:rPr>
          <w:rFonts w:ascii="Arial" w:hAnsi="Arial" w:cs="Arial"/>
        </w:rPr>
        <w:t>,</w:t>
      </w:r>
      <w:r w:rsidRPr="006D2F8B">
        <w:rPr>
          <w:rFonts w:ascii="Arial" w:hAnsi="Arial" w:cs="Arial"/>
        </w:rPr>
        <w:t xml:space="preserve"> </w:t>
      </w:r>
      <w:r w:rsidR="002C0770" w:rsidRPr="006D2F8B">
        <w:rPr>
          <w:rFonts w:ascii="Arial" w:hAnsi="Arial" w:cs="Arial"/>
        </w:rPr>
        <w:t>I have aimed</w:t>
      </w:r>
      <w:r w:rsidRPr="006D2F8B">
        <w:rPr>
          <w:rFonts w:ascii="Arial" w:hAnsi="Arial" w:cs="Arial"/>
        </w:rPr>
        <w:t xml:space="preserve"> to expand my knowledge whilst also developing my critical analysis when engaging in research of a sensitive nature (Jasper, 2003) </w:t>
      </w:r>
    </w:p>
    <w:p w14:paraId="770A1EAD" w14:textId="77777777" w:rsidR="006A0C44" w:rsidRPr="006D2F8B" w:rsidRDefault="006A0C44" w:rsidP="006D2F8B">
      <w:pPr>
        <w:spacing w:line="360" w:lineRule="auto"/>
        <w:rPr>
          <w:rFonts w:ascii="Arial" w:hAnsi="Arial" w:cs="Arial"/>
        </w:rPr>
      </w:pPr>
    </w:p>
    <w:p w14:paraId="5A47BB72" w14:textId="77777777" w:rsidR="006A0C44" w:rsidRPr="006D2F8B" w:rsidRDefault="006A0C44" w:rsidP="006D2F8B">
      <w:pPr>
        <w:spacing w:line="360" w:lineRule="auto"/>
        <w:rPr>
          <w:rFonts w:ascii="Arial" w:hAnsi="Arial" w:cs="Arial"/>
          <w:i/>
          <w:iCs/>
        </w:rPr>
      </w:pPr>
      <w:r w:rsidRPr="006D2F8B">
        <w:rPr>
          <w:rFonts w:ascii="Arial" w:hAnsi="Arial" w:cs="Arial"/>
          <w:i/>
          <w:iCs/>
        </w:rPr>
        <w:t>Reflection</w:t>
      </w:r>
    </w:p>
    <w:p w14:paraId="46188F86" w14:textId="1BA18F29" w:rsidR="006A0C44" w:rsidRPr="006D2F8B" w:rsidRDefault="006A0C44" w:rsidP="006D2F8B">
      <w:pPr>
        <w:spacing w:line="360" w:lineRule="auto"/>
        <w:rPr>
          <w:rFonts w:ascii="Arial" w:hAnsi="Arial" w:cs="Arial"/>
        </w:rPr>
      </w:pPr>
      <w:r w:rsidRPr="006D2F8B">
        <w:rPr>
          <w:rFonts w:ascii="Arial" w:hAnsi="Arial" w:cs="Arial"/>
        </w:rPr>
        <w:t xml:space="preserve">Given the sensitive nature and cultural relevancy of my research area, these factors held significant importance in the context of this paper. </w:t>
      </w:r>
      <w:r w:rsidR="007D2065" w:rsidRPr="006D2F8B">
        <w:rPr>
          <w:rFonts w:ascii="Arial" w:hAnsi="Arial" w:cs="Arial"/>
        </w:rPr>
        <w:t xml:space="preserve">In this context, these elements were notably crucial. The ERA framework and its cyclical nature have consistently guided my approach, ensuring </w:t>
      </w:r>
      <w:r w:rsidR="001E7355" w:rsidRPr="006D2F8B">
        <w:rPr>
          <w:rFonts w:ascii="Arial" w:hAnsi="Arial" w:cs="Arial"/>
        </w:rPr>
        <w:t>my professional practice's continuous and secure evolution and development</w:t>
      </w:r>
      <w:r w:rsidR="007D2065" w:rsidRPr="006D2F8B">
        <w:rPr>
          <w:rFonts w:ascii="Arial" w:hAnsi="Arial" w:cs="Arial"/>
        </w:rPr>
        <w:t>.</w:t>
      </w:r>
    </w:p>
    <w:p w14:paraId="08734EC3" w14:textId="77777777" w:rsidR="007D2065" w:rsidRPr="006D2F8B" w:rsidRDefault="007D2065" w:rsidP="006D2F8B">
      <w:pPr>
        <w:spacing w:line="360" w:lineRule="auto"/>
        <w:rPr>
          <w:rFonts w:ascii="Arial" w:hAnsi="Arial" w:cs="Arial"/>
        </w:rPr>
      </w:pPr>
    </w:p>
    <w:p w14:paraId="3746D2FC" w14:textId="77777777" w:rsidR="006A0C44" w:rsidRPr="006D2F8B" w:rsidRDefault="006A0C44" w:rsidP="006D2F8B">
      <w:pPr>
        <w:spacing w:line="360" w:lineRule="auto"/>
        <w:rPr>
          <w:rFonts w:ascii="Arial" w:hAnsi="Arial" w:cs="Arial"/>
          <w:i/>
          <w:iCs/>
        </w:rPr>
      </w:pPr>
      <w:r w:rsidRPr="006D2F8B">
        <w:rPr>
          <w:rFonts w:ascii="Arial" w:hAnsi="Arial" w:cs="Arial"/>
          <w:i/>
          <w:iCs/>
        </w:rPr>
        <w:t>Action</w:t>
      </w:r>
    </w:p>
    <w:p w14:paraId="5AD99082" w14:textId="0B7A8913" w:rsidR="006A0C44" w:rsidRPr="006D2F8B" w:rsidRDefault="002C0770" w:rsidP="006D2F8B">
      <w:pPr>
        <w:spacing w:line="360" w:lineRule="auto"/>
        <w:rPr>
          <w:rFonts w:ascii="Arial" w:hAnsi="Arial" w:cs="Arial"/>
        </w:rPr>
      </w:pPr>
      <w:r w:rsidRPr="006D2F8B">
        <w:rPr>
          <w:rFonts w:ascii="Arial" w:hAnsi="Arial" w:cs="Arial"/>
        </w:rPr>
        <w:t xml:space="preserve">This approach to reflective practice proved highly advantageous throughout the writing process. However, continual hurdles emerged in handling self-criticism and self-doubt while creating my work, a </w:t>
      </w:r>
      <w:r w:rsidR="00916459" w:rsidRPr="006D2F8B">
        <w:rPr>
          <w:rFonts w:ascii="Arial" w:hAnsi="Arial" w:cs="Arial"/>
        </w:rPr>
        <w:t>shared</w:t>
      </w:r>
      <w:r w:rsidRPr="006D2F8B">
        <w:rPr>
          <w:rFonts w:ascii="Arial" w:hAnsi="Arial" w:cs="Arial"/>
        </w:rPr>
        <w:t xml:space="preserve"> experience</w:t>
      </w:r>
      <w:r w:rsidR="00596166" w:rsidRPr="006D2F8B">
        <w:rPr>
          <w:rFonts w:ascii="Arial" w:hAnsi="Arial" w:cs="Arial"/>
        </w:rPr>
        <w:t xml:space="preserve"> in academia,</w:t>
      </w:r>
      <w:r w:rsidRPr="006D2F8B">
        <w:rPr>
          <w:rFonts w:ascii="Arial" w:hAnsi="Arial" w:cs="Arial"/>
        </w:rPr>
        <w:t xml:space="preserve"> </w:t>
      </w:r>
      <w:r w:rsidR="00596166" w:rsidRPr="006D2F8B">
        <w:rPr>
          <w:rFonts w:ascii="Arial" w:hAnsi="Arial" w:cs="Arial"/>
        </w:rPr>
        <w:t xml:space="preserve">as </w:t>
      </w:r>
      <w:r w:rsidRPr="006D2F8B">
        <w:rPr>
          <w:rFonts w:ascii="Arial" w:hAnsi="Arial" w:cs="Arial"/>
        </w:rPr>
        <w:t xml:space="preserve">noted by Cameron, Nairn, and Higgins (2009). They suggest that acknowledging these emotions </w:t>
      </w:r>
      <w:r w:rsidRPr="006D2F8B">
        <w:rPr>
          <w:rFonts w:ascii="Arial" w:hAnsi="Arial" w:cs="Arial"/>
        </w:rPr>
        <w:lastRenderedPageBreak/>
        <w:t>alongside our knowledge and identity can assist researchers in overcoming these challenges.</w:t>
      </w:r>
    </w:p>
    <w:p w14:paraId="22D9403A" w14:textId="77777777" w:rsidR="002C0770" w:rsidRPr="006D2F8B" w:rsidRDefault="002C0770" w:rsidP="006D2F8B">
      <w:pPr>
        <w:spacing w:line="360" w:lineRule="auto"/>
        <w:rPr>
          <w:rFonts w:ascii="Arial" w:hAnsi="Arial" w:cs="Arial"/>
        </w:rPr>
      </w:pPr>
    </w:p>
    <w:p w14:paraId="6789C3DC" w14:textId="77777777" w:rsidR="006A0C44" w:rsidRPr="006D2F8B" w:rsidRDefault="006A0C44" w:rsidP="006D2F8B">
      <w:pPr>
        <w:spacing w:line="360" w:lineRule="auto"/>
        <w:rPr>
          <w:rFonts w:ascii="Arial" w:hAnsi="Arial" w:cs="Arial"/>
          <w:i/>
          <w:iCs/>
        </w:rPr>
      </w:pPr>
      <w:r w:rsidRPr="006D2F8B">
        <w:rPr>
          <w:rFonts w:ascii="Arial" w:hAnsi="Arial" w:cs="Arial"/>
          <w:i/>
          <w:iCs/>
        </w:rPr>
        <w:t>Experience</w:t>
      </w:r>
    </w:p>
    <w:p w14:paraId="2B2BB9B2" w14:textId="77777777" w:rsidR="006A0C44" w:rsidRPr="006D2F8B" w:rsidRDefault="006A0C44" w:rsidP="006D2F8B">
      <w:pPr>
        <w:spacing w:line="360" w:lineRule="auto"/>
        <w:rPr>
          <w:rFonts w:ascii="Arial" w:hAnsi="Arial" w:cs="Arial"/>
        </w:rPr>
      </w:pPr>
      <w:r w:rsidRPr="006D2F8B">
        <w:rPr>
          <w:rFonts w:ascii="Arial" w:hAnsi="Arial" w:cs="Arial"/>
        </w:rPr>
        <w:t>The use of social media for educational purposes is an emerging field of study. As a result, there is a notable lack of research, particularly concerning reflective practice in this context. Initially, I compiled a list of concerns I had regarding presenting myself on social media within a professional context. These concerns include:</w:t>
      </w:r>
    </w:p>
    <w:p w14:paraId="477FB549" w14:textId="77777777" w:rsidR="006A0C44" w:rsidRPr="006D2F8B" w:rsidRDefault="006A0C44" w:rsidP="006D2F8B">
      <w:pPr>
        <w:spacing w:line="360" w:lineRule="auto"/>
        <w:rPr>
          <w:rFonts w:ascii="Arial" w:hAnsi="Arial" w:cs="Arial"/>
        </w:rPr>
      </w:pPr>
    </w:p>
    <w:p w14:paraId="095A8046" w14:textId="7064790E" w:rsidR="006A0C44" w:rsidRPr="006D2F8B" w:rsidRDefault="006A0C44" w:rsidP="006D2F8B">
      <w:pPr>
        <w:spacing w:line="360" w:lineRule="auto"/>
        <w:rPr>
          <w:rFonts w:ascii="Arial" w:hAnsi="Arial" w:cs="Arial"/>
        </w:rPr>
      </w:pPr>
      <w:r w:rsidRPr="006D2F8B">
        <w:rPr>
          <w:rFonts w:ascii="Arial" w:hAnsi="Arial" w:cs="Arial"/>
        </w:rPr>
        <w:t>1. Social comparison</w:t>
      </w:r>
      <w:r w:rsidR="002C0770" w:rsidRPr="006D2F8B">
        <w:rPr>
          <w:rFonts w:ascii="Arial" w:hAnsi="Arial" w:cs="Arial"/>
        </w:rPr>
        <w:t xml:space="preserve"> (Wood, 1996)</w:t>
      </w:r>
    </w:p>
    <w:p w14:paraId="6FF7AD3B" w14:textId="39EA3CED" w:rsidR="006A0C44" w:rsidRPr="006D2F8B" w:rsidRDefault="006A0C44" w:rsidP="006D2F8B">
      <w:pPr>
        <w:spacing w:line="360" w:lineRule="auto"/>
        <w:rPr>
          <w:rFonts w:ascii="Arial" w:hAnsi="Arial" w:cs="Arial"/>
        </w:rPr>
      </w:pPr>
      <w:r w:rsidRPr="006D2F8B">
        <w:rPr>
          <w:rFonts w:ascii="Arial" w:hAnsi="Arial" w:cs="Arial"/>
        </w:rPr>
        <w:t>2. Fear of judgment</w:t>
      </w:r>
      <w:r w:rsidR="002C0770" w:rsidRPr="006D2F8B">
        <w:rPr>
          <w:rFonts w:ascii="Arial" w:hAnsi="Arial" w:cs="Arial"/>
        </w:rPr>
        <w:t xml:space="preserve"> (Bloch, 2016)</w:t>
      </w:r>
    </w:p>
    <w:p w14:paraId="0BBDAC4B" w14:textId="7D8C0A77" w:rsidR="006A0C44" w:rsidRPr="006D2F8B" w:rsidRDefault="006A0C44" w:rsidP="006D2F8B">
      <w:pPr>
        <w:spacing w:line="360" w:lineRule="auto"/>
        <w:rPr>
          <w:rFonts w:ascii="Arial" w:hAnsi="Arial" w:cs="Arial"/>
        </w:rPr>
      </w:pPr>
      <w:r w:rsidRPr="006D2F8B">
        <w:rPr>
          <w:rFonts w:ascii="Arial" w:hAnsi="Arial" w:cs="Arial"/>
        </w:rPr>
        <w:t>3. Performance anxiety</w:t>
      </w:r>
      <w:r w:rsidR="002C0770" w:rsidRPr="006D2F8B">
        <w:rPr>
          <w:rFonts w:ascii="Arial" w:hAnsi="Arial" w:cs="Arial"/>
        </w:rPr>
        <w:t xml:space="preserve"> </w:t>
      </w:r>
      <w:r w:rsidR="007E6168" w:rsidRPr="006D2F8B">
        <w:rPr>
          <w:rFonts w:ascii="Arial" w:hAnsi="Arial" w:cs="Arial"/>
        </w:rPr>
        <w:t xml:space="preserve">(Holland, </w:t>
      </w:r>
      <w:proofErr w:type="spellStart"/>
      <w:r w:rsidR="007E6168" w:rsidRPr="006D2F8B">
        <w:rPr>
          <w:rFonts w:ascii="Arial" w:hAnsi="Arial" w:cs="Arial"/>
        </w:rPr>
        <w:t>Lorenzi</w:t>
      </w:r>
      <w:proofErr w:type="spellEnd"/>
      <w:r w:rsidR="007E6168" w:rsidRPr="006D2F8B">
        <w:rPr>
          <w:rFonts w:ascii="Arial" w:hAnsi="Arial" w:cs="Arial"/>
        </w:rPr>
        <w:t xml:space="preserve"> and Hall, 2016)</w:t>
      </w:r>
    </w:p>
    <w:p w14:paraId="06877677" w14:textId="7B096740" w:rsidR="006A0C44" w:rsidRPr="006D2F8B" w:rsidRDefault="006A0C44" w:rsidP="006D2F8B">
      <w:pPr>
        <w:spacing w:line="360" w:lineRule="auto"/>
        <w:rPr>
          <w:rFonts w:ascii="Arial" w:hAnsi="Arial" w:cs="Arial"/>
        </w:rPr>
      </w:pPr>
      <w:r w:rsidRPr="006D2F8B">
        <w:rPr>
          <w:rFonts w:ascii="Arial" w:hAnsi="Arial" w:cs="Arial"/>
        </w:rPr>
        <w:t>4. Perceived perfectionism</w:t>
      </w:r>
      <w:r w:rsidR="007E6168" w:rsidRPr="006D2F8B">
        <w:rPr>
          <w:rFonts w:ascii="Arial" w:hAnsi="Arial" w:cs="Arial"/>
        </w:rPr>
        <w:t xml:space="preserve"> (Rice, Richardson and Ray, 2015)</w:t>
      </w:r>
    </w:p>
    <w:p w14:paraId="15D87612" w14:textId="1B79D2C1" w:rsidR="006A0C44" w:rsidRPr="006D2F8B" w:rsidRDefault="006A0C44" w:rsidP="006D2F8B">
      <w:pPr>
        <w:spacing w:line="360" w:lineRule="auto"/>
        <w:rPr>
          <w:rFonts w:ascii="Arial" w:hAnsi="Arial" w:cs="Arial"/>
        </w:rPr>
      </w:pPr>
      <w:r w:rsidRPr="006D2F8B">
        <w:rPr>
          <w:rFonts w:ascii="Arial" w:hAnsi="Arial" w:cs="Arial"/>
        </w:rPr>
        <w:t>5. Vulnerability</w:t>
      </w:r>
      <w:r w:rsidR="00983B32" w:rsidRPr="006D2F8B">
        <w:rPr>
          <w:rFonts w:ascii="Arial" w:hAnsi="Arial" w:cs="Arial"/>
        </w:rPr>
        <w:t xml:space="preserve"> (Jackson, 2018) </w:t>
      </w:r>
    </w:p>
    <w:p w14:paraId="2C3644EA" w14:textId="44D057AC" w:rsidR="006A0C44" w:rsidRPr="006D2F8B" w:rsidRDefault="006A0C44" w:rsidP="006D2F8B">
      <w:pPr>
        <w:spacing w:line="360" w:lineRule="auto"/>
        <w:rPr>
          <w:rFonts w:ascii="Arial" w:hAnsi="Arial" w:cs="Arial"/>
        </w:rPr>
      </w:pPr>
      <w:r w:rsidRPr="006D2F8B">
        <w:rPr>
          <w:rFonts w:ascii="Arial" w:hAnsi="Arial" w:cs="Arial"/>
        </w:rPr>
        <w:t>6. Impostor syndrome (with specific regard to my gender and sexuality)</w:t>
      </w:r>
      <w:r w:rsidR="00983B32" w:rsidRPr="006D2F8B">
        <w:rPr>
          <w:rFonts w:ascii="Arial" w:hAnsi="Arial" w:cs="Arial"/>
        </w:rPr>
        <w:t xml:space="preserve"> (</w:t>
      </w:r>
      <w:proofErr w:type="spellStart"/>
      <w:r w:rsidR="00983B32" w:rsidRPr="006D2F8B">
        <w:rPr>
          <w:rFonts w:ascii="Arial" w:hAnsi="Arial" w:cs="Arial"/>
        </w:rPr>
        <w:t>Abdelaal</w:t>
      </w:r>
      <w:proofErr w:type="spellEnd"/>
      <w:r w:rsidR="00983B32" w:rsidRPr="006D2F8B">
        <w:rPr>
          <w:rFonts w:ascii="Arial" w:hAnsi="Arial" w:cs="Arial"/>
        </w:rPr>
        <w:t>, 2020)</w:t>
      </w:r>
    </w:p>
    <w:p w14:paraId="38FE9D93" w14:textId="75FFA0DB" w:rsidR="006A0C44" w:rsidRPr="006D2F8B" w:rsidRDefault="006A0C44" w:rsidP="006D2F8B">
      <w:pPr>
        <w:spacing w:line="360" w:lineRule="auto"/>
        <w:rPr>
          <w:rFonts w:ascii="Arial" w:hAnsi="Arial" w:cs="Arial"/>
        </w:rPr>
      </w:pPr>
      <w:r w:rsidRPr="006D2F8B">
        <w:rPr>
          <w:rFonts w:ascii="Arial" w:hAnsi="Arial" w:cs="Arial"/>
        </w:rPr>
        <w:t>7. Limited experience and familiarity with the nuances of social media platforms and algorithms</w:t>
      </w:r>
      <w:r w:rsidR="00983B32" w:rsidRPr="006D2F8B">
        <w:rPr>
          <w:rFonts w:ascii="Arial" w:hAnsi="Arial" w:cs="Arial"/>
        </w:rPr>
        <w:t xml:space="preserve"> (</w:t>
      </w:r>
      <w:proofErr w:type="spellStart"/>
      <w:r w:rsidR="00983B32" w:rsidRPr="006D2F8B">
        <w:rPr>
          <w:rFonts w:ascii="Arial" w:hAnsi="Arial" w:cs="Arial"/>
        </w:rPr>
        <w:t>Dhir</w:t>
      </w:r>
      <w:proofErr w:type="spellEnd"/>
      <w:r w:rsidR="00983B32" w:rsidRPr="006D2F8B">
        <w:rPr>
          <w:rFonts w:ascii="Arial" w:hAnsi="Arial" w:cs="Arial"/>
        </w:rPr>
        <w:t xml:space="preserve"> </w:t>
      </w:r>
      <w:r w:rsidR="00983B32" w:rsidRPr="006D2F8B">
        <w:rPr>
          <w:rFonts w:ascii="Arial" w:hAnsi="Arial" w:cs="Arial"/>
          <w:i/>
          <w:iCs/>
        </w:rPr>
        <w:t>et al.</w:t>
      </w:r>
      <w:r w:rsidR="00983B32" w:rsidRPr="006D2F8B">
        <w:rPr>
          <w:rFonts w:ascii="Arial" w:hAnsi="Arial" w:cs="Arial"/>
        </w:rPr>
        <w:t xml:space="preserve">, 2018) </w:t>
      </w:r>
    </w:p>
    <w:p w14:paraId="1AEFDEB4" w14:textId="77777777" w:rsidR="006A0C44" w:rsidRPr="006D2F8B" w:rsidRDefault="006A0C44" w:rsidP="006D2F8B">
      <w:pPr>
        <w:spacing w:line="360" w:lineRule="auto"/>
        <w:rPr>
          <w:rFonts w:ascii="Arial" w:hAnsi="Arial" w:cs="Arial"/>
        </w:rPr>
      </w:pPr>
    </w:p>
    <w:p w14:paraId="7F3F721C" w14:textId="77777777" w:rsidR="006A0C44" w:rsidRPr="006D2F8B" w:rsidRDefault="006A0C44" w:rsidP="006D2F8B">
      <w:pPr>
        <w:spacing w:line="360" w:lineRule="auto"/>
        <w:rPr>
          <w:rFonts w:ascii="Arial" w:hAnsi="Arial" w:cs="Arial"/>
          <w:i/>
          <w:iCs/>
        </w:rPr>
      </w:pPr>
      <w:r w:rsidRPr="006D2F8B">
        <w:rPr>
          <w:rFonts w:ascii="Arial" w:hAnsi="Arial" w:cs="Arial"/>
          <w:i/>
          <w:iCs/>
        </w:rPr>
        <w:t>Reflection</w:t>
      </w:r>
    </w:p>
    <w:p w14:paraId="40098A64" w14:textId="2CE95432" w:rsidR="006A0C44" w:rsidRPr="006D2F8B" w:rsidRDefault="006A0C44" w:rsidP="006D2F8B">
      <w:pPr>
        <w:spacing w:line="360" w:lineRule="auto"/>
        <w:rPr>
          <w:rFonts w:ascii="Arial" w:hAnsi="Arial" w:cs="Arial"/>
        </w:rPr>
      </w:pPr>
      <w:r w:rsidRPr="006D2F8B">
        <w:rPr>
          <w:rFonts w:ascii="Arial" w:hAnsi="Arial" w:cs="Arial"/>
        </w:rPr>
        <w:t xml:space="preserve">To mitigate these apprehensions, it became essential to ground them in the experiences of others who have faced similar circumstances. McCurry (2000) observes that in the mid-1960s, a small group of educators in California initiated an experiment involving a novel technological tool, the videotape, and its application in group education. This experiment led to the introduction of the term "microteaching" (McCurry, 2000). Microteaching enables educators to scrutinise various teaching methods by breaking down content into smaller sessions to optimise their students' learning experiences, employing a systemic approach to education. Furthermore, it involves contemplating how videotapes and technology can enhance this process. </w:t>
      </w:r>
    </w:p>
    <w:p w14:paraId="490EFFA9" w14:textId="77777777" w:rsidR="006A0C44" w:rsidRPr="006D2F8B" w:rsidRDefault="006A0C44" w:rsidP="006D2F8B">
      <w:pPr>
        <w:spacing w:line="360" w:lineRule="auto"/>
        <w:rPr>
          <w:rFonts w:ascii="Arial" w:hAnsi="Arial" w:cs="Arial"/>
        </w:rPr>
      </w:pPr>
    </w:p>
    <w:p w14:paraId="4A9771C2" w14:textId="77777777" w:rsidR="009E43BD" w:rsidRPr="006D2F8B" w:rsidRDefault="006A0C44" w:rsidP="006D2F8B">
      <w:pPr>
        <w:spacing w:line="360" w:lineRule="auto"/>
        <w:rPr>
          <w:rFonts w:ascii="Arial" w:hAnsi="Arial" w:cs="Arial"/>
          <w:i/>
          <w:iCs/>
        </w:rPr>
      </w:pPr>
      <w:r w:rsidRPr="006D2F8B">
        <w:rPr>
          <w:rFonts w:ascii="Arial" w:hAnsi="Arial" w:cs="Arial"/>
          <w:i/>
          <w:iCs/>
        </w:rPr>
        <w:t>Action</w:t>
      </w:r>
    </w:p>
    <w:p w14:paraId="603D6F45" w14:textId="5E5F0063" w:rsidR="009E43BD" w:rsidRPr="006D2F8B" w:rsidRDefault="009E43BD" w:rsidP="006D2F8B">
      <w:pPr>
        <w:spacing w:line="360" w:lineRule="auto"/>
        <w:rPr>
          <w:rFonts w:ascii="Arial" w:hAnsi="Arial" w:cs="Arial"/>
          <w:i/>
          <w:iCs/>
        </w:rPr>
      </w:pPr>
      <w:r w:rsidRPr="006D2F8B">
        <w:rPr>
          <w:rFonts w:ascii="Arial" w:hAnsi="Arial" w:cs="Arial"/>
        </w:rPr>
        <w:t>Relating this to my artefact creation</w:t>
      </w:r>
      <w:r w:rsidR="00A5782C" w:rsidRPr="006D2F8B">
        <w:rPr>
          <w:rFonts w:ascii="Arial" w:hAnsi="Arial" w:cs="Arial"/>
        </w:rPr>
        <w:t xml:space="preserve"> allows me to consider how I aim to teach later topics in small videos and how I aim to translate this to the people who may watch them.</w:t>
      </w:r>
    </w:p>
    <w:p w14:paraId="1CBBE937" w14:textId="2EF3F652" w:rsidR="006A0C44" w:rsidRPr="006D2F8B" w:rsidRDefault="006A0C44" w:rsidP="006D2F8B">
      <w:pPr>
        <w:spacing w:line="360" w:lineRule="auto"/>
        <w:rPr>
          <w:rFonts w:ascii="Arial" w:hAnsi="Arial" w:cs="Arial"/>
          <w:i/>
          <w:iCs/>
        </w:rPr>
      </w:pPr>
      <w:r w:rsidRPr="006D2F8B">
        <w:rPr>
          <w:rFonts w:ascii="Arial" w:hAnsi="Arial" w:cs="Arial"/>
          <w:i/>
          <w:iCs/>
        </w:rPr>
        <w:t>Reflection on my journey through this paper</w:t>
      </w:r>
    </w:p>
    <w:p w14:paraId="6FEEAA16" w14:textId="73921128" w:rsidR="006A0C44" w:rsidRPr="006D2F8B" w:rsidRDefault="006A0C44" w:rsidP="006D2F8B">
      <w:pPr>
        <w:spacing w:line="360" w:lineRule="auto"/>
        <w:rPr>
          <w:rFonts w:ascii="Arial" w:hAnsi="Arial" w:cs="Arial"/>
        </w:rPr>
      </w:pPr>
      <w:r w:rsidRPr="006D2F8B">
        <w:rPr>
          <w:rFonts w:ascii="Arial" w:hAnsi="Arial" w:cs="Arial"/>
        </w:rPr>
        <w:t xml:space="preserve">Through these </w:t>
      </w:r>
      <w:r w:rsidR="00A5782C" w:rsidRPr="006D2F8B">
        <w:rPr>
          <w:rFonts w:ascii="Arial" w:hAnsi="Arial" w:cs="Arial"/>
        </w:rPr>
        <w:t>reflective</w:t>
      </w:r>
      <w:r w:rsidRPr="006D2F8B">
        <w:rPr>
          <w:rFonts w:ascii="Arial" w:hAnsi="Arial" w:cs="Arial"/>
        </w:rPr>
        <w:t xml:space="preserve"> processes and </w:t>
      </w:r>
      <w:r w:rsidR="00A5782C" w:rsidRPr="006D2F8B">
        <w:rPr>
          <w:rFonts w:ascii="Arial" w:hAnsi="Arial" w:cs="Arial"/>
        </w:rPr>
        <w:t>adopting</w:t>
      </w:r>
      <w:r w:rsidRPr="006D2F8B">
        <w:rPr>
          <w:rFonts w:ascii="Arial" w:hAnsi="Arial" w:cs="Arial"/>
        </w:rPr>
        <w:t xml:space="preserve"> the ERA framework for reflective practice, I have witnessed several positive outcomes in my academic and personal journey. First and foremost, this approach has substantially facilitated my writing process, helping me navigate the complexities of this module with greater clarity and self-awareness.</w:t>
      </w:r>
    </w:p>
    <w:p w14:paraId="32000D4C" w14:textId="77777777" w:rsidR="006A0C44" w:rsidRPr="006D2F8B" w:rsidRDefault="006A0C44" w:rsidP="006D2F8B">
      <w:pPr>
        <w:spacing w:line="360" w:lineRule="auto"/>
        <w:rPr>
          <w:rFonts w:ascii="Arial" w:hAnsi="Arial" w:cs="Arial"/>
        </w:rPr>
      </w:pPr>
    </w:p>
    <w:p w14:paraId="470AE776" w14:textId="6EE31684" w:rsidR="006A0C44" w:rsidRPr="006D2F8B" w:rsidRDefault="006A0C44" w:rsidP="006D2F8B">
      <w:pPr>
        <w:spacing w:line="360" w:lineRule="auto"/>
        <w:rPr>
          <w:rFonts w:ascii="Arial" w:hAnsi="Arial" w:cs="Arial"/>
        </w:rPr>
      </w:pPr>
      <w:r w:rsidRPr="006D2F8B">
        <w:rPr>
          <w:rFonts w:ascii="Arial" w:hAnsi="Arial" w:cs="Arial"/>
        </w:rPr>
        <w:t xml:space="preserve">Furthermore, this method of reflective practice has enabled me to address and overcome some persistent challenges. </w:t>
      </w:r>
      <w:r w:rsidR="00A5782C" w:rsidRPr="006D2F8B">
        <w:rPr>
          <w:rFonts w:ascii="Arial" w:hAnsi="Arial" w:cs="Arial"/>
        </w:rPr>
        <w:t>Acknowledging</w:t>
      </w:r>
      <w:r w:rsidRPr="006D2F8B">
        <w:rPr>
          <w:rFonts w:ascii="Arial" w:hAnsi="Arial" w:cs="Arial"/>
        </w:rPr>
        <w:t xml:space="preserve"> and dissecting my self-doubt and self-criticism, I've </w:t>
      </w:r>
      <w:r w:rsidR="00A5782C" w:rsidRPr="006D2F8B">
        <w:rPr>
          <w:rFonts w:ascii="Arial" w:hAnsi="Arial" w:cs="Arial"/>
        </w:rPr>
        <w:t>cultivated</w:t>
      </w:r>
      <w:r w:rsidRPr="006D2F8B">
        <w:rPr>
          <w:rFonts w:ascii="Arial" w:hAnsi="Arial" w:cs="Arial"/>
        </w:rPr>
        <w:t xml:space="preserve"> greater self-confidence and resilience in producing my work. The profound impact of this approach is not limited to my academic life; it has translated into a heightened sense of self-assuredness that extends to other aspects of my professional and personal life.</w:t>
      </w:r>
    </w:p>
    <w:p w14:paraId="085E8551" w14:textId="77777777" w:rsidR="006A0C44" w:rsidRPr="006D2F8B" w:rsidRDefault="006A0C44" w:rsidP="006D2F8B">
      <w:pPr>
        <w:spacing w:line="360" w:lineRule="auto"/>
        <w:rPr>
          <w:rFonts w:ascii="Arial" w:hAnsi="Arial" w:cs="Arial"/>
        </w:rPr>
      </w:pPr>
    </w:p>
    <w:p w14:paraId="2D2D3A09" w14:textId="59A56F2D" w:rsidR="006A0C44" w:rsidRPr="006D2F8B" w:rsidRDefault="006A0C44" w:rsidP="006D2F8B">
      <w:pPr>
        <w:spacing w:line="360" w:lineRule="auto"/>
        <w:rPr>
          <w:rFonts w:ascii="Arial" w:hAnsi="Arial" w:cs="Arial"/>
        </w:rPr>
      </w:pPr>
      <w:r w:rsidRPr="006D2F8B">
        <w:rPr>
          <w:rFonts w:ascii="Arial" w:hAnsi="Arial" w:cs="Arial"/>
        </w:rPr>
        <w:t xml:space="preserve">In the realm of social media content creation, which is relatively uncharted territory in the context of academic research, this reflective approach has provided me with a valuable toolkit to manage my concerns effectively. It has armed me with the ability to counter the anxiety and apprehensions that often accompany sharing my expertise in the public sphere. As a result, I have cultivated a more constructive mindset and strengthened my resolve to produce content that </w:t>
      </w:r>
      <w:r w:rsidR="00C41570" w:rsidRPr="006D2F8B">
        <w:rPr>
          <w:rFonts w:ascii="Arial" w:hAnsi="Arial" w:cs="Arial"/>
        </w:rPr>
        <w:t>encourages</w:t>
      </w:r>
      <w:r w:rsidRPr="006D2F8B">
        <w:rPr>
          <w:rFonts w:ascii="Arial" w:hAnsi="Arial" w:cs="Arial"/>
        </w:rPr>
        <w:t xml:space="preserve"> inclusive and accurate pedagogy, providing a safe space for diverse voices to flourish.</w:t>
      </w:r>
    </w:p>
    <w:p w14:paraId="3B183B4B" w14:textId="77777777" w:rsidR="006A0C44" w:rsidRPr="006D2F8B" w:rsidRDefault="006A0C44" w:rsidP="006D2F8B">
      <w:pPr>
        <w:spacing w:line="360" w:lineRule="auto"/>
        <w:rPr>
          <w:rFonts w:ascii="Arial" w:hAnsi="Arial" w:cs="Arial"/>
        </w:rPr>
      </w:pPr>
    </w:p>
    <w:p w14:paraId="2BA785C9" w14:textId="75335439" w:rsidR="006A0C44" w:rsidRPr="006D2F8B" w:rsidRDefault="006A0C44" w:rsidP="006D2F8B">
      <w:pPr>
        <w:spacing w:line="360" w:lineRule="auto"/>
        <w:rPr>
          <w:rFonts w:ascii="Arial" w:hAnsi="Arial" w:cs="Arial"/>
        </w:rPr>
      </w:pPr>
      <w:r w:rsidRPr="006D2F8B">
        <w:rPr>
          <w:rFonts w:ascii="Arial" w:hAnsi="Arial" w:cs="Arial"/>
        </w:rPr>
        <w:t>The foundation laid by my reflection model has been particularly crucial in this era of digital communication. The seven concerns I initially identified – social comparison, fear of judgment, performance anxiety, perceived perfectionism, vulnerability, impostor syndrome (with specific regard to my gender and sexuality), and limited experience with social media platforms – no longer paraly</w:t>
      </w:r>
      <w:r w:rsidR="0036386F" w:rsidRPr="006D2F8B">
        <w:rPr>
          <w:rFonts w:ascii="Arial" w:hAnsi="Arial" w:cs="Arial"/>
        </w:rPr>
        <w:t>s</w:t>
      </w:r>
      <w:r w:rsidRPr="006D2F8B">
        <w:rPr>
          <w:rFonts w:ascii="Arial" w:hAnsi="Arial" w:cs="Arial"/>
        </w:rPr>
        <w:t>e my efforts. Instead, they have become catalysts for growth and innovation.</w:t>
      </w:r>
    </w:p>
    <w:p w14:paraId="54C44C2E" w14:textId="77777777" w:rsidR="006A0C44" w:rsidRPr="006D2F8B" w:rsidRDefault="006A0C44" w:rsidP="006D2F8B">
      <w:pPr>
        <w:spacing w:line="360" w:lineRule="auto"/>
        <w:rPr>
          <w:rFonts w:ascii="Arial" w:hAnsi="Arial" w:cs="Arial"/>
        </w:rPr>
      </w:pPr>
    </w:p>
    <w:p w14:paraId="09AB6A97" w14:textId="77777777" w:rsidR="006A0C44" w:rsidRPr="006D2F8B" w:rsidRDefault="006A0C44" w:rsidP="006D2F8B">
      <w:pPr>
        <w:spacing w:line="360" w:lineRule="auto"/>
        <w:rPr>
          <w:rFonts w:ascii="Arial" w:hAnsi="Arial" w:cs="Arial"/>
          <w:i/>
          <w:iCs/>
        </w:rPr>
      </w:pPr>
      <w:r w:rsidRPr="006D2F8B">
        <w:rPr>
          <w:rFonts w:ascii="Arial" w:hAnsi="Arial" w:cs="Arial"/>
          <w:i/>
          <w:iCs/>
        </w:rPr>
        <w:lastRenderedPageBreak/>
        <w:t>Further Actions</w:t>
      </w:r>
    </w:p>
    <w:p w14:paraId="1024C939" w14:textId="10ED9DA6" w:rsidR="006A0C44" w:rsidRPr="006D2F8B" w:rsidRDefault="006A0C44" w:rsidP="006D2F8B">
      <w:pPr>
        <w:spacing w:line="360" w:lineRule="auto"/>
        <w:rPr>
          <w:rFonts w:ascii="Arial" w:hAnsi="Arial" w:cs="Arial"/>
        </w:rPr>
      </w:pPr>
      <w:r w:rsidRPr="006D2F8B">
        <w:rPr>
          <w:rFonts w:ascii="Arial" w:hAnsi="Arial" w:cs="Arial"/>
        </w:rPr>
        <w:t>By grounding my concerns in the experiences of others, as exemplified by McCurry's (2000) insights into microteaching and educational technology, I have embraced a more comprehensive and informed approach to my work. The concept of micro-</w:t>
      </w:r>
      <w:r w:rsidR="00717741" w:rsidRPr="006D2F8B">
        <w:rPr>
          <w:rFonts w:ascii="Arial" w:hAnsi="Arial" w:cs="Arial"/>
        </w:rPr>
        <w:t>behaviours</w:t>
      </w:r>
      <w:r w:rsidRPr="006D2F8B">
        <w:rPr>
          <w:rFonts w:ascii="Arial" w:hAnsi="Arial" w:cs="Arial"/>
        </w:rPr>
        <w:t>, feedback loops, and the openness to constructive input from my peers and the wider community have all contributed to a richer and more effective pedagogical practice in the age of social media.</w:t>
      </w:r>
    </w:p>
    <w:p w14:paraId="6E48432E" w14:textId="77777777" w:rsidR="006A0C44" w:rsidRPr="006D2F8B" w:rsidRDefault="006A0C44" w:rsidP="006D2F8B">
      <w:pPr>
        <w:spacing w:line="360" w:lineRule="auto"/>
        <w:rPr>
          <w:rFonts w:ascii="Arial" w:hAnsi="Arial" w:cs="Arial"/>
        </w:rPr>
      </w:pPr>
    </w:p>
    <w:p w14:paraId="654633BE" w14:textId="77777777" w:rsidR="006A0C44" w:rsidRPr="006D2F8B" w:rsidRDefault="006A0C44" w:rsidP="006D2F8B">
      <w:pPr>
        <w:spacing w:line="360" w:lineRule="auto"/>
        <w:rPr>
          <w:rFonts w:ascii="Arial" w:hAnsi="Arial" w:cs="Arial"/>
        </w:rPr>
      </w:pPr>
      <w:r w:rsidRPr="006D2F8B">
        <w:rPr>
          <w:rFonts w:ascii="Arial" w:hAnsi="Arial" w:cs="Arial"/>
        </w:rPr>
        <w:t>In summary, this reflective practice model has enhanced my academic writing and bolstered my self-confidence, fortified my approach to social media content creation, and enriched my overall professional and personal development. It serves as a testament to the power of introspection and growth, enabling me to navigate the complex landscapes of academia and the digital world with a more profound sense of purpose and efficacy.</w:t>
      </w:r>
    </w:p>
    <w:p w14:paraId="513BFFED" w14:textId="77777777" w:rsidR="006A0C44" w:rsidRPr="006D2F8B" w:rsidRDefault="006A0C44" w:rsidP="006D2F8B">
      <w:pPr>
        <w:pStyle w:val="NormalWeb"/>
        <w:spacing w:before="0" w:beforeAutospacing="0" w:after="0" w:afterAutospacing="0" w:line="360" w:lineRule="auto"/>
        <w:ind w:left="720" w:hanging="720"/>
        <w:rPr>
          <w:rFonts w:ascii="Arial" w:hAnsi="Arial" w:cs="Arial"/>
        </w:rPr>
      </w:pPr>
    </w:p>
    <w:p w14:paraId="05D60343" w14:textId="77777777" w:rsidR="006A0C44" w:rsidRPr="006D2F8B" w:rsidRDefault="006A0C44" w:rsidP="006D2F8B">
      <w:pPr>
        <w:spacing w:line="360" w:lineRule="auto"/>
        <w:rPr>
          <w:rFonts w:ascii="Arial" w:hAnsi="Arial" w:cs="Arial"/>
        </w:rPr>
      </w:pPr>
    </w:p>
    <w:p w14:paraId="7E47E4D9" w14:textId="77777777" w:rsidR="006A0C44" w:rsidRPr="006D2F8B" w:rsidRDefault="006A0C44" w:rsidP="006D2F8B">
      <w:pPr>
        <w:pStyle w:val="NormalWeb"/>
        <w:spacing w:line="360" w:lineRule="auto"/>
        <w:rPr>
          <w:rFonts w:ascii="Arial" w:hAnsi="Arial" w:cs="Arial"/>
          <w:b/>
          <w:bCs/>
          <w:color w:val="000000"/>
        </w:rPr>
      </w:pPr>
    </w:p>
    <w:p w14:paraId="27234BEC" w14:textId="77777777" w:rsidR="006A0C44" w:rsidRPr="006D2F8B" w:rsidRDefault="006A0C44" w:rsidP="006D2F8B">
      <w:pPr>
        <w:spacing w:line="360" w:lineRule="auto"/>
        <w:rPr>
          <w:rFonts w:ascii="Arial" w:hAnsi="Arial" w:cs="Arial"/>
        </w:rPr>
      </w:pPr>
    </w:p>
    <w:p w14:paraId="10247694" w14:textId="77777777" w:rsidR="006A0C44" w:rsidRPr="006D2F8B" w:rsidRDefault="006A0C44" w:rsidP="006D2F8B">
      <w:pPr>
        <w:pStyle w:val="Heading1"/>
        <w:spacing w:line="360" w:lineRule="auto"/>
        <w:rPr>
          <w:rFonts w:ascii="Arial" w:hAnsi="Arial" w:cs="Arial"/>
          <w:sz w:val="24"/>
          <w:szCs w:val="24"/>
        </w:rPr>
      </w:pPr>
      <w:bookmarkStart w:id="13" w:name="_Toc146795840"/>
      <w:r w:rsidRPr="006D2F8B">
        <w:rPr>
          <w:rFonts w:ascii="Arial" w:hAnsi="Arial" w:cs="Arial"/>
          <w:sz w:val="24"/>
          <w:szCs w:val="24"/>
        </w:rPr>
        <w:br w:type="page"/>
      </w:r>
      <w:bookmarkStart w:id="14" w:name="_Toc150776522"/>
      <w:r w:rsidRPr="006D2F8B">
        <w:rPr>
          <w:rFonts w:ascii="Arial" w:hAnsi="Arial" w:cs="Arial"/>
          <w:sz w:val="24"/>
          <w:szCs w:val="24"/>
        </w:rPr>
        <w:lastRenderedPageBreak/>
        <w:t>Part 2</w:t>
      </w:r>
      <w:bookmarkEnd w:id="13"/>
      <w:r w:rsidRPr="006D2F8B">
        <w:rPr>
          <w:rFonts w:ascii="Arial" w:hAnsi="Arial" w:cs="Arial"/>
          <w:sz w:val="24"/>
          <w:szCs w:val="24"/>
        </w:rPr>
        <w:t xml:space="preserve"> 4500 words</w:t>
      </w:r>
      <w:bookmarkEnd w:id="14"/>
    </w:p>
    <w:p w14:paraId="61E5B713" w14:textId="77777777" w:rsidR="006A0C44" w:rsidRPr="006D2F8B" w:rsidRDefault="006A0C44" w:rsidP="006D2F8B">
      <w:pPr>
        <w:spacing w:line="360" w:lineRule="auto"/>
        <w:rPr>
          <w:rFonts w:ascii="Arial" w:hAnsi="Arial" w:cs="Arial"/>
        </w:rPr>
      </w:pPr>
    </w:p>
    <w:p w14:paraId="44AD2D4B" w14:textId="77777777" w:rsidR="006A0C44" w:rsidRPr="006D2F8B" w:rsidRDefault="006A0C44" w:rsidP="006D2F8B">
      <w:pPr>
        <w:pStyle w:val="Heading2"/>
        <w:spacing w:line="360" w:lineRule="auto"/>
        <w:rPr>
          <w:rFonts w:ascii="Arial" w:hAnsi="Arial" w:cs="Arial"/>
          <w:sz w:val="24"/>
          <w:szCs w:val="24"/>
        </w:rPr>
      </w:pPr>
      <w:bookmarkStart w:id="15" w:name="_Toc146795841"/>
      <w:bookmarkStart w:id="16" w:name="_Toc150776523"/>
      <w:r w:rsidRPr="006D2F8B">
        <w:rPr>
          <w:rFonts w:ascii="Arial" w:hAnsi="Arial" w:cs="Arial"/>
          <w:sz w:val="24"/>
          <w:szCs w:val="24"/>
        </w:rPr>
        <w:t>Literature review.</w:t>
      </w:r>
      <w:bookmarkEnd w:id="15"/>
      <w:bookmarkEnd w:id="16"/>
    </w:p>
    <w:p w14:paraId="011BAF19" w14:textId="77777777" w:rsidR="006A0C44" w:rsidRPr="006D2F8B" w:rsidRDefault="006A0C44" w:rsidP="006D2F8B">
      <w:pPr>
        <w:spacing w:line="360" w:lineRule="auto"/>
        <w:rPr>
          <w:rFonts w:ascii="Arial" w:hAnsi="Arial" w:cs="Arial"/>
        </w:rPr>
      </w:pPr>
    </w:p>
    <w:p w14:paraId="1E190C9A" w14:textId="77777777" w:rsidR="006A0C44" w:rsidRPr="006D2F8B" w:rsidRDefault="006A0C44" w:rsidP="006D2F8B">
      <w:pPr>
        <w:pStyle w:val="Heading2"/>
        <w:spacing w:line="360" w:lineRule="auto"/>
        <w:rPr>
          <w:rFonts w:ascii="Arial" w:hAnsi="Arial" w:cs="Arial"/>
          <w:sz w:val="24"/>
          <w:szCs w:val="24"/>
        </w:rPr>
      </w:pPr>
      <w:bookmarkStart w:id="17" w:name="_Toc150776524"/>
      <w:r w:rsidRPr="006D2F8B">
        <w:rPr>
          <w:rFonts w:ascii="Arial" w:hAnsi="Arial" w:cs="Arial"/>
          <w:sz w:val="24"/>
          <w:szCs w:val="24"/>
        </w:rPr>
        <w:t>Introduction</w:t>
      </w:r>
      <w:bookmarkEnd w:id="17"/>
      <w:r w:rsidRPr="006D2F8B">
        <w:rPr>
          <w:rFonts w:ascii="Arial" w:hAnsi="Arial" w:cs="Arial"/>
          <w:sz w:val="24"/>
          <w:szCs w:val="24"/>
        </w:rPr>
        <w:t xml:space="preserve"> </w:t>
      </w:r>
    </w:p>
    <w:p w14:paraId="42054477" w14:textId="77777777" w:rsidR="006A0C44" w:rsidRPr="006D2F8B" w:rsidRDefault="006A0C44" w:rsidP="006D2F8B">
      <w:pPr>
        <w:spacing w:line="360" w:lineRule="auto"/>
        <w:rPr>
          <w:rFonts w:ascii="Arial" w:hAnsi="Arial" w:cs="Arial"/>
        </w:rPr>
      </w:pPr>
    </w:p>
    <w:p w14:paraId="5F206A60" w14:textId="3E219800" w:rsidR="006A0C44" w:rsidRPr="006D2F8B" w:rsidRDefault="006A0C44" w:rsidP="006D2F8B">
      <w:pPr>
        <w:spacing w:line="360" w:lineRule="auto"/>
        <w:rPr>
          <w:rFonts w:ascii="Arial" w:hAnsi="Arial" w:cs="Arial"/>
        </w:rPr>
      </w:pPr>
      <w:r w:rsidRPr="006D2F8B">
        <w:rPr>
          <w:rFonts w:ascii="Arial" w:hAnsi="Arial" w:cs="Arial"/>
        </w:rPr>
        <w:t>By introduction, this paper will first look towards current practices within voice education and singing lessons with particular emphasis on gender-expansive pupils and their specific needs and determine if social media can be used to create inclusive educational content. The developing landscape of voice education alongside public engagement with social media</w:t>
      </w:r>
      <w:r w:rsidR="00176C81" w:rsidRPr="006D2F8B">
        <w:rPr>
          <w:rFonts w:ascii="Arial" w:hAnsi="Arial" w:cs="Arial"/>
        </w:rPr>
        <w:t xml:space="preserve"> will be explored</w:t>
      </w:r>
      <w:r w:rsidR="00073559" w:rsidRPr="006D2F8B">
        <w:rPr>
          <w:rFonts w:ascii="Arial" w:hAnsi="Arial" w:cs="Arial"/>
        </w:rPr>
        <w:t>, followed by an examination of social media</w:t>
      </w:r>
      <w:r w:rsidR="00176C81" w:rsidRPr="006D2F8B">
        <w:rPr>
          <w:rFonts w:ascii="Arial" w:hAnsi="Arial" w:cs="Arial"/>
        </w:rPr>
        <w:t xml:space="preserve"> </w:t>
      </w:r>
      <w:r w:rsidRPr="006D2F8B">
        <w:rPr>
          <w:rFonts w:ascii="Arial" w:hAnsi="Arial" w:cs="Arial"/>
        </w:rPr>
        <w:t xml:space="preserve">within the education field. </w:t>
      </w:r>
      <w:r w:rsidR="00176C81" w:rsidRPr="006D2F8B">
        <w:rPr>
          <w:rFonts w:ascii="Arial" w:hAnsi="Arial" w:cs="Arial"/>
        </w:rPr>
        <w:t xml:space="preserve">This paper will </w:t>
      </w:r>
      <w:r w:rsidRPr="006D2F8B">
        <w:rPr>
          <w:rFonts w:ascii="Arial" w:hAnsi="Arial" w:cs="Arial"/>
        </w:rPr>
        <w:t>conclude by discussing the potential uses of social media within my practice, recommendations for further research, and how this research has resulted in the creation of my artefact</w:t>
      </w:r>
      <w:r w:rsidR="00FC07B0" w:rsidRPr="006D2F8B">
        <w:rPr>
          <w:rFonts w:ascii="Arial" w:hAnsi="Arial" w:cs="Arial"/>
        </w:rPr>
        <w:t>.</w:t>
      </w:r>
    </w:p>
    <w:p w14:paraId="799DBEA3" w14:textId="77777777" w:rsidR="006A0C44" w:rsidRPr="006D2F8B" w:rsidRDefault="006A0C44" w:rsidP="006D2F8B">
      <w:pPr>
        <w:spacing w:line="360" w:lineRule="auto"/>
        <w:rPr>
          <w:rFonts w:ascii="Arial" w:hAnsi="Arial" w:cs="Arial"/>
        </w:rPr>
      </w:pPr>
    </w:p>
    <w:p w14:paraId="33A76448" w14:textId="4E41F323" w:rsidR="006A0C44" w:rsidRPr="006D2F8B" w:rsidRDefault="006A0C44" w:rsidP="006D2F8B">
      <w:pPr>
        <w:spacing w:line="360" w:lineRule="auto"/>
        <w:rPr>
          <w:rFonts w:ascii="Arial" w:hAnsi="Arial" w:cs="Arial"/>
        </w:rPr>
      </w:pPr>
      <w:r w:rsidRPr="006D2F8B">
        <w:rPr>
          <w:rFonts w:ascii="Arial" w:hAnsi="Arial" w:cs="Arial"/>
        </w:rPr>
        <w:t xml:space="preserve">Reflection upon my experiential journey with voice teaching revealed that my current approach to voice education falls short in inclusivity, particularly regarding meeting the diverse needs of all pupils, including those within the trans and gender-expansive communities. As an educator working with adolescents in secondary schools across the UK, I proudly consider myself an ally to the trans, LGBTQIA+, and gender-expansive communities I serve and the broader public. Yet, as I constructed lesson plans and explored available teaching resources with the aim of inclusivity, </w:t>
      </w:r>
      <w:r w:rsidR="006F29B6" w:rsidRPr="006D2F8B">
        <w:rPr>
          <w:rFonts w:ascii="Arial" w:hAnsi="Arial" w:cs="Arial"/>
        </w:rPr>
        <w:t xml:space="preserve">I </w:t>
      </w:r>
      <w:r w:rsidRPr="006D2F8B">
        <w:rPr>
          <w:rFonts w:ascii="Arial" w:hAnsi="Arial" w:cs="Arial"/>
        </w:rPr>
        <w:t>encountered a noticeable void in materials that adequately represent these communities, especially when searching for materials specifically tailored for adolescents.</w:t>
      </w:r>
    </w:p>
    <w:p w14:paraId="37BEFBBE" w14:textId="77777777" w:rsidR="006A0C44" w:rsidRPr="006D2F8B" w:rsidRDefault="006A0C44" w:rsidP="006D2F8B">
      <w:pPr>
        <w:spacing w:line="360" w:lineRule="auto"/>
        <w:rPr>
          <w:rFonts w:ascii="Arial" w:hAnsi="Arial" w:cs="Arial"/>
        </w:rPr>
      </w:pPr>
    </w:p>
    <w:p w14:paraId="34CC7CD8" w14:textId="204297D7" w:rsidR="006A0C44" w:rsidRPr="006D2F8B" w:rsidRDefault="006A0C44" w:rsidP="006D2F8B">
      <w:pPr>
        <w:spacing w:line="360" w:lineRule="auto"/>
        <w:rPr>
          <w:rFonts w:ascii="Arial" w:hAnsi="Arial" w:cs="Arial"/>
        </w:rPr>
      </w:pPr>
      <w:r w:rsidRPr="006D2F8B">
        <w:rPr>
          <w:rFonts w:ascii="Arial" w:hAnsi="Arial" w:cs="Arial"/>
        </w:rPr>
        <w:t xml:space="preserve">The motivation behind this paper and my endeavour to create my artefact – a collection of five brief TikTok videos featuring content that is inclusive for all students – stems from my observations of an increasing number of students who identify as trans or gender-expansive participating in voice lessons. As the visibility of trans and gender-expansive youth within the educational landscape continues to grow </w:t>
      </w:r>
      <w:r w:rsidR="00444CEA" w:rsidRPr="006D2F8B">
        <w:rPr>
          <w:rFonts w:ascii="Arial" w:hAnsi="Arial" w:cs="Arial"/>
        </w:rPr>
        <w:t>(</w:t>
      </w:r>
      <w:r w:rsidRPr="006D2F8B">
        <w:rPr>
          <w:rFonts w:ascii="Arial" w:hAnsi="Arial" w:cs="Arial"/>
        </w:rPr>
        <w:t xml:space="preserve">Garrett and </w:t>
      </w:r>
      <w:proofErr w:type="spellStart"/>
      <w:r w:rsidRPr="006D2F8B">
        <w:rPr>
          <w:rFonts w:ascii="Arial" w:hAnsi="Arial" w:cs="Arial"/>
        </w:rPr>
        <w:t>Pallki</w:t>
      </w:r>
      <w:proofErr w:type="spellEnd"/>
      <w:r w:rsidRPr="006D2F8B">
        <w:rPr>
          <w:rFonts w:ascii="Arial" w:hAnsi="Arial" w:cs="Arial"/>
        </w:rPr>
        <w:t xml:space="preserve">, 2021), the need for more comprehensive pedagogical </w:t>
      </w:r>
      <w:r w:rsidRPr="006D2F8B">
        <w:rPr>
          <w:rFonts w:ascii="Arial" w:hAnsi="Arial" w:cs="Arial"/>
        </w:rPr>
        <w:lastRenderedPageBreak/>
        <w:t>approaches that respect students' gender identities and provide accurate educational content becomes increasingly urgent.</w:t>
      </w:r>
    </w:p>
    <w:p w14:paraId="23DE35A0" w14:textId="77777777" w:rsidR="006A0C44" w:rsidRPr="006D2F8B" w:rsidRDefault="006A0C44" w:rsidP="006D2F8B">
      <w:pPr>
        <w:spacing w:line="360" w:lineRule="auto"/>
        <w:rPr>
          <w:rFonts w:ascii="Arial" w:hAnsi="Arial" w:cs="Arial"/>
        </w:rPr>
      </w:pPr>
    </w:p>
    <w:p w14:paraId="1EBBF5B9" w14:textId="28515C70" w:rsidR="006A0C44" w:rsidRPr="006D2F8B" w:rsidRDefault="006A0C44" w:rsidP="006D2F8B">
      <w:pPr>
        <w:spacing w:line="360" w:lineRule="auto"/>
        <w:rPr>
          <w:rFonts w:ascii="Arial" w:hAnsi="Arial" w:cs="Arial"/>
        </w:rPr>
      </w:pPr>
      <w:r w:rsidRPr="006D2F8B">
        <w:rPr>
          <w:rFonts w:ascii="Arial" w:hAnsi="Arial" w:cs="Arial"/>
        </w:rPr>
        <w:t>My embodied experiences as an educator underscore the constraints often imposed by the schools we work in and the specific content dictated by exam boards. However, it becomes essential to challenge these constraints and forge new pathways in pursuing positive change and enhancing our pedagogy.</w:t>
      </w:r>
    </w:p>
    <w:p w14:paraId="60B16AC2" w14:textId="3D470892" w:rsidR="00F52EE4" w:rsidRPr="006D2F8B" w:rsidRDefault="00F52EE4" w:rsidP="006D2F8B">
      <w:pPr>
        <w:spacing w:line="360" w:lineRule="auto"/>
        <w:rPr>
          <w:rFonts w:ascii="Arial" w:hAnsi="Arial" w:cs="Arial"/>
        </w:rPr>
      </w:pPr>
    </w:p>
    <w:p w14:paraId="2991E167" w14:textId="6236EBB3" w:rsidR="006A0C44" w:rsidRPr="006D2F8B" w:rsidRDefault="006A0C44" w:rsidP="006D2F8B">
      <w:pPr>
        <w:spacing w:line="360" w:lineRule="auto"/>
        <w:rPr>
          <w:rFonts w:ascii="Arial" w:hAnsi="Arial" w:cs="Arial"/>
        </w:rPr>
      </w:pPr>
      <w:r w:rsidRPr="006D2F8B">
        <w:rPr>
          <w:rFonts w:ascii="Arial" w:hAnsi="Arial" w:cs="Arial"/>
        </w:rPr>
        <w:t>Throughout the development of this project and the research paper, I am committed to maintaining a heightened awareness of my cisgender privilege</w:t>
      </w:r>
      <w:r w:rsidR="00262D44" w:rsidRPr="006D2F8B">
        <w:rPr>
          <w:rFonts w:ascii="Arial" w:hAnsi="Arial" w:cs="Arial"/>
        </w:rPr>
        <w:t>.</w:t>
      </w:r>
      <w:r w:rsidR="00176C81" w:rsidRPr="006D2F8B">
        <w:rPr>
          <w:rFonts w:ascii="Arial" w:hAnsi="Arial" w:cs="Arial"/>
        </w:rPr>
        <w:t xml:space="preserve"> This commitment fuels my belief in leveraging this awareness to advocate for and shed light on the distinctive experiences and obstacles encountered by trans and gender-expansive individuals. To achieve this aim, I'll adopt an intersectional viewpoint, delving deeply into how my role as a researcher impacts both the research process and my written paper. This dynamic approach will openly address potential power dynamics associated with sex, gender, and professional roles (</w:t>
      </w:r>
      <w:r w:rsidR="0063420C" w:rsidRPr="006D2F8B">
        <w:rPr>
          <w:rFonts w:ascii="Arial" w:hAnsi="Arial" w:cs="Arial"/>
        </w:rPr>
        <w:t>Warner and Shields</w:t>
      </w:r>
      <w:r w:rsidR="00176C81" w:rsidRPr="006D2F8B">
        <w:rPr>
          <w:rFonts w:ascii="Arial" w:hAnsi="Arial" w:cs="Arial"/>
        </w:rPr>
        <w:t>, 201</w:t>
      </w:r>
      <w:r w:rsidR="0063420C" w:rsidRPr="006D2F8B">
        <w:rPr>
          <w:rFonts w:ascii="Arial" w:hAnsi="Arial" w:cs="Arial"/>
        </w:rPr>
        <w:t>3</w:t>
      </w:r>
      <w:r w:rsidR="00176C81" w:rsidRPr="006D2F8B">
        <w:rPr>
          <w:rFonts w:ascii="Arial" w:hAnsi="Arial" w:cs="Arial"/>
        </w:rPr>
        <w:t>).</w:t>
      </w:r>
    </w:p>
    <w:p w14:paraId="5C80F7DF" w14:textId="77777777" w:rsidR="006A0C44" w:rsidRPr="006D2F8B" w:rsidRDefault="006A0C44" w:rsidP="006D2F8B">
      <w:pPr>
        <w:spacing w:line="360" w:lineRule="auto"/>
        <w:rPr>
          <w:rFonts w:ascii="Arial" w:hAnsi="Arial" w:cs="Arial"/>
        </w:rPr>
      </w:pPr>
    </w:p>
    <w:p w14:paraId="2F7B3EBC" w14:textId="77777777" w:rsidR="00D14665" w:rsidRPr="006D2F8B" w:rsidRDefault="006A0C44" w:rsidP="006D2F8B">
      <w:pPr>
        <w:spacing w:line="360" w:lineRule="auto"/>
        <w:rPr>
          <w:rFonts w:ascii="Arial" w:hAnsi="Arial" w:cs="Arial"/>
        </w:rPr>
      </w:pPr>
      <w:r w:rsidRPr="006D2F8B">
        <w:rPr>
          <w:rFonts w:ascii="Arial" w:hAnsi="Arial" w:cs="Arial"/>
        </w:rPr>
        <w:t>To guide this study, I will employ Nelson's Model of Arts Praxis (Nelson, 2013) as a framework for this paper. This cyclic process will enable me to scrutinise my current work, compare it with the work of others, and subject it to peer critique (Clarke, 1995). Nelson (2006) notes that whilst this model allows for scrutiny and comparisons, researchers must remain aware of their experience impacting their knowledge. In other words, we must remain aware of personal biases when presenting information. This analysis will pave the way for developing and refining my practice through critical examination, integrating my theoretical knowledge and conceptual frameworks with the influences of best practices (Nelson, 2013).</w:t>
      </w:r>
    </w:p>
    <w:p w14:paraId="5AB1FC7A" w14:textId="14377B20" w:rsidR="006A0C44" w:rsidRPr="006D2F8B" w:rsidRDefault="006A0C44" w:rsidP="006D2F8B">
      <w:pPr>
        <w:spacing w:line="360" w:lineRule="auto"/>
        <w:rPr>
          <w:rFonts w:ascii="Arial" w:hAnsi="Arial" w:cs="Arial"/>
          <w:color w:val="000000" w:themeColor="text1"/>
        </w:rPr>
      </w:pPr>
      <w:r w:rsidRPr="006D2F8B">
        <w:rPr>
          <w:rFonts w:ascii="Arial" w:hAnsi="Arial" w:cs="Arial"/>
        </w:rPr>
        <w:t xml:space="preserve">Furthermore, it will provide insight into how my artefact and the possible changes to my professional practice may influence others. This amalgamation of theory and practice offers a deeper and more critical assessment of my work and its role within the performing arts domain (Nelson, 2013). </w:t>
      </w:r>
      <w:r w:rsidRPr="006D2F8B">
        <w:rPr>
          <w:rFonts w:ascii="Arial" w:hAnsi="Arial" w:cs="Arial"/>
          <w:color w:val="000000" w:themeColor="text1"/>
        </w:rPr>
        <w:t xml:space="preserve">With this foundation, this paper will first look towards queer theory as a lens for the study, followed by a critical examination of existing literature's impact on practice. This will transition into a focus on voice education, particularly for gender-expansive adolescents. Next, the discussion will centre on adolescents' perspectives on social media and online presence, </w:t>
      </w:r>
      <w:r w:rsidRPr="006D2F8B">
        <w:rPr>
          <w:rFonts w:ascii="Arial" w:hAnsi="Arial" w:cs="Arial"/>
          <w:color w:val="000000" w:themeColor="text1"/>
        </w:rPr>
        <w:lastRenderedPageBreak/>
        <w:t xml:space="preserve">considering well-being and ethics. Finally, the paper will </w:t>
      </w:r>
      <w:r w:rsidR="00F52EE4" w:rsidRPr="006D2F8B">
        <w:rPr>
          <w:rFonts w:ascii="Arial" w:hAnsi="Arial" w:cs="Arial"/>
          <w:color w:val="000000" w:themeColor="text1"/>
        </w:rPr>
        <w:t>explore</w:t>
      </w:r>
      <w:r w:rsidRPr="006D2F8B">
        <w:rPr>
          <w:rFonts w:ascii="Arial" w:hAnsi="Arial" w:cs="Arial"/>
          <w:color w:val="000000" w:themeColor="text1"/>
        </w:rPr>
        <w:t xml:space="preserve"> the potential impact of TikTok on voice education and how educators can navigate this terrain while upholding ethical principles. </w:t>
      </w:r>
    </w:p>
    <w:p w14:paraId="792FC5AF" w14:textId="77777777" w:rsidR="006A0C44" w:rsidRPr="006D2F8B" w:rsidRDefault="006A0C44" w:rsidP="006D2F8B">
      <w:pPr>
        <w:pStyle w:val="Heading2"/>
        <w:spacing w:line="360" w:lineRule="auto"/>
        <w:rPr>
          <w:rFonts w:ascii="Arial" w:hAnsi="Arial" w:cs="Arial"/>
          <w:sz w:val="24"/>
          <w:szCs w:val="24"/>
        </w:rPr>
      </w:pPr>
    </w:p>
    <w:p w14:paraId="38BFC3F5" w14:textId="77777777" w:rsidR="006A0C44" w:rsidRPr="006D2F8B" w:rsidRDefault="006A0C44" w:rsidP="006D2F8B">
      <w:pPr>
        <w:pStyle w:val="Heading2"/>
        <w:spacing w:line="360" w:lineRule="auto"/>
        <w:rPr>
          <w:rFonts w:ascii="Arial" w:hAnsi="Arial" w:cs="Arial"/>
          <w:sz w:val="24"/>
          <w:szCs w:val="24"/>
        </w:rPr>
      </w:pPr>
      <w:bookmarkStart w:id="18" w:name="_Toc150776525"/>
      <w:r w:rsidRPr="006D2F8B">
        <w:rPr>
          <w:rFonts w:ascii="Arial" w:hAnsi="Arial" w:cs="Arial"/>
          <w:sz w:val="24"/>
          <w:szCs w:val="24"/>
        </w:rPr>
        <w:t>An exploration of the influence of queer theory and its influence upon this paper and artefact creation</w:t>
      </w:r>
      <w:bookmarkEnd w:id="18"/>
    </w:p>
    <w:p w14:paraId="2FCD71BC" w14:textId="77777777" w:rsidR="006A0C44" w:rsidRPr="006D2F8B" w:rsidRDefault="006A0C44" w:rsidP="006D2F8B">
      <w:pPr>
        <w:spacing w:line="360" w:lineRule="auto"/>
        <w:rPr>
          <w:rFonts w:ascii="Arial" w:hAnsi="Arial" w:cs="Arial"/>
        </w:rPr>
      </w:pPr>
    </w:p>
    <w:p w14:paraId="77910A11" w14:textId="78B8C476" w:rsidR="006A0C44" w:rsidRPr="006D2F8B" w:rsidRDefault="006A0C44" w:rsidP="006D2F8B">
      <w:pPr>
        <w:spacing w:line="360" w:lineRule="auto"/>
        <w:rPr>
          <w:rFonts w:ascii="Arial" w:hAnsi="Arial" w:cs="Arial"/>
        </w:rPr>
      </w:pPr>
      <w:r w:rsidRPr="006D2F8B">
        <w:rPr>
          <w:rFonts w:ascii="Arial" w:hAnsi="Arial" w:cs="Arial"/>
        </w:rPr>
        <w:t xml:space="preserve">The influence of queer theory on this paper and the development of the associated artefact is profound and multifaceted. Queer theory, as a theoretical framework, challenges conventional norms and assumptions regarding gender and sexuality </w:t>
      </w:r>
      <w:r w:rsidRPr="006D2F8B">
        <w:rPr>
          <w:rFonts w:ascii="Arial" w:hAnsi="Arial" w:cs="Arial"/>
          <w:color w:val="000000"/>
          <w:shd w:val="clear" w:color="auto" w:fill="FFFFFF"/>
        </w:rPr>
        <w:t>(</w:t>
      </w:r>
      <w:proofErr w:type="spellStart"/>
      <w:r w:rsidRPr="006D2F8B">
        <w:rPr>
          <w:rFonts w:ascii="Arial" w:hAnsi="Arial" w:cs="Arial"/>
          <w:color w:val="000000"/>
          <w:shd w:val="clear" w:color="auto" w:fill="FFFFFF"/>
        </w:rPr>
        <w:t>Grzanka</w:t>
      </w:r>
      <w:proofErr w:type="spellEnd"/>
      <w:r w:rsidRPr="006D2F8B">
        <w:rPr>
          <w:rFonts w:ascii="Arial" w:hAnsi="Arial" w:cs="Arial"/>
          <w:color w:val="000000"/>
          <w:shd w:val="clear" w:color="auto" w:fill="FFFFFF"/>
        </w:rPr>
        <w:t xml:space="preserve"> 2020)</w:t>
      </w:r>
      <w:r w:rsidRPr="006D2F8B">
        <w:rPr>
          <w:rFonts w:ascii="Arial" w:hAnsi="Arial" w:cs="Arial"/>
        </w:rPr>
        <w:t>, which has</w:t>
      </w:r>
      <w:r w:rsidR="001C1E77" w:rsidRPr="006D2F8B">
        <w:rPr>
          <w:rFonts w:ascii="Arial" w:hAnsi="Arial" w:cs="Arial"/>
        </w:rPr>
        <w:t>,</w:t>
      </w:r>
      <w:r w:rsidRPr="006D2F8B">
        <w:rPr>
          <w:rFonts w:ascii="Arial" w:hAnsi="Arial" w:cs="Arial"/>
        </w:rPr>
        <w:t xml:space="preserve"> in turn</w:t>
      </w:r>
      <w:r w:rsidR="00D10242" w:rsidRPr="006D2F8B">
        <w:rPr>
          <w:rFonts w:ascii="Arial" w:hAnsi="Arial" w:cs="Arial"/>
        </w:rPr>
        <w:t>,</w:t>
      </w:r>
      <w:r w:rsidRPr="006D2F8B">
        <w:rPr>
          <w:rFonts w:ascii="Arial" w:hAnsi="Arial" w:cs="Arial"/>
        </w:rPr>
        <w:t xml:space="preserve"> influenced my approach to voice education. In this context, it has served as a guiding principle that urges us to question and deconstruct traditional stereotypes associated with gender and vocal expression</w:t>
      </w:r>
      <w:r w:rsidR="00EB32D4" w:rsidRPr="006D2F8B">
        <w:rPr>
          <w:rFonts w:ascii="Arial" w:hAnsi="Arial" w:cs="Arial"/>
        </w:rPr>
        <w:t xml:space="preserve"> to encourage transformational chang</w:t>
      </w:r>
      <w:r w:rsidR="00EB32D4" w:rsidRPr="006D2F8B">
        <w:rPr>
          <w:rFonts w:ascii="Arial" w:hAnsi="Arial" w:cs="Arial"/>
          <w:color w:val="000000" w:themeColor="text1"/>
        </w:rPr>
        <w:t xml:space="preserve">e </w:t>
      </w:r>
      <w:r w:rsidR="00BA7371" w:rsidRPr="006D2F8B">
        <w:rPr>
          <w:rFonts w:ascii="Arial" w:hAnsi="Arial" w:cs="Arial"/>
          <w:color w:val="000000" w:themeColor="text1"/>
        </w:rPr>
        <w:t>(</w:t>
      </w:r>
      <w:proofErr w:type="spellStart"/>
      <w:r w:rsidR="00BA7371" w:rsidRPr="006D2F8B">
        <w:rPr>
          <w:rFonts w:ascii="Arial" w:hAnsi="Arial" w:cs="Arial"/>
          <w:color w:val="000000" w:themeColor="text1"/>
        </w:rPr>
        <w:t>Hrynyk</w:t>
      </w:r>
      <w:proofErr w:type="spellEnd"/>
      <w:r w:rsidR="00BA7371" w:rsidRPr="006D2F8B">
        <w:rPr>
          <w:rFonts w:ascii="Arial" w:hAnsi="Arial" w:cs="Arial"/>
          <w:color w:val="000000" w:themeColor="text1"/>
        </w:rPr>
        <w:t xml:space="preserve"> </w:t>
      </w:r>
      <w:r w:rsidR="00BA7371" w:rsidRPr="006D2F8B">
        <w:rPr>
          <w:rFonts w:ascii="Arial" w:hAnsi="Arial" w:cs="Arial"/>
          <w:i/>
          <w:iCs/>
          <w:color w:val="000000" w:themeColor="text1"/>
        </w:rPr>
        <w:t>et al.</w:t>
      </w:r>
      <w:r w:rsidR="00BA7371" w:rsidRPr="006D2F8B">
        <w:rPr>
          <w:rFonts w:ascii="Arial" w:hAnsi="Arial" w:cs="Arial"/>
          <w:color w:val="000000" w:themeColor="text1"/>
        </w:rPr>
        <w:t>, 2023)</w:t>
      </w:r>
      <w:r w:rsidRPr="006D2F8B">
        <w:rPr>
          <w:rFonts w:ascii="Arial" w:hAnsi="Arial" w:cs="Arial"/>
          <w:color w:val="000000" w:themeColor="text1"/>
        </w:rPr>
        <w:t>.</w:t>
      </w:r>
    </w:p>
    <w:p w14:paraId="123C270A" w14:textId="77777777" w:rsidR="006A0C44" w:rsidRPr="006D2F8B" w:rsidRDefault="006A0C44" w:rsidP="006D2F8B">
      <w:pPr>
        <w:spacing w:line="360" w:lineRule="auto"/>
        <w:rPr>
          <w:rFonts w:ascii="Arial" w:hAnsi="Arial" w:cs="Arial"/>
        </w:rPr>
      </w:pPr>
    </w:p>
    <w:p w14:paraId="28B25DA9" w14:textId="06AA4693" w:rsidR="006A0C44" w:rsidRPr="006D2F8B" w:rsidRDefault="006A0C44" w:rsidP="006D2F8B">
      <w:pPr>
        <w:spacing w:line="360" w:lineRule="auto"/>
        <w:rPr>
          <w:rFonts w:ascii="Arial" w:hAnsi="Arial" w:cs="Arial"/>
        </w:rPr>
      </w:pPr>
      <w:r w:rsidRPr="006D2F8B">
        <w:rPr>
          <w:rFonts w:ascii="Arial" w:hAnsi="Arial" w:cs="Arial"/>
        </w:rPr>
        <w:t>Queer theory encourages us to recognise that gender is not a fixed binary but rather a complex and fluid spectrum (</w:t>
      </w:r>
      <w:proofErr w:type="spellStart"/>
      <w:r w:rsidRPr="006D2F8B">
        <w:rPr>
          <w:rFonts w:ascii="Arial" w:hAnsi="Arial" w:cs="Arial"/>
        </w:rPr>
        <w:t>Jagose</w:t>
      </w:r>
      <w:proofErr w:type="spellEnd"/>
      <w:r w:rsidRPr="006D2F8B">
        <w:rPr>
          <w:rFonts w:ascii="Arial" w:hAnsi="Arial" w:cs="Arial"/>
        </w:rPr>
        <w:t>, 1997). This recognition has profoundly impacted how I view my students' voices, particularly those who identify as gender-expansive, leading me to question the limiting and binary constraints often imposed on vocal expression (</w:t>
      </w:r>
      <w:proofErr w:type="spellStart"/>
      <w:r w:rsidRPr="006D2F8B">
        <w:rPr>
          <w:rFonts w:ascii="Arial" w:hAnsi="Arial" w:cs="Arial"/>
        </w:rPr>
        <w:t>Shefcik</w:t>
      </w:r>
      <w:proofErr w:type="spellEnd"/>
      <w:r w:rsidRPr="006D2F8B">
        <w:rPr>
          <w:rFonts w:ascii="Arial" w:hAnsi="Arial" w:cs="Arial"/>
        </w:rPr>
        <w:t xml:space="preserve"> and Tsai, 2023). This perspective indicates that a voice </w:t>
      </w:r>
      <w:r w:rsidR="003D1C6A" w:rsidRPr="006D2F8B">
        <w:rPr>
          <w:rFonts w:ascii="Arial" w:hAnsi="Arial" w:cs="Arial"/>
        </w:rPr>
        <w:t>should not be confined to societal expectations or stereotypes about</w:t>
      </w:r>
      <w:r w:rsidRPr="006D2F8B">
        <w:rPr>
          <w:rFonts w:ascii="Arial" w:hAnsi="Arial" w:cs="Arial"/>
        </w:rPr>
        <w:t xml:space="preserve"> one's assigned gender. Instead, it can be a powerful self-expression</w:t>
      </w:r>
      <w:r w:rsidR="000905B0" w:rsidRPr="006D2F8B">
        <w:rPr>
          <w:rFonts w:ascii="Arial" w:hAnsi="Arial" w:cs="Arial"/>
        </w:rPr>
        <w:t>,</w:t>
      </w:r>
      <w:r w:rsidRPr="006D2F8B">
        <w:rPr>
          <w:rFonts w:ascii="Arial" w:hAnsi="Arial" w:cs="Arial"/>
        </w:rPr>
        <w:t xml:space="preserve"> reflecting one's unique gender identity (Peterson, 2001).</w:t>
      </w:r>
      <w:r w:rsidR="003D1C6A" w:rsidRPr="006D2F8B">
        <w:rPr>
          <w:rFonts w:ascii="Arial" w:hAnsi="Arial" w:cs="Arial"/>
        </w:rPr>
        <w:t xml:space="preserve"> By considering this intersectional approach</w:t>
      </w:r>
      <w:r w:rsidR="000905B0" w:rsidRPr="006D2F8B">
        <w:rPr>
          <w:rFonts w:ascii="Arial" w:hAnsi="Arial" w:cs="Arial"/>
        </w:rPr>
        <w:t>,</w:t>
      </w:r>
      <w:r w:rsidR="003D1C6A" w:rsidRPr="006D2F8B">
        <w:rPr>
          <w:rFonts w:ascii="Arial" w:hAnsi="Arial" w:cs="Arial"/>
        </w:rPr>
        <w:t xml:space="preserve"> we have the potential to explore gender outside societal </w:t>
      </w:r>
      <w:r w:rsidR="003D1C6A" w:rsidRPr="006D2F8B">
        <w:rPr>
          <w:rFonts w:ascii="Arial" w:hAnsi="Arial" w:cs="Arial"/>
          <w:color w:val="000000" w:themeColor="text1"/>
        </w:rPr>
        <w:t>norms</w:t>
      </w:r>
      <w:r w:rsidR="00A860B5" w:rsidRPr="006D2F8B">
        <w:rPr>
          <w:rFonts w:ascii="Arial" w:hAnsi="Arial" w:cs="Arial"/>
          <w:color w:val="000000" w:themeColor="text1"/>
        </w:rPr>
        <w:t xml:space="preserve"> (Lavender-Stott, 2023)</w:t>
      </w:r>
      <w:r w:rsidR="00A860B5" w:rsidRPr="006D2F8B">
        <w:rPr>
          <w:rFonts w:ascii="Arial" w:hAnsi="Arial" w:cs="Arial"/>
        </w:rPr>
        <w:t>.</w:t>
      </w:r>
      <w:r w:rsidR="003D1C6A" w:rsidRPr="006D2F8B">
        <w:rPr>
          <w:rFonts w:ascii="Arial" w:hAnsi="Arial" w:cs="Arial"/>
        </w:rPr>
        <w:t xml:space="preserve"> </w:t>
      </w:r>
    </w:p>
    <w:p w14:paraId="5DBFEA9E" w14:textId="77777777" w:rsidR="006A0C44" w:rsidRPr="006D2F8B" w:rsidRDefault="006A0C44" w:rsidP="006D2F8B">
      <w:pPr>
        <w:spacing w:line="360" w:lineRule="auto"/>
        <w:rPr>
          <w:rFonts w:ascii="Arial" w:hAnsi="Arial" w:cs="Arial"/>
        </w:rPr>
      </w:pPr>
    </w:p>
    <w:p w14:paraId="2698A184" w14:textId="10F3F700" w:rsidR="006A0C44" w:rsidRPr="006D2F8B" w:rsidRDefault="006A0C44" w:rsidP="006D2F8B">
      <w:pPr>
        <w:spacing w:line="360" w:lineRule="auto"/>
        <w:rPr>
          <w:rFonts w:ascii="Arial" w:hAnsi="Arial" w:cs="Arial"/>
        </w:rPr>
      </w:pPr>
      <w:r w:rsidRPr="006D2F8B">
        <w:rPr>
          <w:rFonts w:ascii="Arial" w:hAnsi="Arial" w:cs="Arial"/>
        </w:rPr>
        <w:t>With the influence of queer theory, my artefact strives to potentially provide a platform where students can explore and celebrate the diversity of their voices. It goes beyond the traditional boundaries of vocal education, aiming to create an environment that encourages authenticity, self-discovery, and empowerment (Althaus</w:t>
      </w:r>
      <w:r w:rsidRPr="006D2F8B">
        <w:rPr>
          <w:rFonts w:ascii="Cambria Math" w:hAnsi="Cambria Math" w:cs="Cambria Math"/>
        </w:rPr>
        <w:t>‐</w:t>
      </w:r>
      <w:r w:rsidRPr="006D2F8B">
        <w:rPr>
          <w:rFonts w:ascii="Arial" w:hAnsi="Arial" w:cs="Arial"/>
        </w:rPr>
        <w:t xml:space="preserve">Reid and Isherwood, 2007). By embracing the principles of queer theory, my work in voice education seeks to challenge and break free from the constraints of a binary understanding of gender, </w:t>
      </w:r>
      <w:r w:rsidR="00D05DFC" w:rsidRPr="006D2F8B">
        <w:rPr>
          <w:rFonts w:ascii="Arial" w:hAnsi="Arial" w:cs="Arial"/>
        </w:rPr>
        <w:t>to create</w:t>
      </w:r>
      <w:r w:rsidRPr="006D2F8B">
        <w:rPr>
          <w:rFonts w:ascii="Arial" w:hAnsi="Arial" w:cs="Arial"/>
        </w:rPr>
        <w:t xml:space="preserve"> an inclusive and affirming space for all students, regardless of their gender identity or expression. </w:t>
      </w:r>
      <w:r w:rsidR="00820677" w:rsidRPr="006D2F8B">
        <w:rPr>
          <w:rFonts w:ascii="Arial" w:hAnsi="Arial" w:cs="Arial"/>
        </w:rPr>
        <w:t xml:space="preserve">My initial </w:t>
      </w:r>
      <w:r w:rsidR="00820677" w:rsidRPr="006D2F8B">
        <w:rPr>
          <w:rFonts w:ascii="Arial" w:hAnsi="Arial" w:cs="Arial"/>
        </w:rPr>
        <w:lastRenderedPageBreak/>
        <w:t>step involves a critical analysis to illuminate the transformative influence of theoretical frameworks on pedagogical evolution catering to diverse student needs (Zook, 2017)</w:t>
      </w:r>
      <w:r w:rsidR="00D10242" w:rsidRPr="006D2F8B">
        <w:rPr>
          <w:rFonts w:ascii="Arial" w:hAnsi="Arial" w:cs="Arial"/>
        </w:rPr>
        <w:t>. I will start by examining recent advancements within voice education for gender-expansive students.</w:t>
      </w:r>
    </w:p>
    <w:p w14:paraId="487910EE" w14:textId="77777777" w:rsidR="006A0C44" w:rsidRPr="006D2F8B" w:rsidRDefault="006A0C44" w:rsidP="006D2F8B">
      <w:pPr>
        <w:spacing w:line="360" w:lineRule="auto"/>
        <w:rPr>
          <w:rFonts w:ascii="Arial" w:hAnsi="Arial" w:cs="Arial"/>
          <w:color w:val="000000" w:themeColor="text1"/>
        </w:rPr>
      </w:pPr>
    </w:p>
    <w:p w14:paraId="678B5B57" w14:textId="6306E293" w:rsidR="006A0C44" w:rsidRPr="006D2F8B" w:rsidRDefault="00D10242" w:rsidP="006D2F8B">
      <w:pPr>
        <w:pStyle w:val="Heading2"/>
        <w:spacing w:line="360" w:lineRule="auto"/>
        <w:rPr>
          <w:rFonts w:ascii="Arial" w:hAnsi="Arial" w:cs="Arial"/>
          <w:sz w:val="24"/>
          <w:szCs w:val="24"/>
        </w:rPr>
      </w:pPr>
      <w:bookmarkStart w:id="19" w:name="_Toc150776526"/>
      <w:r w:rsidRPr="006D2F8B">
        <w:rPr>
          <w:rFonts w:ascii="Arial" w:hAnsi="Arial" w:cs="Arial"/>
          <w:sz w:val="24"/>
          <w:szCs w:val="24"/>
        </w:rPr>
        <w:t>Exploring</w:t>
      </w:r>
      <w:r w:rsidR="006A0C44" w:rsidRPr="006D2F8B">
        <w:rPr>
          <w:rFonts w:ascii="Arial" w:hAnsi="Arial" w:cs="Arial"/>
          <w:sz w:val="24"/>
          <w:szCs w:val="24"/>
        </w:rPr>
        <w:t xml:space="preserve"> the development of voice education for gender-expansive adolescents.</w:t>
      </w:r>
      <w:bookmarkEnd w:id="19"/>
    </w:p>
    <w:p w14:paraId="683C137C" w14:textId="3C8E018F"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Over the past five years, notable transformations and expansions have occurred within the gender-expansive community</w:t>
      </w:r>
      <w:r w:rsidR="00E007F0" w:rsidRPr="006D2F8B">
        <w:rPr>
          <w:rFonts w:ascii="Arial" w:hAnsi="Arial" w:cs="Arial"/>
          <w:color w:val="000000"/>
        </w:rPr>
        <w:t>,</w:t>
      </w:r>
      <w:r w:rsidRPr="006D2F8B">
        <w:rPr>
          <w:rFonts w:ascii="Arial" w:hAnsi="Arial" w:cs="Arial"/>
          <w:color w:val="000000"/>
        </w:rPr>
        <w:t xml:space="preserve"> such as an increase in gender</w:t>
      </w:r>
      <w:r w:rsidR="00820677" w:rsidRPr="006D2F8B">
        <w:rPr>
          <w:rFonts w:ascii="Arial" w:hAnsi="Arial" w:cs="Arial"/>
          <w:color w:val="000000"/>
        </w:rPr>
        <w:t>-</w:t>
      </w:r>
      <w:r w:rsidRPr="006D2F8B">
        <w:rPr>
          <w:rFonts w:ascii="Arial" w:hAnsi="Arial" w:cs="Arial"/>
          <w:color w:val="000000"/>
        </w:rPr>
        <w:t>inclusive language and an increase in understand</w:t>
      </w:r>
      <w:r w:rsidR="00D10242" w:rsidRPr="006D2F8B">
        <w:rPr>
          <w:rFonts w:ascii="Arial" w:hAnsi="Arial" w:cs="Arial"/>
          <w:color w:val="000000"/>
        </w:rPr>
        <w:t>ing</w:t>
      </w:r>
      <w:r w:rsidRPr="006D2F8B">
        <w:rPr>
          <w:rFonts w:ascii="Arial" w:hAnsi="Arial" w:cs="Arial"/>
          <w:color w:val="000000"/>
        </w:rPr>
        <w:t xml:space="preserve"> that gender is a social construct </w:t>
      </w:r>
      <w:r w:rsidRPr="006D2F8B">
        <w:rPr>
          <w:rFonts w:ascii="Arial" w:hAnsi="Arial" w:cs="Arial"/>
        </w:rPr>
        <w:t>(Rubel, 2020)</w:t>
      </w:r>
      <w:r w:rsidRPr="006D2F8B">
        <w:rPr>
          <w:rFonts w:ascii="Arial" w:hAnsi="Arial" w:cs="Arial"/>
          <w:color w:val="000000"/>
        </w:rPr>
        <w:t xml:space="preserve">, particularly among adolescents </w:t>
      </w:r>
      <w:r w:rsidRPr="006D2F8B">
        <w:rPr>
          <w:rFonts w:ascii="Arial" w:hAnsi="Arial" w:cs="Arial"/>
        </w:rPr>
        <w:t>(</w:t>
      </w:r>
      <w:proofErr w:type="spellStart"/>
      <w:r w:rsidRPr="006D2F8B">
        <w:rPr>
          <w:rFonts w:ascii="Arial" w:hAnsi="Arial" w:cs="Arial"/>
        </w:rPr>
        <w:t>Wagaman</w:t>
      </w:r>
      <w:proofErr w:type="spellEnd"/>
      <w:r w:rsidRPr="006D2F8B">
        <w:rPr>
          <w:rFonts w:ascii="Arial" w:hAnsi="Arial" w:cs="Arial"/>
        </w:rPr>
        <w:t xml:space="preserve"> et al., 2019).</w:t>
      </w:r>
      <w:r w:rsidRPr="006D2F8B">
        <w:rPr>
          <w:rFonts w:ascii="Arial" w:hAnsi="Arial" w:cs="Arial"/>
          <w:color w:val="000000"/>
        </w:rPr>
        <w:t xml:space="preserve"> These transformations include exploring new ways to seek validation, safety and acceptance in challenging environments, including the education setting </w:t>
      </w:r>
      <w:r w:rsidRPr="006D2F8B">
        <w:rPr>
          <w:rFonts w:ascii="Arial" w:hAnsi="Arial" w:cs="Arial"/>
        </w:rPr>
        <w:t>(</w:t>
      </w:r>
      <w:proofErr w:type="spellStart"/>
      <w:r w:rsidRPr="006D2F8B">
        <w:rPr>
          <w:rFonts w:ascii="Arial" w:hAnsi="Arial" w:cs="Arial"/>
        </w:rPr>
        <w:t>Wagaman</w:t>
      </w:r>
      <w:proofErr w:type="spellEnd"/>
      <w:r w:rsidRPr="006D2F8B">
        <w:rPr>
          <w:rFonts w:ascii="Arial" w:hAnsi="Arial" w:cs="Arial"/>
        </w:rPr>
        <w:t xml:space="preserve"> et al., 2019).</w:t>
      </w:r>
      <w:r w:rsidRPr="006D2F8B">
        <w:rPr>
          <w:rFonts w:ascii="Arial" w:hAnsi="Arial" w:cs="Arial"/>
          <w:color w:val="000000"/>
        </w:rPr>
        <w:t xml:space="preserve"> This has subsequently led to a remarkable surge in the recognition and acceptance of diverse gender identities and expressions, challenging the rigid confines of the traditional gender binary (Pearson, 2016). Despite this rise, we have also seen a rise in media attention, both positive and negative </w:t>
      </w:r>
      <w:r w:rsidRPr="006D2F8B">
        <w:rPr>
          <w:rFonts w:ascii="Arial" w:hAnsi="Arial" w:cs="Arial"/>
        </w:rPr>
        <w:t>(</w:t>
      </w:r>
      <w:proofErr w:type="spellStart"/>
      <w:r w:rsidRPr="006D2F8B">
        <w:rPr>
          <w:rFonts w:ascii="Arial" w:hAnsi="Arial" w:cs="Arial"/>
        </w:rPr>
        <w:t>Mocarski</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2019)</w:t>
      </w:r>
      <w:r w:rsidRPr="006D2F8B">
        <w:rPr>
          <w:rFonts w:ascii="Arial" w:hAnsi="Arial" w:cs="Arial"/>
          <w:color w:val="000000"/>
        </w:rPr>
        <w:t>. Adolescents have been at the forefront of this change, fearlessly embracing their authentic selves and pushing against societal norms and expectations</w:t>
      </w:r>
      <w:r w:rsidR="001C1F9D" w:rsidRPr="006D2F8B">
        <w:rPr>
          <w:rFonts w:ascii="Arial" w:hAnsi="Arial" w:cs="Arial"/>
          <w:color w:val="000000"/>
        </w:rPr>
        <w:t>,</w:t>
      </w:r>
      <w:r w:rsidRPr="006D2F8B">
        <w:rPr>
          <w:rFonts w:ascii="Arial" w:hAnsi="Arial" w:cs="Arial"/>
          <w:color w:val="000000"/>
        </w:rPr>
        <w:t xml:space="preserve"> particularly within the school setting </w:t>
      </w:r>
      <w:r w:rsidRPr="006D2F8B">
        <w:rPr>
          <w:rFonts w:ascii="Arial" w:hAnsi="Arial" w:cs="Arial"/>
        </w:rPr>
        <w:t xml:space="preserve">(Ancheta, </w:t>
      </w:r>
      <w:proofErr w:type="spellStart"/>
      <w:r w:rsidRPr="006D2F8B">
        <w:rPr>
          <w:rFonts w:ascii="Arial" w:hAnsi="Arial" w:cs="Arial"/>
        </w:rPr>
        <w:t>Bruzzese</w:t>
      </w:r>
      <w:proofErr w:type="spellEnd"/>
      <w:r w:rsidRPr="006D2F8B">
        <w:rPr>
          <w:rFonts w:ascii="Arial" w:hAnsi="Arial" w:cs="Arial"/>
        </w:rPr>
        <w:t xml:space="preserve"> and Hughes, 2020). </w:t>
      </w:r>
      <w:r w:rsidRPr="006D2F8B">
        <w:rPr>
          <w:rFonts w:ascii="Arial" w:hAnsi="Arial" w:cs="Arial"/>
          <w:color w:val="000000"/>
        </w:rPr>
        <w:t xml:space="preserve">The advocacy efforts of young activists have been instrumental in raising awareness and promoting a greater understanding of gender diversity among their peers and in the broader community </w:t>
      </w:r>
      <w:r w:rsidRPr="006D2F8B">
        <w:rPr>
          <w:rFonts w:ascii="Arial" w:hAnsi="Arial" w:cs="Arial"/>
        </w:rPr>
        <w:t>(</w:t>
      </w:r>
      <w:proofErr w:type="spellStart"/>
      <w:r w:rsidRPr="006D2F8B">
        <w:rPr>
          <w:rFonts w:ascii="Arial" w:hAnsi="Arial" w:cs="Arial"/>
        </w:rPr>
        <w:t>Wagaman</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xml:space="preserve">, 2019). </w:t>
      </w:r>
    </w:p>
    <w:p w14:paraId="63C4780D" w14:textId="77777777"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 xml:space="preserve">Notably, the language landscape has evolved significantly in this context, with adolescents championing the use of more inclusive terminology, such as a wide array of gender-neutral pronouns and terms </w:t>
      </w:r>
      <w:r w:rsidRPr="006D2F8B">
        <w:rPr>
          <w:rFonts w:ascii="Arial" w:hAnsi="Arial" w:cs="Arial"/>
        </w:rPr>
        <w:t>(</w:t>
      </w:r>
      <w:proofErr w:type="spellStart"/>
      <w:r w:rsidRPr="006D2F8B">
        <w:rPr>
          <w:rFonts w:ascii="Arial" w:hAnsi="Arial" w:cs="Arial"/>
        </w:rPr>
        <w:t>Waldendorf</w:t>
      </w:r>
      <w:proofErr w:type="spellEnd"/>
      <w:r w:rsidRPr="006D2F8B">
        <w:rPr>
          <w:rFonts w:ascii="Arial" w:hAnsi="Arial" w:cs="Arial"/>
        </w:rPr>
        <w:t xml:space="preserve">, 2023). </w:t>
      </w:r>
      <w:r w:rsidRPr="006D2F8B">
        <w:rPr>
          <w:rFonts w:ascii="Arial" w:hAnsi="Arial" w:cs="Arial"/>
          <w:color w:val="000000"/>
        </w:rPr>
        <w:t>These linguistic shifts have not only empowered individuals to express their gender identities more accurately but have also encouraged open and respectful conversations about gender (Kim and Prado, 2019).</w:t>
      </w:r>
    </w:p>
    <w:p w14:paraId="033E7C2B" w14:textId="2CC4BBFD" w:rsidR="006A0C44" w:rsidRPr="006D2F8B" w:rsidRDefault="006A0C44" w:rsidP="006D2F8B">
      <w:pPr>
        <w:pStyle w:val="NormalWeb"/>
        <w:spacing w:line="360" w:lineRule="auto"/>
        <w:rPr>
          <w:rFonts w:ascii="Arial" w:hAnsi="Arial" w:cs="Arial"/>
          <w:color w:val="000000"/>
        </w:rPr>
      </w:pPr>
      <w:r w:rsidRPr="006D2F8B">
        <w:rPr>
          <w:rFonts w:ascii="Arial" w:hAnsi="Arial" w:cs="Arial"/>
          <w:color w:val="000000"/>
        </w:rPr>
        <w:t>Furthermore, legal and policy changes in various regions</w:t>
      </w:r>
      <w:r w:rsidR="006E3E3D" w:rsidRPr="006D2F8B">
        <w:rPr>
          <w:rFonts w:ascii="Arial" w:hAnsi="Arial" w:cs="Arial"/>
          <w:color w:val="000000"/>
        </w:rPr>
        <w:t>, including the Gender Recognition Act (2004) (appendix 4) and the Provisions to Support transgender children in School</w:t>
      </w:r>
      <w:r w:rsidRPr="006D2F8B">
        <w:rPr>
          <w:rFonts w:ascii="Arial" w:hAnsi="Arial" w:cs="Arial"/>
          <w:color w:val="000000"/>
        </w:rPr>
        <w:t xml:space="preserve"> </w:t>
      </w:r>
      <w:r w:rsidRPr="006D2F8B">
        <w:rPr>
          <w:rFonts w:ascii="Arial" w:hAnsi="Arial" w:cs="Arial"/>
        </w:rPr>
        <w:t>(Loft, 2023)</w:t>
      </w:r>
      <w:r w:rsidR="00CD41B0" w:rsidRPr="006D2F8B">
        <w:rPr>
          <w:rFonts w:ascii="Arial" w:hAnsi="Arial" w:cs="Arial"/>
        </w:rPr>
        <w:t xml:space="preserve"> (appendix 5)</w:t>
      </w:r>
      <w:r w:rsidRPr="006D2F8B">
        <w:rPr>
          <w:rFonts w:ascii="Arial" w:hAnsi="Arial" w:cs="Arial"/>
        </w:rPr>
        <w:t xml:space="preserve">, </w:t>
      </w:r>
      <w:r w:rsidRPr="006D2F8B">
        <w:rPr>
          <w:rFonts w:ascii="Arial" w:hAnsi="Arial" w:cs="Arial"/>
          <w:color w:val="000000"/>
        </w:rPr>
        <w:t xml:space="preserve">have been pivotal in providing greater </w:t>
      </w:r>
      <w:r w:rsidRPr="006D2F8B">
        <w:rPr>
          <w:rFonts w:ascii="Arial" w:hAnsi="Arial" w:cs="Arial"/>
          <w:color w:val="000000"/>
        </w:rPr>
        <w:lastRenderedPageBreak/>
        <w:t xml:space="preserve">protections and rights for gender-expansive adolescents. These changes have made it increasingly possible for adolescents to access the support and resources they need to navigate their unique journeys. While there are still challenges to overcome, the progress made in the last five years reflects a society that is becoming more inclusive and supportive of the diverse gender identities and expressions of adolescents </w:t>
      </w:r>
      <w:r w:rsidRPr="006D2F8B">
        <w:rPr>
          <w:rFonts w:ascii="Arial" w:hAnsi="Arial" w:cs="Arial"/>
        </w:rPr>
        <w:t>(</w:t>
      </w:r>
      <w:proofErr w:type="spellStart"/>
      <w:r w:rsidRPr="006D2F8B">
        <w:rPr>
          <w:rFonts w:ascii="Arial" w:hAnsi="Arial" w:cs="Arial"/>
        </w:rPr>
        <w:t>Wagaman</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xml:space="preserve">, 2019), </w:t>
      </w:r>
      <w:r w:rsidRPr="006D2F8B">
        <w:rPr>
          <w:rFonts w:ascii="Arial" w:hAnsi="Arial" w:cs="Arial"/>
          <w:color w:val="000000"/>
        </w:rPr>
        <w:t xml:space="preserve">ultimately creating a more enjoyable and affirming environment for them. </w:t>
      </w:r>
    </w:p>
    <w:p w14:paraId="0F2E3140" w14:textId="0EBF5DD1" w:rsidR="006A0C44" w:rsidRPr="006D2F8B" w:rsidRDefault="006A0C44" w:rsidP="006D2F8B">
      <w:pPr>
        <w:pStyle w:val="NoSpacing"/>
        <w:spacing w:line="360" w:lineRule="auto"/>
        <w:rPr>
          <w:rFonts w:ascii="Arial" w:hAnsi="Arial" w:cs="Arial"/>
        </w:rPr>
      </w:pPr>
      <w:r w:rsidRPr="006D2F8B">
        <w:rPr>
          <w:rFonts w:ascii="Arial" w:hAnsi="Arial" w:cs="Arial"/>
          <w:color w:val="000000"/>
        </w:rPr>
        <w:t>In summary, although progress is slow, changes are happening to create inclusive spaces for gender</w:t>
      </w:r>
      <w:r w:rsidR="00D10242" w:rsidRPr="006D2F8B">
        <w:rPr>
          <w:rFonts w:ascii="Arial" w:hAnsi="Arial" w:cs="Arial"/>
          <w:color w:val="000000"/>
        </w:rPr>
        <w:t>-</w:t>
      </w:r>
      <w:r w:rsidRPr="006D2F8B">
        <w:rPr>
          <w:rFonts w:ascii="Arial" w:hAnsi="Arial" w:cs="Arial"/>
          <w:color w:val="000000"/>
        </w:rPr>
        <w:t xml:space="preserve">expansive pupils. Using the findings from the researchers above alongside the legal frameworks provided, I will allow this to guide the creation of my artefact to encourage possibilities for everyone to explore their vocal abilities irrespective of gender or societal preconceptions or stereotypes. It will also encourage the transformations occurring in the broader context to be seamlessly integrated into vocal education, benefiting all individuals by placing them at the centre of my artefact creation. To do this, I must first look </w:t>
      </w:r>
      <w:r w:rsidR="005E4543" w:rsidRPr="006D2F8B">
        <w:rPr>
          <w:rFonts w:ascii="Arial" w:hAnsi="Arial" w:cs="Arial"/>
          <w:color w:val="000000"/>
        </w:rPr>
        <w:t>at</w:t>
      </w:r>
      <w:r w:rsidRPr="006D2F8B">
        <w:rPr>
          <w:rFonts w:ascii="Arial" w:hAnsi="Arial" w:cs="Arial"/>
          <w:color w:val="000000"/>
        </w:rPr>
        <w:t xml:space="preserve"> the existing literature and resources that are currently available. </w:t>
      </w:r>
      <w:r w:rsidRPr="006D2F8B">
        <w:rPr>
          <w:rFonts w:ascii="Arial" w:hAnsi="Arial" w:cs="Arial"/>
        </w:rPr>
        <w:t xml:space="preserve">To discern how I could use social media as an educational tool within my practice, I first directed my attention to the pupils I teach and their requirements, </w:t>
      </w:r>
      <w:r w:rsidR="00B70225" w:rsidRPr="006D2F8B">
        <w:rPr>
          <w:rFonts w:ascii="Arial" w:hAnsi="Arial" w:cs="Arial"/>
        </w:rPr>
        <w:t>explicitly</w:t>
      </w:r>
      <w:r w:rsidR="005E4543" w:rsidRPr="006D2F8B">
        <w:rPr>
          <w:rFonts w:ascii="Arial" w:hAnsi="Arial" w:cs="Arial"/>
        </w:rPr>
        <w:t xml:space="preserve"> emphasising</w:t>
      </w:r>
      <w:r w:rsidRPr="006D2F8B">
        <w:rPr>
          <w:rFonts w:ascii="Arial" w:hAnsi="Arial" w:cs="Arial"/>
        </w:rPr>
        <w:t xml:space="preserve"> my trans</w:t>
      </w:r>
      <w:r w:rsidR="005E4543" w:rsidRPr="006D2F8B">
        <w:rPr>
          <w:rFonts w:ascii="Arial" w:hAnsi="Arial" w:cs="Arial"/>
        </w:rPr>
        <w:t>*+</w:t>
      </w:r>
      <w:r w:rsidRPr="006D2F8B">
        <w:rPr>
          <w:rFonts w:ascii="Arial" w:hAnsi="Arial" w:cs="Arial"/>
        </w:rPr>
        <w:t xml:space="preserve"> and gender-expansive pupils. </w:t>
      </w:r>
    </w:p>
    <w:p w14:paraId="7A241D7F" w14:textId="77777777" w:rsidR="006A0C44" w:rsidRPr="006D2F8B" w:rsidRDefault="006A0C44" w:rsidP="006D2F8B">
      <w:pPr>
        <w:pStyle w:val="NoSpacing"/>
        <w:spacing w:line="360" w:lineRule="auto"/>
        <w:rPr>
          <w:rFonts w:ascii="Arial" w:hAnsi="Arial" w:cs="Arial"/>
          <w:color w:val="000000"/>
        </w:rPr>
      </w:pPr>
    </w:p>
    <w:p w14:paraId="568C7949" w14:textId="77777777" w:rsidR="006A0C44" w:rsidRPr="006D2F8B" w:rsidRDefault="006A0C44" w:rsidP="006D2F8B">
      <w:pPr>
        <w:pStyle w:val="Heading2"/>
        <w:spacing w:line="360" w:lineRule="auto"/>
        <w:rPr>
          <w:rFonts w:ascii="Arial" w:hAnsi="Arial" w:cs="Arial"/>
          <w:sz w:val="24"/>
          <w:szCs w:val="24"/>
        </w:rPr>
      </w:pPr>
      <w:bookmarkStart w:id="20" w:name="_Toc150776527"/>
      <w:r w:rsidRPr="006D2F8B">
        <w:rPr>
          <w:rFonts w:ascii="Arial" w:hAnsi="Arial" w:cs="Arial"/>
          <w:sz w:val="24"/>
          <w:szCs w:val="24"/>
        </w:rPr>
        <w:t>A critical examination of the existing literature regarding inclusive voice education and its influence on my practice and the artefact's creation.</w:t>
      </w:r>
      <w:bookmarkEnd w:id="20"/>
    </w:p>
    <w:p w14:paraId="6615D1F0" w14:textId="77777777" w:rsidR="006A0C44" w:rsidRPr="006D2F8B" w:rsidRDefault="006A0C44" w:rsidP="006D2F8B">
      <w:pPr>
        <w:spacing w:line="360" w:lineRule="auto"/>
        <w:rPr>
          <w:rFonts w:ascii="Arial" w:hAnsi="Arial" w:cs="Arial"/>
        </w:rPr>
      </w:pPr>
    </w:p>
    <w:p w14:paraId="6E23DE05" w14:textId="595B177E"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While not all the literature covered in this essay exclusively pertains to voice education, I will draw attention to relevant sections and elucidate their significance within my field, shedding light on how they inform my vision and the creation of my artefact. In the quest for </w:t>
      </w:r>
      <w:r w:rsidR="00B70225" w:rsidRPr="006D2F8B">
        <w:rPr>
          <w:rFonts w:ascii="Arial" w:hAnsi="Arial" w:cs="Arial"/>
          <w:color w:val="000000" w:themeColor="text1"/>
        </w:rPr>
        <w:t xml:space="preserve">the creation of </w:t>
      </w:r>
      <w:r w:rsidRPr="006D2F8B">
        <w:rPr>
          <w:rFonts w:ascii="Arial" w:hAnsi="Arial" w:cs="Arial"/>
          <w:color w:val="000000" w:themeColor="text1"/>
        </w:rPr>
        <w:t xml:space="preserve">an inclusive artefact, I turned to literature </w:t>
      </w:r>
      <w:r w:rsidR="00B70225" w:rsidRPr="006D2F8B">
        <w:rPr>
          <w:rFonts w:ascii="Arial" w:hAnsi="Arial" w:cs="Arial"/>
          <w:color w:val="000000" w:themeColor="text1"/>
        </w:rPr>
        <w:t>highlighting</w:t>
      </w:r>
      <w:r w:rsidRPr="006D2F8B">
        <w:rPr>
          <w:rFonts w:ascii="Arial" w:hAnsi="Arial" w:cs="Arial"/>
          <w:color w:val="000000" w:themeColor="text1"/>
        </w:rPr>
        <w:t xml:space="preserve"> gender imbalances within education. As I pursue social justice for gender-expansive students, it's crucial to acknowledge the pivotal role that public schools play in this, as emphasised by </w:t>
      </w:r>
      <w:proofErr w:type="spellStart"/>
      <w:r w:rsidRPr="006D2F8B">
        <w:rPr>
          <w:rFonts w:ascii="Arial" w:hAnsi="Arial" w:cs="Arial"/>
          <w:color w:val="000000" w:themeColor="text1"/>
        </w:rPr>
        <w:t>Bergonzi</w:t>
      </w:r>
      <w:proofErr w:type="spellEnd"/>
      <w:r w:rsidRPr="006D2F8B">
        <w:rPr>
          <w:rFonts w:ascii="Arial" w:hAnsi="Arial" w:cs="Arial"/>
          <w:color w:val="000000" w:themeColor="text1"/>
        </w:rPr>
        <w:t xml:space="preserve"> (2015). Although regulations are in place to ensure the safety of all students within educational institutions (Loft</w:t>
      </w:r>
      <w:r w:rsidR="00B70225" w:rsidRPr="006D2F8B">
        <w:rPr>
          <w:rFonts w:ascii="Arial" w:hAnsi="Arial" w:cs="Arial"/>
          <w:color w:val="000000" w:themeColor="text1"/>
        </w:rPr>
        <w:t>,</w:t>
      </w:r>
      <w:r w:rsidRPr="006D2F8B">
        <w:rPr>
          <w:rFonts w:ascii="Arial" w:hAnsi="Arial" w:cs="Arial"/>
          <w:color w:val="000000" w:themeColor="text1"/>
        </w:rPr>
        <w:t xml:space="preserve"> 2023), there exists a notable absence of standards that guarantee the inclusivity of the educational content we deliver due to voice education and singing lessons being an unregulated field (</w:t>
      </w:r>
      <w:r w:rsidRPr="006D2F8B">
        <w:rPr>
          <w:rFonts w:ascii="Arial" w:hAnsi="Arial" w:cs="Arial"/>
        </w:rPr>
        <w:t xml:space="preserve">Voice </w:t>
      </w:r>
      <w:r w:rsidRPr="006D2F8B">
        <w:rPr>
          <w:rFonts w:ascii="Arial" w:hAnsi="Arial" w:cs="Arial"/>
        </w:rPr>
        <w:lastRenderedPageBreak/>
        <w:t>Study Centre, 2021).</w:t>
      </w:r>
      <w:r w:rsidRPr="006D2F8B">
        <w:rPr>
          <w:rFonts w:ascii="Arial" w:hAnsi="Arial" w:cs="Arial"/>
          <w:color w:val="000000" w:themeColor="text1"/>
        </w:rPr>
        <w:t xml:space="preserve"> Brill and Pepper (2008) emphasised that students encounter numerous challenges while exploring gender. Among these challenges, the school environment emerges as a particularly significant factor that can either bolster or substantially undermine their sense of self. Additionally, Brill and Pepper (2008) offered a set of recommendations to encourage a safe and inclusive school environment, though this list is not exhaustive; these are the most relevant points for my own practice:</w:t>
      </w:r>
    </w:p>
    <w:p w14:paraId="71094CFD" w14:textId="77777777" w:rsidR="006A0C44" w:rsidRPr="006D2F8B" w:rsidRDefault="006A0C44" w:rsidP="006D2F8B">
      <w:pPr>
        <w:spacing w:line="360" w:lineRule="auto"/>
        <w:rPr>
          <w:rFonts w:ascii="Arial" w:hAnsi="Arial" w:cs="Arial"/>
          <w:color w:val="000000" w:themeColor="text1"/>
        </w:rPr>
      </w:pPr>
    </w:p>
    <w:p w14:paraId="0CDB8AC3"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Establish a supportive school culture.</w:t>
      </w:r>
    </w:p>
    <w:p w14:paraId="5D671043"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Implement a zero-tolerance policy against discrimination.</w:t>
      </w:r>
    </w:p>
    <w:p w14:paraId="55E7C7BC"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Respect and acknowledge students' chosen names and pronouns.</w:t>
      </w:r>
    </w:p>
    <w:p w14:paraId="37E658A1"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Provide comprehensive staff training on gender inclusivity.</w:t>
      </w:r>
    </w:p>
    <w:p w14:paraId="1AE2F075"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Be prepared to address gender discrimination within your educational practice.</w:t>
      </w:r>
    </w:p>
    <w:p w14:paraId="0F2F756D" w14:textId="77777777"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Address any concerns or apprehensions that students or parents may harbour.</w:t>
      </w:r>
    </w:p>
    <w:p w14:paraId="51D61EB4" w14:textId="77777777" w:rsidR="00D54C50" w:rsidRPr="006D2F8B" w:rsidRDefault="00D54C50" w:rsidP="006D2F8B">
      <w:pPr>
        <w:spacing w:line="360" w:lineRule="auto"/>
        <w:rPr>
          <w:rFonts w:ascii="Arial" w:hAnsi="Arial" w:cs="Arial"/>
          <w:color w:val="000000" w:themeColor="text1"/>
        </w:rPr>
      </w:pPr>
    </w:p>
    <w:p w14:paraId="1BD4BF12" w14:textId="58CE8938" w:rsidR="00D54C50" w:rsidRPr="006D2F8B" w:rsidRDefault="00D54C50" w:rsidP="006D2F8B">
      <w:pPr>
        <w:spacing w:line="360" w:lineRule="auto"/>
        <w:rPr>
          <w:rFonts w:ascii="Arial" w:hAnsi="Arial" w:cs="Arial"/>
          <w:color w:val="000000" w:themeColor="text1"/>
        </w:rPr>
      </w:pPr>
      <w:r w:rsidRPr="006D2F8B">
        <w:rPr>
          <w:rFonts w:ascii="Arial" w:hAnsi="Arial" w:cs="Arial"/>
          <w:color w:val="000000" w:themeColor="text1"/>
        </w:rPr>
        <w:t>(Brill and Pepper, 2008)</w:t>
      </w:r>
    </w:p>
    <w:p w14:paraId="2AB87D90" w14:textId="77777777" w:rsidR="006A0C44" w:rsidRPr="006D2F8B" w:rsidRDefault="006A0C44" w:rsidP="006D2F8B">
      <w:pPr>
        <w:spacing w:line="360" w:lineRule="auto"/>
        <w:rPr>
          <w:rFonts w:ascii="Arial" w:hAnsi="Arial" w:cs="Arial"/>
          <w:color w:val="000000" w:themeColor="text1"/>
        </w:rPr>
      </w:pPr>
    </w:p>
    <w:p w14:paraId="02B5C22D" w14:textId="1C80ECF4" w:rsidR="006A0C44" w:rsidRPr="006D2F8B" w:rsidRDefault="00506505" w:rsidP="006D2F8B">
      <w:pPr>
        <w:spacing w:line="360" w:lineRule="auto"/>
        <w:rPr>
          <w:rFonts w:ascii="Arial" w:hAnsi="Arial" w:cs="Arial"/>
          <w:color w:val="000000" w:themeColor="text1"/>
        </w:rPr>
      </w:pPr>
      <w:r w:rsidRPr="006D2F8B">
        <w:rPr>
          <w:rFonts w:ascii="Arial" w:hAnsi="Arial" w:cs="Arial"/>
          <w:color w:val="000000" w:themeColor="text1"/>
        </w:rPr>
        <w:t xml:space="preserve">Yet, putting these recommendations into practice might demand collective action, posing a challenge for individual music instructors constrained by </w:t>
      </w:r>
      <w:r w:rsidR="00B955B0" w:rsidRPr="006D2F8B">
        <w:rPr>
          <w:rFonts w:ascii="Arial" w:hAnsi="Arial" w:cs="Arial"/>
          <w:color w:val="000000" w:themeColor="text1"/>
        </w:rPr>
        <w:t>school</w:t>
      </w:r>
      <w:r w:rsidRPr="006D2F8B">
        <w:rPr>
          <w:rFonts w:ascii="Arial" w:hAnsi="Arial" w:cs="Arial"/>
          <w:color w:val="000000" w:themeColor="text1"/>
        </w:rPr>
        <w:t xml:space="preserve"> guidelines while operating independently within these institutions. </w:t>
      </w:r>
      <w:r w:rsidR="006E1D17" w:rsidRPr="006D2F8B">
        <w:rPr>
          <w:rFonts w:ascii="Arial" w:hAnsi="Arial" w:cs="Arial"/>
          <w:color w:val="000000" w:themeColor="text1"/>
        </w:rPr>
        <w:t>This may not be achievable for multiple reasons</w:t>
      </w:r>
      <w:r w:rsidR="00981429" w:rsidRPr="006D2F8B">
        <w:rPr>
          <w:rFonts w:ascii="Arial" w:hAnsi="Arial" w:cs="Arial"/>
          <w:color w:val="000000" w:themeColor="text1"/>
        </w:rPr>
        <w:t>, including</w:t>
      </w:r>
      <w:r w:rsidR="006A0C44" w:rsidRPr="006D2F8B">
        <w:rPr>
          <w:rFonts w:ascii="Arial" w:hAnsi="Arial" w:cs="Arial"/>
          <w:color w:val="000000" w:themeColor="text1"/>
        </w:rPr>
        <w:t xml:space="preserve"> </w:t>
      </w:r>
      <w:r w:rsidR="00B955B0" w:rsidRPr="006D2F8B">
        <w:rPr>
          <w:rFonts w:ascii="Arial" w:hAnsi="Arial" w:cs="Arial"/>
          <w:color w:val="000000" w:themeColor="text1"/>
        </w:rPr>
        <w:t xml:space="preserve">a </w:t>
      </w:r>
      <w:r w:rsidR="006A0C44" w:rsidRPr="006D2F8B">
        <w:rPr>
          <w:rFonts w:ascii="Arial" w:hAnsi="Arial" w:cs="Arial"/>
          <w:color w:val="000000" w:themeColor="text1"/>
        </w:rPr>
        <w:t xml:space="preserve">lack of shared values between practitioners and issues with power struggles within music departments </w:t>
      </w:r>
      <w:r w:rsidR="006A0C44" w:rsidRPr="006D2F8B">
        <w:rPr>
          <w:rFonts w:ascii="Arial" w:hAnsi="Arial" w:cs="Arial"/>
        </w:rPr>
        <w:t>(Corbett and Rossman, 1989).</w:t>
      </w:r>
      <w:r w:rsidR="006A0C44" w:rsidRPr="006D2F8B">
        <w:rPr>
          <w:rFonts w:ascii="Arial" w:hAnsi="Arial" w:cs="Arial"/>
          <w:color w:val="000000" w:themeColor="text1"/>
        </w:rPr>
        <w:t xml:space="preserve"> However, it is important to note that by aspiring to serve as role models for our students, we possess the capacity to influence our pupils towards greater inclusivity (Southerland, 2018). Whilst Brill and </w:t>
      </w:r>
      <w:r w:rsidR="000F74C7" w:rsidRPr="006D2F8B">
        <w:rPr>
          <w:rFonts w:ascii="Arial" w:hAnsi="Arial" w:cs="Arial"/>
          <w:color w:val="000000" w:themeColor="text1"/>
        </w:rPr>
        <w:t>Pepper's</w:t>
      </w:r>
      <w:r w:rsidR="006A0C44" w:rsidRPr="006D2F8B">
        <w:rPr>
          <w:rFonts w:ascii="Arial" w:hAnsi="Arial" w:cs="Arial"/>
          <w:color w:val="000000" w:themeColor="text1"/>
        </w:rPr>
        <w:t xml:space="preserve"> suggestions are based in an American schooling system, evidence suggests that we still have a long way to go to create inclusive education</w:t>
      </w:r>
      <w:r w:rsidR="000F74C7" w:rsidRPr="006D2F8B">
        <w:rPr>
          <w:rFonts w:ascii="Arial" w:hAnsi="Arial" w:cs="Arial"/>
          <w:color w:val="000000" w:themeColor="text1"/>
        </w:rPr>
        <w:t xml:space="preserve"> </w:t>
      </w:r>
      <w:r w:rsidR="000A13A6" w:rsidRPr="006D2F8B">
        <w:rPr>
          <w:rFonts w:ascii="Arial" w:hAnsi="Arial" w:cs="Arial"/>
          <w:color w:val="000000" w:themeColor="text1"/>
        </w:rPr>
        <w:t>worldwide</w:t>
      </w:r>
      <w:r w:rsidR="006A0C44" w:rsidRPr="006D2F8B">
        <w:rPr>
          <w:rFonts w:ascii="Arial" w:hAnsi="Arial" w:cs="Arial"/>
          <w:color w:val="000000" w:themeColor="text1"/>
        </w:rPr>
        <w:t>. In 1988 Section 28 was created, in summary</w:t>
      </w:r>
      <w:r w:rsidR="0088534A" w:rsidRPr="006D2F8B">
        <w:rPr>
          <w:rFonts w:ascii="Arial" w:hAnsi="Arial" w:cs="Arial"/>
          <w:color w:val="000000" w:themeColor="text1"/>
        </w:rPr>
        <w:t>,</w:t>
      </w:r>
      <w:r w:rsidR="006A0C44" w:rsidRPr="006D2F8B">
        <w:rPr>
          <w:rFonts w:ascii="Arial" w:hAnsi="Arial" w:cs="Arial"/>
          <w:color w:val="000000" w:themeColor="text1"/>
        </w:rPr>
        <w:t xml:space="preserve"> this bill prohibited the teaching of any material which could:</w:t>
      </w:r>
    </w:p>
    <w:p w14:paraId="11E6E90E" w14:textId="77777777" w:rsidR="006A0C44" w:rsidRPr="006D2F8B" w:rsidRDefault="006A0C44" w:rsidP="006D2F8B">
      <w:pPr>
        <w:spacing w:line="360" w:lineRule="auto"/>
        <w:rPr>
          <w:rFonts w:ascii="Arial" w:hAnsi="Arial" w:cs="Arial"/>
          <w:color w:val="000000" w:themeColor="text1"/>
        </w:rPr>
      </w:pPr>
    </w:p>
    <w:p w14:paraId="6287741C" w14:textId="2D7494E4" w:rsidR="006A0C44" w:rsidRPr="006D2F8B" w:rsidRDefault="006A0C44" w:rsidP="006D2F8B">
      <w:pPr>
        <w:pStyle w:val="legclearfix"/>
        <w:shd w:val="clear" w:color="auto" w:fill="FFFFFF"/>
        <w:spacing w:before="0" w:beforeAutospacing="0" w:after="120" w:afterAutospacing="0" w:line="360" w:lineRule="auto"/>
        <w:rPr>
          <w:rFonts w:ascii="Arial" w:hAnsi="Arial" w:cs="Arial"/>
          <w:color w:val="000000"/>
        </w:rPr>
      </w:pPr>
      <w:r w:rsidRPr="006D2F8B">
        <w:rPr>
          <w:rStyle w:val="legamendingtext"/>
          <w:rFonts w:ascii="Arial" w:hAnsi="Arial" w:cs="Arial"/>
          <w:color w:val="000000"/>
        </w:rPr>
        <w:t xml:space="preserve">(a)intentionally promote homosexuality or publish material with the intention of promoting </w:t>
      </w:r>
      <w:r w:rsidR="00F46C37" w:rsidRPr="006D2F8B">
        <w:rPr>
          <w:rStyle w:val="legamendingtext"/>
          <w:rFonts w:ascii="Arial" w:hAnsi="Arial" w:cs="Arial"/>
          <w:color w:val="000000"/>
        </w:rPr>
        <w:t>homosexuality.</w:t>
      </w:r>
    </w:p>
    <w:p w14:paraId="017E4598" w14:textId="77777777" w:rsidR="006A0C44" w:rsidRPr="006D2F8B" w:rsidRDefault="006A0C44" w:rsidP="006D2F8B">
      <w:pPr>
        <w:pStyle w:val="legclearfix"/>
        <w:shd w:val="clear" w:color="auto" w:fill="FFFFFF"/>
        <w:spacing w:before="0" w:beforeAutospacing="0" w:after="120" w:afterAutospacing="0" w:line="360" w:lineRule="auto"/>
        <w:rPr>
          <w:rStyle w:val="legamendingtext"/>
          <w:rFonts w:ascii="Arial" w:hAnsi="Arial" w:cs="Arial"/>
          <w:color w:val="000000"/>
        </w:rPr>
      </w:pPr>
      <w:r w:rsidRPr="006D2F8B">
        <w:rPr>
          <w:rStyle w:val="legamendingtext"/>
          <w:rFonts w:ascii="Arial" w:hAnsi="Arial" w:cs="Arial"/>
          <w:color w:val="000000"/>
        </w:rPr>
        <w:t>(b)promote the teaching in any maintained school of the acceptability of homosexuality as a pretended family relationship.</w:t>
      </w:r>
    </w:p>
    <w:p w14:paraId="64408F84" w14:textId="77777777" w:rsidR="006A0C44" w:rsidRPr="006D2F8B" w:rsidRDefault="006A0C44" w:rsidP="006D2F8B">
      <w:pPr>
        <w:spacing w:line="360" w:lineRule="auto"/>
        <w:rPr>
          <w:rFonts w:ascii="Arial" w:hAnsi="Arial" w:cs="Arial"/>
        </w:rPr>
      </w:pPr>
      <w:r w:rsidRPr="006D2F8B">
        <w:rPr>
          <w:rFonts w:ascii="Arial" w:hAnsi="Arial" w:cs="Arial"/>
        </w:rPr>
        <w:t>(King’s Printer of Acts of Parliament, 1988)</w:t>
      </w:r>
    </w:p>
    <w:p w14:paraId="0AEE27A4" w14:textId="77777777" w:rsidR="0088534A" w:rsidRPr="006D2F8B" w:rsidRDefault="0088534A" w:rsidP="006D2F8B">
      <w:pPr>
        <w:spacing w:line="360" w:lineRule="auto"/>
        <w:rPr>
          <w:rFonts w:ascii="Arial" w:hAnsi="Arial" w:cs="Arial"/>
        </w:rPr>
      </w:pPr>
    </w:p>
    <w:p w14:paraId="1BCE96BE" w14:textId="44E50E8D" w:rsidR="006A0C44" w:rsidRPr="006D2F8B" w:rsidRDefault="006A0C44" w:rsidP="006D2F8B">
      <w:pPr>
        <w:spacing w:line="360" w:lineRule="auto"/>
        <w:rPr>
          <w:rFonts w:ascii="Arial" w:hAnsi="Arial" w:cs="Arial"/>
          <w:color w:val="000000" w:themeColor="text1"/>
        </w:rPr>
      </w:pPr>
      <w:r w:rsidRPr="006D2F8B">
        <w:rPr>
          <w:rFonts w:ascii="Arial" w:hAnsi="Arial" w:cs="Arial"/>
        </w:rPr>
        <w:lastRenderedPageBreak/>
        <w:t>This bill not only meant that pupils were receiving biased education towards heterosexual individuals but that it also meant that pupils who identified as LGBTQIA+ could no longer see themselves represented in an educational setting (LGBT Foundation, 2023).</w:t>
      </w:r>
      <w:r w:rsidR="000426C5" w:rsidRPr="006D2F8B">
        <w:rPr>
          <w:rFonts w:ascii="Arial" w:hAnsi="Arial" w:cs="Arial"/>
        </w:rPr>
        <w:t xml:space="preserve"> Lack of representation in education might lead pupils to disengage, underscoring the crucial role of a teacher as a positive role model. </w:t>
      </w:r>
      <w:r w:rsidRPr="006D2F8B">
        <w:rPr>
          <w:rFonts w:ascii="Arial" w:hAnsi="Arial" w:cs="Arial"/>
        </w:rPr>
        <w:t>Thankfully in 2003, section 28 was abolished</w:t>
      </w:r>
      <w:r w:rsidR="00AE450A" w:rsidRPr="006D2F8B">
        <w:rPr>
          <w:rFonts w:ascii="Arial" w:hAnsi="Arial" w:cs="Arial"/>
        </w:rPr>
        <w:t>. However</w:t>
      </w:r>
      <w:r w:rsidRPr="006D2F8B">
        <w:rPr>
          <w:rFonts w:ascii="Arial" w:hAnsi="Arial" w:cs="Arial"/>
        </w:rPr>
        <w:t xml:space="preserve">, these </w:t>
      </w:r>
      <w:r w:rsidRPr="006D2F8B">
        <w:rPr>
          <w:rFonts w:ascii="Arial" w:hAnsi="Arial" w:cs="Arial"/>
          <w:color w:val="000000" w:themeColor="text1"/>
        </w:rPr>
        <w:t>findings align with findings from my previous research project, in summary, further confirming that a pupil who is seeking validation for their voice can find strength in doing so when s</w:t>
      </w:r>
      <w:r w:rsidR="00AE450A" w:rsidRPr="006D2F8B">
        <w:rPr>
          <w:rFonts w:ascii="Arial" w:hAnsi="Arial" w:cs="Arial"/>
          <w:color w:val="000000" w:themeColor="text1"/>
        </w:rPr>
        <w:t>u</w:t>
      </w:r>
      <w:r w:rsidRPr="006D2F8B">
        <w:rPr>
          <w:rFonts w:ascii="Arial" w:hAnsi="Arial" w:cs="Arial"/>
          <w:color w:val="000000" w:themeColor="text1"/>
        </w:rPr>
        <w:t>pported by a teacher who is presenting as a positive role model for inclusive voice education (Lowe, 202</w:t>
      </w:r>
      <w:r w:rsidR="003B2328" w:rsidRPr="006D2F8B">
        <w:rPr>
          <w:rFonts w:ascii="Arial" w:hAnsi="Arial" w:cs="Arial"/>
          <w:color w:val="000000" w:themeColor="text1"/>
        </w:rPr>
        <w:t>3</w:t>
      </w:r>
      <w:r w:rsidRPr="006D2F8B">
        <w:rPr>
          <w:rFonts w:ascii="Arial" w:hAnsi="Arial" w:cs="Arial"/>
          <w:color w:val="000000" w:themeColor="text1"/>
        </w:rPr>
        <w:t xml:space="preserve">). </w:t>
      </w:r>
      <w:r w:rsidR="00E4621E" w:rsidRPr="006D2F8B">
        <w:rPr>
          <w:rFonts w:ascii="Arial" w:hAnsi="Arial" w:cs="Arial"/>
          <w:color w:val="000000" w:themeColor="text1"/>
        </w:rPr>
        <w:t xml:space="preserve">I conclude that small adaptations to our practice, including changing lyrics to be more inclusive of a </w:t>
      </w:r>
      <w:r w:rsidRPr="006D2F8B">
        <w:rPr>
          <w:rFonts w:ascii="Arial" w:hAnsi="Arial" w:cs="Arial"/>
          <w:color w:val="000000" w:themeColor="text1"/>
        </w:rPr>
        <w:t>chosen gender</w:t>
      </w:r>
      <w:r w:rsidR="00AE450A" w:rsidRPr="006D2F8B">
        <w:rPr>
          <w:rFonts w:ascii="Arial" w:hAnsi="Arial" w:cs="Arial"/>
          <w:color w:val="000000" w:themeColor="text1"/>
        </w:rPr>
        <w:t>,</w:t>
      </w:r>
      <w:r w:rsidRPr="006D2F8B">
        <w:rPr>
          <w:rFonts w:ascii="Arial" w:hAnsi="Arial" w:cs="Arial"/>
          <w:color w:val="000000" w:themeColor="text1"/>
        </w:rPr>
        <w:t xml:space="preserve"> can aid a pupil’s sense of belonging and give them the courage to discuss their gender away from their lessons. </w:t>
      </w:r>
    </w:p>
    <w:p w14:paraId="5F79C985" w14:textId="77777777" w:rsidR="006A0C44" w:rsidRPr="006D2F8B" w:rsidRDefault="006A0C44" w:rsidP="006D2F8B">
      <w:pPr>
        <w:spacing w:line="360" w:lineRule="auto"/>
        <w:rPr>
          <w:rFonts w:ascii="Arial" w:hAnsi="Arial" w:cs="Arial"/>
          <w:color w:val="000000" w:themeColor="text1"/>
        </w:rPr>
      </w:pPr>
    </w:p>
    <w:p w14:paraId="5E34CCA1" w14:textId="643AC045"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In my search for frameworks or legislation supporting gender-inclusive education in the UK, I encountered a </w:t>
      </w:r>
      <w:r w:rsidR="00D6075C" w:rsidRPr="006D2F8B">
        <w:rPr>
          <w:rFonts w:ascii="Arial" w:hAnsi="Arial" w:cs="Arial"/>
          <w:color w:val="000000" w:themeColor="text1"/>
        </w:rPr>
        <w:t>need for more</w:t>
      </w:r>
      <w:r w:rsidRPr="006D2F8B">
        <w:rPr>
          <w:rFonts w:ascii="Arial" w:hAnsi="Arial" w:cs="Arial"/>
          <w:color w:val="000000" w:themeColor="text1"/>
        </w:rPr>
        <w:t xml:space="preserve"> specific materials aimed at offering assistance. The UK government's Gov.uk website references The Equality Act of 2010</w:t>
      </w:r>
      <w:r w:rsidR="00D66320" w:rsidRPr="006D2F8B">
        <w:rPr>
          <w:rFonts w:ascii="Arial" w:hAnsi="Arial" w:cs="Arial"/>
          <w:color w:val="000000" w:themeColor="text1"/>
        </w:rPr>
        <w:t xml:space="preserve"> (Appendix </w:t>
      </w:r>
      <w:r w:rsidR="008909D8" w:rsidRPr="006D2F8B">
        <w:rPr>
          <w:rFonts w:ascii="Arial" w:hAnsi="Arial" w:cs="Arial"/>
          <w:color w:val="000000" w:themeColor="text1"/>
        </w:rPr>
        <w:t>8)</w:t>
      </w:r>
      <w:r w:rsidRPr="006D2F8B">
        <w:rPr>
          <w:rFonts w:ascii="Arial" w:hAnsi="Arial" w:cs="Arial"/>
          <w:color w:val="000000" w:themeColor="text1"/>
        </w:rPr>
        <w:t xml:space="preserve">, which aims to eradicate discrimination and ensure equal opportunities for all (Department for Education, 2010). However, upon examining the document for tools, strategies, and frameworks for practical implementation, I found none. Additionally, the document includes a link to a list of inclusive </w:t>
      </w:r>
      <w:r w:rsidR="00C915AF" w:rsidRPr="006D2F8B">
        <w:rPr>
          <w:rFonts w:ascii="Arial" w:hAnsi="Arial" w:cs="Arial"/>
          <w:color w:val="000000" w:themeColor="text1"/>
        </w:rPr>
        <w:t>terminology</w:t>
      </w:r>
      <w:r w:rsidRPr="006D2F8B">
        <w:rPr>
          <w:rFonts w:ascii="Arial" w:hAnsi="Arial" w:cs="Arial"/>
          <w:color w:val="000000" w:themeColor="text1"/>
        </w:rPr>
        <w:t xml:space="preserve">, but unfortunately, the webpage </w:t>
      </w:r>
      <w:r w:rsidR="00D6075C" w:rsidRPr="006D2F8B">
        <w:rPr>
          <w:rFonts w:ascii="Arial" w:hAnsi="Arial" w:cs="Arial"/>
          <w:color w:val="000000" w:themeColor="text1"/>
        </w:rPr>
        <w:t>link</w:t>
      </w:r>
      <w:r w:rsidRPr="006D2F8B">
        <w:rPr>
          <w:rFonts w:ascii="Arial" w:hAnsi="Arial" w:cs="Arial"/>
          <w:color w:val="000000" w:themeColor="text1"/>
        </w:rPr>
        <w:t xml:space="preserve"> does not exist. Gibson (2015) argues that it is no longer enough to aim for inclusive education, in other words, we need to advocate for change and create space for inclusive pedagogy to develop. </w:t>
      </w:r>
    </w:p>
    <w:p w14:paraId="2A9B2A1C" w14:textId="77777777" w:rsidR="006A0C44" w:rsidRPr="006D2F8B" w:rsidRDefault="006A0C44" w:rsidP="006D2F8B">
      <w:pPr>
        <w:spacing w:line="360" w:lineRule="auto"/>
        <w:rPr>
          <w:rFonts w:ascii="Arial" w:hAnsi="Arial" w:cs="Arial"/>
          <w:color w:val="000000" w:themeColor="text1"/>
        </w:rPr>
      </w:pPr>
    </w:p>
    <w:p w14:paraId="5DC0DA7B" w14:textId="11F4F353" w:rsidR="00B87FA9" w:rsidRPr="006D2F8B" w:rsidRDefault="00F46C37" w:rsidP="006D2F8B">
      <w:pPr>
        <w:spacing w:line="360" w:lineRule="auto"/>
        <w:rPr>
          <w:rFonts w:ascii="Arial" w:hAnsi="Arial" w:cs="Arial"/>
          <w:color w:val="000000" w:themeColor="text1"/>
        </w:rPr>
      </w:pPr>
      <w:r w:rsidRPr="006D2F8B">
        <w:rPr>
          <w:rFonts w:ascii="Arial" w:hAnsi="Arial" w:cs="Arial"/>
          <w:color w:val="000000" w:themeColor="text1"/>
        </w:rPr>
        <w:t xml:space="preserve">In summary, the </w:t>
      </w:r>
      <w:r w:rsidR="00B87FA9" w:rsidRPr="006D2F8B">
        <w:rPr>
          <w:rFonts w:ascii="Arial" w:hAnsi="Arial" w:cs="Arial"/>
          <w:color w:val="000000" w:themeColor="text1"/>
        </w:rPr>
        <w:t>absence</w:t>
      </w:r>
      <w:r w:rsidRPr="006D2F8B">
        <w:rPr>
          <w:rFonts w:ascii="Arial" w:hAnsi="Arial" w:cs="Arial"/>
          <w:color w:val="000000" w:themeColor="text1"/>
        </w:rPr>
        <w:t xml:space="preserve"> of existing literature highlights the quest for new approaches to engaging students and teachers, sparking and supporting transformative shifts in our practices to enhance inclusivity. This journey involves the creation of an artefact intended for potential use by others. A crucial initial stride was identifying a platform conducive to efficient knowledge dissemination. To convey these findings, I was drawn to crafting a poster as the medium for my artefact</w:t>
      </w:r>
      <w:r w:rsidR="00347368" w:rsidRPr="006D2F8B">
        <w:rPr>
          <w:rFonts w:ascii="Arial" w:hAnsi="Arial" w:cs="Arial"/>
          <w:color w:val="000000" w:themeColor="text1"/>
        </w:rPr>
        <w:t xml:space="preserve"> (Appendix 1)</w:t>
      </w:r>
      <w:r w:rsidRPr="006D2F8B">
        <w:rPr>
          <w:rFonts w:ascii="Arial" w:hAnsi="Arial" w:cs="Arial"/>
          <w:color w:val="000000" w:themeColor="text1"/>
        </w:rPr>
        <w:t>.</w:t>
      </w:r>
    </w:p>
    <w:p w14:paraId="129500C6" w14:textId="76C77AD9" w:rsidR="006A0C44" w:rsidRPr="006D2F8B" w:rsidRDefault="006A0C44" w:rsidP="006D2F8B">
      <w:pPr>
        <w:pStyle w:val="Heading2"/>
        <w:spacing w:line="360" w:lineRule="auto"/>
        <w:rPr>
          <w:rFonts w:ascii="Arial" w:hAnsi="Arial" w:cs="Arial"/>
          <w:sz w:val="24"/>
          <w:szCs w:val="24"/>
        </w:rPr>
      </w:pPr>
      <w:bookmarkStart w:id="21" w:name="_Toc150776528"/>
      <w:r w:rsidRPr="006D2F8B">
        <w:rPr>
          <w:rFonts w:ascii="Arial" w:hAnsi="Arial" w:cs="Arial"/>
          <w:sz w:val="24"/>
          <w:szCs w:val="24"/>
        </w:rPr>
        <w:t>An exploration of the effectiveness of knowledge transfer across various mediums.</w:t>
      </w:r>
      <w:bookmarkEnd w:id="21"/>
    </w:p>
    <w:p w14:paraId="2DA38F91" w14:textId="77777777" w:rsidR="00B87FA9" w:rsidRPr="006D2F8B" w:rsidRDefault="00B87FA9" w:rsidP="006D2F8B">
      <w:pPr>
        <w:spacing w:line="360" w:lineRule="auto"/>
        <w:rPr>
          <w:rFonts w:ascii="Arial" w:eastAsiaTheme="minorHAnsi" w:hAnsi="Arial" w:cs="Arial"/>
          <w:lang w:eastAsia="en-US"/>
        </w:rPr>
      </w:pPr>
    </w:p>
    <w:p w14:paraId="44A1228D" w14:textId="2DC30500" w:rsidR="00360D8B" w:rsidRPr="006D2F8B" w:rsidRDefault="00360D8B" w:rsidP="006D2F8B">
      <w:pPr>
        <w:spacing w:line="360" w:lineRule="auto"/>
        <w:rPr>
          <w:rFonts w:ascii="Arial" w:eastAsiaTheme="minorHAnsi" w:hAnsi="Arial" w:cs="Arial"/>
          <w:lang w:eastAsia="en-US"/>
        </w:rPr>
      </w:pPr>
      <w:r w:rsidRPr="006D2F8B">
        <w:rPr>
          <w:rFonts w:ascii="Arial" w:eastAsiaTheme="minorHAnsi" w:hAnsi="Arial" w:cs="Arial"/>
          <w:lang w:eastAsia="en-US"/>
        </w:rPr>
        <w:t>In the study's initial phases, I opted for a traditional poster presentation, a standard method at conferences and educational settings (Ilic and Rowe, 2013). However, limitations in posters, like readability and aesthetics, led to a pivot towards alternative approaches (Ilic and Rowe, 2013). This shift initiated a stimulating exploration of diverse ways to present study insights.</w:t>
      </w:r>
    </w:p>
    <w:p w14:paraId="74B763BF" w14:textId="77777777" w:rsidR="00360D8B" w:rsidRPr="006D2F8B" w:rsidRDefault="00360D8B" w:rsidP="006D2F8B">
      <w:pPr>
        <w:spacing w:line="360" w:lineRule="auto"/>
        <w:rPr>
          <w:rFonts w:ascii="Arial" w:eastAsiaTheme="minorHAnsi" w:hAnsi="Arial" w:cs="Arial"/>
          <w:lang w:eastAsia="en-US"/>
        </w:rPr>
      </w:pPr>
    </w:p>
    <w:p w14:paraId="3A7A7F23" w14:textId="63A4F32B" w:rsidR="00360D8B" w:rsidRPr="006D2F8B" w:rsidRDefault="00360D8B" w:rsidP="006D2F8B">
      <w:pPr>
        <w:spacing w:line="360" w:lineRule="auto"/>
        <w:rPr>
          <w:rFonts w:ascii="Arial" w:eastAsiaTheme="minorHAnsi" w:hAnsi="Arial" w:cs="Arial"/>
          <w:lang w:eastAsia="en-US"/>
        </w:rPr>
      </w:pPr>
      <w:r w:rsidRPr="006D2F8B">
        <w:rPr>
          <w:rFonts w:ascii="Arial" w:eastAsiaTheme="minorHAnsi" w:hAnsi="Arial" w:cs="Arial"/>
          <w:lang w:eastAsia="en-US"/>
        </w:rPr>
        <w:t xml:space="preserve">Ilic and Rowe's observations prompted a broader search for versatile communication formats across disciplines (Ilic and Rowe, 2013, p.9). Active learning through social media, evidenced to enhance education outcomes (Greenhow, Galvin, &amp; Willet, 2019), has driven the creation of "smart learning environments" (Barfi, </w:t>
      </w:r>
      <w:proofErr w:type="spellStart"/>
      <w:r w:rsidRPr="006D2F8B">
        <w:rPr>
          <w:rFonts w:ascii="Arial" w:eastAsiaTheme="minorHAnsi" w:hAnsi="Arial" w:cs="Arial"/>
          <w:lang w:eastAsia="en-US"/>
        </w:rPr>
        <w:t>Bervell</w:t>
      </w:r>
      <w:proofErr w:type="spellEnd"/>
      <w:r w:rsidRPr="006D2F8B">
        <w:rPr>
          <w:rFonts w:ascii="Arial" w:eastAsiaTheme="minorHAnsi" w:hAnsi="Arial" w:cs="Arial"/>
          <w:lang w:eastAsia="en-US"/>
        </w:rPr>
        <w:t xml:space="preserve">, &amp; </w:t>
      </w:r>
      <w:proofErr w:type="spellStart"/>
      <w:r w:rsidRPr="006D2F8B">
        <w:rPr>
          <w:rFonts w:ascii="Arial" w:eastAsiaTheme="minorHAnsi" w:hAnsi="Arial" w:cs="Arial"/>
          <w:lang w:eastAsia="en-US"/>
        </w:rPr>
        <w:t>Arkorful</w:t>
      </w:r>
      <w:proofErr w:type="spellEnd"/>
      <w:r w:rsidRPr="006D2F8B">
        <w:rPr>
          <w:rFonts w:ascii="Arial" w:eastAsiaTheme="minorHAnsi" w:hAnsi="Arial" w:cs="Arial"/>
          <w:lang w:eastAsia="en-US"/>
        </w:rPr>
        <w:t xml:space="preserve">, 2021, p. 3033). The </w:t>
      </w:r>
      <w:r w:rsidR="00380E21" w:rsidRPr="006D2F8B">
        <w:rPr>
          <w:rFonts w:ascii="Arial" w:eastAsiaTheme="minorHAnsi" w:hAnsi="Arial" w:cs="Arial"/>
          <w:lang w:eastAsia="en-US"/>
        </w:rPr>
        <w:t>delivery</w:t>
      </w:r>
      <w:r w:rsidRPr="006D2F8B">
        <w:rPr>
          <w:rFonts w:ascii="Arial" w:eastAsiaTheme="minorHAnsi" w:hAnsi="Arial" w:cs="Arial"/>
          <w:lang w:eastAsia="en-US"/>
        </w:rPr>
        <w:t xml:space="preserve"> of oral </w:t>
      </w:r>
      <w:r w:rsidR="00380E21" w:rsidRPr="006D2F8B">
        <w:rPr>
          <w:rFonts w:ascii="Arial" w:eastAsiaTheme="minorHAnsi" w:hAnsi="Arial" w:cs="Arial"/>
          <w:lang w:eastAsia="en-US"/>
        </w:rPr>
        <w:t xml:space="preserve">presentations symbiotically with </w:t>
      </w:r>
      <w:r w:rsidRPr="006D2F8B">
        <w:rPr>
          <w:rFonts w:ascii="Arial" w:eastAsiaTheme="minorHAnsi" w:hAnsi="Arial" w:cs="Arial"/>
          <w:lang w:eastAsia="en-US"/>
        </w:rPr>
        <w:t>poster presentations significantly impacts learning environments (Ilic and Rowe, 2013).</w:t>
      </w:r>
      <w:r w:rsidR="00380E21" w:rsidRPr="006D2F8B">
        <w:rPr>
          <w:rFonts w:ascii="Arial" w:eastAsiaTheme="minorHAnsi" w:hAnsi="Arial" w:cs="Arial"/>
          <w:lang w:eastAsia="en-US"/>
        </w:rPr>
        <w:t xml:space="preserve"> </w:t>
      </w:r>
      <w:r w:rsidR="00EB2AA9" w:rsidRPr="006D2F8B">
        <w:rPr>
          <w:rFonts w:ascii="Arial" w:eastAsiaTheme="minorHAnsi" w:hAnsi="Arial" w:cs="Arial"/>
          <w:lang w:eastAsia="en-US"/>
        </w:rPr>
        <w:t>Thus,</w:t>
      </w:r>
      <w:r w:rsidRPr="006D2F8B">
        <w:rPr>
          <w:rFonts w:ascii="Arial" w:eastAsiaTheme="minorHAnsi" w:hAnsi="Arial" w:cs="Arial"/>
          <w:lang w:eastAsia="en-US"/>
        </w:rPr>
        <w:t xml:space="preserve"> </w:t>
      </w:r>
      <w:r w:rsidR="00EB2AA9" w:rsidRPr="006D2F8B">
        <w:rPr>
          <w:rFonts w:ascii="Arial" w:eastAsiaTheme="minorHAnsi" w:hAnsi="Arial" w:cs="Arial"/>
          <w:lang w:eastAsia="en-US"/>
        </w:rPr>
        <w:t>i</w:t>
      </w:r>
      <w:r w:rsidRPr="006D2F8B">
        <w:rPr>
          <w:rFonts w:ascii="Arial" w:eastAsiaTheme="minorHAnsi" w:hAnsi="Arial" w:cs="Arial"/>
          <w:lang w:eastAsia="en-US"/>
        </w:rPr>
        <w:t>ntegrating social media, particularly TikTok</w:t>
      </w:r>
      <w:r w:rsidR="00EB2AA9" w:rsidRPr="006D2F8B">
        <w:rPr>
          <w:rFonts w:ascii="Arial" w:eastAsiaTheme="minorHAnsi" w:hAnsi="Arial" w:cs="Arial"/>
          <w:lang w:eastAsia="en-US"/>
        </w:rPr>
        <w:t>,</w:t>
      </w:r>
      <w:r w:rsidR="00380E21" w:rsidRPr="006D2F8B">
        <w:rPr>
          <w:rFonts w:ascii="Arial" w:eastAsiaTheme="minorHAnsi" w:hAnsi="Arial" w:cs="Arial"/>
          <w:lang w:eastAsia="en-US"/>
        </w:rPr>
        <w:t xml:space="preserve"> which uses both video and sound</w:t>
      </w:r>
      <w:r w:rsidRPr="006D2F8B">
        <w:rPr>
          <w:rFonts w:ascii="Arial" w:eastAsiaTheme="minorHAnsi" w:hAnsi="Arial" w:cs="Arial"/>
          <w:lang w:eastAsia="en-US"/>
        </w:rPr>
        <w:t>, as a connectivist tool, became a focus, exploring its potential for educational use, especially for the gender-expansive community (Downes, 2022)</w:t>
      </w:r>
      <w:r w:rsidR="00380E21" w:rsidRPr="006D2F8B">
        <w:rPr>
          <w:rFonts w:ascii="Arial" w:eastAsiaTheme="minorHAnsi" w:hAnsi="Arial" w:cs="Arial"/>
          <w:lang w:eastAsia="en-US"/>
        </w:rPr>
        <w:t xml:space="preserve"> to connect teachers with pupils but also pupils with peers</w:t>
      </w:r>
      <w:r w:rsidRPr="006D2F8B">
        <w:rPr>
          <w:rFonts w:ascii="Arial" w:eastAsiaTheme="minorHAnsi" w:hAnsi="Arial" w:cs="Arial"/>
          <w:lang w:eastAsia="en-US"/>
        </w:rPr>
        <w:t>.</w:t>
      </w:r>
    </w:p>
    <w:p w14:paraId="086C3929" w14:textId="77777777" w:rsidR="00360D8B" w:rsidRPr="006D2F8B" w:rsidRDefault="00360D8B" w:rsidP="006D2F8B">
      <w:pPr>
        <w:spacing w:line="360" w:lineRule="auto"/>
        <w:rPr>
          <w:rFonts w:ascii="Arial" w:eastAsiaTheme="minorHAnsi" w:hAnsi="Arial" w:cs="Arial"/>
          <w:lang w:eastAsia="en-US"/>
        </w:rPr>
      </w:pPr>
    </w:p>
    <w:p w14:paraId="1ABA4BA1" w14:textId="77777777" w:rsidR="00360D8B" w:rsidRPr="006D2F8B" w:rsidRDefault="00360D8B" w:rsidP="006D2F8B">
      <w:pPr>
        <w:spacing w:line="360" w:lineRule="auto"/>
        <w:rPr>
          <w:rFonts w:ascii="Arial" w:eastAsiaTheme="minorHAnsi" w:hAnsi="Arial" w:cs="Arial"/>
          <w:lang w:eastAsia="en-US"/>
        </w:rPr>
      </w:pPr>
      <w:r w:rsidRPr="006D2F8B">
        <w:rPr>
          <w:rFonts w:ascii="Arial" w:eastAsiaTheme="minorHAnsi" w:hAnsi="Arial" w:cs="Arial"/>
          <w:lang w:eastAsia="en-US"/>
        </w:rPr>
        <w:t>This shift signifies a comprehensive reassessment of communication formats, encompassing both limitations in traditional methods and the educational potency witnessed through dynamic, technology-infused learning approaches.</w:t>
      </w:r>
    </w:p>
    <w:p w14:paraId="6D11D6AA" w14:textId="77777777" w:rsidR="00360D8B" w:rsidRPr="006D2F8B" w:rsidRDefault="00360D8B" w:rsidP="006D2F8B">
      <w:pPr>
        <w:pStyle w:val="Heading2"/>
        <w:spacing w:line="360" w:lineRule="auto"/>
        <w:rPr>
          <w:rFonts w:ascii="Arial" w:eastAsiaTheme="minorHAnsi" w:hAnsi="Arial" w:cs="Arial"/>
          <w:color w:val="000000"/>
          <w:sz w:val="24"/>
          <w:szCs w:val="24"/>
          <w:lang w:eastAsia="en-US"/>
        </w:rPr>
      </w:pPr>
    </w:p>
    <w:p w14:paraId="7AF9999A" w14:textId="77F42A90" w:rsidR="006A0C44" w:rsidRPr="006D2F8B" w:rsidRDefault="006A0C44" w:rsidP="006D2F8B">
      <w:pPr>
        <w:pStyle w:val="Heading2"/>
        <w:spacing w:line="360" w:lineRule="auto"/>
        <w:rPr>
          <w:rFonts w:ascii="Arial" w:hAnsi="Arial" w:cs="Arial"/>
          <w:sz w:val="24"/>
          <w:szCs w:val="24"/>
        </w:rPr>
      </w:pPr>
      <w:bookmarkStart w:id="22" w:name="_Toc150776529"/>
      <w:r w:rsidRPr="006D2F8B">
        <w:rPr>
          <w:rFonts w:ascii="Arial" w:hAnsi="Arial" w:cs="Arial"/>
          <w:sz w:val="24"/>
          <w:szCs w:val="24"/>
        </w:rPr>
        <w:t>Gender-expansive pupils and online presence</w:t>
      </w:r>
      <w:bookmarkEnd w:id="22"/>
    </w:p>
    <w:p w14:paraId="5486A7A6" w14:textId="2F31B9C9" w:rsidR="006A0C44" w:rsidRPr="006D2F8B" w:rsidRDefault="006A0C44" w:rsidP="006D2F8B">
      <w:pPr>
        <w:pStyle w:val="NormalWeb"/>
        <w:spacing w:line="360" w:lineRule="auto"/>
        <w:rPr>
          <w:rFonts w:ascii="Arial" w:hAnsi="Arial" w:cs="Arial"/>
          <w:color w:val="000000" w:themeColor="text1"/>
        </w:rPr>
      </w:pPr>
      <w:r w:rsidRPr="006D2F8B">
        <w:rPr>
          <w:rFonts w:ascii="Arial" w:hAnsi="Arial" w:cs="Arial"/>
          <w:color w:val="000000" w:themeColor="text1"/>
        </w:rPr>
        <w:t xml:space="preserve">In 2017, Miller conducted a small-scale study, the outcomes of which shed light on the experiences of students identifying within the LGBTQIA+ and gender-expansive community regarding their use of social media. The study indicated that these individuals often found solace in social media, experiencing feelings of validation, a sense of belonging, and a means to manage their identity. However, it's worth noting that participants also reported instances of feeling marginalised or isolated in the online sphere, and they recognised that their online presence could have implications for their higher education. Supporting these findings, Selkie </w:t>
      </w:r>
      <w:r w:rsidRPr="006D2F8B">
        <w:rPr>
          <w:rFonts w:ascii="Arial" w:hAnsi="Arial" w:cs="Arial"/>
          <w:color w:val="000000" w:themeColor="text1"/>
        </w:rPr>
        <w:lastRenderedPageBreak/>
        <w:t xml:space="preserve">et al. (2020) argued that social media serves as essential "hubs" of community for transgender adolescents, providing various forms of support, including emotional, appraisal, and informational, that might not be as readily accessible without access to these online platforms (Selkie et al., 2020). </w:t>
      </w:r>
      <w:r w:rsidR="004E201F" w:rsidRPr="006D2F8B">
        <w:rPr>
          <w:rFonts w:ascii="Arial" w:hAnsi="Arial" w:cs="Arial"/>
        </w:rPr>
        <w:t xml:space="preserve"> </w:t>
      </w:r>
      <w:r w:rsidR="004E201F" w:rsidRPr="006D2F8B">
        <w:rPr>
          <w:rFonts w:ascii="Arial" w:hAnsi="Arial" w:cs="Arial"/>
          <w:color w:val="000000" w:themeColor="text1"/>
        </w:rPr>
        <w:t xml:space="preserve">Approaching these findings critically is vital, especially </w:t>
      </w:r>
      <w:r w:rsidR="005C4EF8" w:rsidRPr="006D2F8B">
        <w:rPr>
          <w:rFonts w:ascii="Arial" w:hAnsi="Arial" w:cs="Arial"/>
          <w:color w:val="000000" w:themeColor="text1"/>
        </w:rPr>
        <w:t xml:space="preserve">when </w:t>
      </w:r>
      <w:r w:rsidR="004E201F" w:rsidRPr="006D2F8B">
        <w:rPr>
          <w:rFonts w:ascii="Arial" w:hAnsi="Arial" w:cs="Arial"/>
          <w:color w:val="000000" w:themeColor="text1"/>
        </w:rPr>
        <w:t xml:space="preserve">considering that both studies were conducted </w:t>
      </w:r>
      <w:r w:rsidR="00EA2596" w:rsidRPr="006D2F8B">
        <w:rPr>
          <w:rFonts w:ascii="Arial" w:hAnsi="Arial" w:cs="Arial"/>
          <w:color w:val="000000" w:themeColor="text1"/>
        </w:rPr>
        <w:t>before</w:t>
      </w:r>
      <w:r w:rsidR="004E201F" w:rsidRPr="006D2F8B">
        <w:rPr>
          <w:rFonts w:ascii="Arial" w:hAnsi="Arial" w:cs="Arial"/>
          <w:color w:val="000000" w:themeColor="text1"/>
        </w:rPr>
        <w:t xml:space="preserve"> the COVID-19 pandemic</w:t>
      </w:r>
      <w:r w:rsidR="00941F31" w:rsidRPr="006D2F8B">
        <w:rPr>
          <w:rFonts w:ascii="Arial" w:hAnsi="Arial" w:cs="Arial"/>
          <w:color w:val="000000" w:themeColor="text1"/>
        </w:rPr>
        <w:t>,</w:t>
      </w:r>
      <w:r w:rsidR="000D0209" w:rsidRPr="006D2F8B">
        <w:rPr>
          <w:rFonts w:ascii="Arial" w:hAnsi="Arial" w:cs="Arial"/>
          <w:color w:val="000000" w:themeColor="text1"/>
        </w:rPr>
        <w:t xml:space="preserve"> which significantly influenc</w:t>
      </w:r>
      <w:r w:rsidR="00941F31" w:rsidRPr="006D2F8B">
        <w:rPr>
          <w:rFonts w:ascii="Arial" w:hAnsi="Arial" w:cs="Arial"/>
          <w:color w:val="000000" w:themeColor="text1"/>
        </w:rPr>
        <w:t>ed</w:t>
      </w:r>
      <w:r w:rsidR="004E201F" w:rsidRPr="006D2F8B">
        <w:rPr>
          <w:rFonts w:ascii="Arial" w:hAnsi="Arial" w:cs="Arial"/>
          <w:color w:val="000000" w:themeColor="text1"/>
        </w:rPr>
        <w:t xml:space="preserve"> online presence and social media usage</w:t>
      </w:r>
      <w:r w:rsidR="004E201F" w:rsidRPr="006D2F8B">
        <w:rPr>
          <w:rFonts w:ascii="Arial" w:hAnsi="Arial" w:cs="Arial"/>
        </w:rPr>
        <w:t xml:space="preserve"> (Saud, </w:t>
      </w:r>
      <w:proofErr w:type="spellStart"/>
      <w:r w:rsidR="004E201F" w:rsidRPr="006D2F8B">
        <w:rPr>
          <w:rFonts w:ascii="Arial" w:hAnsi="Arial" w:cs="Arial"/>
        </w:rPr>
        <w:t>Mashud</w:t>
      </w:r>
      <w:proofErr w:type="spellEnd"/>
      <w:r w:rsidR="004E201F" w:rsidRPr="006D2F8B">
        <w:rPr>
          <w:rFonts w:ascii="Arial" w:hAnsi="Arial" w:cs="Arial"/>
        </w:rPr>
        <w:t xml:space="preserve"> and Ida, 2020)</w:t>
      </w:r>
      <w:r w:rsidR="00EA2596" w:rsidRPr="006D2F8B">
        <w:rPr>
          <w:rFonts w:ascii="Arial" w:hAnsi="Arial" w:cs="Arial"/>
        </w:rPr>
        <w:t xml:space="preserve"> due to extended periods of isolation</w:t>
      </w:r>
      <w:r w:rsidR="004E201F" w:rsidRPr="006D2F8B">
        <w:rPr>
          <w:rFonts w:ascii="Arial" w:hAnsi="Arial" w:cs="Arial"/>
          <w:color w:val="000000" w:themeColor="text1"/>
        </w:rPr>
        <w:t xml:space="preserve">. </w:t>
      </w:r>
      <w:r w:rsidRPr="006D2F8B">
        <w:rPr>
          <w:rFonts w:ascii="Arial" w:hAnsi="Arial" w:cs="Arial"/>
          <w:color w:val="000000" w:themeColor="text1"/>
        </w:rPr>
        <w:t>Emerging evidence</w:t>
      </w:r>
      <w:r w:rsidR="00EA2596" w:rsidRPr="006D2F8B">
        <w:rPr>
          <w:rFonts w:ascii="Arial" w:hAnsi="Arial" w:cs="Arial"/>
          <w:color w:val="000000" w:themeColor="text1"/>
        </w:rPr>
        <w:t xml:space="preserve"> </w:t>
      </w:r>
      <w:r w:rsidRPr="006D2F8B">
        <w:rPr>
          <w:rFonts w:ascii="Arial" w:hAnsi="Arial" w:cs="Arial"/>
          <w:color w:val="000000" w:themeColor="text1"/>
        </w:rPr>
        <w:t>suggests that transgender and gender-expansive adolescents have increasingly turned to online platforms during and after the pandemic, further emphasising the significance of this avenue for exploration and support within the context of this research</w:t>
      </w:r>
      <w:r w:rsidR="00EA2596" w:rsidRPr="006D2F8B">
        <w:rPr>
          <w:rFonts w:ascii="Arial" w:hAnsi="Arial" w:cs="Arial"/>
          <w:color w:val="000000" w:themeColor="text1"/>
        </w:rPr>
        <w:t xml:space="preserve"> </w:t>
      </w:r>
      <w:r w:rsidR="00EA2596" w:rsidRPr="006D2F8B">
        <w:rPr>
          <w:rFonts w:ascii="Arial" w:hAnsi="Arial" w:cs="Arial"/>
        </w:rPr>
        <w:t>(Selkie et al., 2020)</w:t>
      </w:r>
      <w:r w:rsidRPr="006D2F8B">
        <w:rPr>
          <w:rFonts w:ascii="Arial" w:hAnsi="Arial" w:cs="Arial"/>
          <w:color w:val="000000" w:themeColor="text1"/>
        </w:rPr>
        <w:t>.</w:t>
      </w:r>
    </w:p>
    <w:p w14:paraId="4CDA6B23" w14:textId="77777777" w:rsidR="006A0C44" w:rsidRPr="006D2F8B" w:rsidRDefault="006A0C44" w:rsidP="006D2F8B">
      <w:pPr>
        <w:pStyle w:val="NormalWeb"/>
        <w:spacing w:line="360" w:lineRule="auto"/>
        <w:rPr>
          <w:rFonts w:ascii="Arial" w:hAnsi="Arial" w:cs="Arial"/>
          <w:color w:val="000000" w:themeColor="text1"/>
        </w:rPr>
      </w:pPr>
      <w:r w:rsidRPr="006D2F8B">
        <w:rPr>
          <w:rFonts w:ascii="Arial" w:hAnsi="Arial" w:cs="Arial"/>
          <w:color w:val="000000" w:themeColor="text1"/>
        </w:rPr>
        <w:t>Furthermore, Srouji (2022) conducted a study delving into the perspectives of both insider (transgender and gender expansive) and outsider (cisgender) creators on TikTok concerning the transgender community. The study revealed that TikTok serves as a platform for individuals to express their thoughts and experiences, focusing on three key topics: Change, Harm vs. Care, and Traditional Beliefs.</w:t>
      </w:r>
    </w:p>
    <w:p w14:paraId="724D03C4" w14:textId="133BB7A1" w:rsidR="006A0C44" w:rsidRPr="006D2F8B" w:rsidRDefault="006A0C44" w:rsidP="006D2F8B">
      <w:pPr>
        <w:pStyle w:val="NormalWeb"/>
        <w:spacing w:line="360" w:lineRule="auto"/>
        <w:rPr>
          <w:rFonts w:ascii="Arial" w:hAnsi="Arial" w:cs="Arial"/>
          <w:color w:val="000000" w:themeColor="text1"/>
        </w:rPr>
      </w:pPr>
      <w:r w:rsidRPr="006D2F8B">
        <w:rPr>
          <w:rFonts w:ascii="Arial" w:hAnsi="Arial" w:cs="Arial"/>
          <w:color w:val="000000" w:themeColor="text1"/>
        </w:rPr>
        <w:t xml:space="preserve">However, it is essential to critically examine Srouji's findings, which shed light on the </w:t>
      </w:r>
      <w:r w:rsidR="006A04C0" w:rsidRPr="006D2F8B">
        <w:rPr>
          <w:rFonts w:ascii="Arial" w:hAnsi="Arial" w:cs="Arial"/>
          <w:color w:val="000000" w:themeColor="text1"/>
        </w:rPr>
        <w:t>aspects of TikTok's algorithm that are concerning</w:t>
      </w:r>
      <w:r w:rsidRPr="006D2F8B">
        <w:rPr>
          <w:rFonts w:ascii="Arial" w:hAnsi="Arial" w:cs="Arial"/>
          <w:color w:val="000000" w:themeColor="text1"/>
        </w:rPr>
        <w:t>. The algorithm, designed for capitalistic gain, is shown to perpetuate extremism within the transgender debate</w:t>
      </w:r>
      <w:r w:rsidR="00EA2596" w:rsidRPr="006D2F8B">
        <w:rPr>
          <w:rFonts w:ascii="Arial" w:hAnsi="Arial" w:cs="Arial"/>
          <w:color w:val="000000" w:themeColor="text1"/>
        </w:rPr>
        <w:t xml:space="preserve"> and microaggressions towards the transgender community </w:t>
      </w:r>
      <w:r w:rsidR="00EA2596" w:rsidRPr="006D2F8B">
        <w:rPr>
          <w:rFonts w:ascii="Arial" w:hAnsi="Arial" w:cs="Arial"/>
        </w:rPr>
        <w:t>(Ingram et al., 2017)</w:t>
      </w:r>
      <w:r w:rsidRPr="006D2F8B">
        <w:rPr>
          <w:rFonts w:ascii="Arial" w:hAnsi="Arial" w:cs="Arial"/>
          <w:color w:val="000000" w:themeColor="text1"/>
        </w:rPr>
        <w:t>. It does so by tailoring content exclusively to individuals based on their initial and consistent interactions, such as liking, sharing, and commenting on videos</w:t>
      </w:r>
      <w:r w:rsidR="00C2379B" w:rsidRPr="006D2F8B">
        <w:rPr>
          <w:rFonts w:ascii="Arial" w:hAnsi="Arial" w:cs="Arial"/>
          <w:color w:val="000000" w:themeColor="text1"/>
        </w:rPr>
        <w:t xml:space="preserve"> to create a personal algorithm </w:t>
      </w:r>
      <w:r w:rsidR="00C2379B" w:rsidRPr="006D2F8B">
        <w:rPr>
          <w:rFonts w:ascii="Arial" w:hAnsi="Arial" w:cs="Arial"/>
        </w:rPr>
        <w:t>(Siles, Valerio-Alfaro and Meléndez-Moran, 2022)</w:t>
      </w:r>
      <w:r w:rsidRPr="006D2F8B">
        <w:rPr>
          <w:rFonts w:ascii="Arial" w:hAnsi="Arial" w:cs="Arial"/>
          <w:color w:val="000000" w:themeColor="text1"/>
        </w:rPr>
        <w:t xml:space="preserve">. This customisation, </w:t>
      </w:r>
      <w:r w:rsidR="00142809" w:rsidRPr="006D2F8B">
        <w:rPr>
          <w:rFonts w:ascii="Arial" w:hAnsi="Arial" w:cs="Arial"/>
          <w:color w:val="000000" w:themeColor="text1"/>
        </w:rPr>
        <w:t>although boosting user engagement, sparks worry, especially regarding the spread of anti-transgender messages and sentiments (Srouji, 2022). Creators then can strategically employ depictions of transgender or gender-exploring individuals to influence viewers, whether their content is supportive or critical (Srouji, 2022)</w:t>
      </w:r>
      <w:r w:rsidR="00EC4ED1" w:rsidRPr="006D2F8B">
        <w:rPr>
          <w:rFonts w:ascii="Arial" w:hAnsi="Arial" w:cs="Arial"/>
          <w:color w:val="000000" w:themeColor="text1"/>
        </w:rPr>
        <w:t>.</w:t>
      </w:r>
    </w:p>
    <w:p w14:paraId="2E209C67" w14:textId="1B7451C8" w:rsidR="008A7A9E" w:rsidRPr="006D2F8B" w:rsidRDefault="008A7A9E" w:rsidP="006D2F8B">
      <w:pPr>
        <w:spacing w:line="360" w:lineRule="auto"/>
        <w:rPr>
          <w:rFonts w:ascii="Arial" w:hAnsi="Arial" w:cs="Arial"/>
          <w:color w:val="000000" w:themeColor="text1"/>
        </w:rPr>
      </w:pPr>
      <w:r w:rsidRPr="006D2F8B">
        <w:rPr>
          <w:rFonts w:ascii="Arial" w:hAnsi="Arial" w:cs="Arial"/>
          <w:color w:val="000000" w:themeColor="text1"/>
        </w:rPr>
        <w:t xml:space="preserve">These findings stress the need to carefully consider the ethical implications of my research and the resulting artefact. Anticipating diverse responses to the content, whether supportive or opposing, becomes pivotal. Platforms like TikTok play a significant role in shaping public discourse, particularly with personalised algorithms </w:t>
      </w:r>
      <w:r w:rsidRPr="006D2F8B">
        <w:rPr>
          <w:rFonts w:ascii="Arial" w:hAnsi="Arial" w:cs="Arial"/>
          <w:color w:val="000000" w:themeColor="text1"/>
        </w:rPr>
        <w:lastRenderedPageBreak/>
        <w:t>(Lee et al., 2022), demanding a vigilant and critical approach in research and content creation.</w:t>
      </w:r>
    </w:p>
    <w:p w14:paraId="77D64187" w14:textId="77777777" w:rsidR="006B3120" w:rsidRPr="006D2F8B" w:rsidRDefault="006B3120" w:rsidP="006D2F8B">
      <w:pPr>
        <w:spacing w:line="360" w:lineRule="auto"/>
        <w:rPr>
          <w:rFonts w:ascii="Arial" w:hAnsi="Arial" w:cs="Arial"/>
          <w:color w:val="000000" w:themeColor="text1"/>
        </w:rPr>
      </w:pPr>
    </w:p>
    <w:p w14:paraId="16CE2D9F" w14:textId="57886085" w:rsidR="006A0C44" w:rsidRPr="006D2F8B" w:rsidRDefault="008A7A9E" w:rsidP="006D2F8B">
      <w:pPr>
        <w:spacing w:line="360" w:lineRule="auto"/>
        <w:rPr>
          <w:rFonts w:ascii="Arial" w:hAnsi="Arial" w:cs="Arial"/>
          <w:color w:val="000000" w:themeColor="text1"/>
        </w:rPr>
      </w:pPr>
      <w:r w:rsidRPr="006D2F8B">
        <w:rPr>
          <w:rFonts w:ascii="Arial" w:hAnsi="Arial" w:cs="Arial"/>
          <w:color w:val="000000" w:themeColor="text1"/>
        </w:rPr>
        <w:t>Despite this critical assessment, a notable proportion of voice teachers</w:t>
      </w:r>
      <w:r w:rsidR="00D97538" w:rsidRPr="006D2F8B">
        <w:rPr>
          <w:rFonts w:ascii="Arial" w:hAnsi="Arial" w:cs="Arial"/>
          <w:color w:val="000000" w:themeColor="text1"/>
        </w:rPr>
        <w:t xml:space="preserve"> endorse the platform positively, as seen in my exploration of best practices</w:t>
      </w:r>
      <w:r w:rsidRPr="006D2F8B">
        <w:rPr>
          <w:rFonts w:ascii="Arial" w:hAnsi="Arial" w:cs="Arial"/>
          <w:color w:val="000000" w:themeColor="text1"/>
        </w:rPr>
        <w:t xml:space="preserve">. This discovery motivates me </w:t>
      </w:r>
      <w:r w:rsidR="00AB320A" w:rsidRPr="006D2F8B">
        <w:rPr>
          <w:rFonts w:ascii="Arial" w:hAnsi="Arial" w:cs="Arial"/>
          <w:color w:val="000000" w:themeColor="text1"/>
        </w:rPr>
        <w:t>to explore the potential benefits further</w:t>
      </w:r>
      <w:r w:rsidRPr="006D2F8B">
        <w:rPr>
          <w:rFonts w:ascii="Arial" w:hAnsi="Arial" w:cs="Arial"/>
          <w:color w:val="000000" w:themeColor="text1"/>
        </w:rPr>
        <w:t>.</w:t>
      </w:r>
    </w:p>
    <w:p w14:paraId="6B6F61FB" w14:textId="77777777" w:rsidR="008A7A9E" w:rsidRPr="006D2F8B" w:rsidRDefault="008A7A9E" w:rsidP="006D2F8B">
      <w:pPr>
        <w:spacing w:line="360" w:lineRule="auto"/>
        <w:rPr>
          <w:rFonts w:ascii="Arial" w:hAnsi="Arial" w:cs="Arial"/>
        </w:rPr>
      </w:pPr>
    </w:p>
    <w:p w14:paraId="7EB8F24B" w14:textId="2AB32888" w:rsidR="006A0C44" w:rsidRPr="006D2F8B" w:rsidRDefault="006A0C44" w:rsidP="006D2F8B">
      <w:pPr>
        <w:spacing w:line="360" w:lineRule="auto"/>
        <w:rPr>
          <w:rFonts w:ascii="Arial" w:hAnsi="Arial" w:cs="Arial"/>
          <w:color w:val="000000" w:themeColor="text1"/>
        </w:rPr>
      </w:pPr>
      <w:r w:rsidRPr="006D2F8B">
        <w:rPr>
          <w:rFonts w:ascii="Arial" w:hAnsi="Arial" w:cs="Arial"/>
        </w:rPr>
        <w:t>Selkie et al. (2020</w:t>
      </w:r>
      <w:r w:rsidR="001C1F9D" w:rsidRPr="006D2F8B">
        <w:rPr>
          <w:rFonts w:ascii="Arial" w:hAnsi="Arial" w:cs="Arial"/>
        </w:rPr>
        <w:t xml:space="preserve">) </w:t>
      </w:r>
      <w:r w:rsidR="006B3120" w:rsidRPr="006D2F8B">
        <w:rPr>
          <w:rFonts w:ascii="Arial" w:hAnsi="Arial" w:cs="Arial"/>
        </w:rPr>
        <w:t>state</w:t>
      </w:r>
      <w:r w:rsidRPr="006D2F8B">
        <w:rPr>
          <w:rFonts w:ascii="Arial" w:hAnsi="Arial" w:cs="Arial"/>
        </w:rPr>
        <w:t xml:space="preserve"> that social support significantly affects the well-being and self-esteem of transgender and gender-expansive individuals. To harness these benefits, community members must engage in effective communication and maintain accessible channels</w:t>
      </w:r>
      <w:r w:rsidR="00D97538" w:rsidRPr="006D2F8B">
        <w:rPr>
          <w:rFonts w:ascii="Arial" w:hAnsi="Arial" w:cs="Arial"/>
        </w:rPr>
        <w:t xml:space="preserve"> (Selkie et al, 2020)</w:t>
      </w:r>
      <w:r w:rsidRPr="006D2F8B">
        <w:rPr>
          <w:rFonts w:ascii="Arial" w:hAnsi="Arial" w:cs="Arial"/>
        </w:rPr>
        <w:t>. Unfortunately, schools and educational settings often unintentionally fail to provide such communication spaces (Harris, Wilson-Daily, and Fuller, 2021). Despite notable legal and policy improvements in the UK, students still experience isolation and turn to alternative communication avenues, including social media</w:t>
      </w:r>
      <w:r w:rsidR="00D97538" w:rsidRPr="006D2F8B">
        <w:rPr>
          <w:rFonts w:ascii="Arial" w:hAnsi="Arial" w:cs="Arial"/>
        </w:rPr>
        <w:t xml:space="preserve"> (Primack et al., 2017)</w:t>
      </w:r>
      <w:r w:rsidRPr="006D2F8B">
        <w:rPr>
          <w:rFonts w:ascii="Arial" w:hAnsi="Arial" w:cs="Arial"/>
        </w:rPr>
        <w:t>. Recent and emerging research suggests that gender-expansive individuals find safety in social media, allowing them to present an authentic version of themselves (</w:t>
      </w:r>
      <w:proofErr w:type="spellStart"/>
      <w:r w:rsidRPr="006D2F8B">
        <w:rPr>
          <w:rFonts w:ascii="Arial" w:hAnsi="Arial" w:cs="Arial"/>
        </w:rPr>
        <w:t>Kondakciu</w:t>
      </w:r>
      <w:proofErr w:type="spellEnd"/>
      <w:r w:rsidRPr="006D2F8B">
        <w:rPr>
          <w:rFonts w:ascii="Arial" w:hAnsi="Arial" w:cs="Arial"/>
        </w:rPr>
        <w:t xml:space="preserve">, </w:t>
      </w:r>
      <w:proofErr w:type="spellStart"/>
      <w:r w:rsidRPr="006D2F8B">
        <w:rPr>
          <w:rFonts w:ascii="Arial" w:hAnsi="Arial" w:cs="Arial"/>
        </w:rPr>
        <w:t>Souto</w:t>
      </w:r>
      <w:proofErr w:type="spellEnd"/>
      <w:r w:rsidRPr="006D2F8B">
        <w:rPr>
          <w:rFonts w:ascii="Arial" w:hAnsi="Arial" w:cs="Arial"/>
        </w:rPr>
        <w:t xml:space="preserve"> and </w:t>
      </w:r>
      <w:proofErr w:type="spellStart"/>
      <w:r w:rsidRPr="006D2F8B">
        <w:rPr>
          <w:rFonts w:ascii="Arial" w:hAnsi="Arial" w:cs="Arial"/>
        </w:rPr>
        <w:t>Zayer</w:t>
      </w:r>
      <w:proofErr w:type="spellEnd"/>
      <w:r w:rsidRPr="006D2F8B">
        <w:rPr>
          <w:rFonts w:ascii="Arial" w:hAnsi="Arial" w:cs="Arial"/>
        </w:rPr>
        <w:t>, 2021). To thrive, this must be experienced through feeling accepted and socially connected</w:t>
      </w:r>
      <w:r w:rsidR="00D97538" w:rsidRPr="006D2F8B">
        <w:rPr>
          <w:rFonts w:ascii="Arial" w:hAnsi="Arial" w:cs="Arial"/>
        </w:rPr>
        <w:t>, and music education provides an environment that encourages</w:t>
      </w:r>
      <w:r w:rsidRPr="006D2F8B">
        <w:rPr>
          <w:rFonts w:ascii="Arial" w:hAnsi="Arial" w:cs="Arial"/>
        </w:rPr>
        <w:t xml:space="preserve"> supportive and inclusive spaces (Southerland, 2018). </w:t>
      </w:r>
      <w:r w:rsidRPr="006D2F8B">
        <w:rPr>
          <w:rFonts w:ascii="Arial" w:hAnsi="Arial" w:cs="Arial"/>
          <w:color w:val="000000" w:themeColor="text1"/>
        </w:rPr>
        <w:t>Watson </w:t>
      </w:r>
      <w:r w:rsidR="00AD7F8B" w:rsidRPr="006D2F8B">
        <w:rPr>
          <w:rFonts w:ascii="Arial" w:hAnsi="Arial" w:cs="Arial"/>
          <w:color w:val="000000" w:themeColor="text1"/>
        </w:rPr>
        <w:t xml:space="preserve">and </w:t>
      </w:r>
      <w:r w:rsidRPr="006D2F8B">
        <w:rPr>
          <w:rFonts w:ascii="Arial" w:hAnsi="Arial" w:cs="Arial"/>
          <w:color w:val="000000" w:themeColor="text1"/>
        </w:rPr>
        <w:t>Veale (2018) note that although adolescent transgender and gender-expansive individuals are resilient and strong, as educators, we need to do more to support and explore the experiences we are providing.</w:t>
      </w:r>
    </w:p>
    <w:p w14:paraId="183416AB" w14:textId="77777777" w:rsidR="006A0C44" w:rsidRPr="006D2F8B" w:rsidRDefault="006A0C44" w:rsidP="006D2F8B">
      <w:pPr>
        <w:spacing w:line="360" w:lineRule="auto"/>
        <w:rPr>
          <w:rFonts w:ascii="Arial" w:hAnsi="Arial" w:cs="Arial"/>
          <w:color w:val="000000" w:themeColor="text1"/>
        </w:rPr>
      </w:pPr>
    </w:p>
    <w:p w14:paraId="2156557F" w14:textId="7430A771" w:rsidR="006A0C44" w:rsidRPr="006D2F8B" w:rsidRDefault="006A0C44" w:rsidP="006D2F8B">
      <w:pPr>
        <w:spacing w:line="360" w:lineRule="auto"/>
        <w:rPr>
          <w:rFonts w:ascii="Arial" w:hAnsi="Arial" w:cs="Arial"/>
          <w:color w:val="000000" w:themeColor="text1"/>
        </w:rPr>
      </w:pPr>
      <w:r w:rsidRPr="006D2F8B">
        <w:rPr>
          <w:rFonts w:ascii="Arial" w:hAnsi="Arial" w:cs="Arial"/>
          <w:color w:val="000000" w:themeColor="text1"/>
        </w:rPr>
        <w:t xml:space="preserve">Although social media can create safe spaces for individuals, it's not without its negative consequences. For instance, maintaining a presence on social media can expose individuals to the risk of harassment (Greenhow, Galvin, &amp; Willet, 2019), particularly within the </w:t>
      </w:r>
      <w:r w:rsidR="00AD7F8B" w:rsidRPr="006D2F8B">
        <w:rPr>
          <w:rFonts w:ascii="Arial" w:hAnsi="Arial" w:cs="Arial"/>
          <w:color w:val="000000" w:themeColor="text1"/>
        </w:rPr>
        <w:t>gender-expansive</w:t>
      </w:r>
      <w:r w:rsidRPr="006D2F8B">
        <w:rPr>
          <w:rFonts w:ascii="Arial" w:hAnsi="Arial" w:cs="Arial"/>
          <w:color w:val="000000" w:themeColor="text1"/>
        </w:rPr>
        <w:t xml:space="preserve"> community (</w:t>
      </w:r>
      <w:proofErr w:type="spellStart"/>
      <w:r w:rsidRPr="006D2F8B">
        <w:rPr>
          <w:rFonts w:ascii="Arial" w:hAnsi="Arial" w:cs="Arial"/>
          <w:color w:val="000000" w:themeColor="text1"/>
        </w:rPr>
        <w:t>Tropiano</w:t>
      </w:r>
      <w:proofErr w:type="spellEnd"/>
      <w:r w:rsidRPr="006D2F8B">
        <w:rPr>
          <w:rFonts w:ascii="Arial" w:hAnsi="Arial" w:cs="Arial"/>
          <w:color w:val="000000" w:themeColor="text1"/>
        </w:rPr>
        <w:t xml:space="preserve">, 2014). Members of this community often become targets of cyberbullying, leading to feelings of vulnerability and exploitation (Fox and Ralston, 2016). While research suggests that social media can be an invaluable tool for </w:t>
      </w:r>
      <w:r w:rsidR="00AD7F8B" w:rsidRPr="006D2F8B">
        <w:rPr>
          <w:rFonts w:ascii="Arial" w:hAnsi="Arial" w:cs="Arial"/>
          <w:color w:val="000000" w:themeColor="text1"/>
        </w:rPr>
        <w:t>gender-expansive</w:t>
      </w:r>
      <w:r w:rsidRPr="006D2F8B">
        <w:rPr>
          <w:rFonts w:ascii="Arial" w:hAnsi="Arial" w:cs="Arial"/>
          <w:color w:val="000000" w:themeColor="text1"/>
        </w:rPr>
        <w:t xml:space="preserve"> adolescents (Lucero, 2017), it's crucial to prioritise the </w:t>
      </w:r>
      <w:r w:rsidR="007F2D4C" w:rsidRPr="006D2F8B">
        <w:rPr>
          <w:rFonts w:ascii="Arial" w:hAnsi="Arial" w:cs="Arial"/>
          <w:color w:val="000000" w:themeColor="text1"/>
        </w:rPr>
        <w:t>audience's well-being</w:t>
      </w:r>
      <w:r w:rsidRPr="006D2F8B">
        <w:rPr>
          <w:rFonts w:ascii="Arial" w:hAnsi="Arial" w:cs="Arial"/>
          <w:color w:val="000000" w:themeColor="text1"/>
        </w:rPr>
        <w:t xml:space="preserve"> when using it in an educational context. </w:t>
      </w:r>
    </w:p>
    <w:p w14:paraId="081AA588" w14:textId="77777777" w:rsidR="006A0C44" w:rsidRPr="006D2F8B" w:rsidRDefault="006A0C44" w:rsidP="006D2F8B">
      <w:pPr>
        <w:spacing w:line="360" w:lineRule="auto"/>
        <w:rPr>
          <w:rFonts w:ascii="Arial" w:hAnsi="Arial" w:cs="Arial"/>
          <w:color w:val="000000" w:themeColor="text1"/>
        </w:rPr>
      </w:pPr>
    </w:p>
    <w:p w14:paraId="014D1552" w14:textId="78DE95F9" w:rsidR="006A0C44" w:rsidRPr="006D2F8B" w:rsidRDefault="006A0C44" w:rsidP="006D2F8B">
      <w:pPr>
        <w:spacing w:line="360" w:lineRule="auto"/>
        <w:rPr>
          <w:rFonts w:ascii="Arial" w:hAnsi="Arial" w:cs="Arial"/>
        </w:rPr>
      </w:pPr>
      <w:r w:rsidRPr="006D2F8B">
        <w:rPr>
          <w:rFonts w:ascii="Arial" w:hAnsi="Arial" w:cs="Arial"/>
        </w:rPr>
        <w:lastRenderedPageBreak/>
        <w:t>When examining these discoveries from the vantage of queer theory and a systems thinking approach, it becomes evident that the creation of my educational materials must prioriti</w:t>
      </w:r>
      <w:r w:rsidR="00E22CFF" w:rsidRPr="006D2F8B">
        <w:rPr>
          <w:rFonts w:ascii="Arial" w:hAnsi="Arial" w:cs="Arial"/>
        </w:rPr>
        <w:t>s</w:t>
      </w:r>
      <w:r w:rsidRPr="006D2F8B">
        <w:rPr>
          <w:rFonts w:ascii="Arial" w:hAnsi="Arial" w:cs="Arial"/>
        </w:rPr>
        <w:t xml:space="preserve">e inclusivity for all. The central focus is on offering opportunities to highlight resilience, which can help diminish the stigma associated with transgender and gender-expansive youth, particularly in the context of the singing voice. To evaluate the level of public engagement and the potential for interaction with my work, I will now turn to the existing literature with specific emphasis on </w:t>
      </w:r>
      <w:r w:rsidR="00E22CFF" w:rsidRPr="006D2F8B">
        <w:rPr>
          <w:rFonts w:ascii="Arial" w:hAnsi="Arial" w:cs="Arial"/>
        </w:rPr>
        <w:t>TikTok</w:t>
      </w:r>
      <w:r w:rsidRPr="006D2F8B">
        <w:rPr>
          <w:rFonts w:ascii="Arial" w:hAnsi="Arial" w:cs="Arial"/>
        </w:rPr>
        <w:t xml:space="preserve">. </w:t>
      </w:r>
    </w:p>
    <w:p w14:paraId="0537A623" w14:textId="77777777" w:rsidR="006A0C44" w:rsidRPr="006D2F8B" w:rsidRDefault="006A0C44" w:rsidP="006D2F8B">
      <w:pPr>
        <w:spacing w:line="360" w:lineRule="auto"/>
        <w:rPr>
          <w:rFonts w:ascii="Arial" w:hAnsi="Arial" w:cs="Arial"/>
        </w:rPr>
      </w:pPr>
    </w:p>
    <w:p w14:paraId="42ED3ACC" w14:textId="77777777" w:rsidR="006A0C44" w:rsidRPr="006D2F8B" w:rsidRDefault="006A0C44" w:rsidP="006D2F8B">
      <w:pPr>
        <w:pStyle w:val="Heading2"/>
        <w:spacing w:line="360" w:lineRule="auto"/>
        <w:rPr>
          <w:rFonts w:ascii="Arial" w:hAnsi="Arial" w:cs="Arial"/>
          <w:sz w:val="24"/>
          <w:szCs w:val="24"/>
        </w:rPr>
      </w:pPr>
      <w:bookmarkStart w:id="23" w:name="_Toc150776530"/>
      <w:r w:rsidRPr="006D2F8B">
        <w:rPr>
          <w:rFonts w:ascii="Arial" w:hAnsi="Arial" w:cs="Arial"/>
          <w:sz w:val="24"/>
          <w:szCs w:val="24"/>
        </w:rPr>
        <w:t>An investigation of public engagement and systems thinking.</w:t>
      </w:r>
      <w:bookmarkEnd w:id="23"/>
    </w:p>
    <w:p w14:paraId="21F57E48" w14:textId="77777777" w:rsidR="006A0C44" w:rsidRPr="006D2F8B" w:rsidRDefault="006A0C44" w:rsidP="006D2F8B">
      <w:pPr>
        <w:spacing w:line="360" w:lineRule="auto"/>
        <w:rPr>
          <w:rFonts w:ascii="Arial" w:hAnsi="Arial" w:cs="Arial"/>
        </w:rPr>
      </w:pPr>
    </w:p>
    <w:p w14:paraId="61FA6666" w14:textId="25667579" w:rsidR="006A0C44" w:rsidRPr="006D2F8B" w:rsidRDefault="006A0C44" w:rsidP="006D2F8B">
      <w:pPr>
        <w:pStyle w:val="NoSpacing"/>
        <w:spacing w:line="360" w:lineRule="auto"/>
        <w:rPr>
          <w:rFonts w:ascii="Arial" w:hAnsi="Arial" w:cs="Arial"/>
        </w:rPr>
      </w:pPr>
      <w:r w:rsidRPr="006D2F8B">
        <w:rPr>
          <w:rFonts w:ascii="Arial" w:hAnsi="Arial" w:cs="Arial"/>
        </w:rPr>
        <w:t xml:space="preserve">TikTok has emerged as a platform where adolescents can engage in self-exploration of their gender identity and create personal content that is subsequently shared with a global audience </w:t>
      </w:r>
      <w:r w:rsidR="00F93C18" w:rsidRPr="006D2F8B">
        <w:rPr>
          <w:rFonts w:ascii="Arial" w:hAnsi="Arial" w:cs="Arial"/>
        </w:rPr>
        <w:t>(</w:t>
      </w:r>
      <w:proofErr w:type="spellStart"/>
      <w:r w:rsidR="00F93C18" w:rsidRPr="006D2F8B">
        <w:rPr>
          <w:rFonts w:ascii="Arial" w:hAnsi="Arial" w:cs="Arial"/>
        </w:rPr>
        <w:t>Kondakciu</w:t>
      </w:r>
      <w:proofErr w:type="spellEnd"/>
      <w:r w:rsidR="00F93C18" w:rsidRPr="006D2F8B">
        <w:rPr>
          <w:rFonts w:ascii="Arial" w:hAnsi="Arial" w:cs="Arial"/>
        </w:rPr>
        <w:t xml:space="preserve">, </w:t>
      </w:r>
      <w:proofErr w:type="spellStart"/>
      <w:r w:rsidR="00F93C18" w:rsidRPr="006D2F8B">
        <w:rPr>
          <w:rFonts w:ascii="Arial" w:hAnsi="Arial" w:cs="Arial"/>
        </w:rPr>
        <w:t>Souto</w:t>
      </w:r>
      <w:proofErr w:type="spellEnd"/>
      <w:r w:rsidR="00F93C18" w:rsidRPr="006D2F8B">
        <w:rPr>
          <w:rFonts w:ascii="Arial" w:hAnsi="Arial" w:cs="Arial"/>
        </w:rPr>
        <w:t xml:space="preserve"> and </w:t>
      </w:r>
      <w:proofErr w:type="spellStart"/>
      <w:r w:rsidR="00F93C18" w:rsidRPr="006D2F8B">
        <w:rPr>
          <w:rFonts w:ascii="Arial" w:hAnsi="Arial" w:cs="Arial"/>
        </w:rPr>
        <w:t>Zayer</w:t>
      </w:r>
      <w:proofErr w:type="spellEnd"/>
      <w:r w:rsidR="00F93C18" w:rsidRPr="006D2F8B">
        <w:rPr>
          <w:rFonts w:ascii="Arial" w:hAnsi="Arial" w:cs="Arial"/>
        </w:rPr>
        <w:t>, 2021)</w:t>
      </w:r>
      <w:r w:rsidR="00F93C18" w:rsidRPr="006D2F8B">
        <w:rPr>
          <w:rFonts w:ascii="Arial" w:hAnsi="Arial" w:cs="Arial"/>
        </w:rPr>
        <w:t xml:space="preserve">. </w:t>
      </w:r>
      <w:r w:rsidRPr="006D2F8B">
        <w:rPr>
          <w:rFonts w:ascii="Arial" w:hAnsi="Arial" w:cs="Arial"/>
        </w:rPr>
        <w:t xml:space="preserve">As of 2021, the Global Digital Report noted a worldwide social media user base of 4.20 billion individuals, a figure that surged to 4.72 billion by January 2022 (Chaffey, 2023). Furthermore, Chaffey (2023) highlights that approximately 60% of the global population spends an average of 2 hours and 23 minutes daily on these platforms. </w:t>
      </w:r>
      <w:r w:rsidR="00377AB2" w:rsidRPr="006D2F8B">
        <w:rPr>
          <w:rFonts w:ascii="Arial" w:hAnsi="Arial" w:cs="Arial"/>
        </w:rPr>
        <w:t xml:space="preserve">The typical TikTok video ranges from 15 to 60 seconds, so </w:t>
      </w:r>
      <w:r w:rsidRPr="006D2F8B">
        <w:rPr>
          <w:rFonts w:ascii="Arial" w:hAnsi="Arial" w:cs="Arial"/>
        </w:rPr>
        <w:t xml:space="preserve">an average social media user may encounter over 83 videos daily. The impact of such extended usage on mental health and well-being is a subject of debate. For instance, </w:t>
      </w:r>
      <w:proofErr w:type="spellStart"/>
      <w:r w:rsidRPr="006D2F8B">
        <w:rPr>
          <w:rFonts w:ascii="Arial" w:hAnsi="Arial" w:cs="Arial"/>
        </w:rPr>
        <w:t>Beyens</w:t>
      </w:r>
      <w:proofErr w:type="spellEnd"/>
      <w:r w:rsidRPr="006D2F8B">
        <w:rPr>
          <w:rFonts w:ascii="Arial" w:hAnsi="Arial" w:cs="Arial"/>
        </w:rPr>
        <w:t xml:space="preserve"> et al. (2020) </w:t>
      </w:r>
      <w:r w:rsidR="0062626D" w:rsidRPr="006D2F8B">
        <w:rPr>
          <w:rFonts w:ascii="Arial" w:hAnsi="Arial" w:cs="Arial"/>
        </w:rPr>
        <w:t>argue</w:t>
      </w:r>
      <w:r w:rsidRPr="006D2F8B">
        <w:rPr>
          <w:rFonts w:ascii="Arial" w:hAnsi="Arial" w:cs="Arial"/>
        </w:rPr>
        <w:t xml:space="preserve"> that earlier research suggested a universally negative impact, but more recent findings indicate variations in impact from one adolescent to another. Their study revealed that 44% of participants felt no better or worse after engaging with social media, 46% felt better, and only 10% felt worse.</w:t>
      </w:r>
    </w:p>
    <w:p w14:paraId="5E373384" w14:textId="77777777" w:rsidR="006A0C44" w:rsidRPr="006D2F8B" w:rsidRDefault="006A0C44" w:rsidP="006D2F8B">
      <w:pPr>
        <w:pStyle w:val="NoSpacing"/>
        <w:spacing w:line="360" w:lineRule="auto"/>
        <w:rPr>
          <w:rFonts w:ascii="Arial" w:hAnsi="Arial" w:cs="Arial"/>
        </w:rPr>
      </w:pPr>
    </w:p>
    <w:p w14:paraId="15BE7BDA" w14:textId="76B24216" w:rsidR="006A0C44" w:rsidRPr="006D2F8B" w:rsidRDefault="00B54D97" w:rsidP="006D2F8B">
      <w:pPr>
        <w:pStyle w:val="NoSpacing"/>
        <w:spacing w:line="360" w:lineRule="auto"/>
        <w:rPr>
          <w:rFonts w:ascii="Arial" w:hAnsi="Arial" w:cs="Arial"/>
        </w:rPr>
      </w:pPr>
      <w:r w:rsidRPr="006D2F8B">
        <w:rPr>
          <w:rFonts w:ascii="Arial" w:hAnsi="Arial" w:cs="Arial"/>
        </w:rPr>
        <w:t xml:space="preserve">Building upon these perspectives, </w:t>
      </w:r>
      <w:proofErr w:type="spellStart"/>
      <w:r w:rsidRPr="006D2F8B">
        <w:rPr>
          <w:rFonts w:ascii="Arial" w:hAnsi="Arial" w:cs="Arial"/>
        </w:rPr>
        <w:t>Zulkifli</w:t>
      </w:r>
      <w:proofErr w:type="spellEnd"/>
      <w:r w:rsidRPr="006D2F8B">
        <w:rPr>
          <w:rFonts w:ascii="Arial" w:hAnsi="Arial" w:cs="Arial"/>
        </w:rPr>
        <w:t>, Ahmad, and Chauhan (2022) emphasi</w:t>
      </w:r>
      <w:r w:rsidRPr="006D2F8B">
        <w:rPr>
          <w:rFonts w:ascii="Arial" w:hAnsi="Arial" w:cs="Arial"/>
        </w:rPr>
        <w:t>s</w:t>
      </w:r>
      <w:r w:rsidRPr="006D2F8B">
        <w:rPr>
          <w:rFonts w:ascii="Arial" w:hAnsi="Arial" w:cs="Arial"/>
        </w:rPr>
        <w:t>ed the potential of social media in education to enrich students' understanding through its role as a conduit for knowledge exchange. These discoveries further support the notion that social media is anticipated to stimulate heightened knowledge sharing among students, consequently driving enhancements in learning outcomes (</w:t>
      </w:r>
      <w:proofErr w:type="spellStart"/>
      <w:r w:rsidRPr="006D2F8B">
        <w:rPr>
          <w:rFonts w:ascii="Arial" w:hAnsi="Arial" w:cs="Arial"/>
        </w:rPr>
        <w:t>Zulkifli</w:t>
      </w:r>
      <w:proofErr w:type="spellEnd"/>
      <w:r w:rsidRPr="006D2F8B">
        <w:rPr>
          <w:rFonts w:ascii="Arial" w:hAnsi="Arial" w:cs="Arial"/>
        </w:rPr>
        <w:t>, Ahmad, and Chauhan, 2022).</w:t>
      </w:r>
    </w:p>
    <w:p w14:paraId="51056D83" w14:textId="77777777" w:rsidR="00B54D97" w:rsidRPr="006D2F8B" w:rsidRDefault="00B54D97" w:rsidP="006D2F8B">
      <w:pPr>
        <w:pStyle w:val="NoSpacing"/>
        <w:spacing w:line="360" w:lineRule="auto"/>
        <w:rPr>
          <w:rFonts w:ascii="Arial" w:hAnsi="Arial" w:cs="Arial"/>
        </w:rPr>
      </w:pPr>
    </w:p>
    <w:p w14:paraId="47A20F2B" w14:textId="329911DF" w:rsidR="006A0C44" w:rsidRPr="006D2F8B" w:rsidRDefault="006A0C44" w:rsidP="006D2F8B">
      <w:pPr>
        <w:pStyle w:val="NoSpacing"/>
        <w:spacing w:line="360" w:lineRule="auto"/>
        <w:rPr>
          <w:rFonts w:ascii="Arial" w:hAnsi="Arial" w:cs="Arial"/>
        </w:rPr>
      </w:pPr>
      <w:r w:rsidRPr="006D2F8B">
        <w:rPr>
          <w:rFonts w:ascii="Arial" w:hAnsi="Arial" w:cs="Arial"/>
        </w:rPr>
        <w:t xml:space="preserve">Supporting the above research, Hayes et al. (2020) collaborated with Chemistry undergraduates to create sixteen educational TikTok videos using a systems </w:t>
      </w:r>
      <w:r w:rsidRPr="006D2F8B">
        <w:rPr>
          <w:rFonts w:ascii="Arial" w:hAnsi="Arial" w:cs="Arial"/>
        </w:rPr>
        <w:lastRenderedPageBreak/>
        <w:t>thinking approach. The</w:t>
      </w:r>
      <w:r w:rsidR="00B54D97" w:rsidRPr="006D2F8B">
        <w:rPr>
          <w:rFonts w:ascii="Arial" w:hAnsi="Arial" w:cs="Arial"/>
        </w:rPr>
        <w:t xml:space="preserve"> </w:t>
      </w:r>
      <w:r w:rsidRPr="006D2F8B">
        <w:rPr>
          <w:rFonts w:ascii="Arial" w:hAnsi="Arial" w:cs="Arial"/>
        </w:rPr>
        <w:t xml:space="preserve">primary aim was to assess user engagement in scientific subjects after consuming TikTok content. Adopting a systems thinking approach emphasises analysing the entire system rather than dissecting it into smaller components (Shaked and </w:t>
      </w:r>
      <w:proofErr w:type="spellStart"/>
      <w:r w:rsidRPr="006D2F8B">
        <w:rPr>
          <w:rFonts w:ascii="Arial" w:hAnsi="Arial" w:cs="Arial"/>
        </w:rPr>
        <w:t>Hadarom</w:t>
      </w:r>
      <w:proofErr w:type="spellEnd"/>
      <w:r w:rsidRPr="006D2F8B">
        <w:rPr>
          <w:rFonts w:ascii="Arial" w:hAnsi="Arial" w:cs="Arial"/>
        </w:rPr>
        <w:t>, 2019)</w:t>
      </w:r>
      <w:r w:rsidR="00B54D97" w:rsidRPr="006D2F8B">
        <w:rPr>
          <w:rFonts w:ascii="Arial" w:hAnsi="Arial" w:cs="Arial"/>
        </w:rPr>
        <w:t>. In</w:t>
      </w:r>
      <w:r w:rsidRPr="006D2F8B">
        <w:rPr>
          <w:rFonts w:ascii="Arial" w:hAnsi="Arial" w:cs="Arial"/>
        </w:rPr>
        <w:t xml:space="preserve"> other words, this approach is designed to offer students a deeper understanding of complex, real-world systems, equipping them with the ability to adapt, evolve, and progress – qualities I aimed to incorporate into my artefact creation. </w:t>
      </w:r>
    </w:p>
    <w:p w14:paraId="2F2CCE92" w14:textId="77777777" w:rsidR="006A0C44" w:rsidRPr="006D2F8B" w:rsidRDefault="006A0C44" w:rsidP="006D2F8B">
      <w:pPr>
        <w:pStyle w:val="NoSpacing"/>
        <w:spacing w:line="360" w:lineRule="auto"/>
        <w:rPr>
          <w:rFonts w:ascii="Arial" w:hAnsi="Arial" w:cs="Arial"/>
        </w:rPr>
      </w:pPr>
    </w:p>
    <w:p w14:paraId="64FD8ABB" w14:textId="7B50FB21" w:rsidR="006A0C44" w:rsidRPr="006D2F8B" w:rsidRDefault="006A0C44" w:rsidP="006D2F8B">
      <w:pPr>
        <w:pStyle w:val="NoSpacing"/>
        <w:spacing w:line="360" w:lineRule="auto"/>
        <w:rPr>
          <w:rFonts w:ascii="Arial" w:hAnsi="Arial" w:cs="Arial"/>
        </w:rPr>
      </w:pPr>
      <w:r w:rsidRPr="006D2F8B">
        <w:rPr>
          <w:rFonts w:ascii="Arial" w:hAnsi="Arial" w:cs="Arial"/>
        </w:rPr>
        <w:t xml:space="preserve">As mentioned in my ethics section, ethical considerations </w:t>
      </w:r>
      <w:r w:rsidR="00DC19F6" w:rsidRPr="006D2F8B">
        <w:rPr>
          <w:rFonts w:ascii="Arial" w:hAnsi="Arial" w:cs="Arial"/>
        </w:rPr>
        <w:t>are vital</w:t>
      </w:r>
      <w:r w:rsidRPr="006D2F8B">
        <w:rPr>
          <w:rFonts w:ascii="Arial" w:hAnsi="Arial" w:cs="Arial"/>
        </w:rPr>
        <w:t xml:space="preserve"> in this endeavour. Ensuring that the content aligns with ethical standards, respects individual privacy and dignity, and promotes inclusivity is </w:t>
      </w:r>
      <w:r w:rsidR="00DC19F6" w:rsidRPr="006D2F8B">
        <w:rPr>
          <w:rFonts w:ascii="Arial" w:hAnsi="Arial" w:cs="Arial"/>
        </w:rPr>
        <w:t>paramount</w:t>
      </w:r>
      <w:r w:rsidRPr="006D2F8B">
        <w:rPr>
          <w:rFonts w:ascii="Arial" w:hAnsi="Arial" w:cs="Arial"/>
        </w:rPr>
        <w:t>. By employing this approach to connect learners with knowledge and the wider community, we can foster a sense of connectivism, as defined by Kop and Hill (2008). In this context, "community" refers to a collective of individuals who share common thoughts, theories, or ideas.</w:t>
      </w:r>
    </w:p>
    <w:p w14:paraId="6DC02403" w14:textId="77777777" w:rsidR="006A0C44" w:rsidRPr="006D2F8B" w:rsidRDefault="006A0C44" w:rsidP="006D2F8B">
      <w:pPr>
        <w:pStyle w:val="NoSpacing"/>
        <w:spacing w:line="360" w:lineRule="auto"/>
        <w:rPr>
          <w:rFonts w:ascii="Arial" w:hAnsi="Arial" w:cs="Arial"/>
        </w:rPr>
      </w:pPr>
    </w:p>
    <w:p w14:paraId="36D53A43" w14:textId="247BC9D1" w:rsidR="00D97538" w:rsidRPr="006D2F8B" w:rsidRDefault="00192C17" w:rsidP="006D2F8B">
      <w:pPr>
        <w:pStyle w:val="Heading2"/>
        <w:spacing w:line="360" w:lineRule="auto"/>
        <w:rPr>
          <w:rFonts w:ascii="Arial" w:eastAsiaTheme="minorHAnsi" w:hAnsi="Arial" w:cs="Arial"/>
          <w:color w:val="auto"/>
          <w:sz w:val="24"/>
          <w:szCs w:val="24"/>
          <w:lang w:eastAsia="en-US"/>
        </w:rPr>
      </w:pPr>
      <w:bookmarkStart w:id="24" w:name="_Toc150776531"/>
      <w:r w:rsidRPr="006D2F8B">
        <w:rPr>
          <w:rFonts w:ascii="Arial" w:eastAsiaTheme="minorHAnsi" w:hAnsi="Arial" w:cs="Arial"/>
          <w:color w:val="auto"/>
          <w:sz w:val="24"/>
          <w:szCs w:val="24"/>
          <w:lang w:eastAsia="en-US"/>
        </w:rPr>
        <w:t xml:space="preserve">My objective was to integrate systems thinking and connectivism into TikTok content creation to produce ethical educational material. TikTok became the </w:t>
      </w:r>
      <w:r w:rsidR="00C80142" w:rsidRPr="006D2F8B">
        <w:rPr>
          <w:rFonts w:ascii="Arial" w:eastAsiaTheme="minorHAnsi" w:hAnsi="Arial" w:cs="Arial"/>
          <w:color w:val="auto"/>
          <w:sz w:val="24"/>
          <w:szCs w:val="24"/>
          <w:lang w:eastAsia="en-US"/>
        </w:rPr>
        <w:t>project's foundation</w:t>
      </w:r>
      <w:r w:rsidRPr="006D2F8B">
        <w:rPr>
          <w:rFonts w:ascii="Arial" w:eastAsiaTheme="minorHAnsi" w:hAnsi="Arial" w:cs="Arial"/>
          <w:color w:val="auto"/>
          <w:sz w:val="24"/>
          <w:szCs w:val="24"/>
          <w:lang w:eastAsia="en-US"/>
        </w:rPr>
        <w:t xml:space="preserve"> amid the increasing use of social media for knowledge sharing. However, as a newcomer in educational content creation, particularly in voice education, exploring current literature on social media's educational applications was essential.</w:t>
      </w:r>
      <w:bookmarkEnd w:id="24"/>
    </w:p>
    <w:p w14:paraId="57DF61B8" w14:textId="77777777" w:rsidR="00192C17" w:rsidRPr="006D2F8B" w:rsidRDefault="00192C17" w:rsidP="006D2F8B">
      <w:pPr>
        <w:spacing w:line="360" w:lineRule="auto"/>
        <w:rPr>
          <w:rFonts w:ascii="Arial" w:hAnsi="Arial" w:cs="Arial"/>
          <w:lang w:eastAsia="en-US"/>
        </w:rPr>
      </w:pPr>
    </w:p>
    <w:p w14:paraId="241F2BA6" w14:textId="185420ED" w:rsidR="006A0C44" w:rsidRPr="006D2F8B" w:rsidRDefault="006A0C44" w:rsidP="006D2F8B">
      <w:pPr>
        <w:pStyle w:val="Heading2"/>
        <w:spacing w:line="360" w:lineRule="auto"/>
        <w:rPr>
          <w:rFonts w:ascii="Arial" w:hAnsi="Arial" w:cs="Arial"/>
          <w:sz w:val="24"/>
          <w:szCs w:val="24"/>
        </w:rPr>
      </w:pPr>
      <w:bookmarkStart w:id="25" w:name="_Toc150776532"/>
      <w:r w:rsidRPr="006D2F8B">
        <w:rPr>
          <w:rFonts w:ascii="Arial" w:hAnsi="Arial" w:cs="Arial"/>
          <w:sz w:val="24"/>
          <w:szCs w:val="24"/>
        </w:rPr>
        <w:t xml:space="preserve">An overview of the use of social media in education, with a particular focus on </w:t>
      </w:r>
      <w:r w:rsidR="00C6151A" w:rsidRPr="006D2F8B">
        <w:rPr>
          <w:rFonts w:ascii="Arial" w:hAnsi="Arial" w:cs="Arial"/>
          <w:sz w:val="24"/>
          <w:szCs w:val="24"/>
        </w:rPr>
        <w:t xml:space="preserve">inclusivity and </w:t>
      </w:r>
      <w:r w:rsidRPr="006D2F8B">
        <w:rPr>
          <w:rFonts w:ascii="Arial" w:hAnsi="Arial" w:cs="Arial"/>
          <w:sz w:val="24"/>
          <w:szCs w:val="24"/>
        </w:rPr>
        <w:t>TikTok.</w:t>
      </w:r>
      <w:bookmarkEnd w:id="25"/>
    </w:p>
    <w:p w14:paraId="5ADA42BD" w14:textId="77777777" w:rsidR="006A0C44" w:rsidRPr="006D2F8B" w:rsidRDefault="006A0C44" w:rsidP="006D2F8B">
      <w:pPr>
        <w:spacing w:line="360" w:lineRule="auto"/>
        <w:rPr>
          <w:rFonts w:ascii="Arial" w:hAnsi="Arial" w:cs="Arial"/>
        </w:rPr>
      </w:pPr>
    </w:p>
    <w:p w14:paraId="023F38C9" w14:textId="04C1F1F5" w:rsidR="006A0C44" w:rsidRPr="006D2F8B" w:rsidRDefault="006A0C44" w:rsidP="006D2F8B">
      <w:pPr>
        <w:pStyle w:val="NoSpacing"/>
        <w:spacing w:line="360" w:lineRule="auto"/>
        <w:rPr>
          <w:rFonts w:ascii="Arial" w:hAnsi="Arial" w:cs="Arial"/>
        </w:rPr>
      </w:pPr>
      <w:r w:rsidRPr="006D2F8B">
        <w:rPr>
          <w:rFonts w:ascii="Arial" w:hAnsi="Arial" w:cs="Arial"/>
        </w:rPr>
        <w:t>In the past five years, the use of social media has seen a significant increase, as around 66% of internet users have joined various social media platforms (Ortiz-Ospina, 2023). This surge in social media usage, particularly among adolescents, has been well-documented in recent studies (</w:t>
      </w:r>
      <w:proofErr w:type="spellStart"/>
      <w:r w:rsidRPr="006D2F8B">
        <w:rPr>
          <w:rFonts w:ascii="Arial" w:hAnsi="Arial" w:cs="Arial"/>
        </w:rPr>
        <w:t>Strömmer</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2020), and it continued to grow during and after the pandemic (</w:t>
      </w:r>
      <w:proofErr w:type="spellStart"/>
      <w:r w:rsidRPr="006D2F8B">
        <w:rPr>
          <w:rFonts w:ascii="Arial" w:hAnsi="Arial" w:cs="Arial"/>
        </w:rPr>
        <w:t>Bozzola</w:t>
      </w:r>
      <w:proofErr w:type="spellEnd"/>
      <w:r w:rsidRPr="006D2F8B">
        <w:rPr>
          <w:rFonts w:ascii="Arial" w:hAnsi="Arial" w:cs="Arial"/>
        </w:rPr>
        <w:t xml:space="preserve"> et al., 2022). Students predominantly turn to social media for communication, establishing connections with family, friends, and even strangers, offering a platform for less personal interactions (</w:t>
      </w:r>
      <w:proofErr w:type="spellStart"/>
      <w:r w:rsidRPr="006D2F8B">
        <w:rPr>
          <w:rFonts w:ascii="Arial" w:hAnsi="Arial" w:cs="Arial"/>
        </w:rPr>
        <w:t>Sponcil</w:t>
      </w:r>
      <w:proofErr w:type="spellEnd"/>
      <w:r w:rsidRPr="006D2F8B">
        <w:rPr>
          <w:rFonts w:ascii="Arial" w:hAnsi="Arial" w:cs="Arial"/>
        </w:rPr>
        <w:t xml:space="preserve"> and </w:t>
      </w:r>
      <w:proofErr w:type="spellStart"/>
      <w:r w:rsidRPr="006D2F8B">
        <w:rPr>
          <w:rFonts w:ascii="Arial" w:hAnsi="Arial" w:cs="Arial"/>
        </w:rPr>
        <w:t>Gitimu</w:t>
      </w:r>
      <w:proofErr w:type="spellEnd"/>
      <w:r w:rsidRPr="006D2F8B">
        <w:rPr>
          <w:rFonts w:ascii="Arial" w:hAnsi="Arial" w:cs="Arial"/>
        </w:rPr>
        <w:t xml:space="preserve">, 2012). Moreover, social media facilitates the exchange of information, including photos, videos, personal emotions, and data (Kaplan and </w:t>
      </w:r>
      <w:proofErr w:type="spellStart"/>
      <w:r w:rsidRPr="006D2F8B">
        <w:rPr>
          <w:rFonts w:ascii="Arial" w:hAnsi="Arial" w:cs="Arial"/>
        </w:rPr>
        <w:lastRenderedPageBreak/>
        <w:t>Haenlein</w:t>
      </w:r>
      <w:proofErr w:type="spellEnd"/>
      <w:r w:rsidRPr="006D2F8B">
        <w:rPr>
          <w:rFonts w:ascii="Arial" w:hAnsi="Arial" w:cs="Arial"/>
        </w:rPr>
        <w:t>, 2010). These qualities encourage the continuous and open sharing of ideas, a feature that is particularly advantageous for adolescents who may be less inclined to engage in such interactions in face-to-face settings (</w:t>
      </w:r>
      <w:proofErr w:type="spellStart"/>
      <w:r w:rsidRPr="006D2F8B">
        <w:rPr>
          <w:rFonts w:ascii="Arial" w:hAnsi="Arial" w:cs="Arial"/>
        </w:rPr>
        <w:t>Desjarlais</w:t>
      </w:r>
      <w:proofErr w:type="spellEnd"/>
      <w:r w:rsidRPr="006D2F8B">
        <w:rPr>
          <w:rFonts w:ascii="Arial" w:hAnsi="Arial" w:cs="Arial"/>
        </w:rPr>
        <w:t xml:space="preserve"> and Willoughby, 2010; </w:t>
      </w:r>
      <w:proofErr w:type="spellStart"/>
      <w:r w:rsidRPr="006D2F8B">
        <w:rPr>
          <w:rFonts w:ascii="Arial" w:hAnsi="Arial" w:cs="Arial"/>
        </w:rPr>
        <w:t>Voorn</w:t>
      </w:r>
      <w:proofErr w:type="spellEnd"/>
      <w:r w:rsidRPr="006D2F8B">
        <w:rPr>
          <w:rFonts w:ascii="Arial" w:hAnsi="Arial" w:cs="Arial"/>
        </w:rPr>
        <w:t xml:space="preserve"> and </w:t>
      </w:r>
      <w:proofErr w:type="spellStart"/>
      <w:r w:rsidRPr="006D2F8B">
        <w:rPr>
          <w:rFonts w:ascii="Arial" w:hAnsi="Arial" w:cs="Arial"/>
        </w:rPr>
        <w:t>Kommers</w:t>
      </w:r>
      <w:proofErr w:type="spellEnd"/>
      <w:r w:rsidRPr="006D2F8B">
        <w:rPr>
          <w:rFonts w:ascii="Arial" w:hAnsi="Arial" w:cs="Arial"/>
        </w:rPr>
        <w:t xml:space="preserve">, 2013; </w:t>
      </w:r>
      <w:proofErr w:type="spellStart"/>
      <w:r w:rsidRPr="006D2F8B">
        <w:rPr>
          <w:rFonts w:ascii="Arial" w:hAnsi="Arial" w:cs="Arial"/>
        </w:rPr>
        <w:t>Diraditsile</w:t>
      </w:r>
      <w:proofErr w:type="spellEnd"/>
      <w:r w:rsidRPr="006D2F8B">
        <w:rPr>
          <w:rFonts w:ascii="Arial" w:hAnsi="Arial" w:cs="Arial"/>
        </w:rPr>
        <w:t xml:space="preserve"> and </w:t>
      </w:r>
      <w:proofErr w:type="spellStart"/>
      <w:r w:rsidRPr="006D2F8B">
        <w:rPr>
          <w:rFonts w:ascii="Arial" w:hAnsi="Arial" w:cs="Arial"/>
        </w:rPr>
        <w:t>Samakabadi</w:t>
      </w:r>
      <w:proofErr w:type="spellEnd"/>
      <w:r w:rsidRPr="006D2F8B">
        <w:rPr>
          <w:rFonts w:ascii="Arial" w:hAnsi="Arial" w:cs="Arial"/>
        </w:rPr>
        <w:t>, 2018; Ansari and Khan, 2020). The global pandemic further accelerated this trend, making digital communication and information sharing even more integral to our daily lives</w:t>
      </w:r>
      <w:r w:rsidR="00C6151A" w:rsidRPr="006D2F8B">
        <w:rPr>
          <w:rFonts w:ascii="Arial" w:hAnsi="Arial" w:cs="Arial"/>
        </w:rPr>
        <w:t xml:space="preserve"> (</w:t>
      </w:r>
      <w:proofErr w:type="spellStart"/>
      <w:r w:rsidR="00C6151A" w:rsidRPr="006D2F8B">
        <w:rPr>
          <w:rFonts w:ascii="Arial" w:hAnsi="Arial" w:cs="Arial"/>
        </w:rPr>
        <w:t>Feldkamp</w:t>
      </w:r>
      <w:proofErr w:type="spellEnd"/>
      <w:r w:rsidR="00C6151A" w:rsidRPr="006D2F8B">
        <w:rPr>
          <w:rFonts w:ascii="Arial" w:hAnsi="Arial" w:cs="Arial"/>
        </w:rPr>
        <w:t>, 2021)</w:t>
      </w:r>
      <w:r w:rsidRPr="006D2F8B">
        <w:rPr>
          <w:rFonts w:ascii="Arial" w:hAnsi="Arial" w:cs="Arial"/>
        </w:rPr>
        <w:t>.</w:t>
      </w:r>
    </w:p>
    <w:p w14:paraId="4E722E9E" w14:textId="77777777" w:rsidR="006A0C44" w:rsidRPr="006D2F8B" w:rsidRDefault="006A0C44" w:rsidP="006D2F8B">
      <w:pPr>
        <w:pStyle w:val="NoSpacing"/>
        <w:spacing w:line="360" w:lineRule="auto"/>
        <w:rPr>
          <w:rFonts w:ascii="Arial" w:hAnsi="Arial" w:cs="Arial"/>
        </w:rPr>
      </w:pPr>
    </w:p>
    <w:p w14:paraId="431FFB88" w14:textId="18F3CD76" w:rsidR="006A0C44" w:rsidRPr="006D2F8B" w:rsidRDefault="006A0C44" w:rsidP="006D2F8B">
      <w:pPr>
        <w:pStyle w:val="NoSpacing"/>
        <w:spacing w:line="360" w:lineRule="auto"/>
        <w:rPr>
          <w:rFonts w:ascii="Arial" w:hAnsi="Arial" w:cs="Arial"/>
        </w:rPr>
      </w:pPr>
      <w:r w:rsidRPr="006D2F8B">
        <w:rPr>
          <w:rFonts w:ascii="Arial" w:hAnsi="Arial" w:cs="Arial"/>
        </w:rPr>
        <w:t xml:space="preserve">Despite the positive findings in a social context, educators and academics have varying perspectives on the intersection of social media and education. For instance, Kirschner and Karpinski (2010) identified a negative correlation between Facebook usage and academic performance. </w:t>
      </w:r>
      <w:r w:rsidR="00B07D48" w:rsidRPr="006D2F8B">
        <w:rPr>
          <w:rFonts w:ascii="Arial" w:hAnsi="Arial" w:cs="Arial"/>
        </w:rPr>
        <w:t xml:space="preserve">Further </w:t>
      </w:r>
      <w:r w:rsidRPr="006D2F8B">
        <w:rPr>
          <w:rFonts w:ascii="Arial" w:hAnsi="Arial" w:cs="Arial"/>
        </w:rPr>
        <w:t>research indicated that students with increased Facebook activity tended to exhibit lower academic performance and faced challenges concentrating on lectures after extended periods of social media engagement (</w:t>
      </w:r>
      <w:proofErr w:type="spellStart"/>
      <w:r w:rsidRPr="006D2F8B">
        <w:rPr>
          <w:rFonts w:ascii="Arial" w:hAnsi="Arial" w:cs="Arial"/>
        </w:rPr>
        <w:t>Choney</w:t>
      </w:r>
      <w:proofErr w:type="spellEnd"/>
      <w:r w:rsidRPr="006D2F8B">
        <w:rPr>
          <w:rFonts w:ascii="Arial" w:hAnsi="Arial" w:cs="Arial"/>
        </w:rPr>
        <w:t xml:space="preserve">, 2010). Critically, this research is limited in its application to my current workplace due to its dated nature and the development of social media since the research was conducted. Nonetheless, </w:t>
      </w:r>
      <w:r w:rsidR="0035446B" w:rsidRPr="006D2F8B">
        <w:rPr>
          <w:rFonts w:ascii="Arial" w:hAnsi="Arial" w:cs="Arial"/>
        </w:rPr>
        <w:t>I must</w:t>
      </w:r>
      <w:r w:rsidRPr="006D2F8B">
        <w:rPr>
          <w:rFonts w:ascii="Arial" w:hAnsi="Arial" w:cs="Arial"/>
        </w:rPr>
        <w:t xml:space="preserve"> include these findings in my study to underscore the possibility of a negative response to this paper and my project.</w:t>
      </w:r>
      <w:r w:rsidR="00C57688" w:rsidRPr="006D2F8B">
        <w:rPr>
          <w:rFonts w:ascii="Arial" w:hAnsi="Arial" w:cs="Arial"/>
        </w:rPr>
        <w:t xml:space="preserve"> </w:t>
      </w:r>
      <w:r w:rsidRPr="006D2F8B">
        <w:rPr>
          <w:rFonts w:ascii="Arial" w:hAnsi="Arial" w:cs="Arial"/>
        </w:rPr>
        <w:t xml:space="preserve">It's worth noting that </w:t>
      </w:r>
      <w:r w:rsidR="00C6151A" w:rsidRPr="006D2F8B">
        <w:rPr>
          <w:rFonts w:ascii="Arial" w:hAnsi="Arial" w:cs="Arial"/>
        </w:rPr>
        <w:t>many</w:t>
      </w:r>
      <w:r w:rsidRPr="006D2F8B">
        <w:rPr>
          <w:rFonts w:ascii="Arial" w:hAnsi="Arial" w:cs="Arial"/>
        </w:rPr>
        <w:t xml:space="preserve"> of the schools I visit have started integrating social media into their lessons. This integration has garnered positive feedback from both students and staff, strengthening the justification for </w:t>
      </w:r>
      <w:r w:rsidR="00B85E41" w:rsidRPr="006D2F8B">
        <w:rPr>
          <w:rFonts w:ascii="Arial" w:hAnsi="Arial" w:cs="Arial"/>
        </w:rPr>
        <w:t>developing</w:t>
      </w:r>
      <w:r w:rsidRPr="006D2F8B">
        <w:rPr>
          <w:rFonts w:ascii="Arial" w:hAnsi="Arial" w:cs="Arial"/>
        </w:rPr>
        <w:t xml:space="preserve"> my artefact.</w:t>
      </w:r>
    </w:p>
    <w:p w14:paraId="1928AC25" w14:textId="77777777" w:rsidR="00C6151A" w:rsidRPr="006D2F8B" w:rsidRDefault="00C6151A" w:rsidP="006D2F8B">
      <w:pPr>
        <w:pStyle w:val="NoSpacing"/>
        <w:spacing w:line="360" w:lineRule="auto"/>
        <w:rPr>
          <w:rFonts w:ascii="Arial" w:hAnsi="Arial" w:cs="Arial"/>
        </w:rPr>
      </w:pPr>
    </w:p>
    <w:p w14:paraId="3D015B1C" w14:textId="4A806E6F" w:rsidR="006A0C44" w:rsidRPr="006D2F8B" w:rsidRDefault="006A0C44" w:rsidP="006D2F8B">
      <w:pPr>
        <w:pStyle w:val="NoSpacing"/>
        <w:spacing w:line="360" w:lineRule="auto"/>
        <w:rPr>
          <w:rFonts w:ascii="Arial" w:hAnsi="Arial" w:cs="Arial"/>
        </w:rPr>
      </w:pPr>
      <w:r w:rsidRPr="006D2F8B">
        <w:rPr>
          <w:rFonts w:ascii="Arial" w:hAnsi="Arial" w:cs="Arial"/>
        </w:rPr>
        <w:t xml:space="preserve">During and post-pandemic, the number of users on </w:t>
      </w:r>
      <w:r w:rsidR="00C80142" w:rsidRPr="006D2F8B">
        <w:rPr>
          <w:rFonts w:ascii="Arial" w:hAnsi="Arial" w:cs="Arial"/>
        </w:rPr>
        <w:t>TikTok</w:t>
      </w:r>
      <w:r w:rsidRPr="006D2F8B">
        <w:rPr>
          <w:rFonts w:ascii="Arial" w:hAnsi="Arial" w:cs="Arial"/>
        </w:rPr>
        <w:t xml:space="preserve"> increased significantly, with the majority of this increase being adolescents aged 15 – 25 (</w:t>
      </w:r>
      <w:proofErr w:type="spellStart"/>
      <w:r w:rsidRPr="006D2F8B">
        <w:rPr>
          <w:rFonts w:ascii="Arial" w:hAnsi="Arial" w:cs="Arial"/>
        </w:rPr>
        <w:t>Bozzola</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xml:space="preserve">, 2022; Statista, 2022). Recent studies indicate that when employed effectively, TikTok has the potential to promote and enrich public participation and knowledge acquisition (Hayes et al., 2020). </w:t>
      </w:r>
      <w:proofErr w:type="spellStart"/>
      <w:r w:rsidRPr="006D2F8B">
        <w:rPr>
          <w:rFonts w:ascii="Arial" w:hAnsi="Arial" w:cs="Arial"/>
        </w:rPr>
        <w:t>Faizi</w:t>
      </w:r>
      <w:proofErr w:type="spellEnd"/>
      <w:r w:rsidRPr="006D2F8B">
        <w:rPr>
          <w:rFonts w:ascii="Arial" w:hAnsi="Arial" w:cs="Arial"/>
        </w:rPr>
        <w:t xml:space="preserve">, El Afia </w:t>
      </w:r>
      <w:r w:rsidR="00046BF5" w:rsidRPr="006D2F8B">
        <w:rPr>
          <w:rFonts w:ascii="Arial" w:hAnsi="Arial" w:cs="Arial"/>
        </w:rPr>
        <w:t>et al.</w:t>
      </w:r>
      <w:r w:rsidRPr="006D2F8B">
        <w:rPr>
          <w:rFonts w:ascii="Arial" w:hAnsi="Arial" w:cs="Arial"/>
        </w:rPr>
        <w:t xml:space="preserve"> (2013) noted further benefits to the utilisation of social media in education and </w:t>
      </w:r>
      <w:r w:rsidR="00046BF5" w:rsidRPr="006D2F8B">
        <w:rPr>
          <w:rFonts w:ascii="Arial" w:hAnsi="Arial" w:cs="Arial"/>
        </w:rPr>
        <w:t>highlighted</w:t>
      </w:r>
      <w:r w:rsidRPr="006D2F8B">
        <w:rPr>
          <w:rFonts w:ascii="Arial" w:hAnsi="Arial" w:cs="Arial"/>
        </w:rPr>
        <w:t xml:space="preserve"> that i</w:t>
      </w:r>
      <w:r w:rsidR="00B85E41" w:rsidRPr="006D2F8B">
        <w:rPr>
          <w:rFonts w:ascii="Arial" w:hAnsi="Arial" w:cs="Arial"/>
        </w:rPr>
        <w:t>t</w:t>
      </w:r>
      <w:r w:rsidRPr="006D2F8B">
        <w:rPr>
          <w:rFonts w:ascii="Arial" w:hAnsi="Arial" w:cs="Arial"/>
        </w:rPr>
        <w:t xml:space="preserve"> provides opportunities for pupils to connect with teachers, particularly those pupils who may not feel able to speak out in a face-to-face setting. However, this level of interaction outside of school raises significant safeguarding concerns (Coombs, 2021). These include querying whose responsibility is it to teach pupils to use social media </w:t>
      </w:r>
      <w:r w:rsidRPr="006D2F8B">
        <w:rPr>
          <w:rFonts w:ascii="Arial" w:hAnsi="Arial" w:cs="Arial"/>
        </w:rPr>
        <w:lastRenderedPageBreak/>
        <w:t>correctly and having a concept of their digital footprint (Coombs, 2021) but also considerations for the teacher ethics when engaging in social media for personal usage (</w:t>
      </w:r>
      <w:proofErr w:type="spellStart"/>
      <w:r w:rsidRPr="006D2F8B">
        <w:rPr>
          <w:rFonts w:ascii="Arial" w:hAnsi="Arial" w:cs="Arial"/>
        </w:rPr>
        <w:t>Warnick</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xml:space="preserve">, 2016).  These findings highlight the need to consistently remain aware of ethics and safeguarding through the creation of my artefact. Experientially, I have experience with pupils attempting to contact me directly </w:t>
      </w:r>
      <w:r w:rsidR="00533F15" w:rsidRPr="006D2F8B">
        <w:rPr>
          <w:rFonts w:ascii="Arial" w:hAnsi="Arial" w:cs="Arial"/>
        </w:rPr>
        <w:t>through social media. For my artefact to succeed</w:t>
      </w:r>
      <w:r w:rsidRPr="006D2F8B">
        <w:rPr>
          <w:rFonts w:ascii="Arial" w:hAnsi="Arial" w:cs="Arial"/>
        </w:rPr>
        <w:t xml:space="preserve">, it </w:t>
      </w:r>
      <w:r w:rsidR="005111FA" w:rsidRPr="006D2F8B">
        <w:rPr>
          <w:rFonts w:ascii="Arial" w:hAnsi="Arial" w:cs="Arial"/>
        </w:rPr>
        <w:t>must</w:t>
      </w:r>
      <w:r w:rsidRPr="006D2F8B">
        <w:rPr>
          <w:rFonts w:ascii="Arial" w:hAnsi="Arial" w:cs="Arial"/>
        </w:rPr>
        <w:t xml:space="preserve"> have its own place in social media that is not associated with any of my personal information (</w:t>
      </w:r>
      <w:proofErr w:type="spellStart"/>
      <w:r w:rsidRPr="006D2F8B">
        <w:rPr>
          <w:rFonts w:ascii="Arial" w:hAnsi="Arial" w:cs="Arial"/>
        </w:rPr>
        <w:t>Warnick</w:t>
      </w:r>
      <w:proofErr w:type="spellEnd"/>
      <w:r w:rsidRPr="006D2F8B">
        <w:rPr>
          <w:rFonts w:ascii="Arial" w:hAnsi="Arial" w:cs="Arial"/>
        </w:rPr>
        <w:t xml:space="preserve"> </w:t>
      </w:r>
      <w:r w:rsidRPr="006D2F8B">
        <w:rPr>
          <w:rFonts w:ascii="Arial" w:hAnsi="Arial" w:cs="Arial"/>
          <w:i/>
          <w:iCs/>
        </w:rPr>
        <w:t>et al.</w:t>
      </w:r>
      <w:r w:rsidRPr="006D2F8B">
        <w:rPr>
          <w:rFonts w:ascii="Arial" w:hAnsi="Arial" w:cs="Arial"/>
        </w:rPr>
        <w:t xml:space="preserve">, 2016). With such considerations at the forefront of this study, I must consider how </w:t>
      </w:r>
      <w:proofErr w:type="spellStart"/>
      <w:r w:rsidRPr="006D2F8B">
        <w:rPr>
          <w:rFonts w:ascii="Arial" w:hAnsi="Arial" w:cs="Arial"/>
        </w:rPr>
        <w:t>Tiktok</w:t>
      </w:r>
      <w:proofErr w:type="spellEnd"/>
      <w:r w:rsidRPr="006D2F8B">
        <w:rPr>
          <w:rFonts w:ascii="Arial" w:hAnsi="Arial" w:cs="Arial"/>
        </w:rPr>
        <w:t xml:space="preserve"> can help</w:t>
      </w:r>
      <w:r w:rsidR="009F72B5" w:rsidRPr="006D2F8B">
        <w:rPr>
          <w:rFonts w:ascii="Arial" w:hAnsi="Arial" w:cs="Arial"/>
        </w:rPr>
        <w:t xml:space="preserve"> advance</w:t>
      </w:r>
      <w:r w:rsidRPr="006D2F8B">
        <w:rPr>
          <w:rFonts w:ascii="Arial" w:hAnsi="Arial" w:cs="Arial"/>
        </w:rPr>
        <w:t xml:space="preserve"> voice education. </w:t>
      </w:r>
    </w:p>
    <w:p w14:paraId="78111EAE" w14:textId="77777777" w:rsidR="006A0C44" w:rsidRPr="006D2F8B" w:rsidRDefault="006A0C44" w:rsidP="006D2F8B">
      <w:pPr>
        <w:pStyle w:val="Heading2"/>
        <w:spacing w:line="360" w:lineRule="auto"/>
        <w:rPr>
          <w:rFonts w:ascii="Arial" w:hAnsi="Arial" w:cs="Arial"/>
          <w:sz w:val="24"/>
          <w:szCs w:val="24"/>
        </w:rPr>
      </w:pPr>
    </w:p>
    <w:p w14:paraId="43D2ED6D" w14:textId="77777777" w:rsidR="006A0C44" w:rsidRPr="006D2F8B" w:rsidRDefault="006A0C44" w:rsidP="006D2F8B">
      <w:pPr>
        <w:pStyle w:val="Heading2"/>
        <w:spacing w:line="360" w:lineRule="auto"/>
        <w:rPr>
          <w:rFonts w:ascii="Arial" w:hAnsi="Arial" w:cs="Arial"/>
          <w:sz w:val="24"/>
          <w:szCs w:val="24"/>
        </w:rPr>
      </w:pPr>
      <w:bookmarkStart w:id="26" w:name="_Toc150776533"/>
      <w:r w:rsidRPr="006D2F8B">
        <w:rPr>
          <w:rFonts w:ascii="Arial" w:hAnsi="Arial" w:cs="Arial"/>
          <w:sz w:val="24"/>
          <w:szCs w:val="24"/>
        </w:rPr>
        <w:t>How is TikTok going to help advance voice education?</w:t>
      </w:r>
      <w:bookmarkEnd w:id="26"/>
    </w:p>
    <w:p w14:paraId="6DDFCC41" w14:textId="67FD0F44" w:rsidR="00AC4C35" w:rsidRPr="006D2F8B" w:rsidRDefault="006A0C44" w:rsidP="006D2F8B">
      <w:pPr>
        <w:pStyle w:val="NoSpacing"/>
        <w:spacing w:line="360" w:lineRule="auto"/>
        <w:rPr>
          <w:rFonts w:ascii="Arial" w:hAnsi="Arial" w:cs="Arial"/>
        </w:rPr>
      </w:pPr>
      <w:r w:rsidRPr="006D2F8B">
        <w:rPr>
          <w:rFonts w:ascii="Arial" w:hAnsi="Arial" w:cs="Arial"/>
        </w:rPr>
        <w:t xml:space="preserve">Social media and networking platforms empower, enable, and encourage student interaction, allowing them to share their creative expressions and connect with peers </w:t>
      </w:r>
      <w:r w:rsidR="00C6151A" w:rsidRPr="006D2F8B">
        <w:rPr>
          <w:rFonts w:ascii="Arial" w:hAnsi="Arial" w:cs="Arial"/>
        </w:rPr>
        <w:t>(Allen et al., 2014)</w:t>
      </w:r>
      <w:r w:rsidR="00D45495" w:rsidRPr="006D2F8B">
        <w:rPr>
          <w:rFonts w:ascii="Arial" w:hAnsi="Arial" w:cs="Arial"/>
        </w:rPr>
        <w:t xml:space="preserve">. </w:t>
      </w:r>
      <w:r w:rsidRPr="006D2F8B">
        <w:rPr>
          <w:rFonts w:ascii="Arial" w:hAnsi="Arial" w:cs="Arial"/>
        </w:rPr>
        <w:t>These personal engagements are "essential for establishing and nurturing a sense of belonging" (</w:t>
      </w:r>
      <w:proofErr w:type="spellStart"/>
      <w:r w:rsidRPr="006D2F8B">
        <w:rPr>
          <w:rFonts w:ascii="Arial" w:hAnsi="Arial" w:cs="Arial"/>
        </w:rPr>
        <w:t>Vishranti</w:t>
      </w:r>
      <w:proofErr w:type="spellEnd"/>
      <w:r w:rsidRPr="006D2F8B">
        <w:rPr>
          <w:rFonts w:ascii="Arial" w:hAnsi="Arial" w:cs="Arial"/>
        </w:rPr>
        <w:t xml:space="preserve"> et al., 2016). My intention within my artefact creation was to enable these feelings of “ambient belonging” </w:t>
      </w:r>
      <w:r w:rsidR="008F0370" w:rsidRPr="006D2F8B">
        <w:rPr>
          <w:rFonts w:ascii="Arial" w:hAnsi="Arial" w:cs="Arial"/>
        </w:rPr>
        <w:t>(</w:t>
      </w:r>
      <w:proofErr w:type="spellStart"/>
      <w:r w:rsidR="008F0370" w:rsidRPr="006D2F8B">
        <w:rPr>
          <w:rFonts w:ascii="Arial" w:hAnsi="Arial" w:cs="Arial"/>
        </w:rPr>
        <w:t>Cheryan</w:t>
      </w:r>
      <w:proofErr w:type="spellEnd"/>
      <w:r w:rsidR="008F0370" w:rsidRPr="006D2F8B">
        <w:rPr>
          <w:rFonts w:ascii="Arial" w:hAnsi="Arial" w:cs="Arial"/>
        </w:rPr>
        <w:t xml:space="preserve">, Meltzoff and Kim, 2011, </w:t>
      </w:r>
      <w:r w:rsidR="00D45495" w:rsidRPr="006D2F8B">
        <w:rPr>
          <w:rFonts w:ascii="Arial" w:hAnsi="Arial" w:cs="Arial"/>
        </w:rPr>
        <w:t>p</w:t>
      </w:r>
      <w:r w:rsidR="000C0135" w:rsidRPr="006D2F8B">
        <w:rPr>
          <w:rFonts w:ascii="Arial" w:hAnsi="Arial" w:cs="Arial"/>
        </w:rPr>
        <w:t>1825</w:t>
      </w:r>
      <w:r w:rsidR="00D45495" w:rsidRPr="006D2F8B">
        <w:rPr>
          <w:rFonts w:ascii="Arial" w:hAnsi="Arial" w:cs="Arial"/>
        </w:rPr>
        <w:t xml:space="preserve">) </w:t>
      </w:r>
      <w:r w:rsidRPr="006D2F8B">
        <w:rPr>
          <w:rFonts w:ascii="Arial" w:hAnsi="Arial" w:cs="Arial"/>
        </w:rPr>
        <w:t xml:space="preserve">alongside vocal </w:t>
      </w:r>
      <w:r w:rsidR="008F0370" w:rsidRPr="006D2F8B">
        <w:rPr>
          <w:rFonts w:ascii="Arial" w:hAnsi="Arial" w:cs="Arial"/>
        </w:rPr>
        <w:t xml:space="preserve">education </w:t>
      </w:r>
      <w:r w:rsidRPr="006D2F8B">
        <w:rPr>
          <w:rFonts w:ascii="Arial" w:hAnsi="Arial" w:cs="Arial"/>
        </w:rPr>
        <w:t xml:space="preserve">on an online platform. Research suggests that to encourage inclusivity, we need </w:t>
      </w:r>
      <w:r w:rsidR="00391423" w:rsidRPr="006D2F8B">
        <w:rPr>
          <w:rFonts w:ascii="Arial" w:hAnsi="Arial" w:cs="Arial"/>
        </w:rPr>
        <w:t>first to reframe</w:t>
      </w:r>
      <w:r w:rsidRPr="006D2F8B">
        <w:rPr>
          <w:rFonts w:ascii="Arial" w:hAnsi="Arial" w:cs="Arial"/>
        </w:rPr>
        <w:t xml:space="preserve"> and place our students before the context of our lessons (Garrett and </w:t>
      </w:r>
      <w:proofErr w:type="spellStart"/>
      <w:r w:rsidRPr="006D2F8B">
        <w:rPr>
          <w:rFonts w:ascii="Arial" w:hAnsi="Arial" w:cs="Arial"/>
        </w:rPr>
        <w:t>Pallki</w:t>
      </w:r>
      <w:proofErr w:type="spellEnd"/>
      <w:r w:rsidRPr="006D2F8B">
        <w:rPr>
          <w:rFonts w:ascii="Arial" w:hAnsi="Arial" w:cs="Arial"/>
        </w:rPr>
        <w:t xml:space="preserve">, 2021) and part of our process to do this should include and honour </w:t>
      </w:r>
      <w:r w:rsidR="00DC7D46" w:rsidRPr="006D2F8B">
        <w:rPr>
          <w:rFonts w:ascii="Arial" w:hAnsi="Arial" w:cs="Arial"/>
        </w:rPr>
        <w:t>students'</w:t>
      </w:r>
      <w:r w:rsidRPr="006D2F8B">
        <w:rPr>
          <w:rFonts w:ascii="Arial" w:hAnsi="Arial" w:cs="Arial"/>
        </w:rPr>
        <w:t xml:space="preserve"> gender identity and expression</w:t>
      </w:r>
      <w:r w:rsidR="008A5B45" w:rsidRPr="006D2F8B">
        <w:rPr>
          <w:rFonts w:ascii="Arial" w:hAnsi="Arial" w:cs="Arial"/>
        </w:rPr>
        <w:t xml:space="preserve">. </w:t>
      </w:r>
      <w:r w:rsidR="00AC4C35" w:rsidRPr="006D2F8B">
        <w:rPr>
          <w:rFonts w:ascii="Arial" w:hAnsi="Arial" w:cs="Arial"/>
        </w:rPr>
        <w:t>TikTok videos extend beyond content sharing; they empower viewers to duet or share while adding their narrativ</w:t>
      </w:r>
      <w:r w:rsidR="00391423" w:rsidRPr="006D2F8B">
        <w:rPr>
          <w:rFonts w:ascii="Arial" w:hAnsi="Arial" w:cs="Arial"/>
        </w:rPr>
        <w:t xml:space="preserve">e and providing space to explore their </w:t>
      </w:r>
      <w:r w:rsidR="00DC7D46" w:rsidRPr="006D2F8B">
        <w:rPr>
          <w:rFonts w:ascii="Arial" w:hAnsi="Arial" w:cs="Arial"/>
        </w:rPr>
        <w:t>identity</w:t>
      </w:r>
      <w:r w:rsidR="00391423" w:rsidRPr="006D2F8B">
        <w:rPr>
          <w:rFonts w:ascii="Arial" w:hAnsi="Arial" w:cs="Arial"/>
        </w:rPr>
        <w:t xml:space="preserve">. </w:t>
      </w:r>
    </w:p>
    <w:p w14:paraId="3DABCE34" w14:textId="77777777" w:rsidR="00AC4C35" w:rsidRPr="006D2F8B" w:rsidRDefault="00AC4C35" w:rsidP="006D2F8B">
      <w:pPr>
        <w:pStyle w:val="NoSpacing"/>
        <w:spacing w:line="360" w:lineRule="auto"/>
        <w:rPr>
          <w:rFonts w:ascii="Arial" w:hAnsi="Arial" w:cs="Arial"/>
        </w:rPr>
      </w:pPr>
    </w:p>
    <w:p w14:paraId="2044272B" w14:textId="40FC27B2" w:rsidR="006A0C44" w:rsidRPr="006D2F8B" w:rsidRDefault="00AC4C35" w:rsidP="006D2F8B">
      <w:pPr>
        <w:pStyle w:val="NoSpacing"/>
        <w:spacing w:line="360" w:lineRule="auto"/>
        <w:rPr>
          <w:rFonts w:ascii="Arial" w:hAnsi="Arial" w:cs="Arial"/>
        </w:rPr>
      </w:pPr>
      <w:r w:rsidRPr="006D2F8B">
        <w:rPr>
          <w:rFonts w:ascii="Arial" w:hAnsi="Arial" w:cs="Arial"/>
        </w:rPr>
        <w:t>This prompted me to rethink my teaching style, aiming to craft content that aligns with audiences, allowing sharing or duets that hono</w:t>
      </w:r>
      <w:r w:rsidR="008A5B45" w:rsidRPr="006D2F8B">
        <w:rPr>
          <w:rFonts w:ascii="Arial" w:hAnsi="Arial" w:cs="Arial"/>
        </w:rPr>
        <w:t>ur</w:t>
      </w:r>
      <w:r w:rsidRPr="006D2F8B">
        <w:rPr>
          <w:rFonts w:ascii="Arial" w:hAnsi="Arial" w:cs="Arial"/>
        </w:rPr>
        <w:t xml:space="preserve"> gender identity and foster a sense of belonging. Though I</w:t>
      </w:r>
      <w:r w:rsidR="008A5B45" w:rsidRPr="006D2F8B">
        <w:rPr>
          <w:rFonts w:ascii="Arial" w:hAnsi="Arial" w:cs="Arial"/>
        </w:rPr>
        <w:t xml:space="preserve"> </w:t>
      </w:r>
      <w:r w:rsidR="00E34BF3" w:rsidRPr="006D2F8B">
        <w:rPr>
          <w:rFonts w:ascii="Arial" w:hAnsi="Arial" w:cs="Arial"/>
        </w:rPr>
        <w:t>have</w:t>
      </w:r>
      <w:r w:rsidRPr="006D2F8B">
        <w:rPr>
          <w:rFonts w:ascii="Arial" w:hAnsi="Arial" w:cs="Arial"/>
        </w:rPr>
        <w:t xml:space="preserve"> yet to create the physical artefact content, my ideas are detailed in </w:t>
      </w:r>
      <w:r w:rsidR="00C863DF" w:rsidRPr="006D2F8B">
        <w:rPr>
          <w:rFonts w:ascii="Arial" w:hAnsi="Arial" w:cs="Arial"/>
        </w:rPr>
        <w:t>A</w:t>
      </w:r>
      <w:r w:rsidRPr="006D2F8B">
        <w:rPr>
          <w:rFonts w:ascii="Arial" w:hAnsi="Arial" w:cs="Arial"/>
        </w:rPr>
        <w:t>ppendi</w:t>
      </w:r>
      <w:r w:rsidR="00C863DF" w:rsidRPr="006D2F8B">
        <w:rPr>
          <w:rFonts w:ascii="Arial" w:hAnsi="Arial" w:cs="Arial"/>
        </w:rPr>
        <w:t>x</w:t>
      </w:r>
      <w:r w:rsidRPr="006D2F8B">
        <w:rPr>
          <w:rFonts w:ascii="Arial" w:hAnsi="Arial" w:cs="Arial"/>
        </w:rPr>
        <w:t xml:space="preserve"> (</w:t>
      </w:r>
      <w:r w:rsidR="00DD6E67" w:rsidRPr="006D2F8B">
        <w:rPr>
          <w:rFonts w:ascii="Arial" w:hAnsi="Arial" w:cs="Arial"/>
        </w:rPr>
        <w:t>2</w:t>
      </w:r>
      <w:r w:rsidRPr="006D2F8B">
        <w:rPr>
          <w:rFonts w:ascii="Arial" w:hAnsi="Arial" w:cs="Arial"/>
        </w:rPr>
        <w:t xml:space="preserve">). </w:t>
      </w:r>
      <w:r w:rsidR="006A0C44" w:rsidRPr="006D2F8B">
        <w:rPr>
          <w:rFonts w:ascii="Arial" w:hAnsi="Arial" w:cs="Arial"/>
        </w:rPr>
        <w:t>It</w:t>
      </w:r>
      <w:r w:rsidRPr="006D2F8B">
        <w:rPr>
          <w:rFonts w:ascii="Arial" w:hAnsi="Arial" w:cs="Arial"/>
        </w:rPr>
        <w:t xml:space="preserve"> is</w:t>
      </w:r>
      <w:r w:rsidR="006A0C44" w:rsidRPr="006D2F8B">
        <w:rPr>
          <w:rFonts w:ascii="Arial" w:hAnsi="Arial" w:cs="Arial"/>
        </w:rPr>
        <w:t xml:space="preserve"> </w:t>
      </w:r>
      <w:r w:rsidR="00E34BF3" w:rsidRPr="006D2F8B">
        <w:rPr>
          <w:rFonts w:ascii="Arial" w:hAnsi="Arial" w:cs="Arial"/>
        </w:rPr>
        <w:t>essential</w:t>
      </w:r>
      <w:r w:rsidR="006A0C44" w:rsidRPr="006D2F8B">
        <w:rPr>
          <w:rFonts w:ascii="Arial" w:hAnsi="Arial" w:cs="Arial"/>
        </w:rPr>
        <w:t xml:space="preserve"> to acknowledge that there may be limitations, including the possibility of some audiences misusing or attempting to harm the videos. Additionally, one must consider </w:t>
      </w:r>
      <w:r w:rsidR="001B6C8C" w:rsidRPr="006D2F8B">
        <w:rPr>
          <w:rFonts w:ascii="Arial" w:hAnsi="Arial" w:cs="Arial"/>
        </w:rPr>
        <w:t xml:space="preserve">TikTok's popularity and current trends </w:t>
      </w:r>
      <w:r w:rsidR="006A0C44" w:rsidRPr="006D2F8B">
        <w:rPr>
          <w:rFonts w:ascii="Arial" w:hAnsi="Arial" w:cs="Arial"/>
        </w:rPr>
        <w:t>as the primary social media platform (Selwyn and Stirling, 2016). With notable voice educators successfully using social media and TikTok for educational content</w:t>
      </w:r>
      <w:r w:rsidR="00C863DF" w:rsidRPr="006D2F8B">
        <w:rPr>
          <w:rFonts w:ascii="Arial" w:hAnsi="Arial" w:cs="Arial"/>
        </w:rPr>
        <w:t>,</w:t>
      </w:r>
      <w:r w:rsidR="006A0C44" w:rsidRPr="006D2F8B">
        <w:rPr>
          <w:rFonts w:ascii="Arial" w:hAnsi="Arial" w:cs="Arial"/>
        </w:rPr>
        <w:t xml:space="preserve"> as featured in my best practice, the positive research </w:t>
      </w:r>
      <w:r w:rsidR="001B6C8C" w:rsidRPr="006D2F8B">
        <w:rPr>
          <w:rFonts w:ascii="Arial" w:hAnsi="Arial" w:cs="Arial"/>
        </w:rPr>
        <w:t xml:space="preserve">surrounding </w:t>
      </w:r>
      <w:r w:rsidR="006A0C44" w:rsidRPr="006D2F8B">
        <w:rPr>
          <w:rFonts w:ascii="Arial" w:hAnsi="Arial" w:cs="Arial"/>
        </w:rPr>
        <w:t xml:space="preserve">this area of study </w:t>
      </w:r>
      <w:r w:rsidR="006A0C44" w:rsidRPr="006D2F8B">
        <w:rPr>
          <w:rFonts w:ascii="Arial" w:hAnsi="Arial" w:cs="Arial"/>
        </w:rPr>
        <w:lastRenderedPageBreak/>
        <w:t xml:space="preserve">encourages me </w:t>
      </w:r>
      <w:r w:rsidR="00C863DF" w:rsidRPr="006D2F8B">
        <w:rPr>
          <w:rFonts w:ascii="Arial" w:hAnsi="Arial" w:cs="Arial"/>
        </w:rPr>
        <w:t>to</w:t>
      </w:r>
      <w:r w:rsidR="006A0C44" w:rsidRPr="006D2F8B">
        <w:rPr>
          <w:rFonts w:ascii="Arial" w:hAnsi="Arial" w:cs="Arial"/>
        </w:rPr>
        <w:t xml:space="preserve"> </w:t>
      </w:r>
      <w:r w:rsidR="001B6C8C" w:rsidRPr="006D2F8B">
        <w:rPr>
          <w:rFonts w:ascii="Arial" w:hAnsi="Arial" w:cs="Arial"/>
        </w:rPr>
        <w:t xml:space="preserve">continue with the </w:t>
      </w:r>
      <w:r w:rsidR="006A0C44" w:rsidRPr="006D2F8B">
        <w:rPr>
          <w:rFonts w:ascii="Arial" w:hAnsi="Arial" w:cs="Arial"/>
        </w:rPr>
        <w:t xml:space="preserve">creation of my artefact. Using existing content from creators on TikTok alongside research findings, </w:t>
      </w:r>
      <w:r w:rsidR="0011773B" w:rsidRPr="006D2F8B">
        <w:rPr>
          <w:rFonts w:ascii="Arial" w:hAnsi="Arial" w:cs="Arial"/>
        </w:rPr>
        <w:t xml:space="preserve">the ideas for my five videos can be found </w:t>
      </w:r>
      <w:r w:rsidR="00C863DF" w:rsidRPr="006D2F8B">
        <w:rPr>
          <w:rFonts w:ascii="Arial" w:hAnsi="Arial" w:cs="Arial"/>
        </w:rPr>
        <w:t>in</w:t>
      </w:r>
      <w:r w:rsidR="0011773B" w:rsidRPr="006D2F8B">
        <w:rPr>
          <w:rFonts w:ascii="Arial" w:hAnsi="Arial" w:cs="Arial"/>
        </w:rPr>
        <w:t xml:space="preserve"> </w:t>
      </w:r>
      <w:r w:rsidR="00C863DF" w:rsidRPr="006D2F8B">
        <w:rPr>
          <w:rFonts w:ascii="Arial" w:hAnsi="Arial" w:cs="Arial"/>
        </w:rPr>
        <w:t>Appendix</w:t>
      </w:r>
      <w:r w:rsidR="00391423" w:rsidRPr="006D2F8B">
        <w:rPr>
          <w:rFonts w:ascii="Arial" w:hAnsi="Arial" w:cs="Arial"/>
        </w:rPr>
        <w:t xml:space="preserve"> </w:t>
      </w:r>
      <w:r w:rsidR="0011773B" w:rsidRPr="006D2F8B">
        <w:rPr>
          <w:rFonts w:ascii="Arial" w:hAnsi="Arial" w:cs="Arial"/>
        </w:rPr>
        <w:t>(</w:t>
      </w:r>
      <w:r w:rsidR="00DD6E67" w:rsidRPr="006D2F8B">
        <w:rPr>
          <w:rFonts w:ascii="Arial" w:hAnsi="Arial" w:cs="Arial"/>
        </w:rPr>
        <w:t>3</w:t>
      </w:r>
      <w:r w:rsidR="0011773B" w:rsidRPr="006D2F8B">
        <w:rPr>
          <w:rFonts w:ascii="Arial" w:hAnsi="Arial" w:cs="Arial"/>
        </w:rPr>
        <w:t xml:space="preserve">) </w:t>
      </w:r>
    </w:p>
    <w:p w14:paraId="4EBC48DC" w14:textId="77777777" w:rsidR="0011773B" w:rsidRPr="006D2F8B" w:rsidRDefault="0011773B" w:rsidP="006D2F8B">
      <w:pPr>
        <w:pStyle w:val="NoSpacing"/>
        <w:spacing w:line="360" w:lineRule="auto"/>
        <w:rPr>
          <w:rFonts w:ascii="Arial" w:hAnsi="Arial" w:cs="Arial"/>
        </w:rPr>
      </w:pPr>
    </w:p>
    <w:p w14:paraId="0A51A3EB" w14:textId="7904CA82" w:rsidR="006A0C44" w:rsidRPr="006D2F8B" w:rsidRDefault="0016497C" w:rsidP="006D2F8B">
      <w:pPr>
        <w:pStyle w:val="Heading2"/>
        <w:spacing w:line="360" w:lineRule="auto"/>
        <w:rPr>
          <w:rFonts w:ascii="Arial" w:eastAsiaTheme="minorHAnsi" w:hAnsi="Arial" w:cs="Arial"/>
          <w:color w:val="auto"/>
          <w:sz w:val="24"/>
          <w:szCs w:val="24"/>
          <w:lang w:eastAsia="en-US"/>
        </w:rPr>
      </w:pPr>
      <w:bookmarkStart w:id="27" w:name="_Toc150776534"/>
      <w:r w:rsidRPr="006D2F8B">
        <w:rPr>
          <w:rFonts w:ascii="Arial" w:eastAsiaTheme="minorHAnsi" w:hAnsi="Arial" w:cs="Arial"/>
          <w:color w:val="auto"/>
          <w:sz w:val="24"/>
          <w:szCs w:val="24"/>
          <w:lang w:eastAsia="en-US"/>
        </w:rPr>
        <w:t xml:space="preserve">I aspire for these videos to offer individuals the chance to feel acknowledged and </w:t>
      </w:r>
      <w:r w:rsidR="003E6A59" w:rsidRPr="006D2F8B">
        <w:rPr>
          <w:rFonts w:ascii="Arial" w:eastAsiaTheme="minorHAnsi" w:hAnsi="Arial" w:cs="Arial"/>
          <w:color w:val="auto"/>
          <w:sz w:val="24"/>
          <w:szCs w:val="24"/>
          <w:lang w:eastAsia="en-US"/>
        </w:rPr>
        <w:t>explore their voices in a space where they can engage with teachers</w:t>
      </w:r>
      <w:r w:rsidRPr="006D2F8B">
        <w:rPr>
          <w:rFonts w:ascii="Arial" w:eastAsiaTheme="minorHAnsi" w:hAnsi="Arial" w:cs="Arial"/>
          <w:color w:val="auto"/>
          <w:sz w:val="24"/>
          <w:szCs w:val="24"/>
          <w:lang w:eastAsia="en-US"/>
        </w:rPr>
        <w:t xml:space="preserve"> and peers.</w:t>
      </w:r>
      <w:bookmarkEnd w:id="27"/>
    </w:p>
    <w:p w14:paraId="4EB2E202" w14:textId="77777777" w:rsidR="0016497C" w:rsidRPr="006D2F8B" w:rsidRDefault="0016497C" w:rsidP="006D2F8B">
      <w:pPr>
        <w:spacing w:line="360" w:lineRule="auto"/>
        <w:rPr>
          <w:rFonts w:ascii="Arial" w:hAnsi="Arial" w:cs="Arial"/>
          <w:lang w:eastAsia="en-US"/>
        </w:rPr>
      </w:pPr>
    </w:p>
    <w:p w14:paraId="790A2331" w14:textId="77777777" w:rsidR="006A0C44" w:rsidRPr="006D2F8B" w:rsidRDefault="006A0C44" w:rsidP="006D2F8B">
      <w:pPr>
        <w:pStyle w:val="Heading2"/>
        <w:spacing w:line="360" w:lineRule="auto"/>
        <w:rPr>
          <w:rFonts w:ascii="Arial" w:hAnsi="Arial" w:cs="Arial"/>
          <w:sz w:val="24"/>
          <w:szCs w:val="24"/>
        </w:rPr>
      </w:pPr>
      <w:bookmarkStart w:id="28" w:name="_Toc150776535"/>
      <w:r w:rsidRPr="006D2F8B">
        <w:rPr>
          <w:rFonts w:ascii="Arial" w:hAnsi="Arial" w:cs="Arial"/>
          <w:sz w:val="24"/>
          <w:szCs w:val="24"/>
        </w:rPr>
        <w:t>Conclusion, limitations and recommendations</w:t>
      </w:r>
      <w:bookmarkEnd w:id="28"/>
    </w:p>
    <w:p w14:paraId="14F5112E" w14:textId="77777777" w:rsidR="006A0C44" w:rsidRPr="006D2F8B" w:rsidRDefault="006A0C44" w:rsidP="006D2F8B">
      <w:pPr>
        <w:spacing w:line="360" w:lineRule="auto"/>
        <w:rPr>
          <w:rFonts w:ascii="Arial" w:hAnsi="Arial" w:cs="Arial"/>
        </w:rPr>
      </w:pPr>
    </w:p>
    <w:p w14:paraId="4B57B64A" w14:textId="77777777" w:rsidR="006E27C4" w:rsidRPr="006D2F8B" w:rsidRDefault="006E27C4" w:rsidP="006D2F8B">
      <w:pPr>
        <w:spacing w:line="360" w:lineRule="auto"/>
        <w:rPr>
          <w:rFonts w:ascii="Arial" w:hAnsi="Arial" w:cs="Arial"/>
        </w:rPr>
      </w:pPr>
      <w:r w:rsidRPr="006D2F8B">
        <w:rPr>
          <w:rFonts w:ascii="Arial" w:hAnsi="Arial" w:cs="Arial"/>
        </w:rPr>
        <w:t>I began by discussing the profound influence of queer theory in this paper and its relation to my artefact. Guided by this theory, my artefact aims to create an inclusive space for students to explore the diversity of their voices and foster authenticity (Althaus</w:t>
      </w:r>
      <w:r w:rsidRPr="006D2F8B">
        <w:rPr>
          <w:rFonts w:ascii="Cambria Math" w:hAnsi="Cambria Math" w:cs="Cambria Math"/>
        </w:rPr>
        <w:t>‐</w:t>
      </w:r>
      <w:r w:rsidRPr="006D2F8B">
        <w:rPr>
          <w:rFonts w:ascii="Arial" w:hAnsi="Arial" w:cs="Arial"/>
        </w:rPr>
        <w:t>Reid and Isherwood, 2007). This study addresses the transformative influence of queer theory as a theoretical framework on voice education evolution, particularly in when considering recent advances within voice education for gender-expansive students (Zook, 2017). Though this represents a small stride in this research domain, I will consider queer theory as a framework for forthcoming projects as it provides a lens through which I can perceive situations from diverse community perspectives.</w:t>
      </w:r>
    </w:p>
    <w:p w14:paraId="7EF92259" w14:textId="77777777" w:rsidR="006E27C4" w:rsidRPr="006D2F8B" w:rsidRDefault="006E27C4" w:rsidP="006D2F8B">
      <w:pPr>
        <w:spacing w:line="360" w:lineRule="auto"/>
        <w:rPr>
          <w:rFonts w:ascii="Arial" w:hAnsi="Arial" w:cs="Arial"/>
        </w:rPr>
      </w:pPr>
    </w:p>
    <w:p w14:paraId="36A7BEFF" w14:textId="77777777" w:rsidR="006E27C4" w:rsidRPr="006D2F8B" w:rsidRDefault="006E27C4" w:rsidP="006D2F8B">
      <w:pPr>
        <w:spacing w:line="360" w:lineRule="auto"/>
        <w:rPr>
          <w:rFonts w:ascii="Arial" w:hAnsi="Arial" w:cs="Arial"/>
        </w:rPr>
      </w:pPr>
      <w:r w:rsidRPr="006D2F8B">
        <w:rPr>
          <w:rFonts w:ascii="Arial" w:hAnsi="Arial" w:cs="Arial"/>
        </w:rPr>
        <w:t xml:space="preserve">I then explored the recent developments in voice education for gender-expansive students. This included using gender-inclusive language and recognising social constructs, particularly with adolescents (Rubel, 2020; </w:t>
      </w:r>
      <w:proofErr w:type="spellStart"/>
      <w:r w:rsidRPr="006D2F8B">
        <w:rPr>
          <w:rFonts w:ascii="Arial" w:hAnsi="Arial" w:cs="Arial"/>
        </w:rPr>
        <w:t>Wagaman</w:t>
      </w:r>
      <w:proofErr w:type="spellEnd"/>
      <w:r w:rsidRPr="006D2F8B">
        <w:rPr>
          <w:rFonts w:ascii="Arial" w:hAnsi="Arial" w:cs="Arial"/>
        </w:rPr>
        <w:t xml:space="preserve"> et al., 2019). Leveraging these developments, my artefact aims to encourage vocal exploration free from societal stereotypes, guided by existing literature and focusing on the needs of transgender and gender-expansive students in education. However, this creates an opportunity for further research, particularly urging educational institutions to re-evaluate their curricula to incorporate more gender-inclusive content.</w:t>
      </w:r>
    </w:p>
    <w:p w14:paraId="5C57107B" w14:textId="77777777" w:rsidR="006E27C4" w:rsidRPr="006D2F8B" w:rsidRDefault="006E27C4" w:rsidP="006D2F8B">
      <w:pPr>
        <w:spacing w:line="360" w:lineRule="auto"/>
        <w:rPr>
          <w:rFonts w:ascii="Arial" w:hAnsi="Arial" w:cs="Arial"/>
        </w:rPr>
      </w:pPr>
    </w:p>
    <w:p w14:paraId="13202257" w14:textId="06E2DA29" w:rsidR="006E27C4" w:rsidRPr="006D2F8B" w:rsidRDefault="006E27C4" w:rsidP="006D2F8B">
      <w:pPr>
        <w:spacing w:line="360" w:lineRule="auto"/>
        <w:rPr>
          <w:rFonts w:ascii="Arial" w:hAnsi="Arial" w:cs="Arial"/>
        </w:rPr>
      </w:pPr>
      <w:r w:rsidRPr="006D2F8B">
        <w:rPr>
          <w:rFonts w:ascii="Arial" w:hAnsi="Arial" w:cs="Arial"/>
        </w:rPr>
        <w:t>I explored the</w:t>
      </w:r>
      <w:r w:rsidR="003E6A59" w:rsidRPr="006D2F8B">
        <w:rPr>
          <w:rFonts w:ascii="Arial" w:hAnsi="Arial" w:cs="Arial"/>
        </w:rPr>
        <w:t xml:space="preserve"> existing</w:t>
      </w:r>
      <w:r w:rsidRPr="006D2F8B">
        <w:rPr>
          <w:rFonts w:ascii="Arial" w:hAnsi="Arial" w:cs="Arial"/>
        </w:rPr>
        <w:t xml:space="preserve"> literature on inclusive voice education, adopting adjustments proposed by Brill and Pepper (2008), involving a zero-tolerance policy and addressing gender discrimination within my current practices. Collaboration is essential for implementing these changes, and I've ensured my teaching team has access to necessary resources and have organised additional gender awareness </w:t>
      </w:r>
      <w:r w:rsidRPr="006D2F8B">
        <w:rPr>
          <w:rFonts w:ascii="Arial" w:hAnsi="Arial" w:cs="Arial"/>
        </w:rPr>
        <w:lastRenderedPageBreak/>
        <w:t>training for all staff members. Realising the limitations of a poster for my artefact (Ilic and Rowe, 2013), I explored the relationship between gender-expansive adolescents and social media. This emphasised the importance of safeguarding adolescents' well-being while using social media despite its educational value (Lucero, 2017). This prompted the application of a systems thinking approach to my findings, considering the potential impacts of extended social media use on adolescents and its relevance to understanding complex real-world systems (Hayes et al., 2020). These insights suggest the need for further research into the well-being of adolescents in social media, especially in light of Srouji’s (2022) findings regarding potential negative responses to personalised algorithms.</w:t>
      </w:r>
    </w:p>
    <w:p w14:paraId="52D22D69" w14:textId="77777777" w:rsidR="006E27C4" w:rsidRPr="006D2F8B" w:rsidRDefault="006E27C4" w:rsidP="006D2F8B">
      <w:pPr>
        <w:spacing w:line="360" w:lineRule="auto"/>
        <w:rPr>
          <w:rFonts w:ascii="Arial" w:hAnsi="Arial" w:cs="Arial"/>
        </w:rPr>
      </w:pPr>
    </w:p>
    <w:p w14:paraId="6424EBC2" w14:textId="372C4FEF" w:rsidR="006E27C4" w:rsidRPr="006D2F8B" w:rsidRDefault="003B7200" w:rsidP="006D2F8B">
      <w:pPr>
        <w:spacing w:line="360" w:lineRule="auto"/>
        <w:rPr>
          <w:rFonts w:ascii="Arial" w:hAnsi="Arial" w:cs="Arial"/>
        </w:rPr>
      </w:pPr>
      <w:r w:rsidRPr="006D2F8B">
        <w:rPr>
          <w:rFonts w:ascii="Arial" w:hAnsi="Arial" w:cs="Arial"/>
        </w:rPr>
        <w:t>Through a systems thinking approach, I was able to consider my findings holistically in their relevance to education, emphasising the learner's connection</w:t>
      </w:r>
      <w:r w:rsidR="006E27C4" w:rsidRPr="006D2F8B">
        <w:rPr>
          <w:rFonts w:ascii="Arial" w:hAnsi="Arial" w:cs="Arial"/>
        </w:rPr>
        <w:t xml:space="preserve"> with the wider community. Whilst systems thinking is a valuable tool, its use alongside connectivism and reductionism adds rigour to these findings when dissecting their relevance to my practice. </w:t>
      </w:r>
      <w:r w:rsidRPr="006D2F8B">
        <w:rPr>
          <w:rFonts w:ascii="Arial" w:hAnsi="Arial" w:cs="Arial"/>
        </w:rPr>
        <w:t>Furthermore,</w:t>
      </w:r>
      <w:r w:rsidR="006E27C4" w:rsidRPr="006D2F8B">
        <w:rPr>
          <w:rFonts w:ascii="Arial" w:hAnsi="Arial" w:cs="Arial"/>
        </w:rPr>
        <w:t xml:space="preserve"> this paper is limited by its specific interest in TikTok as an educational tool. Other social media outlets have the potential to provide similar benefits</w:t>
      </w:r>
      <w:r w:rsidRPr="006D2F8B">
        <w:rPr>
          <w:rFonts w:ascii="Arial" w:hAnsi="Arial" w:cs="Arial"/>
        </w:rPr>
        <w:t>, and I would consider further research within this area, specifically with the well-being</w:t>
      </w:r>
      <w:r w:rsidR="006E27C4" w:rsidRPr="006D2F8B">
        <w:rPr>
          <w:rFonts w:ascii="Arial" w:hAnsi="Arial" w:cs="Arial"/>
        </w:rPr>
        <w:t xml:space="preserve"> of adolescents in mind. </w:t>
      </w:r>
    </w:p>
    <w:p w14:paraId="777570C7" w14:textId="77777777" w:rsidR="006E27C4" w:rsidRPr="006D2F8B" w:rsidRDefault="006E27C4" w:rsidP="006D2F8B">
      <w:pPr>
        <w:spacing w:line="360" w:lineRule="auto"/>
        <w:rPr>
          <w:rFonts w:ascii="Arial" w:hAnsi="Arial" w:cs="Arial"/>
        </w:rPr>
      </w:pPr>
    </w:p>
    <w:p w14:paraId="6F74736F" w14:textId="77777777" w:rsidR="006E27C4" w:rsidRPr="006D2F8B" w:rsidRDefault="006E27C4" w:rsidP="006D2F8B">
      <w:pPr>
        <w:spacing w:line="360" w:lineRule="auto"/>
        <w:rPr>
          <w:rFonts w:ascii="Arial" w:hAnsi="Arial" w:cs="Arial"/>
        </w:rPr>
      </w:pPr>
      <w:r w:rsidRPr="006D2F8B">
        <w:rPr>
          <w:rFonts w:ascii="Arial" w:hAnsi="Arial" w:cs="Arial"/>
        </w:rPr>
        <w:t>In conclusion, this paper represents a significant step in enhancing inclusivity in voice pedagogy, but ongoing debates and critiques need consideration. Responsible and ethical use of social media has the potential to promote inclusivity, but it's vital to address issues like access disparities and potential misuse. Collaboration among educators is essential to drive change in voice education. In the pursuit of inclusive voice education, this research and the associated artefact have the potential to empower educators to adapt their practices, encouraging a more accepting and engaging learning environment for all students, regardless of their gender identity.</w:t>
      </w:r>
    </w:p>
    <w:p w14:paraId="617D4DF4" w14:textId="77777777" w:rsidR="006E27C4" w:rsidRPr="006D2F8B" w:rsidRDefault="006E27C4" w:rsidP="006D2F8B">
      <w:pPr>
        <w:spacing w:line="360" w:lineRule="auto"/>
        <w:rPr>
          <w:rFonts w:ascii="Arial" w:hAnsi="Arial" w:cs="Arial"/>
        </w:rPr>
      </w:pPr>
    </w:p>
    <w:p w14:paraId="4645303D" w14:textId="02C39D07" w:rsidR="001C1F9D" w:rsidRPr="006D2F8B" w:rsidRDefault="001C1F9D" w:rsidP="006D2F8B">
      <w:pPr>
        <w:spacing w:line="360" w:lineRule="auto"/>
        <w:rPr>
          <w:rFonts w:ascii="Arial" w:hAnsi="Arial" w:cs="Arial"/>
        </w:rPr>
      </w:pPr>
      <w:r w:rsidRPr="006D2F8B">
        <w:rPr>
          <w:rFonts w:ascii="Arial" w:hAnsi="Arial" w:cs="Arial"/>
        </w:rPr>
        <w:t>Total word count: 9791</w:t>
      </w:r>
    </w:p>
    <w:p w14:paraId="1F246162" w14:textId="77777777" w:rsidR="006E27C4" w:rsidRPr="006D2F8B" w:rsidRDefault="006E27C4" w:rsidP="006D2F8B">
      <w:pPr>
        <w:spacing w:line="360" w:lineRule="auto"/>
        <w:rPr>
          <w:rFonts w:ascii="Arial" w:hAnsi="Arial" w:cs="Arial"/>
        </w:rPr>
      </w:pPr>
    </w:p>
    <w:p w14:paraId="621988B1" w14:textId="77777777" w:rsidR="006A0C44" w:rsidRPr="006D2F8B" w:rsidRDefault="006A0C44" w:rsidP="006D2F8B">
      <w:pPr>
        <w:spacing w:line="360" w:lineRule="auto"/>
        <w:rPr>
          <w:rFonts w:ascii="Arial" w:hAnsi="Arial" w:cs="Arial"/>
        </w:rPr>
      </w:pPr>
      <w:r w:rsidRPr="006D2F8B">
        <w:rPr>
          <w:rFonts w:ascii="Arial" w:hAnsi="Arial" w:cs="Arial"/>
        </w:rPr>
        <w:br w:type="page"/>
      </w:r>
    </w:p>
    <w:p w14:paraId="089DC79E" w14:textId="7DD8E984" w:rsidR="006A0C44" w:rsidRPr="006D2F8B" w:rsidRDefault="006A0C44" w:rsidP="006D2F8B">
      <w:pPr>
        <w:pStyle w:val="Heading1"/>
        <w:spacing w:line="360" w:lineRule="auto"/>
        <w:rPr>
          <w:rFonts w:ascii="Arial" w:hAnsi="Arial" w:cs="Arial"/>
          <w:sz w:val="24"/>
          <w:szCs w:val="24"/>
        </w:rPr>
      </w:pPr>
      <w:bookmarkStart w:id="29" w:name="_Toc150776536"/>
      <w:r w:rsidRPr="006D2F8B">
        <w:rPr>
          <w:rFonts w:ascii="Arial" w:hAnsi="Arial" w:cs="Arial"/>
          <w:sz w:val="24"/>
          <w:szCs w:val="24"/>
        </w:rPr>
        <w:lastRenderedPageBreak/>
        <w:t>References</w:t>
      </w:r>
      <w:bookmarkEnd w:id="29"/>
    </w:p>
    <w:p w14:paraId="27FFBFA8" w14:textId="77777777" w:rsidR="006A0C44" w:rsidRPr="006D2F8B" w:rsidRDefault="006A0C44" w:rsidP="006D2F8B">
      <w:pPr>
        <w:spacing w:line="360" w:lineRule="auto"/>
        <w:rPr>
          <w:rFonts w:ascii="Arial" w:hAnsi="Arial" w:cs="Arial"/>
        </w:rPr>
      </w:pPr>
    </w:p>
    <w:tbl>
      <w:tblPr>
        <w:tblStyle w:val="TableGrid"/>
        <w:tblW w:w="0" w:type="auto"/>
        <w:tblLook w:val="04A0" w:firstRow="1" w:lastRow="0" w:firstColumn="1" w:lastColumn="0" w:noHBand="0" w:noVBand="1"/>
      </w:tblPr>
      <w:tblGrid>
        <w:gridCol w:w="9016"/>
      </w:tblGrid>
      <w:tr w:rsidR="001B13F9" w:rsidRPr="006D2F8B" w14:paraId="0F22B20D" w14:textId="77777777" w:rsidTr="004F2AA5">
        <w:trPr>
          <w:trHeight w:val="320"/>
        </w:trPr>
        <w:tc>
          <w:tcPr>
            <w:tcW w:w="0" w:type="auto"/>
            <w:noWrap/>
            <w:hideMark/>
          </w:tcPr>
          <w:p w14:paraId="4BE6972E" w14:textId="77777777" w:rsidR="001B13F9" w:rsidRPr="006D2F8B" w:rsidRDefault="004A794D" w:rsidP="006D2F8B">
            <w:pPr>
              <w:spacing w:line="360" w:lineRule="auto"/>
              <w:rPr>
                <w:rFonts w:ascii="Arial" w:hAnsi="Arial" w:cs="Arial"/>
              </w:rPr>
            </w:pPr>
            <w:hyperlink r:id="rId9" w:history="1">
              <w:r w:rsidR="001B13F9" w:rsidRPr="006D2F8B">
                <w:rPr>
                  <w:rFonts w:ascii="Arial" w:hAnsi="Arial" w:cs="Arial"/>
                </w:rPr>
                <w:t xml:space="preserve">Abdelaal, G. (2020) 'Coping with imposter syndrome in academia and research,' </w:t>
              </w:r>
              <w:r w:rsidR="001B13F9" w:rsidRPr="006D2F8B">
                <w:rPr>
                  <w:rFonts w:ascii="Arial" w:hAnsi="Arial" w:cs="Arial"/>
                  <w:i/>
                  <w:iCs/>
                </w:rPr>
                <w:t>The Biochemist</w:t>
              </w:r>
              <w:r w:rsidR="001B13F9" w:rsidRPr="006D2F8B">
                <w:rPr>
                  <w:rFonts w:ascii="Arial" w:hAnsi="Arial" w:cs="Arial"/>
                </w:rPr>
                <w:t>, 42(3), pp. 62–64. https://doi.org/10.1042/bio20200033.</w:t>
              </w:r>
            </w:hyperlink>
          </w:p>
          <w:p w14:paraId="37DF5DEA" w14:textId="77777777" w:rsidR="00E00310" w:rsidRPr="006D2F8B" w:rsidRDefault="00E00310" w:rsidP="006D2F8B">
            <w:pPr>
              <w:spacing w:line="360" w:lineRule="auto"/>
              <w:rPr>
                <w:rFonts w:ascii="Arial" w:hAnsi="Arial" w:cs="Arial"/>
              </w:rPr>
            </w:pPr>
          </w:p>
        </w:tc>
      </w:tr>
      <w:tr w:rsidR="001B13F9" w:rsidRPr="006D2F8B" w14:paraId="12914101" w14:textId="77777777" w:rsidTr="004F2AA5">
        <w:trPr>
          <w:trHeight w:val="320"/>
        </w:trPr>
        <w:tc>
          <w:tcPr>
            <w:tcW w:w="0" w:type="auto"/>
            <w:noWrap/>
            <w:hideMark/>
          </w:tcPr>
          <w:p w14:paraId="75C40219" w14:textId="77777777" w:rsidR="001B13F9" w:rsidRPr="006D2F8B" w:rsidRDefault="004A794D" w:rsidP="006D2F8B">
            <w:pPr>
              <w:spacing w:line="360" w:lineRule="auto"/>
              <w:rPr>
                <w:rFonts w:ascii="Arial" w:hAnsi="Arial" w:cs="Arial"/>
              </w:rPr>
            </w:pPr>
            <w:hyperlink r:id="rId10" w:history="1">
              <w:r w:rsidR="001B13F9" w:rsidRPr="006D2F8B">
                <w:rPr>
                  <w:rFonts w:ascii="Arial" w:hAnsi="Arial" w:cs="Arial"/>
                </w:rPr>
                <w:t>Allen, K. et al. (2014) 'Social media use and social connectedness in Adolescents: the positives and the potential pitfalls,'</w:t>
              </w:r>
              <w:r w:rsidR="001B13F9" w:rsidRPr="006D2F8B">
                <w:rPr>
                  <w:rFonts w:ascii="Arial" w:hAnsi="Arial" w:cs="Arial"/>
                  <w:i/>
                  <w:iCs/>
                </w:rPr>
                <w:t xml:space="preserve"> Australian Educational and Developmental Psychologist,</w:t>
              </w:r>
              <w:r w:rsidR="001B13F9" w:rsidRPr="006D2F8B">
                <w:rPr>
                  <w:rFonts w:ascii="Arial" w:hAnsi="Arial" w:cs="Arial"/>
                </w:rPr>
                <w:t xml:space="preserve"> 31(1), pp. 18–31. https://doi.org/10.1017/edp.2014.2.</w:t>
              </w:r>
            </w:hyperlink>
          </w:p>
          <w:p w14:paraId="570FC1F9" w14:textId="77777777" w:rsidR="00E00310" w:rsidRPr="006D2F8B" w:rsidRDefault="00E00310" w:rsidP="006D2F8B">
            <w:pPr>
              <w:spacing w:line="360" w:lineRule="auto"/>
              <w:rPr>
                <w:rFonts w:ascii="Arial" w:hAnsi="Arial" w:cs="Arial"/>
              </w:rPr>
            </w:pPr>
          </w:p>
        </w:tc>
      </w:tr>
      <w:tr w:rsidR="001B13F9" w:rsidRPr="006D2F8B" w14:paraId="2A21E4BB" w14:textId="77777777" w:rsidTr="004F2AA5">
        <w:trPr>
          <w:trHeight w:val="320"/>
        </w:trPr>
        <w:tc>
          <w:tcPr>
            <w:tcW w:w="0" w:type="auto"/>
            <w:noWrap/>
            <w:hideMark/>
          </w:tcPr>
          <w:p w14:paraId="151ACBF6" w14:textId="77777777" w:rsidR="001B13F9" w:rsidRPr="006D2F8B" w:rsidRDefault="004A794D" w:rsidP="006D2F8B">
            <w:pPr>
              <w:spacing w:line="360" w:lineRule="auto"/>
              <w:rPr>
                <w:rFonts w:ascii="Arial" w:hAnsi="Arial" w:cs="Arial"/>
              </w:rPr>
            </w:pPr>
            <w:hyperlink r:id="rId11" w:history="1">
              <w:r w:rsidR="001B13F9" w:rsidRPr="006D2F8B">
                <w:rPr>
                  <w:rFonts w:ascii="Arial" w:hAnsi="Arial" w:cs="Arial"/>
                </w:rPr>
                <w:t>Althaus</w:t>
              </w:r>
              <w:r w:rsidR="001B13F9" w:rsidRPr="006D2F8B">
                <w:rPr>
                  <w:rFonts w:ascii="Cambria Math" w:hAnsi="Cambria Math" w:cs="Cambria Math"/>
                </w:rPr>
                <w:t>‐</w:t>
              </w:r>
              <w:r w:rsidR="001B13F9" w:rsidRPr="006D2F8B">
                <w:rPr>
                  <w:rFonts w:ascii="Arial" w:hAnsi="Arial" w:cs="Arial"/>
                </w:rPr>
                <w:t xml:space="preserve">Reid, M. and Isherwood, L. (2007) 'Thinking theology and queer theory,' </w:t>
              </w:r>
              <w:r w:rsidR="001B13F9" w:rsidRPr="006D2F8B">
                <w:rPr>
                  <w:rFonts w:ascii="Arial" w:hAnsi="Arial" w:cs="Arial"/>
                  <w:i/>
                  <w:iCs/>
                </w:rPr>
                <w:t>Feminist Theology</w:t>
              </w:r>
              <w:r w:rsidR="001B13F9" w:rsidRPr="006D2F8B">
                <w:rPr>
                  <w:rFonts w:ascii="Arial" w:hAnsi="Arial" w:cs="Arial"/>
                </w:rPr>
                <w:t>, 15(3), pp. 302–314. https://doi.org/10.1177/0966735006076168.</w:t>
              </w:r>
            </w:hyperlink>
          </w:p>
          <w:p w14:paraId="69778B24" w14:textId="77777777" w:rsidR="00E00310" w:rsidRPr="006D2F8B" w:rsidRDefault="00E00310" w:rsidP="006D2F8B">
            <w:pPr>
              <w:spacing w:line="360" w:lineRule="auto"/>
              <w:rPr>
                <w:rFonts w:ascii="Arial" w:hAnsi="Arial" w:cs="Arial"/>
              </w:rPr>
            </w:pPr>
          </w:p>
        </w:tc>
      </w:tr>
      <w:tr w:rsidR="001B13F9" w:rsidRPr="006D2F8B" w14:paraId="3DA09190" w14:textId="77777777" w:rsidTr="004F2AA5">
        <w:trPr>
          <w:trHeight w:val="320"/>
        </w:trPr>
        <w:tc>
          <w:tcPr>
            <w:tcW w:w="0" w:type="auto"/>
            <w:noWrap/>
            <w:hideMark/>
          </w:tcPr>
          <w:p w14:paraId="5ABC3020" w14:textId="77777777" w:rsidR="001B13F9" w:rsidRPr="006D2F8B" w:rsidRDefault="004A794D" w:rsidP="006D2F8B">
            <w:pPr>
              <w:spacing w:line="360" w:lineRule="auto"/>
              <w:rPr>
                <w:rFonts w:ascii="Arial" w:hAnsi="Arial" w:cs="Arial"/>
              </w:rPr>
            </w:pPr>
            <w:hyperlink r:id="rId12" w:history="1">
              <w:r w:rsidR="001B13F9" w:rsidRPr="006D2F8B">
                <w:rPr>
                  <w:rFonts w:ascii="Arial" w:hAnsi="Arial" w:cs="Arial"/>
                </w:rPr>
                <w:t xml:space="preserve">Ancheta, A.J., Bruzzese, J.-M. and Hughes, T.L. (2020) 'The Impact of Positive school climate on suicidality and Mental Health among LGBTQ Adolescents: a Systematic review,' </w:t>
              </w:r>
              <w:r w:rsidR="001B13F9" w:rsidRPr="006D2F8B">
                <w:rPr>
                  <w:rFonts w:ascii="Arial" w:hAnsi="Arial" w:cs="Arial"/>
                  <w:i/>
                  <w:iCs/>
                </w:rPr>
                <w:t>Journal of School Nursing</w:t>
              </w:r>
              <w:r w:rsidR="001B13F9" w:rsidRPr="006D2F8B">
                <w:rPr>
                  <w:rFonts w:ascii="Arial" w:hAnsi="Arial" w:cs="Arial"/>
                </w:rPr>
                <w:t>, 37(2), pp. 75–86. https://doi.org/10.1177/1059840520970847.</w:t>
              </w:r>
            </w:hyperlink>
          </w:p>
          <w:p w14:paraId="3E50D24C" w14:textId="77777777" w:rsidR="00E00310" w:rsidRPr="006D2F8B" w:rsidRDefault="00E00310" w:rsidP="006D2F8B">
            <w:pPr>
              <w:spacing w:line="360" w:lineRule="auto"/>
              <w:rPr>
                <w:rFonts w:ascii="Arial" w:hAnsi="Arial" w:cs="Arial"/>
              </w:rPr>
            </w:pPr>
          </w:p>
        </w:tc>
      </w:tr>
      <w:tr w:rsidR="001B13F9" w:rsidRPr="006D2F8B" w14:paraId="31CDA468" w14:textId="77777777" w:rsidTr="004F2AA5">
        <w:trPr>
          <w:trHeight w:val="320"/>
        </w:trPr>
        <w:tc>
          <w:tcPr>
            <w:tcW w:w="0" w:type="auto"/>
            <w:noWrap/>
            <w:hideMark/>
          </w:tcPr>
          <w:p w14:paraId="53FD26FD" w14:textId="0939D959" w:rsidR="00E00310" w:rsidRPr="006D2F8B" w:rsidRDefault="004A794D" w:rsidP="006D2F8B">
            <w:pPr>
              <w:spacing w:line="360" w:lineRule="auto"/>
              <w:rPr>
                <w:rFonts w:ascii="Arial" w:hAnsi="Arial" w:cs="Arial"/>
              </w:rPr>
            </w:pPr>
            <w:hyperlink r:id="rId13" w:history="1">
              <w:r w:rsidR="001B13F9" w:rsidRPr="006D2F8B">
                <w:rPr>
                  <w:rFonts w:ascii="Arial" w:hAnsi="Arial" w:cs="Arial"/>
                </w:rPr>
                <w:t xml:space="preserve">Ansari, J. A. N., and Khan, N. A. (2020). Exploring the role of social media in collaborative learning the new domain of learning. Smart Learning Environment, 7(9). https://doi.org/10.1186/s40561-020-00118-7. </w:t>
              </w:r>
              <w:r w:rsidR="00161527" w:rsidRPr="006D2F8B">
                <w:rPr>
                  <w:rFonts w:ascii="Arial" w:hAnsi="Arial" w:cs="Arial"/>
                  <w:color w:val="000000" w:themeColor="text1"/>
                </w:rPr>
                <w:t>Accessed: 15/9/23</w:t>
              </w:r>
            </w:hyperlink>
          </w:p>
        </w:tc>
      </w:tr>
      <w:tr w:rsidR="001B13F9" w:rsidRPr="006D2F8B" w14:paraId="7593BB65" w14:textId="77777777" w:rsidTr="004F2AA5">
        <w:trPr>
          <w:trHeight w:val="320"/>
        </w:trPr>
        <w:tc>
          <w:tcPr>
            <w:tcW w:w="0" w:type="auto"/>
            <w:noWrap/>
            <w:hideMark/>
          </w:tcPr>
          <w:p w14:paraId="39290438" w14:textId="56EFF4CA" w:rsidR="001B13F9" w:rsidRPr="006D2F8B" w:rsidRDefault="0011220F" w:rsidP="006D2F8B">
            <w:pPr>
              <w:spacing w:line="360" w:lineRule="auto"/>
              <w:rPr>
                <w:rFonts w:ascii="Arial" w:hAnsi="Arial" w:cs="Arial"/>
              </w:rPr>
            </w:pPr>
            <w:r w:rsidRPr="006D2F8B">
              <w:rPr>
                <w:rFonts w:ascii="Arial" w:hAnsi="Arial" w:cs="Arial"/>
                <w:color w:val="000000" w:themeColor="text1"/>
              </w:rPr>
              <w:t xml:space="preserve">Barfi, K.A., </w:t>
            </w:r>
            <w:proofErr w:type="spellStart"/>
            <w:r w:rsidRPr="006D2F8B">
              <w:rPr>
                <w:rFonts w:ascii="Arial" w:hAnsi="Arial" w:cs="Arial"/>
                <w:color w:val="000000" w:themeColor="text1"/>
              </w:rPr>
              <w:t>Bervell</w:t>
            </w:r>
            <w:proofErr w:type="spellEnd"/>
            <w:r w:rsidRPr="006D2F8B">
              <w:rPr>
                <w:rFonts w:ascii="Arial" w:hAnsi="Arial" w:cs="Arial"/>
                <w:color w:val="000000" w:themeColor="text1"/>
              </w:rPr>
              <w:t>, B. and Arkorful, V. (2021) ‘I</w:t>
            </w:r>
            <w:r w:rsidRPr="006D2F8B">
              <w:rPr>
                <w:rFonts w:ascii="Arial" w:hAnsi="Arial" w:cs="Arial"/>
                <w:color w:val="000000" w:themeColor="text1"/>
              </w:rPr>
              <w:t>n</w:t>
            </w:r>
            <w:r w:rsidRPr="006D2F8B">
              <w:rPr>
                <w:rFonts w:ascii="Arial" w:hAnsi="Arial" w:cs="Arial"/>
                <w:color w:val="000000" w:themeColor="text1"/>
              </w:rPr>
              <w:t>tegration of social media for smart pedagogy: initial perceptions of senior high school students in Ghana,’</w:t>
            </w:r>
            <w:r w:rsidRPr="006D2F8B">
              <w:rPr>
                <w:rFonts w:ascii="Arial" w:hAnsi="Arial" w:cs="Arial"/>
                <w:i/>
                <w:iCs/>
                <w:color w:val="000000" w:themeColor="text1"/>
              </w:rPr>
              <w:t xml:space="preserve"> Education and Information Technologies</w:t>
            </w:r>
            <w:r w:rsidRPr="006D2F8B">
              <w:rPr>
                <w:rFonts w:ascii="Arial" w:hAnsi="Arial" w:cs="Arial"/>
                <w:color w:val="000000" w:themeColor="text1"/>
              </w:rPr>
              <w:t xml:space="preserve">, 26(3), pp. 3033–3055. Available at: https://doi.org/10.1007/s10639-020-10405-y. Accessed: </w:t>
            </w:r>
            <w:r w:rsidR="00161527" w:rsidRPr="006D2F8B">
              <w:rPr>
                <w:rFonts w:ascii="Arial" w:hAnsi="Arial" w:cs="Arial"/>
                <w:color w:val="000000" w:themeColor="text1"/>
              </w:rPr>
              <w:t>15/9/23</w:t>
            </w:r>
          </w:p>
        </w:tc>
      </w:tr>
      <w:tr w:rsidR="001B13F9" w:rsidRPr="006D2F8B" w14:paraId="093E0768" w14:textId="77777777" w:rsidTr="004F2AA5">
        <w:trPr>
          <w:trHeight w:val="320"/>
        </w:trPr>
        <w:tc>
          <w:tcPr>
            <w:tcW w:w="0" w:type="auto"/>
            <w:noWrap/>
            <w:hideMark/>
          </w:tcPr>
          <w:p w14:paraId="3F8916D7"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Bergonzi</w:t>
            </w:r>
            <w:proofErr w:type="spellEnd"/>
            <w:r w:rsidRPr="006D2F8B">
              <w:rPr>
                <w:rFonts w:ascii="Arial" w:hAnsi="Arial" w:cs="Arial"/>
              </w:rPr>
              <w:t>, L (2015)  The Oxford Handbook of Social Justice in Music Education. . United Kingdom: Oxford University Press.</w:t>
            </w:r>
          </w:p>
        </w:tc>
      </w:tr>
      <w:tr w:rsidR="0072631D" w:rsidRPr="006D2F8B" w14:paraId="2AC09E64" w14:textId="77777777" w:rsidTr="004F2AA5">
        <w:trPr>
          <w:trHeight w:val="320"/>
        </w:trPr>
        <w:tc>
          <w:tcPr>
            <w:tcW w:w="0" w:type="auto"/>
            <w:noWrap/>
          </w:tcPr>
          <w:p w14:paraId="72726CB0" w14:textId="1CC0C36E" w:rsidR="0072631D" w:rsidRPr="006D2F8B" w:rsidRDefault="0072631D" w:rsidP="006D2F8B">
            <w:pPr>
              <w:spacing w:line="360" w:lineRule="auto"/>
              <w:rPr>
                <w:rFonts w:ascii="Arial" w:hAnsi="Arial" w:cs="Arial"/>
              </w:rPr>
            </w:pPr>
            <w:proofErr w:type="spellStart"/>
            <w:r w:rsidRPr="006D2F8B">
              <w:rPr>
                <w:rFonts w:ascii="Arial" w:hAnsi="Arial" w:cs="Arial"/>
              </w:rPr>
              <w:t>Beyens</w:t>
            </w:r>
            <w:proofErr w:type="spellEnd"/>
            <w:r w:rsidRPr="006D2F8B">
              <w:rPr>
                <w:rFonts w:ascii="Arial" w:hAnsi="Arial" w:cs="Arial"/>
              </w:rPr>
              <w:t xml:space="preserve">, I. </w:t>
            </w:r>
            <w:r w:rsidRPr="006D2F8B">
              <w:rPr>
                <w:rFonts w:ascii="Arial" w:hAnsi="Arial" w:cs="Arial"/>
                <w:i/>
                <w:iCs/>
              </w:rPr>
              <w:t>et al.</w:t>
            </w:r>
            <w:r w:rsidRPr="006D2F8B">
              <w:rPr>
                <w:rFonts w:ascii="Arial" w:hAnsi="Arial" w:cs="Arial"/>
              </w:rPr>
              <w:t xml:space="preserve"> (2020) 'The effect of social media on well-being differs from adolescent to adolescent,' </w:t>
            </w:r>
            <w:r w:rsidRPr="006D2F8B">
              <w:rPr>
                <w:rFonts w:ascii="Arial" w:hAnsi="Arial" w:cs="Arial"/>
                <w:i/>
                <w:iCs/>
              </w:rPr>
              <w:t>Scientific Reports</w:t>
            </w:r>
            <w:r w:rsidRPr="006D2F8B">
              <w:rPr>
                <w:rFonts w:ascii="Arial" w:hAnsi="Arial" w:cs="Arial"/>
              </w:rPr>
              <w:t>, 10(1). https://doi.org/10.1038/s41598-020-67727-7.</w:t>
            </w:r>
          </w:p>
        </w:tc>
      </w:tr>
      <w:tr w:rsidR="001B13F9" w:rsidRPr="006D2F8B" w14:paraId="6D879458" w14:textId="77777777" w:rsidTr="004F2AA5">
        <w:trPr>
          <w:trHeight w:val="340"/>
        </w:trPr>
        <w:tc>
          <w:tcPr>
            <w:tcW w:w="0" w:type="auto"/>
            <w:hideMark/>
          </w:tcPr>
          <w:p w14:paraId="2BAED755" w14:textId="77777777" w:rsidR="001B13F9" w:rsidRPr="006D2F8B" w:rsidRDefault="001B13F9" w:rsidP="006D2F8B">
            <w:pPr>
              <w:spacing w:line="360" w:lineRule="auto"/>
              <w:rPr>
                <w:rFonts w:ascii="Arial" w:hAnsi="Arial" w:cs="Arial"/>
              </w:rPr>
            </w:pPr>
            <w:r w:rsidRPr="006D2F8B">
              <w:rPr>
                <w:rFonts w:ascii="Arial" w:hAnsi="Arial" w:cs="Arial"/>
              </w:rPr>
              <w:t>Bloch, C., 2016. Passion and paranoia: Emotions and the culture of emotion in academia. Routledge. Vancouver</w:t>
            </w:r>
          </w:p>
        </w:tc>
      </w:tr>
      <w:tr w:rsidR="001B13F9" w:rsidRPr="006D2F8B" w14:paraId="5809C95A" w14:textId="77777777" w:rsidTr="004F2AA5">
        <w:trPr>
          <w:trHeight w:val="320"/>
        </w:trPr>
        <w:tc>
          <w:tcPr>
            <w:tcW w:w="0" w:type="auto"/>
            <w:noWrap/>
            <w:hideMark/>
          </w:tcPr>
          <w:p w14:paraId="0552E437" w14:textId="1C169E58" w:rsidR="001B13F9" w:rsidRPr="006D2F8B" w:rsidRDefault="001B13F9" w:rsidP="006D2F8B">
            <w:pPr>
              <w:spacing w:line="360" w:lineRule="auto"/>
              <w:rPr>
                <w:rFonts w:ascii="Arial" w:hAnsi="Arial" w:cs="Arial"/>
              </w:rPr>
            </w:pPr>
            <w:proofErr w:type="spellStart"/>
            <w:r w:rsidRPr="006D2F8B">
              <w:rPr>
                <w:rFonts w:ascii="Arial" w:hAnsi="Arial" w:cs="Arial"/>
              </w:rPr>
              <w:t>Bourhis</w:t>
            </w:r>
            <w:proofErr w:type="spellEnd"/>
            <w:r w:rsidRPr="006D2F8B">
              <w:rPr>
                <w:rFonts w:ascii="Arial" w:hAnsi="Arial" w:cs="Arial"/>
              </w:rPr>
              <w:t xml:space="preserve">, J. ed., </w:t>
            </w:r>
            <w:r w:rsidR="003854B9" w:rsidRPr="006D2F8B">
              <w:rPr>
                <w:rFonts w:ascii="Arial" w:hAnsi="Arial" w:cs="Arial"/>
              </w:rPr>
              <w:t>(</w:t>
            </w:r>
            <w:r w:rsidRPr="006D2F8B">
              <w:rPr>
                <w:rFonts w:ascii="Arial" w:hAnsi="Arial" w:cs="Arial"/>
              </w:rPr>
              <w:t>2017</w:t>
            </w:r>
            <w:r w:rsidR="003854B9" w:rsidRPr="006D2F8B">
              <w:rPr>
                <w:rFonts w:ascii="Arial" w:hAnsi="Arial" w:cs="Arial"/>
              </w:rPr>
              <w:t>)</w:t>
            </w:r>
            <w:r w:rsidRPr="006D2F8B">
              <w:rPr>
                <w:rFonts w:ascii="Arial" w:hAnsi="Arial" w:cs="Arial"/>
              </w:rPr>
              <w:t xml:space="preserve"> The SAGE </w:t>
            </w:r>
            <w:proofErr w:type="spellStart"/>
            <w:r w:rsidRPr="006D2F8B">
              <w:rPr>
                <w:rFonts w:ascii="Arial" w:hAnsi="Arial" w:cs="Arial"/>
              </w:rPr>
              <w:t>Encyclopedia</w:t>
            </w:r>
            <w:proofErr w:type="spellEnd"/>
            <w:r w:rsidRPr="006D2F8B">
              <w:rPr>
                <w:rFonts w:ascii="Arial" w:hAnsi="Arial" w:cs="Arial"/>
              </w:rPr>
              <w:t xml:space="preserve"> of Communication Research Methods. Vol. 4. Thousand Oaks, CA: SAGE Publications, Inc. Available at: &lt;https://doi.org/10.4135/9781483381411&gt; Accessed </w:t>
            </w:r>
            <w:r w:rsidR="00161527" w:rsidRPr="006D2F8B">
              <w:rPr>
                <w:rFonts w:ascii="Arial" w:hAnsi="Arial" w:cs="Arial"/>
              </w:rPr>
              <w:t>29/9/</w:t>
            </w:r>
            <w:r w:rsidRPr="006D2F8B">
              <w:rPr>
                <w:rFonts w:ascii="Arial" w:hAnsi="Arial" w:cs="Arial"/>
              </w:rPr>
              <w:t>2023</w:t>
            </w:r>
          </w:p>
        </w:tc>
      </w:tr>
      <w:tr w:rsidR="001B13F9" w:rsidRPr="006D2F8B" w14:paraId="2DE0790E" w14:textId="77777777" w:rsidTr="004F2AA5">
        <w:trPr>
          <w:trHeight w:val="320"/>
        </w:trPr>
        <w:tc>
          <w:tcPr>
            <w:tcW w:w="0" w:type="auto"/>
            <w:noWrap/>
            <w:hideMark/>
          </w:tcPr>
          <w:p w14:paraId="0A7E6474" w14:textId="30A3F259" w:rsidR="001B13F9" w:rsidRPr="006D2F8B" w:rsidRDefault="00161527" w:rsidP="006D2F8B">
            <w:pPr>
              <w:spacing w:line="360" w:lineRule="auto"/>
              <w:rPr>
                <w:rFonts w:ascii="Arial" w:hAnsi="Arial" w:cs="Arial"/>
              </w:rPr>
            </w:pPr>
            <w:hyperlink r:id="rId14" w:history="1">
              <w:r w:rsidRPr="006D2F8B">
                <w:rPr>
                  <w:rStyle w:val="Hyperlink"/>
                  <w:rFonts w:ascii="Arial" w:hAnsi="Arial" w:cs="Arial"/>
                </w:rPr>
                <w:t>Bowers, T.D. (2012) Towards a framework for multiparadigm multimethodologies in systems thinking and practice. https://ethos.bl.uk/OrderDetails.do?uin=uk.bl.ethos.561032.</w:t>
              </w:r>
            </w:hyperlink>
            <w:r w:rsidR="001D55AE" w:rsidRPr="006D2F8B">
              <w:rPr>
                <w:rFonts w:ascii="Arial" w:hAnsi="Arial" w:cs="Arial"/>
              </w:rPr>
              <w:t xml:space="preserve"> Accessed 7/11/23</w:t>
            </w:r>
          </w:p>
        </w:tc>
      </w:tr>
      <w:tr w:rsidR="001B13F9" w:rsidRPr="006D2F8B" w14:paraId="288C5568" w14:textId="77777777" w:rsidTr="004F2AA5">
        <w:trPr>
          <w:trHeight w:val="320"/>
        </w:trPr>
        <w:tc>
          <w:tcPr>
            <w:tcW w:w="0" w:type="auto"/>
            <w:noWrap/>
            <w:hideMark/>
          </w:tcPr>
          <w:p w14:paraId="1790C96F" w14:textId="77777777" w:rsidR="001B13F9" w:rsidRPr="006D2F8B" w:rsidRDefault="004A794D" w:rsidP="006D2F8B">
            <w:pPr>
              <w:spacing w:line="360" w:lineRule="auto"/>
              <w:rPr>
                <w:rFonts w:ascii="Arial" w:hAnsi="Arial" w:cs="Arial"/>
              </w:rPr>
            </w:pPr>
            <w:hyperlink r:id="rId15" w:history="1">
              <w:r w:rsidR="001B13F9" w:rsidRPr="006D2F8B">
                <w:rPr>
                  <w:rFonts w:ascii="Arial" w:hAnsi="Arial" w:cs="Arial"/>
                </w:rPr>
                <w:t xml:space="preserve">Bozzola, E. et al. (2022) 'The Use of Social Media in Children and Adolescents: Scoping review on the potential risks,' </w:t>
              </w:r>
              <w:r w:rsidR="001B13F9" w:rsidRPr="006D2F8B">
                <w:rPr>
                  <w:rFonts w:ascii="Arial" w:hAnsi="Arial" w:cs="Arial"/>
                  <w:i/>
                  <w:iCs/>
                </w:rPr>
                <w:t>International Journal of Environmental Research and Public Health,</w:t>
              </w:r>
              <w:r w:rsidR="001B13F9" w:rsidRPr="006D2F8B">
                <w:rPr>
                  <w:rFonts w:ascii="Arial" w:hAnsi="Arial" w:cs="Arial"/>
                </w:rPr>
                <w:t xml:space="preserve"> 19(16), p. 9960. https://doi.org/10.3390/ijerph19169960.</w:t>
              </w:r>
            </w:hyperlink>
          </w:p>
        </w:tc>
      </w:tr>
      <w:tr w:rsidR="001B13F9" w:rsidRPr="006D2F8B" w14:paraId="073668B5" w14:textId="77777777" w:rsidTr="004F2AA5">
        <w:trPr>
          <w:trHeight w:val="320"/>
        </w:trPr>
        <w:tc>
          <w:tcPr>
            <w:tcW w:w="0" w:type="auto"/>
            <w:noWrap/>
            <w:hideMark/>
          </w:tcPr>
          <w:p w14:paraId="2AB54575" w14:textId="77777777" w:rsidR="001B13F9" w:rsidRPr="006D2F8B" w:rsidRDefault="001B13F9" w:rsidP="006D2F8B">
            <w:pPr>
              <w:spacing w:line="360" w:lineRule="auto"/>
              <w:rPr>
                <w:rFonts w:ascii="Arial" w:hAnsi="Arial" w:cs="Arial"/>
              </w:rPr>
            </w:pPr>
            <w:r w:rsidRPr="006D2F8B">
              <w:rPr>
                <w:rFonts w:ascii="Arial" w:hAnsi="Arial" w:cs="Arial"/>
              </w:rPr>
              <w:t xml:space="preserve">Breeze, M. (2018) 'Imposter syndrome as a public feeling,' in </w:t>
            </w:r>
            <w:r w:rsidRPr="006D2F8B">
              <w:rPr>
                <w:rFonts w:ascii="Arial" w:hAnsi="Arial" w:cs="Arial"/>
                <w:i/>
                <w:iCs/>
              </w:rPr>
              <w:t>Springer eBooks</w:t>
            </w:r>
            <w:r w:rsidRPr="006D2F8B">
              <w:rPr>
                <w:rFonts w:ascii="Arial" w:hAnsi="Arial" w:cs="Arial"/>
              </w:rPr>
              <w:t>, pp. 191–219. https://doi.org/10.1007/978-3-319-64224-6_9.</w:t>
            </w:r>
          </w:p>
        </w:tc>
      </w:tr>
      <w:tr w:rsidR="001B13F9" w:rsidRPr="006D2F8B" w14:paraId="4E56587E" w14:textId="77777777" w:rsidTr="004F2AA5">
        <w:trPr>
          <w:trHeight w:val="320"/>
        </w:trPr>
        <w:tc>
          <w:tcPr>
            <w:tcW w:w="0" w:type="auto"/>
            <w:noWrap/>
            <w:hideMark/>
          </w:tcPr>
          <w:p w14:paraId="4D5B9B01" w14:textId="77777777" w:rsidR="001B13F9" w:rsidRPr="006D2F8B" w:rsidRDefault="001B13F9" w:rsidP="006D2F8B">
            <w:pPr>
              <w:spacing w:line="360" w:lineRule="auto"/>
              <w:rPr>
                <w:rFonts w:ascii="Arial" w:hAnsi="Arial" w:cs="Arial"/>
              </w:rPr>
            </w:pPr>
            <w:r w:rsidRPr="006D2F8B">
              <w:rPr>
                <w:rFonts w:ascii="Arial" w:hAnsi="Arial" w:cs="Arial"/>
              </w:rPr>
              <w:t xml:space="preserve">Brill, S., &amp; Pepper, R. (2008). The transgender child: A handbook for families and professionals. San Francisco, CA: </w:t>
            </w:r>
            <w:proofErr w:type="spellStart"/>
            <w:r w:rsidRPr="006D2F8B">
              <w:rPr>
                <w:rFonts w:ascii="Arial" w:hAnsi="Arial" w:cs="Arial"/>
              </w:rPr>
              <w:t>Cleis</w:t>
            </w:r>
            <w:proofErr w:type="spellEnd"/>
            <w:r w:rsidRPr="006D2F8B">
              <w:rPr>
                <w:rFonts w:ascii="Arial" w:hAnsi="Arial" w:cs="Arial"/>
              </w:rPr>
              <w:t xml:space="preserve"> Press.</w:t>
            </w:r>
          </w:p>
        </w:tc>
      </w:tr>
      <w:tr w:rsidR="001B13F9" w:rsidRPr="006D2F8B" w14:paraId="15F96B26" w14:textId="77777777" w:rsidTr="004F2AA5">
        <w:trPr>
          <w:trHeight w:val="320"/>
        </w:trPr>
        <w:tc>
          <w:tcPr>
            <w:tcW w:w="0" w:type="auto"/>
            <w:noWrap/>
            <w:hideMark/>
          </w:tcPr>
          <w:p w14:paraId="618DBF86" w14:textId="13DC464C" w:rsidR="001B13F9" w:rsidRPr="006D2F8B" w:rsidRDefault="004A794D" w:rsidP="006D2F8B">
            <w:pPr>
              <w:spacing w:line="360" w:lineRule="auto"/>
              <w:rPr>
                <w:rFonts w:ascii="Arial" w:hAnsi="Arial" w:cs="Arial"/>
              </w:rPr>
            </w:pPr>
            <w:hyperlink r:id="rId16" w:history="1">
              <w:r w:rsidR="001B13F9" w:rsidRPr="006D2F8B">
                <w:rPr>
                  <w:rFonts w:ascii="Arial" w:hAnsi="Arial" w:cs="Arial"/>
                </w:rPr>
                <w:t>Cabrera, D., Colosi, L. and Lobdell, C.E. (2008) 'Systems thinking,' Evaluation and Program Planning, 31(3), pp. 299–310. https://doi.org/10.1016/j.evalprogplan.2007.12.001.</w:t>
              </w:r>
            </w:hyperlink>
            <w:r w:rsidR="00161527" w:rsidRPr="006D2F8B">
              <w:rPr>
                <w:rFonts w:ascii="Arial" w:hAnsi="Arial" w:cs="Arial"/>
              </w:rPr>
              <w:t xml:space="preserve"> Accessed 26/10/23</w:t>
            </w:r>
          </w:p>
        </w:tc>
      </w:tr>
      <w:tr w:rsidR="001B13F9" w:rsidRPr="006D2F8B" w14:paraId="651135E8" w14:textId="77777777" w:rsidTr="004F2AA5">
        <w:trPr>
          <w:trHeight w:val="320"/>
        </w:trPr>
        <w:tc>
          <w:tcPr>
            <w:tcW w:w="0" w:type="auto"/>
            <w:noWrap/>
            <w:hideMark/>
          </w:tcPr>
          <w:p w14:paraId="1C9040C3" w14:textId="77777777" w:rsidR="001B13F9" w:rsidRPr="006D2F8B" w:rsidRDefault="004A794D" w:rsidP="006D2F8B">
            <w:pPr>
              <w:spacing w:line="360" w:lineRule="auto"/>
              <w:rPr>
                <w:rFonts w:ascii="Arial" w:hAnsi="Arial" w:cs="Arial"/>
              </w:rPr>
            </w:pPr>
            <w:hyperlink r:id="rId17" w:history="1">
              <w:r w:rsidR="001B13F9" w:rsidRPr="006D2F8B">
                <w:rPr>
                  <w:rFonts w:ascii="Arial" w:hAnsi="Arial" w:cs="Arial"/>
                </w:rPr>
                <w:t xml:space="preserve">Cameron, J., Nairn, K. and Higgins, J. (2009) 'Demystifying Academic writing: reflections on emotions, Know-How and academic identity,' </w:t>
              </w:r>
              <w:r w:rsidR="001B13F9" w:rsidRPr="006D2F8B">
                <w:rPr>
                  <w:rFonts w:ascii="Arial" w:hAnsi="Arial" w:cs="Arial"/>
                  <w:i/>
                  <w:iCs/>
                </w:rPr>
                <w:t>Journal of Geography in Higher Education,</w:t>
              </w:r>
              <w:r w:rsidR="001B13F9" w:rsidRPr="006D2F8B">
                <w:rPr>
                  <w:rFonts w:ascii="Arial" w:hAnsi="Arial" w:cs="Arial"/>
                </w:rPr>
                <w:t xml:space="preserve"> 33(2), pp. 269–284. https://doi.org/10.1080/03098260902734943.</w:t>
              </w:r>
            </w:hyperlink>
          </w:p>
        </w:tc>
      </w:tr>
      <w:tr w:rsidR="001B13F9" w:rsidRPr="006D2F8B" w14:paraId="26AC177A" w14:textId="77777777" w:rsidTr="004F2AA5">
        <w:trPr>
          <w:trHeight w:val="320"/>
        </w:trPr>
        <w:tc>
          <w:tcPr>
            <w:tcW w:w="0" w:type="auto"/>
            <w:noWrap/>
            <w:hideMark/>
          </w:tcPr>
          <w:p w14:paraId="604DE08B" w14:textId="77777777" w:rsidR="001B13F9" w:rsidRPr="006D2F8B" w:rsidRDefault="001B13F9" w:rsidP="006D2F8B">
            <w:pPr>
              <w:spacing w:line="360" w:lineRule="auto"/>
              <w:rPr>
                <w:rFonts w:ascii="Arial" w:hAnsi="Arial" w:cs="Arial"/>
              </w:rPr>
            </w:pPr>
            <w:r w:rsidRPr="006D2F8B">
              <w:rPr>
                <w:rFonts w:ascii="Arial" w:hAnsi="Arial" w:cs="Arial"/>
              </w:rPr>
              <w:t xml:space="preserve">Case, K.A. </w:t>
            </w:r>
            <w:r w:rsidRPr="006D2F8B">
              <w:rPr>
                <w:rFonts w:ascii="Arial" w:hAnsi="Arial" w:cs="Arial"/>
                <w:i/>
                <w:iCs/>
              </w:rPr>
              <w:t>et al.</w:t>
            </w:r>
            <w:r w:rsidRPr="006D2F8B">
              <w:rPr>
                <w:rFonts w:ascii="Arial" w:hAnsi="Arial" w:cs="Arial"/>
              </w:rPr>
              <w:t xml:space="preserve"> (2012) 'Transgender Inclusion in University </w:t>
            </w:r>
            <w:proofErr w:type="spellStart"/>
            <w:r w:rsidRPr="006D2F8B">
              <w:rPr>
                <w:rFonts w:ascii="Arial" w:hAnsi="Arial" w:cs="Arial"/>
              </w:rPr>
              <w:t>Nondiscrimination</w:t>
            </w:r>
            <w:proofErr w:type="spellEnd"/>
            <w:r w:rsidRPr="006D2F8B">
              <w:rPr>
                <w:rFonts w:ascii="Arial" w:hAnsi="Arial" w:cs="Arial"/>
              </w:rPr>
              <w:t xml:space="preserve"> Statements: Challenging Gender</w:t>
            </w:r>
            <w:r w:rsidRPr="006D2F8B">
              <w:rPr>
                <w:rFonts w:ascii="Cambria Math" w:hAnsi="Cambria Math" w:cs="Cambria Math"/>
              </w:rPr>
              <w:t>‐</w:t>
            </w:r>
            <w:r w:rsidRPr="006D2F8B">
              <w:rPr>
                <w:rFonts w:ascii="Arial" w:hAnsi="Arial" w:cs="Arial"/>
              </w:rPr>
              <w:t xml:space="preserve">Conforming Privilege through Student Activism,' </w:t>
            </w:r>
            <w:r w:rsidRPr="006D2F8B">
              <w:rPr>
                <w:rFonts w:ascii="Arial" w:hAnsi="Arial" w:cs="Arial"/>
                <w:i/>
                <w:iCs/>
              </w:rPr>
              <w:t>Journal of Social Issues</w:t>
            </w:r>
            <w:r w:rsidRPr="006D2F8B">
              <w:rPr>
                <w:rFonts w:ascii="Arial" w:hAnsi="Arial" w:cs="Arial"/>
              </w:rPr>
              <w:t>, 68(1), pp. 145–161. https://doi.org/10.1111/j.1540-4560.2011.01741.x.</w:t>
            </w:r>
          </w:p>
        </w:tc>
      </w:tr>
      <w:tr w:rsidR="001B13F9" w:rsidRPr="006D2F8B" w14:paraId="2739C30F" w14:textId="77777777" w:rsidTr="004F2AA5">
        <w:trPr>
          <w:trHeight w:val="320"/>
        </w:trPr>
        <w:tc>
          <w:tcPr>
            <w:tcW w:w="0" w:type="auto"/>
            <w:noWrap/>
            <w:hideMark/>
          </w:tcPr>
          <w:p w14:paraId="330D7B23" w14:textId="1031833E" w:rsidR="001B13F9" w:rsidRPr="006D2F8B" w:rsidRDefault="001B13F9" w:rsidP="006D2F8B">
            <w:pPr>
              <w:spacing w:line="360" w:lineRule="auto"/>
              <w:rPr>
                <w:rFonts w:ascii="Arial" w:hAnsi="Arial" w:cs="Arial"/>
              </w:rPr>
            </w:pPr>
            <w:r w:rsidRPr="006D2F8B">
              <w:rPr>
                <w:rFonts w:ascii="Arial" w:hAnsi="Arial" w:cs="Arial"/>
              </w:rPr>
              <w:t xml:space="preserve">Cava, P., </w:t>
            </w:r>
            <w:r w:rsidR="00040F0F" w:rsidRPr="006D2F8B">
              <w:rPr>
                <w:rFonts w:ascii="Arial" w:hAnsi="Arial" w:cs="Arial"/>
              </w:rPr>
              <w:t>(</w:t>
            </w:r>
            <w:r w:rsidRPr="006D2F8B">
              <w:rPr>
                <w:rFonts w:ascii="Arial" w:hAnsi="Arial" w:cs="Arial"/>
              </w:rPr>
              <w:t>2016</w:t>
            </w:r>
            <w:r w:rsidR="00040F0F" w:rsidRPr="006D2F8B">
              <w:rPr>
                <w:rFonts w:ascii="Arial" w:hAnsi="Arial" w:cs="Arial"/>
              </w:rPr>
              <w:t>)</w:t>
            </w:r>
            <w:r w:rsidRPr="006D2F8B">
              <w:rPr>
                <w:rFonts w:ascii="Arial" w:hAnsi="Arial" w:cs="Arial"/>
              </w:rPr>
              <w:t xml:space="preserve"> Cisgender and cissexual. </w:t>
            </w:r>
            <w:r w:rsidRPr="006D2F8B">
              <w:rPr>
                <w:rFonts w:ascii="Arial" w:hAnsi="Arial" w:cs="Arial"/>
                <w:i/>
                <w:iCs/>
              </w:rPr>
              <w:t xml:space="preserve">The Wiley Blackwell </w:t>
            </w:r>
            <w:proofErr w:type="spellStart"/>
            <w:r w:rsidRPr="006D2F8B">
              <w:rPr>
                <w:rFonts w:ascii="Arial" w:hAnsi="Arial" w:cs="Arial"/>
                <w:i/>
                <w:iCs/>
              </w:rPr>
              <w:t>encyclopedia</w:t>
            </w:r>
            <w:proofErr w:type="spellEnd"/>
            <w:r w:rsidRPr="006D2F8B">
              <w:rPr>
                <w:rFonts w:ascii="Arial" w:hAnsi="Arial" w:cs="Arial"/>
                <w:i/>
                <w:iCs/>
              </w:rPr>
              <w:t xml:space="preserve"> of gender and sexuality studies</w:t>
            </w:r>
            <w:r w:rsidRPr="006D2F8B">
              <w:rPr>
                <w:rFonts w:ascii="Arial" w:hAnsi="Arial" w:cs="Arial"/>
              </w:rPr>
              <w:t>, pp.1-4.</w:t>
            </w:r>
          </w:p>
        </w:tc>
      </w:tr>
      <w:tr w:rsidR="001B13F9" w:rsidRPr="006D2F8B" w14:paraId="1AF73FEE" w14:textId="77777777" w:rsidTr="004F2AA5">
        <w:trPr>
          <w:trHeight w:val="320"/>
        </w:trPr>
        <w:tc>
          <w:tcPr>
            <w:tcW w:w="0" w:type="auto"/>
            <w:noWrap/>
            <w:hideMark/>
          </w:tcPr>
          <w:p w14:paraId="6DFCEC04" w14:textId="77777777" w:rsidR="001B13F9" w:rsidRPr="006D2F8B" w:rsidRDefault="004A794D" w:rsidP="006D2F8B">
            <w:pPr>
              <w:spacing w:line="360" w:lineRule="auto"/>
              <w:rPr>
                <w:rFonts w:ascii="Arial" w:hAnsi="Arial" w:cs="Arial"/>
              </w:rPr>
            </w:pPr>
            <w:hyperlink r:id="rId18" w:history="1">
              <w:r w:rsidR="001B13F9" w:rsidRPr="006D2F8B">
                <w:rPr>
                  <w:rFonts w:ascii="Arial" w:hAnsi="Arial" w:cs="Arial"/>
                </w:rPr>
                <w:t>Chaffey, D. (2023) Global social media statistics research summary 2023 [June 2023]. Available at: https://www.smartinsights.com/social-media-marketing/social-media-strategy/new-global-social-media-research/.</w:t>
              </w:r>
            </w:hyperlink>
          </w:p>
        </w:tc>
      </w:tr>
      <w:tr w:rsidR="001B13F9" w:rsidRPr="006D2F8B" w14:paraId="60DAC15B" w14:textId="77777777" w:rsidTr="004F2AA5">
        <w:trPr>
          <w:trHeight w:val="320"/>
        </w:trPr>
        <w:tc>
          <w:tcPr>
            <w:tcW w:w="0" w:type="auto"/>
            <w:noWrap/>
            <w:hideMark/>
          </w:tcPr>
          <w:p w14:paraId="1A5C4549" w14:textId="77777777" w:rsidR="001B13F9" w:rsidRPr="006D2F8B" w:rsidRDefault="004A794D" w:rsidP="006D2F8B">
            <w:pPr>
              <w:spacing w:line="360" w:lineRule="auto"/>
              <w:rPr>
                <w:rFonts w:ascii="Arial" w:hAnsi="Arial" w:cs="Arial"/>
              </w:rPr>
            </w:pPr>
            <w:hyperlink r:id="rId19" w:history="1">
              <w:r w:rsidR="001B13F9" w:rsidRPr="006D2F8B">
                <w:rPr>
                  <w:rFonts w:ascii="Arial" w:hAnsi="Arial" w:cs="Arial"/>
                </w:rPr>
                <w:t xml:space="preserve">Cheryan, S., Meltzoff, A.N. and Kim, S. (2011) 'Classrooms matter: The design of virtual classrooms influences gender disparities in computer science classes,' </w:t>
              </w:r>
              <w:r w:rsidR="001B13F9" w:rsidRPr="006D2F8B">
                <w:rPr>
                  <w:rFonts w:ascii="Arial" w:hAnsi="Arial" w:cs="Arial"/>
                  <w:i/>
                  <w:iCs/>
                </w:rPr>
                <w:t>Computers &amp; Education,</w:t>
              </w:r>
              <w:r w:rsidR="001B13F9" w:rsidRPr="006D2F8B">
                <w:rPr>
                  <w:rFonts w:ascii="Arial" w:hAnsi="Arial" w:cs="Arial"/>
                </w:rPr>
                <w:t xml:space="preserve"> 57(2), pp. 1825–1835. https://doi.org/10.1016/j.compedu.2011.02.004.</w:t>
              </w:r>
            </w:hyperlink>
          </w:p>
        </w:tc>
      </w:tr>
      <w:tr w:rsidR="001B13F9" w:rsidRPr="006D2F8B" w14:paraId="71D02C0C" w14:textId="77777777" w:rsidTr="004F2AA5">
        <w:trPr>
          <w:trHeight w:val="320"/>
        </w:trPr>
        <w:tc>
          <w:tcPr>
            <w:tcW w:w="0" w:type="auto"/>
            <w:noWrap/>
            <w:hideMark/>
          </w:tcPr>
          <w:p w14:paraId="4338B6F8"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Childnet</w:t>
            </w:r>
            <w:proofErr w:type="spellEnd"/>
            <w:r w:rsidRPr="006D2F8B">
              <w:rPr>
                <w:rFonts w:ascii="Arial" w:hAnsi="Arial" w:cs="Arial"/>
              </w:rPr>
              <w:t xml:space="preserve"> — Online safety for young people (2023). https://www.childnet.com/.</w:t>
            </w:r>
          </w:p>
        </w:tc>
      </w:tr>
      <w:tr w:rsidR="001B13F9" w:rsidRPr="006D2F8B" w14:paraId="7EBF7BD6" w14:textId="77777777" w:rsidTr="004F2AA5">
        <w:trPr>
          <w:trHeight w:val="320"/>
        </w:trPr>
        <w:tc>
          <w:tcPr>
            <w:tcW w:w="0" w:type="auto"/>
            <w:noWrap/>
            <w:hideMark/>
          </w:tcPr>
          <w:p w14:paraId="5A36AE09" w14:textId="77777777" w:rsidR="001B13F9" w:rsidRPr="006D2F8B" w:rsidRDefault="004A794D" w:rsidP="006D2F8B">
            <w:pPr>
              <w:spacing w:line="360" w:lineRule="auto"/>
              <w:rPr>
                <w:rFonts w:ascii="Arial" w:hAnsi="Arial" w:cs="Arial"/>
              </w:rPr>
            </w:pPr>
            <w:hyperlink r:id="rId20" w:history="1">
              <w:proofErr w:type="spellStart"/>
              <w:r w:rsidR="001B13F9" w:rsidRPr="006D2F8B">
                <w:rPr>
                  <w:rFonts w:ascii="Arial" w:hAnsi="Arial" w:cs="Arial"/>
                </w:rPr>
                <w:t>Choney</w:t>
              </w:r>
              <w:proofErr w:type="spellEnd"/>
              <w:r w:rsidR="001B13F9" w:rsidRPr="006D2F8B">
                <w:rPr>
                  <w:rFonts w:ascii="Arial" w:hAnsi="Arial" w:cs="Arial"/>
                </w:rPr>
                <w:t>, S. (2010) Facebook use can lower grades by 20 percent, study says. Available at:http://www.msnbc.com/id/39038581/ns.technology_and_sciencetech_and_gadgets/. (Accessed: 15th September 2023)</w:t>
              </w:r>
            </w:hyperlink>
          </w:p>
        </w:tc>
      </w:tr>
      <w:tr w:rsidR="001B13F9" w:rsidRPr="006D2F8B" w14:paraId="535F2886" w14:textId="77777777" w:rsidTr="004F2AA5">
        <w:trPr>
          <w:trHeight w:val="320"/>
        </w:trPr>
        <w:tc>
          <w:tcPr>
            <w:tcW w:w="0" w:type="auto"/>
            <w:noWrap/>
            <w:hideMark/>
          </w:tcPr>
          <w:p w14:paraId="12FEC884" w14:textId="77777777" w:rsidR="001B13F9" w:rsidRPr="006D2F8B" w:rsidRDefault="004A794D" w:rsidP="006D2F8B">
            <w:pPr>
              <w:spacing w:line="360" w:lineRule="auto"/>
              <w:rPr>
                <w:rFonts w:ascii="Arial" w:hAnsi="Arial" w:cs="Arial"/>
              </w:rPr>
            </w:pPr>
            <w:hyperlink r:id="rId21" w:history="1">
              <w:r w:rsidR="001B13F9" w:rsidRPr="006D2F8B">
                <w:rPr>
                  <w:rFonts w:ascii="Arial" w:hAnsi="Arial" w:cs="Arial"/>
                </w:rPr>
                <w:t>Clarke, A. (1995) 'Professional development in practicum settings: Reflective practice under scrutiny,'</w:t>
              </w:r>
              <w:r w:rsidR="001B13F9" w:rsidRPr="006D2F8B">
                <w:rPr>
                  <w:rFonts w:ascii="Arial" w:hAnsi="Arial" w:cs="Arial"/>
                  <w:i/>
                  <w:iCs/>
                </w:rPr>
                <w:t xml:space="preserve"> Teaching and Teacher Education,</w:t>
              </w:r>
              <w:r w:rsidR="001B13F9" w:rsidRPr="006D2F8B">
                <w:rPr>
                  <w:rFonts w:ascii="Arial" w:hAnsi="Arial" w:cs="Arial"/>
                </w:rPr>
                <w:t xml:space="preserve"> 11(3), pp. 243–261. https://doi.org/10.1016/0742-051x(94)00028-5.</w:t>
              </w:r>
            </w:hyperlink>
          </w:p>
        </w:tc>
      </w:tr>
      <w:tr w:rsidR="001B13F9" w:rsidRPr="006D2F8B" w14:paraId="6875B4CE" w14:textId="77777777" w:rsidTr="004F2AA5">
        <w:trPr>
          <w:trHeight w:val="320"/>
        </w:trPr>
        <w:tc>
          <w:tcPr>
            <w:tcW w:w="0" w:type="auto"/>
            <w:noWrap/>
            <w:hideMark/>
          </w:tcPr>
          <w:p w14:paraId="04A27BD8" w14:textId="5B979DA4" w:rsidR="001B13F9" w:rsidRPr="006D2F8B" w:rsidRDefault="00040F0F" w:rsidP="006D2F8B">
            <w:pPr>
              <w:spacing w:line="360" w:lineRule="auto"/>
              <w:rPr>
                <w:rFonts w:ascii="Arial" w:hAnsi="Arial" w:cs="Arial"/>
              </w:rPr>
            </w:pPr>
            <w:hyperlink r:id="rId22" w:history="1">
              <w:r w:rsidRPr="006D2F8B">
                <w:rPr>
                  <w:rStyle w:val="Hyperlink"/>
                  <w:rFonts w:ascii="Arial" w:hAnsi="Arial" w:cs="Arial"/>
                </w:rPr>
                <w:t>Coates Dr, S. (2022) Voice &amp; The Art Of Teaching (2022) About Shannon Coates - DR SHANNON COATES | VOICE &amp; THE ART OF TEACHING. Available at: https://drshannoncoates.com/about-shannon-coates/. – Accessed</w:t>
              </w:r>
            </w:hyperlink>
            <w:r w:rsidRPr="006D2F8B">
              <w:rPr>
                <w:rFonts w:ascii="Arial" w:hAnsi="Arial" w:cs="Arial"/>
              </w:rPr>
              <w:t xml:space="preserve"> 4/6/23</w:t>
            </w:r>
          </w:p>
        </w:tc>
      </w:tr>
      <w:tr w:rsidR="001B13F9" w:rsidRPr="006D2F8B" w14:paraId="2FBAB298" w14:textId="77777777" w:rsidTr="004F2AA5">
        <w:trPr>
          <w:trHeight w:val="320"/>
        </w:trPr>
        <w:tc>
          <w:tcPr>
            <w:tcW w:w="0" w:type="auto"/>
            <w:noWrap/>
            <w:hideMark/>
          </w:tcPr>
          <w:p w14:paraId="06A62A8A" w14:textId="7F9612F4" w:rsidR="001B13F9" w:rsidRPr="006D2F8B" w:rsidRDefault="001B13F9" w:rsidP="006D2F8B">
            <w:pPr>
              <w:spacing w:line="360" w:lineRule="auto"/>
              <w:rPr>
                <w:rFonts w:ascii="Arial" w:hAnsi="Arial" w:cs="Arial"/>
              </w:rPr>
            </w:pPr>
            <w:proofErr w:type="spellStart"/>
            <w:r w:rsidRPr="006D2F8B">
              <w:rPr>
                <w:rFonts w:ascii="Arial" w:hAnsi="Arial" w:cs="Arial"/>
              </w:rPr>
              <w:t>Coombc</w:t>
            </w:r>
            <w:proofErr w:type="spellEnd"/>
            <w:r w:rsidRPr="006D2F8B">
              <w:rPr>
                <w:rFonts w:ascii="Arial" w:hAnsi="Arial" w:cs="Arial"/>
              </w:rPr>
              <w:t xml:space="preserve">, L. (2021) </w:t>
            </w:r>
            <w:r w:rsidR="00040F0F" w:rsidRPr="006D2F8B">
              <w:rPr>
                <w:rFonts w:ascii="Arial" w:hAnsi="Arial" w:cs="Arial"/>
              </w:rPr>
              <w:t xml:space="preserve">“Assessing the effectiveness of Schools to Safeguard their pupil’s use of social media through an analysis of school inspection reports” </w:t>
            </w:r>
            <w:r w:rsidRPr="006D2F8B">
              <w:rPr>
                <w:rFonts w:ascii="Arial" w:hAnsi="Arial" w:cs="Arial"/>
              </w:rPr>
              <w:t xml:space="preserve"> </w:t>
            </w:r>
            <w:r w:rsidRPr="006D2F8B">
              <w:rPr>
                <w:rFonts w:ascii="Arial" w:hAnsi="Arial" w:cs="Arial"/>
                <w:i/>
                <w:iCs/>
              </w:rPr>
              <w:t>Buckingham Journal of Education</w:t>
            </w:r>
            <w:r w:rsidRPr="006D2F8B">
              <w:rPr>
                <w:rFonts w:ascii="Arial" w:hAnsi="Arial" w:cs="Arial"/>
              </w:rPr>
              <w:t xml:space="preserve">  Vol 3 pp 117-134</w:t>
            </w:r>
          </w:p>
        </w:tc>
      </w:tr>
      <w:tr w:rsidR="001B13F9" w:rsidRPr="006D2F8B" w14:paraId="5E8FE87D" w14:textId="77777777" w:rsidTr="004F2AA5">
        <w:trPr>
          <w:trHeight w:val="320"/>
        </w:trPr>
        <w:tc>
          <w:tcPr>
            <w:tcW w:w="0" w:type="auto"/>
            <w:noWrap/>
            <w:hideMark/>
          </w:tcPr>
          <w:p w14:paraId="28624F7B" w14:textId="77777777" w:rsidR="001B13F9" w:rsidRPr="006D2F8B" w:rsidRDefault="004A794D" w:rsidP="006D2F8B">
            <w:pPr>
              <w:spacing w:line="360" w:lineRule="auto"/>
              <w:rPr>
                <w:rFonts w:ascii="Arial" w:hAnsi="Arial" w:cs="Arial"/>
              </w:rPr>
            </w:pPr>
            <w:hyperlink r:id="rId23" w:history="1">
              <w:r w:rsidR="001B13F9" w:rsidRPr="006D2F8B">
                <w:rPr>
                  <w:rFonts w:ascii="Arial" w:hAnsi="Arial" w:cs="Arial"/>
                </w:rPr>
                <w:t xml:space="preserve">Corbett, H.D. and Rossman, G. (1989) 'Three Paths to Implementing change: a research note,' </w:t>
              </w:r>
              <w:r w:rsidR="001B13F9" w:rsidRPr="006D2F8B">
                <w:rPr>
                  <w:rFonts w:ascii="Arial" w:hAnsi="Arial" w:cs="Arial"/>
                  <w:i/>
                  <w:iCs/>
                </w:rPr>
                <w:t>Curriculum Inquiry,</w:t>
              </w:r>
              <w:r w:rsidR="001B13F9" w:rsidRPr="006D2F8B">
                <w:rPr>
                  <w:rFonts w:ascii="Arial" w:hAnsi="Arial" w:cs="Arial"/>
                </w:rPr>
                <w:t xml:space="preserve"> 19(2), pp. 163–190. https://doi.org/10.1080/03626784.1989.11075322.</w:t>
              </w:r>
            </w:hyperlink>
          </w:p>
        </w:tc>
      </w:tr>
      <w:tr w:rsidR="001B13F9" w:rsidRPr="006D2F8B" w14:paraId="3EAFE6DB" w14:textId="77777777" w:rsidTr="004F2AA5">
        <w:trPr>
          <w:trHeight w:val="320"/>
        </w:trPr>
        <w:tc>
          <w:tcPr>
            <w:tcW w:w="0" w:type="auto"/>
            <w:noWrap/>
            <w:hideMark/>
          </w:tcPr>
          <w:p w14:paraId="51D6F633" w14:textId="77777777" w:rsidR="001B13F9" w:rsidRPr="006D2F8B" w:rsidRDefault="001B13F9" w:rsidP="006D2F8B">
            <w:pPr>
              <w:spacing w:line="360" w:lineRule="auto"/>
              <w:rPr>
                <w:rFonts w:ascii="Arial" w:hAnsi="Arial" w:cs="Arial"/>
              </w:rPr>
            </w:pPr>
            <w:r w:rsidRPr="006D2F8B">
              <w:rPr>
                <w:rFonts w:ascii="Arial" w:hAnsi="Arial" w:cs="Arial"/>
              </w:rPr>
              <w:t xml:space="preserve">Curry-Stevens, A. (2010). Journeying toward humility: Complexities in advancing pedagogy for the privileged. </w:t>
            </w:r>
            <w:r w:rsidRPr="006D2F8B">
              <w:rPr>
                <w:rFonts w:ascii="Arial" w:hAnsi="Arial" w:cs="Arial"/>
                <w:i/>
                <w:iCs/>
              </w:rPr>
              <w:t>Reflections: Narratives of Professional Helping,</w:t>
            </w:r>
            <w:r w:rsidRPr="006D2F8B">
              <w:rPr>
                <w:rFonts w:ascii="Arial" w:hAnsi="Arial" w:cs="Arial"/>
              </w:rPr>
              <w:t xml:space="preserve"> 16(1), 61-72.</w:t>
            </w:r>
          </w:p>
        </w:tc>
      </w:tr>
      <w:tr w:rsidR="001B13F9" w:rsidRPr="006D2F8B" w14:paraId="723DE15E" w14:textId="77777777" w:rsidTr="004F2AA5">
        <w:trPr>
          <w:trHeight w:val="320"/>
        </w:trPr>
        <w:tc>
          <w:tcPr>
            <w:tcW w:w="0" w:type="auto"/>
            <w:noWrap/>
            <w:hideMark/>
          </w:tcPr>
          <w:p w14:paraId="7D3841B6" w14:textId="0AB0CA2B" w:rsidR="001B13F9" w:rsidRPr="006D2F8B" w:rsidRDefault="001B13F9" w:rsidP="006D2F8B">
            <w:pPr>
              <w:spacing w:line="360" w:lineRule="auto"/>
              <w:rPr>
                <w:rFonts w:ascii="Arial" w:hAnsi="Arial" w:cs="Arial"/>
              </w:rPr>
            </w:pPr>
            <w:r w:rsidRPr="006D2F8B">
              <w:rPr>
                <w:rFonts w:ascii="Arial" w:hAnsi="Arial" w:cs="Arial"/>
              </w:rPr>
              <w:t>Davies, S.</w:t>
            </w:r>
            <w:r w:rsidR="00040F0F" w:rsidRPr="006D2F8B">
              <w:rPr>
                <w:rFonts w:ascii="Arial" w:hAnsi="Arial" w:cs="Arial"/>
              </w:rPr>
              <w:t xml:space="preserve"> (</w:t>
            </w:r>
            <w:r w:rsidRPr="006D2F8B">
              <w:rPr>
                <w:rFonts w:ascii="Arial" w:hAnsi="Arial" w:cs="Arial"/>
              </w:rPr>
              <w:t>2016</w:t>
            </w:r>
            <w:r w:rsidR="00040F0F" w:rsidRPr="006D2F8B">
              <w:rPr>
                <w:rFonts w:ascii="Arial" w:hAnsi="Arial" w:cs="Arial"/>
              </w:rPr>
              <w:t>)</w:t>
            </w:r>
            <w:r w:rsidRPr="006D2F8B">
              <w:rPr>
                <w:rFonts w:ascii="Arial" w:hAnsi="Arial" w:cs="Arial"/>
              </w:rPr>
              <w:t>. Training the transgender singer: Finding the voice inside. </w:t>
            </w:r>
            <w:r w:rsidRPr="006D2F8B">
              <w:rPr>
                <w:rFonts w:ascii="Arial" w:hAnsi="Arial" w:cs="Arial"/>
                <w:i/>
                <w:iCs/>
              </w:rPr>
              <w:t>Independent Voices—National Association of Teachers of Singing</w:t>
            </w:r>
            <w:r w:rsidRPr="006D2F8B">
              <w:rPr>
                <w:rFonts w:ascii="Arial" w:hAnsi="Arial" w:cs="Arial"/>
              </w:rPr>
              <w:t>.</w:t>
            </w:r>
          </w:p>
        </w:tc>
      </w:tr>
      <w:tr w:rsidR="001B13F9" w:rsidRPr="006D2F8B" w14:paraId="3A49B10C" w14:textId="77777777" w:rsidTr="004F2AA5">
        <w:trPr>
          <w:trHeight w:val="320"/>
        </w:trPr>
        <w:tc>
          <w:tcPr>
            <w:tcW w:w="0" w:type="auto"/>
            <w:noWrap/>
            <w:hideMark/>
          </w:tcPr>
          <w:p w14:paraId="4AFBD5E6" w14:textId="629C2FB7" w:rsidR="001B13F9" w:rsidRPr="006D2F8B" w:rsidRDefault="001B13F9" w:rsidP="006D2F8B">
            <w:pPr>
              <w:spacing w:line="360" w:lineRule="auto"/>
              <w:rPr>
                <w:rFonts w:ascii="Arial" w:hAnsi="Arial" w:cs="Arial"/>
              </w:rPr>
            </w:pPr>
            <w:r w:rsidRPr="006D2F8B">
              <w:rPr>
                <w:rFonts w:ascii="Arial" w:hAnsi="Arial" w:cs="Arial"/>
              </w:rPr>
              <w:t xml:space="preserve">De Jong, D.H. (2014) A new paradigm in social work research: It’s here, it’s queer, get used to it! </w:t>
            </w:r>
            <w:hyperlink r:id="rId24" w:history="1">
              <w:r w:rsidR="00040F0F" w:rsidRPr="006D2F8B">
                <w:rPr>
                  <w:rStyle w:val="Hyperlink"/>
                  <w:rFonts w:ascii="Arial" w:hAnsi="Arial" w:cs="Arial"/>
                </w:rPr>
                <w:t>https://reflectionsnarrativesofprofessionalhelping.org/index.php/Reflections/article/view/1301</w:t>
              </w:r>
            </w:hyperlink>
            <w:r w:rsidRPr="006D2F8B">
              <w:rPr>
                <w:rFonts w:ascii="Arial" w:hAnsi="Arial" w:cs="Arial"/>
              </w:rPr>
              <w:t>.</w:t>
            </w:r>
            <w:r w:rsidR="00040F0F" w:rsidRPr="006D2F8B">
              <w:rPr>
                <w:rFonts w:ascii="Arial" w:hAnsi="Arial" w:cs="Arial"/>
              </w:rPr>
              <w:t xml:space="preserve"> </w:t>
            </w:r>
            <w:proofErr w:type="spellStart"/>
            <w:r w:rsidR="00040F0F" w:rsidRPr="006D2F8B">
              <w:rPr>
                <w:rFonts w:ascii="Arial" w:hAnsi="Arial" w:cs="Arial"/>
              </w:rPr>
              <w:t>Accsessed</w:t>
            </w:r>
            <w:proofErr w:type="spellEnd"/>
            <w:r w:rsidR="00040F0F" w:rsidRPr="006D2F8B">
              <w:rPr>
                <w:rFonts w:ascii="Arial" w:hAnsi="Arial" w:cs="Arial"/>
              </w:rPr>
              <w:t xml:space="preserve"> 14/7/2023</w:t>
            </w:r>
          </w:p>
        </w:tc>
      </w:tr>
      <w:tr w:rsidR="001B13F9" w:rsidRPr="006D2F8B" w14:paraId="53CDBD24" w14:textId="77777777" w:rsidTr="004F2AA5">
        <w:trPr>
          <w:trHeight w:val="320"/>
        </w:trPr>
        <w:tc>
          <w:tcPr>
            <w:tcW w:w="0" w:type="auto"/>
            <w:noWrap/>
            <w:hideMark/>
          </w:tcPr>
          <w:p w14:paraId="3819E0B1" w14:textId="4D5C7A86" w:rsidR="001B13F9" w:rsidRPr="006D2F8B" w:rsidRDefault="00040F0F" w:rsidP="006D2F8B">
            <w:pPr>
              <w:spacing w:line="360" w:lineRule="auto"/>
              <w:rPr>
                <w:rFonts w:ascii="Arial" w:hAnsi="Arial" w:cs="Arial"/>
              </w:rPr>
            </w:pPr>
            <w:r w:rsidRPr="006D2F8B">
              <w:rPr>
                <w:rFonts w:ascii="Arial" w:hAnsi="Arial" w:cs="Arial"/>
              </w:rPr>
              <w:t xml:space="preserve">De </w:t>
            </w:r>
            <w:proofErr w:type="spellStart"/>
            <w:r w:rsidRPr="006D2F8B">
              <w:rPr>
                <w:rFonts w:ascii="Arial" w:hAnsi="Arial" w:cs="Arial"/>
              </w:rPr>
              <w:t>Snoo-Trimp</w:t>
            </w:r>
            <w:proofErr w:type="spellEnd"/>
            <w:r w:rsidRPr="006D2F8B">
              <w:rPr>
                <w:rFonts w:ascii="Arial" w:hAnsi="Arial" w:cs="Arial"/>
              </w:rPr>
              <w:t>, J</w:t>
            </w:r>
            <w:r w:rsidR="001F7CDB" w:rsidRPr="006D2F8B">
              <w:rPr>
                <w:rFonts w:ascii="Arial" w:hAnsi="Arial" w:cs="Arial"/>
              </w:rPr>
              <w:t xml:space="preserve">., De Vries, a., </w:t>
            </w:r>
            <w:proofErr w:type="spellStart"/>
            <w:r w:rsidR="001F7CDB" w:rsidRPr="006D2F8B">
              <w:rPr>
                <w:rFonts w:ascii="Arial" w:hAnsi="Arial" w:cs="Arial"/>
              </w:rPr>
              <w:t>Molewijk</w:t>
            </w:r>
            <w:proofErr w:type="spellEnd"/>
            <w:r w:rsidR="001F7CDB" w:rsidRPr="006D2F8B">
              <w:rPr>
                <w:rFonts w:ascii="Arial" w:hAnsi="Arial" w:cs="Arial"/>
              </w:rPr>
              <w:t>, B and Hein, I. (2022)</w:t>
            </w:r>
            <w:r w:rsidR="001B13F9" w:rsidRPr="006D2F8B">
              <w:rPr>
                <w:rFonts w:ascii="Arial" w:hAnsi="Arial" w:cs="Arial"/>
              </w:rPr>
              <w:t xml:space="preserve"> </w:t>
            </w:r>
            <w:r w:rsidR="007702CD" w:rsidRPr="006D2F8B">
              <w:rPr>
                <w:rFonts w:ascii="Arial" w:hAnsi="Arial" w:cs="Arial"/>
              </w:rPr>
              <w:t>‘</w:t>
            </w:r>
            <w:r w:rsidR="001B13F9" w:rsidRPr="006D2F8B">
              <w:rPr>
                <w:rFonts w:ascii="Arial" w:hAnsi="Arial" w:cs="Arial"/>
              </w:rPr>
              <w:t>How to deal with moral challenges around the decision-making competence in transgender adolescent care? Development of an ethics support tool.</w:t>
            </w:r>
            <w:r w:rsidR="007702CD" w:rsidRPr="006D2F8B">
              <w:rPr>
                <w:rFonts w:ascii="Arial" w:hAnsi="Arial" w:cs="Arial"/>
              </w:rPr>
              <w:t>’</w:t>
            </w:r>
            <w:r w:rsidR="001B13F9" w:rsidRPr="006D2F8B">
              <w:rPr>
                <w:rFonts w:ascii="Arial" w:hAnsi="Arial" w:cs="Arial"/>
              </w:rPr>
              <w:t> </w:t>
            </w:r>
            <w:r w:rsidR="001B13F9" w:rsidRPr="006D2F8B">
              <w:rPr>
                <w:rFonts w:ascii="Arial" w:hAnsi="Arial" w:cs="Arial"/>
                <w:i/>
                <w:iCs/>
              </w:rPr>
              <w:t>BMC medical ethics, </w:t>
            </w:r>
            <w:r w:rsidR="001B13F9" w:rsidRPr="006D2F8B">
              <w:rPr>
                <w:rFonts w:ascii="Arial" w:hAnsi="Arial" w:cs="Arial"/>
              </w:rPr>
              <w:t>23(1), pp. 1-96.</w:t>
            </w:r>
          </w:p>
        </w:tc>
      </w:tr>
      <w:tr w:rsidR="001B13F9" w:rsidRPr="006D2F8B" w14:paraId="5D167183" w14:textId="77777777" w:rsidTr="004F2AA5">
        <w:trPr>
          <w:trHeight w:val="320"/>
        </w:trPr>
        <w:tc>
          <w:tcPr>
            <w:tcW w:w="0" w:type="auto"/>
            <w:noWrap/>
            <w:hideMark/>
          </w:tcPr>
          <w:p w14:paraId="16DDFBED"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Dé</w:t>
            </w:r>
            <w:proofErr w:type="spellEnd"/>
            <w:r w:rsidRPr="006D2F8B">
              <w:rPr>
                <w:rFonts w:ascii="Arial" w:hAnsi="Arial" w:cs="Arial"/>
              </w:rPr>
              <w:t xml:space="preserve">, R., Pandey, N. and Pal, A. (2020) 'Impact of digital surge during Covid-19 pandemic: A viewpoint on research and practice,' </w:t>
            </w:r>
            <w:r w:rsidRPr="006D2F8B">
              <w:rPr>
                <w:rFonts w:ascii="Arial" w:hAnsi="Arial" w:cs="Arial"/>
                <w:i/>
                <w:iCs/>
              </w:rPr>
              <w:t>International Journal of Information Management</w:t>
            </w:r>
            <w:r w:rsidRPr="006D2F8B">
              <w:rPr>
                <w:rFonts w:ascii="Arial" w:hAnsi="Arial" w:cs="Arial"/>
              </w:rPr>
              <w:t>, 55, p. 102171. https://doi.org/10.1016/j.ijinfomgt.2020.102171.</w:t>
            </w:r>
          </w:p>
        </w:tc>
      </w:tr>
      <w:tr w:rsidR="001B13F9" w:rsidRPr="006D2F8B" w14:paraId="40FB0154" w14:textId="77777777" w:rsidTr="004F2AA5">
        <w:trPr>
          <w:trHeight w:val="320"/>
        </w:trPr>
        <w:tc>
          <w:tcPr>
            <w:tcW w:w="0" w:type="auto"/>
            <w:noWrap/>
            <w:hideMark/>
          </w:tcPr>
          <w:p w14:paraId="410D9431" w14:textId="77777777" w:rsidR="001B13F9" w:rsidRPr="006D2F8B" w:rsidRDefault="001B13F9" w:rsidP="006D2F8B">
            <w:pPr>
              <w:spacing w:line="360" w:lineRule="auto"/>
              <w:rPr>
                <w:rFonts w:ascii="Arial" w:hAnsi="Arial" w:cs="Arial"/>
              </w:rPr>
            </w:pPr>
            <w:r w:rsidRPr="006D2F8B">
              <w:rPr>
                <w:rFonts w:ascii="Arial" w:hAnsi="Arial" w:cs="Arial"/>
              </w:rPr>
              <w:t>Department for Education (2010, 2014) The Equality Act 2010 and schools Departmental advice for school leaders, school staff, governing bodies and local authorities</w:t>
            </w:r>
          </w:p>
        </w:tc>
      </w:tr>
      <w:tr w:rsidR="001B13F9" w:rsidRPr="006D2F8B" w14:paraId="4E7E0595" w14:textId="77777777" w:rsidTr="004F2AA5">
        <w:trPr>
          <w:trHeight w:val="320"/>
        </w:trPr>
        <w:tc>
          <w:tcPr>
            <w:tcW w:w="0" w:type="auto"/>
            <w:noWrap/>
            <w:hideMark/>
          </w:tcPr>
          <w:p w14:paraId="786ED212" w14:textId="77777777" w:rsidR="001B13F9" w:rsidRPr="006D2F8B" w:rsidRDefault="004A794D" w:rsidP="006D2F8B">
            <w:pPr>
              <w:spacing w:line="360" w:lineRule="auto"/>
              <w:rPr>
                <w:rFonts w:ascii="Arial" w:hAnsi="Arial" w:cs="Arial"/>
              </w:rPr>
            </w:pPr>
            <w:hyperlink r:id="rId25" w:tgtFrame="_blank" w:history="1">
              <w:r w:rsidR="001B13F9" w:rsidRPr="006D2F8B">
                <w:rPr>
                  <w:rFonts w:ascii="Arial" w:hAnsi="Arial" w:cs="Arial"/>
                </w:rPr>
                <w:t>Desjarlais, M., and Willoughby, T. (2010). A longitudinal study of the relation between adolescent boys and girls’ computer use with friends and friendship quality: Support for the social compensation or the rich-get-richer hypothesis? </w:t>
              </w:r>
              <w:r w:rsidR="001B13F9" w:rsidRPr="006D2F8B">
                <w:rPr>
                  <w:rFonts w:ascii="Arial" w:hAnsi="Arial" w:cs="Arial"/>
                  <w:i/>
                  <w:iCs/>
                </w:rPr>
                <w:t>Computers in Human Behavior,</w:t>
              </w:r>
              <w:r w:rsidR="001B13F9" w:rsidRPr="006D2F8B">
                <w:rPr>
                  <w:rFonts w:ascii="Arial" w:hAnsi="Arial" w:cs="Arial"/>
                </w:rPr>
                <w:t xml:space="preserve"> 26(5), 896–905. https://doi.org/10.1016/j.chb.2010.02.004 (Accessed: 15th September 2023)</w:t>
              </w:r>
            </w:hyperlink>
          </w:p>
        </w:tc>
      </w:tr>
      <w:tr w:rsidR="009427A8" w:rsidRPr="006D2F8B" w14:paraId="007E6648" w14:textId="77777777" w:rsidTr="004F2AA5">
        <w:trPr>
          <w:trHeight w:val="320"/>
        </w:trPr>
        <w:tc>
          <w:tcPr>
            <w:tcW w:w="0" w:type="auto"/>
            <w:noWrap/>
          </w:tcPr>
          <w:p w14:paraId="7D6AAD11" w14:textId="62CE4359" w:rsidR="009427A8" w:rsidRPr="006D2F8B" w:rsidRDefault="009427A8" w:rsidP="006D2F8B">
            <w:pPr>
              <w:spacing w:line="360" w:lineRule="auto"/>
              <w:rPr>
                <w:rFonts w:ascii="Arial" w:hAnsi="Arial" w:cs="Arial"/>
              </w:rPr>
            </w:pPr>
            <w:r w:rsidRPr="006D2F8B">
              <w:rPr>
                <w:rFonts w:ascii="Arial" w:hAnsi="Arial" w:cs="Arial"/>
              </w:rPr>
              <w:t xml:space="preserve">Dewey, J. (1939). Experience and Education. </w:t>
            </w:r>
            <w:proofErr w:type="spellStart"/>
            <w:r w:rsidRPr="006D2F8B">
              <w:rPr>
                <w:rFonts w:ascii="Arial" w:hAnsi="Arial" w:cs="Arial"/>
              </w:rPr>
              <w:t>Colliner</w:t>
            </w:r>
            <w:proofErr w:type="spellEnd"/>
            <w:r w:rsidRPr="006D2F8B">
              <w:rPr>
                <w:rFonts w:ascii="Arial" w:hAnsi="Arial" w:cs="Arial"/>
              </w:rPr>
              <w:t xml:space="preserve"> Books. - References - Scientific Research Publishing  </w:t>
            </w:r>
            <w:hyperlink r:id="rId26" w:history="1">
              <w:r w:rsidRPr="006D2F8B">
                <w:rPr>
                  <w:rStyle w:val="Hyperlink"/>
                  <w:rFonts w:ascii="Arial" w:hAnsi="Arial" w:cs="Arial"/>
                </w:rPr>
                <w:t>https://www.scirp.org/(S(i43dyn45teexjx455qlt3d2q))/reference/referencespapers.aspx?referenceid=3150297</w:t>
              </w:r>
            </w:hyperlink>
            <w:r w:rsidRPr="006D2F8B">
              <w:rPr>
                <w:rFonts w:ascii="Arial" w:hAnsi="Arial" w:cs="Arial"/>
              </w:rPr>
              <w:t>.</w:t>
            </w:r>
            <w:r w:rsidRPr="006D2F8B">
              <w:rPr>
                <w:rFonts w:ascii="Arial" w:hAnsi="Arial" w:cs="Arial"/>
              </w:rPr>
              <w:t xml:space="preserve"> </w:t>
            </w:r>
            <w:r w:rsidR="007702CD" w:rsidRPr="006D2F8B">
              <w:rPr>
                <w:rFonts w:ascii="Arial" w:hAnsi="Arial" w:cs="Arial"/>
              </w:rPr>
              <w:t>Accessed</w:t>
            </w:r>
            <w:r w:rsidRPr="006D2F8B">
              <w:rPr>
                <w:rFonts w:ascii="Arial" w:hAnsi="Arial" w:cs="Arial"/>
              </w:rPr>
              <w:t xml:space="preserve"> 13/11/2023</w:t>
            </w:r>
          </w:p>
        </w:tc>
      </w:tr>
      <w:tr w:rsidR="001B13F9" w:rsidRPr="006D2F8B" w14:paraId="1691F306" w14:textId="77777777" w:rsidTr="004F2AA5">
        <w:trPr>
          <w:trHeight w:val="320"/>
        </w:trPr>
        <w:tc>
          <w:tcPr>
            <w:tcW w:w="0" w:type="auto"/>
            <w:noWrap/>
            <w:hideMark/>
          </w:tcPr>
          <w:p w14:paraId="53A90782"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Dhir</w:t>
            </w:r>
            <w:proofErr w:type="spellEnd"/>
            <w:r w:rsidRPr="006D2F8B">
              <w:rPr>
                <w:rFonts w:ascii="Arial" w:hAnsi="Arial" w:cs="Arial"/>
              </w:rPr>
              <w:t xml:space="preserve">, A. </w:t>
            </w:r>
            <w:r w:rsidRPr="006D2F8B">
              <w:rPr>
                <w:rFonts w:ascii="Arial" w:hAnsi="Arial" w:cs="Arial"/>
                <w:i/>
                <w:iCs/>
              </w:rPr>
              <w:t>et al.</w:t>
            </w:r>
            <w:r w:rsidRPr="006D2F8B">
              <w:rPr>
                <w:rFonts w:ascii="Arial" w:hAnsi="Arial" w:cs="Arial"/>
              </w:rPr>
              <w:t xml:space="preserve"> (2018) 'Online social media fatigue and psychological wellbeing—A study of compulsive use, fear of missing out, fatigue, anxiety and depression,' </w:t>
            </w:r>
            <w:r w:rsidRPr="006D2F8B">
              <w:rPr>
                <w:rFonts w:ascii="Arial" w:hAnsi="Arial" w:cs="Arial"/>
                <w:i/>
                <w:iCs/>
              </w:rPr>
              <w:t>International Journal of Information Management</w:t>
            </w:r>
            <w:r w:rsidRPr="006D2F8B">
              <w:rPr>
                <w:rFonts w:ascii="Arial" w:hAnsi="Arial" w:cs="Arial"/>
              </w:rPr>
              <w:t>, 40, pp. 141–152. https://doi.org/10.1016/j.ijinfomgt.2018.01.012.</w:t>
            </w:r>
          </w:p>
        </w:tc>
      </w:tr>
      <w:tr w:rsidR="001B13F9" w:rsidRPr="006D2F8B" w14:paraId="3E0FAD8F" w14:textId="77777777" w:rsidTr="004F2AA5">
        <w:trPr>
          <w:trHeight w:val="320"/>
        </w:trPr>
        <w:tc>
          <w:tcPr>
            <w:tcW w:w="0" w:type="auto"/>
            <w:noWrap/>
            <w:hideMark/>
          </w:tcPr>
          <w:p w14:paraId="7824FD20"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Diraditsile</w:t>
            </w:r>
            <w:proofErr w:type="spellEnd"/>
            <w:r w:rsidRPr="006D2F8B">
              <w:rPr>
                <w:rFonts w:ascii="Arial" w:hAnsi="Arial" w:cs="Arial"/>
              </w:rPr>
              <w:t xml:space="preserve">, K., and </w:t>
            </w:r>
            <w:proofErr w:type="spellStart"/>
            <w:r w:rsidRPr="006D2F8B">
              <w:rPr>
                <w:rFonts w:ascii="Arial" w:hAnsi="Arial" w:cs="Arial"/>
              </w:rPr>
              <w:t>Samakabadi</w:t>
            </w:r>
            <w:proofErr w:type="spellEnd"/>
            <w:r w:rsidRPr="006D2F8B">
              <w:rPr>
                <w:rFonts w:ascii="Arial" w:hAnsi="Arial" w:cs="Arial"/>
              </w:rPr>
              <w:t>, G. G. (2018). The effect of social media on student engagement and collaboration: The use of Facebook at the University of Botswana. </w:t>
            </w:r>
            <w:proofErr w:type="spellStart"/>
            <w:r w:rsidRPr="006D2F8B">
              <w:rPr>
                <w:rFonts w:ascii="Arial" w:hAnsi="Arial" w:cs="Arial"/>
                <w:i/>
                <w:iCs/>
              </w:rPr>
              <w:t>Lonaka</w:t>
            </w:r>
            <w:proofErr w:type="spellEnd"/>
            <w:r w:rsidRPr="006D2F8B">
              <w:rPr>
                <w:rFonts w:ascii="Arial" w:hAnsi="Arial" w:cs="Arial"/>
                <w:i/>
                <w:iCs/>
              </w:rPr>
              <w:t xml:space="preserve"> Journal of Learning and Teaching, 9</w:t>
            </w:r>
            <w:r w:rsidRPr="006D2F8B">
              <w:rPr>
                <w:rFonts w:ascii="Arial" w:hAnsi="Arial" w:cs="Arial"/>
              </w:rPr>
              <w:t>(1), 70–82.</w:t>
            </w:r>
          </w:p>
        </w:tc>
      </w:tr>
      <w:tr w:rsidR="001B13F9" w:rsidRPr="006D2F8B" w14:paraId="6E2DABAC" w14:textId="77777777" w:rsidTr="004F2AA5">
        <w:trPr>
          <w:trHeight w:val="320"/>
        </w:trPr>
        <w:tc>
          <w:tcPr>
            <w:tcW w:w="0" w:type="auto"/>
            <w:noWrap/>
            <w:hideMark/>
          </w:tcPr>
          <w:p w14:paraId="7A822761" w14:textId="77777777" w:rsidR="001B13F9" w:rsidRPr="006D2F8B" w:rsidRDefault="004A794D" w:rsidP="006D2F8B">
            <w:pPr>
              <w:spacing w:line="360" w:lineRule="auto"/>
              <w:rPr>
                <w:rFonts w:ascii="Arial" w:hAnsi="Arial" w:cs="Arial"/>
              </w:rPr>
            </w:pPr>
            <w:hyperlink r:id="rId27" w:history="1">
              <w:r w:rsidR="001B13F9" w:rsidRPr="006D2F8B">
                <w:rPr>
                  <w:rFonts w:ascii="Arial" w:hAnsi="Arial" w:cs="Arial"/>
                </w:rPr>
                <w:t>Duong, K. (2012) 'What Does Queer Theory Teach Us about Intersectionality?,' Politics &amp; Gender, 8(03), pp. 370–386. https://doi.org/10.1017/s1743923x12000360.</w:t>
              </w:r>
            </w:hyperlink>
          </w:p>
        </w:tc>
      </w:tr>
      <w:tr w:rsidR="001B13F9" w:rsidRPr="006D2F8B" w14:paraId="05150136" w14:textId="77777777" w:rsidTr="004F2AA5">
        <w:trPr>
          <w:trHeight w:val="320"/>
        </w:trPr>
        <w:tc>
          <w:tcPr>
            <w:tcW w:w="0" w:type="auto"/>
            <w:noWrap/>
            <w:hideMark/>
          </w:tcPr>
          <w:p w14:paraId="691FD400" w14:textId="77777777" w:rsidR="001B13F9" w:rsidRPr="006D2F8B" w:rsidRDefault="004A794D" w:rsidP="006D2F8B">
            <w:pPr>
              <w:spacing w:line="360" w:lineRule="auto"/>
              <w:rPr>
                <w:rFonts w:ascii="Arial" w:hAnsi="Arial" w:cs="Arial"/>
              </w:rPr>
            </w:pPr>
            <w:hyperlink r:id="rId28" w:history="1">
              <w:r w:rsidR="001B13F9" w:rsidRPr="006D2F8B">
                <w:rPr>
                  <w:rFonts w:ascii="Arial" w:hAnsi="Arial" w:cs="Arial"/>
                </w:rPr>
                <w:t>Downes, S. (2022) Connectivism. https://asianjde.com/ojs/index.php/AsianJDE/article/view/623.</w:t>
              </w:r>
            </w:hyperlink>
          </w:p>
        </w:tc>
      </w:tr>
      <w:tr w:rsidR="001B13F9" w:rsidRPr="006D2F8B" w14:paraId="433AB213" w14:textId="77777777" w:rsidTr="004F2AA5">
        <w:trPr>
          <w:trHeight w:val="320"/>
        </w:trPr>
        <w:tc>
          <w:tcPr>
            <w:tcW w:w="0" w:type="auto"/>
            <w:noWrap/>
            <w:hideMark/>
          </w:tcPr>
          <w:p w14:paraId="11DC15BD" w14:textId="16AA79F9" w:rsidR="001B13F9" w:rsidRPr="006D2F8B" w:rsidRDefault="00AA7410" w:rsidP="006D2F8B">
            <w:pPr>
              <w:spacing w:line="360" w:lineRule="auto"/>
              <w:rPr>
                <w:rFonts w:ascii="Arial" w:hAnsi="Arial" w:cs="Arial"/>
              </w:rPr>
            </w:pPr>
            <w:proofErr w:type="spellStart"/>
            <w:r w:rsidRPr="006D2F8B">
              <w:rPr>
                <w:rFonts w:ascii="Arial" w:hAnsi="Arial" w:cs="Arial"/>
              </w:rPr>
              <w:t>Faizi</w:t>
            </w:r>
            <w:proofErr w:type="spellEnd"/>
            <w:r w:rsidRPr="006D2F8B">
              <w:rPr>
                <w:rFonts w:ascii="Arial" w:hAnsi="Arial" w:cs="Arial"/>
              </w:rPr>
              <w:t xml:space="preserve">, R., El Afia, A and </w:t>
            </w:r>
            <w:proofErr w:type="spellStart"/>
            <w:r w:rsidRPr="006D2F8B">
              <w:rPr>
                <w:rFonts w:ascii="Arial" w:hAnsi="Arial" w:cs="Arial"/>
              </w:rPr>
              <w:t>Chiheb</w:t>
            </w:r>
            <w:proofErr w:type="spellEnd"/>
            <w:r w:rsidRPr="006D2F8B">
              <w:rPr>
                <w:rFonts w:ascii="Arial" w:hAnsi="Arial" w:cs="Arial"/>
              </w:rPr>
              <w:t>, E. (203) ‘</w:t>
            </w:r>
            <w:r w:rsidR="001B13F9" w:rsidRPr="006D2F8B">
              <w:rPr>
                <w:rFonts w:ascii="Arial" w:hAnsi="Arial" w:cs="Arial"/>
              </w:rPr>
              <w:t>Exploring the potential benefits of using social media in education.</w:t>
            </w:r>
            <w:r w:rsidRPr="006D2F8B">
              <w:rPr>
                <w:rFonts w:ascii="Arial" w:hAnsi="Arial" w:cs="Arial"/>
              </w:rPr>
              <w:t>’</w:t>
            </w:r>
            <w:r w:rsidR="001B13F9" w:rsidRPr="006D2F8B">
              <w:rPr>
                <w:rFonts w:ascii="Arial" w:hAnsi="Arial" w:cs="Arial"/>
              </w:rPr>
              <w:t> </w:t>
            </w:r>
            <w:r w:rsidR="001B13F9" w:rsidRPr="006D2F8B">
              <w:rPr>
                <w:rFonts w:ascii="Arial" w:hAnsi="Arial" w:cs="Arial"/>
                <w:i/>
                <w:iCs/>
              </w:rPr>
              <w:t>International Journal of Engineering Pedagogy (</w:t>
            </w:r>
            <w:proofErr w:type="spellStart"/>
            <w:r w:rsidR="001B13F9" w:rsidRPr="006D2F8B">
              <w:rPr>
                <w:rFonts w:ascii="Arial" w:hAnsi="Arial" w:cs="Arial"/>
                <w:i/>
                <w:iCs/>
              </w:rPr>
              <w:t>iJEP</w:t>
            </w:r>
            <w:proofErr w:type="spellEnd"/>
            <w:r w:rsidR="001B13F9" w:rsidRPr="006D2F8B">
              <w:rPr>
                <w:rFonts w:ascii="Arial" w:hAnsi="Arial" w:cs="Arial"/>
                <w:i/>
                <w:iCs/>
              </w:rPr>
              <w:t>), </w:t>
            </w:r>
            <w:r w:rsidR="001B13F9" w:rsidRPr="006D2F8B">
              <w:rPr>
                <w:rFonts w:ascii="Arial" w:hAnsi="Arial" w:cs="Arial"/>
              </w:rPr>
              <w:t>3(4), pp. 50-53.</w:t>
            </w:r>
          </w:p>
        </w:tc>
      </w:tr>
      <w:tr w:rsidR="001B13F9" w:rsidRPr="006D2F8B" w14:paraId="328C0264" w14:textId="77777777" w:rsidTr="004F2AA5">
        <w:trPr>
          <w:trHeight w:val="320"/>
        </w:trPr>
        <w:tc>
          <w:tcPr>
            <w:tcW w:w="0" w:type="auto"/>
            <w:noWrap/>
            <w:hideMark/>
          </w:tcPr>
          <w:p w14:paraId="3DCE6881" w14:textId="77777777" w:rsidR="001B13F9" w:rsidRPr="006D2F8B" w:rsidRDefault="004A794D" w:rsidP="006D2F8B">
            <w:pPr>
              <w:spacing w:line="360" w:lineRule="auto"/>
              <w:rPr>
                <w:rFonts w:ascii="Arial" w:hAnsi="Arial" w:cs="Arial"/>
              </w:rPr>
            </w:pPr>
            <w:hyperlink r:id="rId29" w:history="1">
              <w:r w:rsidR="001B13F9" w:rsidRPr="006D2F8B">
                <w:rPr>
                  <w:rFonts w:ascii="Arial" w:hAnsi="Arial" w:cs="Arial"/>
                </w:rPr>
                <w:t xml:space="preserve">Feldkamp, J. (2021) 'The rise of TikTok: the evolution of a social media platform during COVID-19,' </w:t>
              </w:r>
              <w:r w:rsidR="001B13F9" w:rsidRPr="006D2F8B">
                <w:rPr>
                  <w:rFonts w:ascii="Arial" w:hAnsi="Arial" w:cs="Arial"/>
                  <w:i/>
                  <w:iCs/>
                </w:rPr>
                <w:t>in SpringerBriefs in information systems,</w:t>
              </w:r>
              <w:r w:rsidR="001B13F9" w:rsidRPr="006D2F8B">
                <w:rPr>
                  <w:rFonts w:ascii="Arial" w:hAnsi="Arial" w:cs="Arial"/>
                </w:rPr>
                <w:t xml:space="preserve"> pp. 73–85. https://doi.org/10.1007/978-3-030-66611-8_6.</w:t>
              </w:r>
            </w:hyperlink>
          </w:p>
        </w:tc>
      </w:tr>
      <w:tr w:rsidR="001B13F9" w:rsidRPr="006D2F8B" w14:paraId="2210AB26" w14:textId="77777777" w:rsidTr="004F2AA5">
        <w:trPr>
          <w:trHeight w:val="320"/>
        </w:trPr>
        <w:tc>
          <w:tcPr>
            <w:tcW w:w="0" w:type="auto"/>
            <w:noWrap/>
            <w:hideMark/>
          </w:tcPr>
          <w:p w14:paraId="404494E3" w14:textId="24F69EBC" w:rsidR="001B13F9" w:rsidRPr="006D2F8B" w:rsidRDefault="004D3D9E" w:rsidP="006D2F8B">
            <w:pPr>
              <w:spacing w:line="360" w:lineRule="auto"/>
              <w:rPr>
                <w:rFonts w:ascii="Arial" w:hAnsi="Arial" w:cs="Arial"/>
              </w:rPr>
            </w:pPr>
            <w:r w:rsidRPr="006D2F8B">
              <w:rPr>
                <w:rFonts w:ascii="Arial" w:hAnsi="Arial" w:cs="Arial"/>
              </w:rPr>
              <w:t xml:space="preserve">Ferrari, R. </w:t>
            </w:r>
            <w:r w:rsidR="001B13F9" w:rsidRPr="006D2F8B">
              <w:rPr>
                <w:rFonts w:ascii="Arial" w:hAnsi="Arial" w:cs="Arial"/>
              </w:rPr>
              <w:t xml:space="preserve">(2015). </w:t>
            </w:r>
            <w:r w:rsidRPr="006D2F8B">
              <w:rPr>
                <w:rFonts w:ascii="Arial" w:hAnsi="Arial" w:cs="Arial"/>
              </w:rPr>
              <w:t>‘</w:t>
            </w:r>
            <w:r w:rsidR="001B13F9" w:rsidRPr="006D2F8B">
              <w:rPr>
                <w:rFonts w:ascii="Arial" w:hAnsi="Arial" w:cs="Arial"/>
              </w:rPr>
              <w:t>Writing narrative style literature reviews.</w:t>
            </w:r>
            <w:r w:rsidRPr="006D2F8B">
              <w:rPr>
                <w:rFonts w:ascii="Arial" w:hAnsi="Arial" w:cs="Arial"/>
              </w:rPr>
              <w:t>’</w:t>
            </w:r>
            <w:r w:rsidR="001B13F9" w:rsidRPr="006D2F8B">
              <w:rPr>
                <w:rFonts w:ascii="Arial" w:hAnsi="Arial" w:cs="Arial"/>
              </w:rPr>
              <w:t> </w:t>
            </w:r>
            <w:r w:rsidR="001B13F9" w:rsidRPr="006D2F8B">
              <w:rPr>
                <w:rFonts w:ascii="Arial" w:hAnsi="Arial" w:cs="Arial"/>
                <w:i/>
                <w:iCs/>
              </w:rPr>
              <w:t>Medical writing (Leeds), </w:t>
            </w:r>
            <w:r w:rsidR="001B13F9" w:rsidRPr="006D2F8B">
              <w:rPr>
                <w:rFonts w:ascii="Arial" w:hAnsi="Arial" w:cs="Arial"/>
              </w:rPr>
              <w:t>24(4), pp. 230-235.</w:t>
            </w:r>
          </w:p>
        </w:tc>
      </w:tr>
      <w:tr w:rsidR="001B13F9" w:rsidRPr="006D2F8B" w14:paraId="4F5E6137" w14:textId="77777777" w:rsidTr="004F2AA5">
        <w:trPr>
          <w:trHeight w:val="320"/>
        </w:trPr>
        <w:tc>
          <w:tcPr>
            <w:tcW w:w="0" w:type="auto"/>
            <w:noWrap/>
            <w:hideMark/>
          </w:tcPr>
          <w:p w14:paraId="74828CBF" w14:textId="77777777" w:rsidR="001B13F9" w:rsidRPr="006D2F8B" w:rsidRDefault="001B13F9" w:rsidP="006D2F8B">
            <w:pPr>
              <w:spacing w:line="360" w:lineRule="auto"/>
              <w:rPr>
                <w:rFonts w:ascii="Arial" w:hAnsi="Arial" w:cs="Arial"/>
              </w:rPr>
            </w:pPr>
            <w:r w:rsidRPr="006D2F8B">
              <w:rPr>
                <w:rFonts w:ascii="Arial" w:hAnsi="Arial" w:cs="Arial"/>
              </w:rPr>
              <w:t xml:space="preserve">Fox, J. and Ralston, R. (2016) 'Queer identity online: Informal learning and teaching experiences of LGBTQ individuals on social media,' </w:t>
            </w:r>
            <w:r w:rsidRPr="006D2F8B">
              <w:rPr>
                <w:rFonts w:ascii="Arial" w:hAnsi="Arial" w:cs="Arial"/>
                <w:i/>
                <w:iCs/>
              </w:rPr>
              <w:t xml:space="preserve">Computers in Human </w:t>
            </w:r>
            <w:proofErr w:type="spellStart"/>
            <w:r w:rsidRPr="006D2F8B">
              <w:rPr>
                <w:rFonts w:ascii="Arial" w:hAnsi="Arial" w:cs="Arial"/>
                <w:i/>
                <w:iCs/>
              </w:rPr>
              <w:t>Behavior</w:t>
            </w:r>
            <w:proofErr w:type="spellEnd"/>
            <w:r w:rsidRPr="006D2F8B">
              <w:rPr>
                <w:rFonts w:ascii="Arial" w:hAnsi="Arial" w:cs="Arial"/>
              </w:rPr>
              <w:t>, 65, pp. 635–642. https://doi.org/10.1016/j.chb.2016.06.009.</w:t>
            </w:r>
          </w:p>
        </w:tc>
      </w:tr>
      <w:tr w:rsidR="001B13F9" w:rsidRPr="006D2F8B" w14:paraId="701C57C9" w14:textId="77777777" w:rsidTr="004F2AA5">
        <w:trPr>
          <w:trHeight w:val="320"/>
        </w:trPr>
        <w:tc>
          <w:tcPr>
            <w:tcW w:w="0" w:type="auto"/>
            <w:noWrap/>
            <w:hideMark/>
          </w:tcPr>
          <w:p w14:paraId="72C44F1F" w14:textId="231DF88A" w:rsidR="001B13F9" w:rsidRPr="006D2F8B" w:rsidRDefault="001B13F9" w:rsidP="006D2F8B">
            <w:pPr>
              <w:spacing w:line="360" w:lineRule="auto"/>
              <w:rPr>
                <w:rFonts w:ascii="Arial" w:hAnsi="Arial" w:cs="Arial"/>
              </w:rPr>
            </w:pPr>
            <w:r w:rsidRPr="006D2F8B">
              <w:rPr>
                <w:rFonts w:ascii="Arial" w:hAnsi="Arial" w:cs="Arial"/>
              </w:rPr>
              <w:t xml:space="preserve">Garrett, M.L. and </w:t>
            </w:r>
            <w:proofErr w:type="spellStart"/>
            <w:r w:rsidRPr="006D2F8B">
              <w:rPr>
                <w:rFonts w:ascii="Arial" w:hAnsi="Arial" w:cs="Arial"/>
              </w:rPr>
              <w:t>Palkki</w:t>
            </w:r>
            <w:proofErr w:type="spellEnd"/>
            <w:r w:rsidRPr="006D2F8B">
              <w:rPr>
                <w:rFonts w:ascii="Arial" w:hAnsi="Arial" w:cs="Arial"/>
              </w:rPr>
              <w:t xml:space="preserve">, J., </w:t>
            </w:r>
            <w:r w:rsidR="00B328D3" w:rsidRPr="006D2F8B">
              <w:rPr>
                <w:rFonts w:ascii="Arial" w:hAnsi="Arial" w:cs="Arial"/>
              </w:rPr>
              <w:t>(</w:t>
            </w:r>
            <w:r w:rsidRPr="006D2F8B">
              <w:rPr>
                <w:rFonts w:ascii="Arial" w:hAnsi="Arial" w:cs="Arial"/>
              </w:rPr>
              <w:t>2021</w:t>
            </w:r>
            <w:r w:rsidR="00B328D3" w:rsidRPr="006D2F8B">
              <w:rPr>
                <w:rFonts w:ascii="Arial" w:hAnsi="Arial" w:cs="Arial"/>
              </w:rPr>
              <w:t>)</w:t>
            </w:r>
            <w:r w:rsidRPr="006D2F8B">
              <w:rPr>
                <w:rFonts w:ascii="Arial" w:hAnsi="Arial" w:cs="Arial"/>
              </w:rPr>
              <w:t> </w:t>
            </w:r>
            <w:proofErr w:type="spellStart"/>
            <w:r w:rsidRPr="006D2F8B">
              <w:rPr>
                <w:rFonts w:ascii="Arial" w:hAnsi="Arial" w:cs="Arial"/>
              </w:rPr>
              <w:t>Honoring</w:t>
            </w:r>
            <w:proofErr w:type="spellEnd"/>
            <w:r w:rsidRPr="006D2F8B">
              <w:rPr>
                <w:rFonts w:ascii="Arial" w:hAnsi="Arial" w:cs="Arial"/>
              </w:rPr>
              <w:t xml:space="preserve"> trans and gender-expansive students in music education. Oxford University Press.</w:t>
            </w:r>
          </w:p>
        </w:tc>
      </w:tr>
      <w:tr w:rsidR="001B13F9" w:rsidRPr="006D2F8B" w14:paraId="3CBAE41C" w14:textId="77777777" w:rsidTr="004F2AA5">
        <w:trPr>
          <w:trHeight w:val="320"/>
        </w:trPr>
        <w:tc>
          <w:tcPr>
            <w:tcW w:w="0" w:type="auto"/>
            <w:noWrap/>
            <w:hideMark/>
          </w:tcPr>
          <w:p w14:paraId="0A60C038" w14:textId="77777777" w:rsidR="001B13F9" w:rsidRPr="006D2F8B" w:rsidRDefault="004A794D" w:rsidP="006D2F8B">
            <w:pPr>
              <w:spacing w:line="360" w:lineRule="auto"/>
              <w:rPr>
                <w:rFonts w:ascii="Arial" w:hAnsi="Arial" w:cs="Arial"/>
              </w:rPr>
            </w:pPr>
            <w:hyperlink r:id="rId30" w:history="1">
              <w:r w:rsidR="001B13F9" w:rsidRPr="006D2F8B">
                <w:rPr>
                  <w:rFonts w:ascii="Arial" w:hAnsi="Arial" w:cs="Arial"/>
                </w:rPr>
                <w:t xml:space="preserve">Gibson, S. (2015) 'When rights are not enough: What is? Moving towards new pedagogy for inclusive education within UK universities,' </w:t>
              </w:r>
              <w:r w:rsidR="001B13F9" w:rsidRPr="006D2F8B">
                <w:rPr>
                  <w:rFonts w:ascii="Arial" w:hAnsi="Arial" w:cs="Arial"/>
                  <w:i/>
                  <w:iCs/>
                </w:rPr>
                <w:t>International Journal of Inclusive Education</w:t>
              </w:r>
              <w:r w:rsidR="001B13F9" w:rsidRPr="006D2F8B">
                <w:rPr>
                  <w:rFonts w:ascii="Arial" w:hAnsi="Arial" w:cs="Arial"/>
                </w:rPr>
                <w:t>, 19(8), pp. 875–886. https://doi.org/10.1080/13603116.2015.1015177.</w:t>
              </w:r>
            </w:hyperlink>
          </w:p>
        </w:tc>
      </w:tr>
      <w:tr w:rsidR="001B13F9" w:rsidRPr="006D2F8B" w14:paraId="3AA7E0D3" w14:textId="77777777" w:rsidTr="004F2AA5">
        <w:trPr>
          <w:trHeight w:val="320"/>
        </w:trPr>
        <w:tc>
          <w:tcPr>
            <w:tcW w:w="0" w:type="auto"/>
            <w:noWrap/>
            <w:hideMark/>
          </w:tcPr>
          <w:p w14:paraId="68CDCFC0" w14:textId="4D1FBF13" w:rsidR="001B13F9" w:rsidRPr="006D2F8B" w:rsidRDefault="001B13F9" w:rsidP="006D2F8B">
            <w:pPr>
              <w:spacing w:line="360" w:lineRule="auto"/>
              <w:rPr>
                <w:rFonts w:ascii="Arial" w:hAnsi="Arial" w:cs="Arial"/>
              </w:rPr>
            </w:pPr>
            <w:proofErr w:type="spellStart"/>
            <w:r w:rsidRPr="006D2F8B">
              <w:rPr>
                <w:rFonts w:ascii="Arial" w:hAnsi="Arial" w:cs="Arial"/>
              </w:rPr>
              <w:t>Gopaldas</w:t>
            </w:r>
            <w:proofErr w:type="spellEnd"/>
            <w:r w:rsidRPr="006D2F8B">
              <w:rPr>
                <w:rFonts w:ascii="Arial" w:hAnsi="Arial" w:cs="Arial"/>
              </w:rPr>
              <w:t xml:space="preserve">, A. and </w:t>
            </w:r>
            <w:proofErr w:type="spellStart"/>
            <w:r w:rsidRPr="006D2F8B">
              <w:rPr>
                <w:rFonts w:ascii="Arial" w:hAnsi="Arial" w:cs="Arial"/>
              </w:rPr>
              <w:t>DeRoy</w:t>
            </w:r>
            <w:proofErr w:type="spellEnd"/>
            <w:r w:rsidRPr="006D2F8B">
              <w:rPr>
                <w:rFonts w:ascii="Arial" w:hAnsi="Arial" w:cs="Arial"/>
              </w:rPr>
              <w:t xml:space="preserve">, G. (2015) 'An intersectional approach to diversity research,' </w:t>
            </w:r>
            <w:r w:rsidRPr="006D2F8B">
              <w:rPr>
                <w:rFonts w:ascii="Arial" w:hAnsi="Arial" w:cs="Arial"/>
                <w:i/>
                <w:iCs/>
              </w:rPr>
              <w:t>Consumption Markets &amp; Culture</w:t>
            </w:r>
            <w:r w:rsidRPr="006D2F8B">
              <w:rPr>
                <w:rFonts w:ascii="Arial" w:hAnsi="Arial" w:cs="Arial"/>
              </w:rPr>
              <w:t xml:space="preserve">, 18(4), pp. 333–364. </w:t>
            </w:r>
            <w:hyperlink r:id="rId31" w:history="1">
              <w:r w:rsidR="00061FA4" w:rsidRPr="006D2F8B">
                <w:rPr>
                  <w:rStyle w:val="Hyperlink"/>
                  <w:rFonts w:ascii="Arial" w:hAnsi="Arial" w:cs="Arial"/>
                </w:rPr>
                <w:t>https://doi.org/10.1080/10253866.2015.1019872</w:t>
              </w:r>
            </w:hyperlink>
            <w:r w:rsidRPr="006D2F8B">
              <w:rPr>
                <w:rFonts w:ascii="Arial" w:hAnsi="Arial" w:cs="Arial"/>
              </w:rPr>
              <w:t>.</w:t>
            </w:r>
            <w:r w:rsidR="00061FA4" w:rsidRPr="006D2F8B">
              <w:rPr>
                <w:rFonts w:ascii="Arial" w:hAnsi="Arial" w:cs="Arial"/>
              </w:rPr>
              <w:t xml:space="preserve"> Accessed 15/11/23</w:t>
            </w:r>
          </w:p>
        </w:tc>
      </w:tr>
      <w:tr w:rsidR="001B13F9" w:rsidRPr="006D2F8B" w14:paraId="33FDF7A9" w14:textId="77777777" w:rsidTr="004F2AA5">
        <w:trPr>
          <w:trHeight w:val="320"/>
        </w:trPr>
        <w:tc>
          <w:tcPr>
            <w:tcW w:w="0" w:type="auto"/>
            <w:noWrap/>
            <w:hideMark/>
          </w:tcPr>
          <w:p w14:paraId="5568E3F4" w14:textId="77777777" w:rsidR="001B13F9" w:rsidRPr="006D2F8B" w:rsidRDefault="001B13F9" w:rsidP="006D2F8B">
            <w:pPr>
              <w:spacing w:line="360" w:lineRule="auto"/>
              <w:rPr>
                <w:rFonts w:ascii="Arial" w:hAnsi="Arial" w:cs="Arial"/>
              </w:rPr>
            </w:pPr>
            <w:r w:rsidRPr="006D2F8B">
              <w:rPr>
                <w:rFonts w:ascii="Arial" w:hAnsi="Arial" w:cs="Arial"/>
              </w:rPr>
              <w:t xml:space="preserve">Greenhow, C., Galvin, S. and Willet, K.B.S. (2019) 'What should be the role of social media in education?,' </w:t>
            </w:r>
            <w:r w:rsidRPr="006D2F8B">
              <w:rPr>
                <w:rFonts w:ascii="Arial" w:hAnsi="Arial" w:cs="Arial"/>
                <w:i/>
                <w:iCs/>
              </w:rPr>
              <w:t xml:space="preserve">Policy Insights From the </w:t>
            </w:r>
            <w:proofErr w:type="spellStart"/>
            <w:r w:rsidRPr="006D2F8B">
              <w:rPr>
                <w:rFonts w:ascii="Arial" w:hAnsi="Arial" w:cs="Arial"/>
                <w:i/>
                <w:iCs/>
              </w:rPr>
              <w:t>Behavioral</w:t>
            </w:r>
            <w:proofErr w:type="spellEnd"/>
            <w:r w:rsidRPr="006D2F8B">
              <w:rPr>
                <w:rFonts w:ascii="Arial" w:hAnsi="Arial" w:cs="Arial"/>
                <w:i/>
                <w:iCs/>
              </w:rPr>
              <w:t xml:space="preserve"> and Brain Sciences</w:t>
            </w:r>
            <w:r w:rsidRPr="006D2F8B">
              <w:rPr>
                <w:rFonts w:ascii="Arial" w:hAnsi="Arial" w:cs="Arial"/>
              </w:rPr>
              <w:t>, 6(2), pp. 178–185. https://doi.org/10.1177/2372732219865290.</w:t>
            </w:r>
          </w:p>
        </w:tc>
      </w:tr>
      <w:tr w:rsidR="001B13F9" w:rsidRPr="006D2F8B" w14:paraId="3AD1D516" w14:textId="77777777" w:rsidTr="004F2AA5">
        <w:trPr>
          <w:trHeight w:val="320"/>
        </w:trPr>
        <w:tc>
          <w:tcPr>
            <w:tcW w:w="0" w:type="auto"/>
            <w:noWrap/>
            <w:hideMark/>
          </w:tcPr>
          <w:p w14:paraId="3112D714" w14:textId="580CF0C2" w:rsidR="001B13F9" w:rsidRPr="006D2F8B" w:rsidRDefault="00061FA4" w:rsidP="006D2F8B">
            <w:pPr>
              <w:spacing w:line="360" w:lineRule="auto"/>
              <w:rPr>
                <w:rFonts w:ascii="Arial" w:hAnsi="Arial" w:cs="Arial"/>
              </w:rPr>
            </w:pPr>
            <w:proofErr w:type="spellStart"/>
            <w:r w:rsidRPr="006D2F8B">
              <w:rPr>
                <w:rFonts w:ascii="Arial" w:hAnsi="Arial" w:cs="Arial"/>
              </w:rPr>
              <w:t>Grzanka</w:t>
            </w:r>
            <w:proofErr w:type="spellEnd"/>
            <w:r w:rsidRPr="006D2F8B">
              <w:rPr>
                <w:rFonts w:ascii="Arial" w:hAnsi="Arial" w:cs="Arial"/>
              </w:rPr>
              <w:t>, P. (</w:t>
            </w:r>
            <w:r w:rsidR="001B13F9" w:rsidRPr="006D2F8B">
              <w:rPr>
                <w:rFonts w:ascii="Arial" w:hAnsi="Arial" w:cs="Arial"/>
              </w:rPr>
              <w:t>2020</w:t>
            </w:r>
            <w:r w:rsidRPr="006D2F8B">
              <w:rPr>
                <w:rFonts w:ascii="Arial" w:hAnsi="Arial" w:cs="Arial"/>
              </w:rPr>
              <w:t>)</w:t>
            </w:r>
            <w:r w:rsidR="001B13F9" w:rsidRPr="006D2F8B">
              <w:rPr>
                <w:rFonts w:ascii="Arial" w:hAnsi="Arial" w:cs="Arial"/>
              </w:rPr>
              <w:t xml:space="preserve"> Queer Theory </w:t>
            </w:r>
            <w:r w:rsidR="001B13F9" w:rsidRPr="006D2F8B">
              <w:rPr>
                <w:rFonts w:ascii="Arial" w:hAnsi="Arial" w:cs="Arial"/>
                <w:i/>
                <w:iCs/>
              </w:rPr>
              <w:t>Denzin, Norman. </w:t>
            </w:r>
            <w:r w:rsidR="001B13F9" w:rsidRPr="006D2F8B">
              <w:rPr>
                <w:rFonts w:ascii="Arial" w:hAnsi="Arial" w:cs="Arial"/>
              </w:rPr>
              <w:t>London: SAGE Publications Ltd.</w:t>
            </w:r>
          </w:p>
        </w:tc>
      </w:tr>
      <w:tr w:rsidR="001B13F9" w:rsidRPr="006D2F8B" w14:paraId="7FB72AF9" w14:textId="77777777" w:rsidTr="004F2AA5">
        <w:trPr>
          <w:trHeight w:val="320"/>
        </w:trPr>
        <w:tc>
          <w:tcPr>
            <w:tcW w:w="0" w:type="auto"/>
            <w:noWrap/>
            <w:hideMark/>
          </w:tcPr>
          <w:p w14:paraId="23D3642F" w14:textId="5FE1CD1D" w:rsidR="001B13F9" w:rsidRPr="006D2F8B" w:rsidRDefault="001B13F9" w:rsidP="006D2F8B">
            <w:pPr>
              <w:spacing w:line="360" w:lineRule="auto"/>
              <w:rPr>
                <w:rFonts w:ascii="Arial" w:hAnsi="Arial" w:cs="Arial"/>
              </w:rPr>
            </w:pPr>
            <w:r w:rsidRPr="006D2F8B">
              <w:rPr>
                <w:rFonts w:ascii="Arial" w:hAnsi="Arial" w:cs="Arial"/>
              </w:rPr>
              <w:t xml:space="preserve">Harris, R., Wilson-Daily, A.E. and Fuller, G. (2021) '‘I just want to feel like I’m part of everyone else’: how schools unintentionally contribute to the isolation of students who identify as LGBT+,' </w:t>
            </w:r>
            <w:r w:rsidRPr="006D2F8B">
              <w:rPr>
                <w:rFonts w:ascii="Arial" w:hAnsi="Arial" w:cs="Arial"/>
                <w:i/>
                <w:iCs/>
              </w:rPr>
              <w:t>Cambridge Journal of Education,</w:t>
            </w:r>
            <w:r w:rsidRPr="006D2F8B">
              <w:rPr>
                <w:rFonts w:ascii="Arial" w:hAnsi="Arial" w:cs="Arial"/>
              </w:rPr>
              <w:t xml:space="preserve"> 52(2), pp. 155–173. </w:t>
            </w:r>
            <w:hyperlink r:id="rId32" w:history="1">
              <w:r w:rsidR="00061FA4" w:rsidRPr="006D2F8B">
                <w:rPr>
                  <w:rStyle w:val="Hyperlink"/>
                  <w:rFonts w:ascii="Arial" w:hAnsi="Arial" w:cs="Arial"/>
                </w:rPr>
                <w:t>https://doi.org/10.1080/0305764x.2021.1965091</w:t>
              </w:r>
            </w:hyperlink>
            <w:r w:rsidRPr="006D2F8B">
              <w:rPr>
                <w:rFonts w:ascii="Arial" w:hAnsi="Arial" w:cs="Arial"/>
              </w:rPr>
              <w:t>.</w:t>
            </w:r>
            <w:r w:rsidR="00061FA4" w:rsidRPr="006D2F8B">
              <w:rPr>
                <w:rFonts w:ascii="Arial" w:hAnsi="Arial" w:cs="Arial"/>
              </w:rPr>
              <w:t xml:space="preserve"> </w:t>
            </w:r>
            <w:r w:rsidR="00061FA4" w:rsidRPr="006D2F8B">
              <w:rPr>
                <w:rFonts w:ascii="Arial" w:hAnsi="Arial" w:cs="Arial"/>
              </w:rPr>
              <w:t>Accessed 15/11/23</w:t>
            </w:r>
          </w:p>
        </w:tc>
      </w:tr>
      <w:tr w:rsidR="001B13F9" w:rsidRPr="006D2F8B" w14:paraId="4B220EF0" w14:textId="77777777" w:rsidTr="004F2AA5">
        <w:trPr>
          <w:trHeight w:val="320"/>
        </w:trPr>
        <w:tc>
          <w:tcPr>
            <w:tcW w:w="0" w:type="auto"/>
            <w:noWrap/>
            <w:hideMark/>
          </w:tcPr>
          <w:p w14:paraId="30F892BC" w14:textId="77777777" w:rsidR="001B13F9" w:rsidRPr="006D2F8B" w:rsidRDefault="004A794D" w:rsidP="006D2F8B">
            <w:pPr>
              <w:spacing w:line="360" w:lineRule="auto"/>
              <w:rPr>
                <w:rFonts w:ascii="Arial" w:hAnsi="Arial" w:cs="Arial"/>
              </w:rPr>
            </w:pPr>
            <w:hyperlink r:id="rId33" w:history="1">
              <w:r w:rsidR="001B13F9" w:rsidRPr="006D2F8B">
                <w:rPr>
                  <w:rFonts w:ascii="Arial" w:hAnsi="Arial" w:cs="Arial"/>
                </w:rPr>
                <w:t xml:space="preserve">Hayes, C. et al. (2020) '“Making Every Second Count”: utilizing TikTok and systems thinking to facilitate scientific public engagement and contextualization of chemistry at home,' </w:t>
              </w:r>
              <w:r w:rsidR="001B13F9" w:rsidRPr="006D2F8B">
                <w:rPr>
                  <w:rFonts w:ascii="Arial" w:hAnsi="Arial" w:cs="Arial"/>
                  <w:i/>
                  <w:iCs/>
                </w:rPr>
                <w:t>Journal of Chemical Education</w:t>
              </w:r>
              <w:r w:rsidR="001B13F9" w:rsidRPr="006D2F8B">
                <w:rPr>
                  <w:rFonts w:ascii="Arial" w:hAnsi="Arial" w:cs="Arial"/>
                </w:rPr>
                <w:t>, 97(10), pp. 3858–3866. https://doi.org/10.1021/acs.jchemed.0c00511.</w:t>
              </w:r>
            </w:hyperlink>
          </w:p>
        </w:tc>
      </w:tr>
      <w:tr w:rsidR="001B13F9" w:rsidRPr="006D2F8B" w14:paraId="4E33711A" w14:textId="77777777" w:rsidTr="004F2AA5">
        <w:trPr>
          <w:trHeight w:val="320"/>
        </w:trPr>
        <w:tc>
          <w:tcPr>
            <w:tcW w:w="0" w:type="auto"/>
            <w:noWrap/>
            <w:hideMark/>
          </w:tcPr>
          <w:p w14:paraId="74A3E274" w14:textId="77777777" w:rsidR="001B13F9" w:rsidRPr="006D2F8B" w:rsidRDefault="004A794D" w:rsidP="006D2F8B">
            <w:pPr>
              <w:spacing w:line="360" w:lineRule="auto"/>
              <w:rPr>
                <w:rFonts w:ascii="Arial" w:hAnsi="Arial" w:cs="Arial"/>
              </w:rPr>
            </w:pPr>
            <w:hyperlink r:id="rId34" w:history="1">
              <w:r w:rsidR="001B13F9" w:rsidRPr="006D2F8B">
                <w:rPr>
                  <w:rFonts w:ascii="Arial" w:hAnsi="Arial" w:cs="Arial"/>
                </w:rPr>
                <w:t xml:space="preserve">Hayes, C. et al. (2020) “‘Making Every Second Count’: Utilizing TikTok and Systems Thinking to Facilitate Scientific Public Engagement and Contextualization of Chemistry at Home,” </w:t>
              </w:r>
              <w:r w:rsidR="001B13F9" w:rsidRPr="006D2F8B">
                <w:rPr>
                  <w:rFonts w:ascii="Arial" w:hAnsi="Arial" w:cs="Arial"/>
                  <w:i/>
                  <w:iCs/>
                </w:rPr>
                <w:t>Journal of Chemical Education,</w:t>
              </w:r>
              <w:r w:rsidR="001B13F9" w:rsidRPr="006D2F8B">
                <w:rPr>
                  <w:rFonts w:ascii="Arial" w:hAnsi="Arial" w:cs="Arial"/>
                </w:rPr>
                <w:t xml:space="preserve"> 97(10), pp. 3858–3866. Available at: https://doi.org/10.1021/acs.jchemed.0c00511. (Accessed: 15th September 2023)</w:t>
              </w:r>
            </w:hyperlink>
          </w:p>
        </w:tc>
      </w:tr>
      <w:tr w:rsidR="0009417E" w:rsidRPr="006D2F8B" w14:paraId="49F1D08C" w14:textId="77777777" w:rsidTr="004F2AA5">
        <w:trPr>
          <w:trHeight w:val="320"/>
        </w:trPr>
        <w:tc>
          <w:tcPr>
            <w:tcW w:w="0" w:type="auto"/>
            <w:noWrap/>
          </w:tcPr>
          <w:p w14:paraId="491F1EEA" w14:textId="75386200" w:rsidR="0009417E" w:rsidRPr="006D2F8B" w:rsidRDefault="0009417E" w:rsidP="006D2F8B">
            <w:pPr>
              <w:spacing w:line="360" w:lineRule="auto"/>
              <w:rPr>
                <w:rFonts w:ascii="Arial" w:hAnsi="Arial" w:cs="Arial"/>
              </w:rPr>
            </w:pPr>
            <w:r w:rsidRPr="006D2F8B">
              <w:rPr>
                <w:rFonts w:ascii="Arial" w:hAnsi="Arial" w:cs="Arial"/>
              </w:rPr>
              <w:t>Hiebert, A and Miller, K (2021)</w:t>
            </w:r>
            <w:r w:rsidR="00FD39FD" w:rsidRPr="006D2F8B">
              <w:rPr>
                <w:rFonts w:ascii="Arial" w:hAnsi="Arial" w:cs="Arial"/>
              </w:rPr>
              <w:t xml:space="preserve"> ‘</w:t>
            </w:r>
            <w:r w:rsidRPr="006D2F8B">
              <w:rPr>
                <w:rFonts w:ascii="Arial" w:hAnsi="Arial" w:cs="Arial"/>
              </w:rPr>
              <w:t>Finding home in online community: exploring TikTok as a support for gender and sexual minority youth throughout COVID-19,</w:t>
            </w:r>
            <w:r w:rsidR="00FD39FD" w:rsidRPr="006D2F8B">
              <w:rPr>
                <w:rFonts w:ascii="Arial" w:hAnsi="Arial" w:cs="Arial"/>
              </w:rPr>
              <w:t>’</w:t>
            </w:r>
            <w:r w:rsidRPr="006D2F8B">
              <w:rPr>
                <w:rFonts w:ascii="Arial" w:hAnsi="Arial" w:cs="Arial"/>
              </w:rPr>
              <w:t xml:space="preserve"> </w:t>
            </w:r>
            <w:r w:rsidRPr="006D2F8B">
              <w:rPr>
                <w:rFonts w:ascii="Arial" w:hAnsi="Arial" w:cs="Arial"/>
                <w:i/>
                <w:iCs/>
              </w:rPr>
              <w:t>Journal of LGBT Youth,</w:t>
            </w:r>
            <w:r w:rsidRPr="006D2F8B">
              <w:rPr>
                <w:rFonts w:ascii="Arial" w:hAnsi="Arial" w:cs="Arial"/>
              </w:rPr>
              <w:t xml:space="preserve"> DOI: 10.1080/19361653.2021.2009953</w:t>
            </w:r>
          </w:p>
        </w:tc>
      </w:tr>
      <w:tr w:rsidR="001B13F9" w:rsidRPr="006D2F8B" w14:paraId="1F76FA3E" w14:textId="77777777" w:rsidTr="004F2AA5">
        <w:trPr>
          <w:trHeight w:val="320"/>
        </w:trPr>
        <w:tc>
          <w:tcPr>
            <w:tcW w:w="0" w:type="auto"/>
            <w:noWrap/>
            <w:hideMark/>
          </w:tcPr>
          <w:p w14:paraId="2686E11E" w14:textId="6D4647C0" w:rsidR="001B13F9" w:rsidRPr="006D2F8B" w:rsidRDefault="001B13F9" w:rsidP="006D2F8B">
            <w:pPr>
              <w:spacing w:line="360" w:lineRule="auto"/>
              <w:rPr>
                <w:rFonts w:ascii="Arial" w:hAnsi="Arial" w:cs="Arial"/>
              </w:rPr>
            </w:pPr>
            <w:r w:rsidRPr="006D2F8B">
              <w:rPr>
                <w:rFonts w:ascii="Arial" w:hAnsi="Arial" w:cs="Arial"/>
              </w:rPr>
              <w:t xml:space="preserve">Hirsch, S., Adler, R.K. and Pickering, J., </w:t>
            </w:r>
            <w:r w:rsidR="00FD39FD" w:rsidRPr="006D2F8B">
              <w:rPr>
                <w:rFonts w:ascii="Arial" w:hAnsi="Arial" w:cs="Arial"/>
              </w:rPr>
              <w:t>(</w:t>
            </w:r>
            <w:r w:rsidRPr="006D2F8B">
              <w:rPr>
                <w:rFonts w:ascii="Arial" w:hAnsi="Arial" w:cs="Arial"/>
              </w:rPr>
              <w:t>2019</w:t>
            </w:r>
            <w:r w:rsidR="00FD39FD" w:rsidRPr="006D2F8B">
              <w:rPr>
                <w:rFonts w:ascii="Arial" w:hAnsi="Arial" w:cs="Arial"/>
              </w:rPr>
              <w:t>)</w:t>
            </w:r>
            <w:r w:rsidRPr="006D2F8B">
              <w:rPr>
                <w:rFonts w:ascii="Arial" w:hAnsi="Arial" w:cs="Arial"/>
              </w:rPr>
              <w:t>.</w:t>
            </w:r>
            <w:r w:rsidR="00FD39FD" w:rsidRPr="006D2F8B">
              <w:rPr>
                <w:rFonts w:ascii="Arial" w:hAnsi="Arial" w:cs="Arial"/>
              </w:rPr>
              <w:t>’</w:t>
            </w:r>
            <w:r w:rsidRPr="006D2F8B">
              <w:rPr>
                <w:rFonts w:ascii="Arial" w:hAnsi="Arial" w:cs="Arial"/>
              </w:rPr>
              <w:t xml:space="preserve"> A call to action: Meeting the unique needs of trans and gender diverse young people.</w:t>
            </w:r>
            <w:r w:rsidR="00FD39FD" w:rsidRPr="006D2F8B">
              <w:rPr>
                <w:rFonts w:ascii="Arial" w:hAnsi="Arial" w:cs="Arial"/>
              </w:rPr>
              <w:t>’</w:t>
            </w:r>
            <w:r w:rsidRPr="006D2F8B">
              <w:rPr>
                <w:rFonts w:ascii="Arial" w:hAnsi="Arial" w:cs="Arial"/>
              </w:rPr>
              <w:t> </w:t>
            </w:r>
            <w:r w:rsidRPr="006D2F8B">
              <w:rPr>
                <w:rFonts w:ascii="Arial" w:hAnsi="Arial" w:cs="Arial"/>
                <w:i/>
                <w:iCs/>
              </w:rPr>
              <w:t>Voice and Communication Therapy for the Transgender/Gender Diverse Client</w:t>
            </w:r>
            <w:r w:rsidRPr="006D2F8B">
              <w:rPr>
                <w:rFonts w:ascii="Arial" w:hAnsi="Arial" w:cs="Arial"/>
              </w:rPr>
              <w:t>, p.375.</w:t>
            </w:r>
          </w:p>
        </w:tc>
      </w:tr>
      <w:tr w:rsidR="001B13F9" w:rsidRPr="006D2F8B" w14:paraId="47725965" w14:textId="77777777" w:rsidTr="004F2AA5">
        <w:trPr>
          <w:trHeight w:val="320"/>
        </w:trPr>
        <w:tc>
          <w:tcPr>
            <w:tcW w:w="0" w:type="auto"/>
            <w:noWrap/>
            <w:hideMark/>
          </w:tcPr>
          <w:p w14:paraId="326AD4CC" w14:textId="24BD0B05" w:rsidR="001B13F9" w:rsidRPr="006D2F8B" w:rsidRDefault="004A794D" w:rsidP="006D2F8B">
            <w:pPr>
              <w:spacing w:line="360" w:lineRule="auto"/>
              <w:rPr>
                <w:rFonts w:ascii="Arial" w:hAnsi="Arial" w:cs="Arial"/>
              </w:rPr>
            </w:pPr>
            <w:hyperlink r:id="rId35" w:history="1">
              <w:r w:rsidR="001B13F9" w:rsidRPr="006D2F8B">
                <w:rPr>
                  <w:rFonts w:ascii="Arial" w:hAnsi="Arial" w:cs="Arial"/>
                </w:rPr>
                <w:t>Holland, C., Lorenzi, F. and Hall, T. (2016) 'Performance anxiety in academia: Tensions within research assessment exercises in an age of austerity,' Policy Futures in Education, 14(8), pp. 1101–1116. https://doi.org/10.1177/1478210316664263.</w:t>
              </w:r>
            </w:hyperlink>
            <w:r w:rsidR="00FD39FD" w:rsidRPr="006D2F8B">
              <w:rPr>
                <w:rFonts w:ascii="Arial" w:hAnsi="Arial" w:cs="Arial"/>
              </w:rPr>
              <w:t xml:space="preserve"> </w:t>
            </w:r>
            <w:r w:rsidR="00FD39FD" w:rsidRPr="006D2F8B">
              <w:rPr>
                <w:rFonts w:ascii="Arial" w:hAnsi="Arial" w:cs="Arial"/>
              </w:rPr>
              <w:t>Accessed 15/11/23</w:t>
            </w:r>
          </w:p>
        </w:tc>
      </w:tr>
      <w:tr w:rsidR="00BA7371" w:rsidRPr="006D2F8B" w14:paraId="061D7B47" w14:textId="77777777" w:rsidTr="004F2AA5">
        <w:trPr>
          <w:trHeight w:val="320"/>
        </w:trPr>
        <w:tc>
          <w:tcPr>
            <w:tcW w:w="0" w:type="auto"/>
            <w:noWrap/>
          </w:tcPr>
          <w:p w14:paraId="509DF9A7" w14:textId="77777777" w:rsidR="009E1B9B" w:rsidRPr="006D2F8B" w:rsidRDefault="00BA7371" w:rsidP="006D2F8B">
            <w:pPr>
              <w:spacing w:line="360" w:lineRule="auto"/>
              <w:rPr>
                <w:rFonts w:ascii="Arial" w:hAnsi="Arial" w:cs="Arial"/>
              </w:rPr>
            </w:pPr>
            <w:proofErr w:type="spellStart"/>
            <w:r w:rsidRPr="006D2F8B">
              <w:rPr>
                <w:rFonts w:ascii="Arial" w:hAnsi="Arial" w:cs="Arial"/>
              </w:rPr>
              <w:t>Hrynyk</w:t>
            </w:r>
            <w:proofErr w:type="spellEnd"/>
            <w:r w:rsidRPr="006D2F8B">
              <w:rPr>
                <w:rFonts w:ascii="Arial" w:hAnsi="Arial" w:cs="Arial"/>
              </w:rPr>
              <w:t xml:space="preserve">, N. </w:t>
            </w:r>
            <w:r w:rsidRPr="006D2F8B">
              <w:rPr>
                <w:rFonts w:ascii="Arial" w:hAnsi="Arial" w:cs="Arial"/>
                <w:i/>
                <w:iCs/>
              </w:rPr>
              <w:t>et al.</w:t>
            </w:r>
            <w:r w:rsidRPr="006D2F8B">
              <w:rPr>
                <w:rFonts w:ascii="Arial" w:hAnsi="Arial" w:cs="Arial"/>
              </w:rPr>
              <w:t xml:space="preserve"> (2023) </w:t>
            </w:r>
            <w:r w:rsidR="009E1B9B" w:rsidRPr="006D2F8B">
              <w:rPr>
                <w:rFonts w:ascii="Arial" w:hAnsi="Arial" w:cs="Arial"/>
              </w:rPr>
              <w:t>Queer(</w:t>
            </w:r>
            <w:proofErr w:type="spellStart"/>
            <w:r w:rsidR="009E1B9B" w:rsidRPr="006D2F8B">
              <w:rPr>
                <w:rFonts w:ascii="Arial" w:hAnsi="Arial" w:cs="Arial"/>
              </w:rPr>
              <w:t>ing</w:t>
            </w:r>
            <w:proofErr w:type="spellEnd"/>
            <w:r w:rsidR="009E1B9B" w:rsidRPr="006D2F8B">
              <w:rPr>
                <w:rFonts w:ascii="Arial" w:hAnsi="Arial" w:cs="Arial"/>
              </w:rPr>
              <w:t xml:space="preserve">) medical spaces: queer theory as a framework for transformative social change in </w:t>
            </w:r>
            <w:proofErr w:type="spellStart"/>
            <w:r w:rsidR="009E1B9B" w:rsidRPr="006D2F8B">
              <w:rPr>
                <w:rFonts w:ascii="Arial" w:hAnsi="Arial" w:cs="Arial"/>
              </w:rPr>
              <w:t>anesthesiology</w:t>
            </w:r>
            <w:proofErr w:type="spellEnd"/>
            <w:r w:rsidR="009E1B9B" w:rsidRPr="006D2F8B">
              <w:rPr>
                <w:rFonts w:ascii="Arial" w:hAnsi="Arial" w:cs="Arial"/>
              </w:rPr>
              <w:t xml:space="preserve"> and critical care medicine</w:t>
            </w:r>
          </w:p>
          <w:p w14:paraId="26B84435" w14:textId="577F671D" w:rsidR="00BA7371" w:rsidRPr="006D2F8B" w:rsidRDefault="00BA7371" w:rsidP="006D2F8B">
            <w:pPr>
              <w:spacing w:line="360" w:lineRule="auto"/>
              <w:rPr>
                <w:rFonts w:ascii="Arial" w:hAnsi="Arial" w:cs="Arial"/>
              </w:rPr>
            </w:pPr>
            <w:r w:rsidRPr="006D2F8B">
              <w:rPr>
                <w:rFonts w:ascii="Arial" w:hAnsi="Arial" w:cs="Arial"/>
                <w:i/>
                <w:iCs/>
              </w:rPr>
              <w:t xml:space="preserve">Canadian Journal of </w:t>
            </w:r>
            <w:proofErr w:type="spellStart"/>
            <w:r w:rsidRPr="006D2F8B">
              <w:rPr>
                <w:rFonts w:ascii="Arial" w:hAnsi="Arial" w:cs="Arial"/>
                <w:i/>
                <w:iCs/>
              </w:rPr>
              <w:t>Anesthesia</w:t>
            </w:r>
            <w:proofErr w:type="spellEnd"/>
            <w:r w:rsidRPr="006D2F8B">
              <w:rPr>
                <w:rFonts w:ascii="Arial" w:hAnsi="Arial" w:cs="Arial"/>
                <w:i/>
                <w:iCs/>
              </w:rPr>
              <w:t xml:space="preserve">/Journal </w:t>
            </w:r>
            <w:proofErr w:type="spellStart"/>
            <w:r w:rsidRPr="006D2F8B">
              <w:rPr>
                <w:rFonts w:ascii="Arial" w:hAnsi="Arial" w:cs="Arial"/>
                <w:i/>
                <w:iCs/>
              </w:rPr>
              <w:t>Canadien</w:t>
            </w:r>
            <w:proofErr w:type="spellEnd"/>
            <w:r w:rsidRPr="006D2F8B">
              <w:rPr>
                <w:rFonts w:ascii="Arial" w:hAnsi="Arial" w:cs="Arial"/>
                <w:i/>
                <w:iCs/>
              </w:rPr>
              <w:t xml:space="preserve"> </w:t>
            </w:r>
            <w:proofErr w:type="spellStart"/>
            <w:r w:rsidRPr="006D2F8B">
              <w:rPr>
                <w:rFonts w:ascii="Arial" w:hAnsi="Arial" w:cs="Arial"/>
                <w:i/>
                <w:iCs/>
              </w:rPr>
              <w:t>D’anesthésie</w:t>
            </w:r>
            <w:proofErr w:type="spellEnd"/>
            <w:r w:rsidRPr="006D2F8B">
              <w:rPr>
                <w:rFonts w:ascii="Arial" w:hAnsi="Arial" w:cs="Arial"/>
              </w:rPr>
              <w:t xml:space="preserve"> [Preprint]. https://doi.org/10.1007/s12630-023-02449-8.</w:t>
            </w:r>
          </w:p>
        </w:tc>
      </w:tr>
      <w:tr w:rsidR="001B13F9" w:rsidRPr="006D2F8B" w14:paraId="07D75895" w14:textId="77777777" w:rsidTr="004F2AA5">
        <w:trPr>
          <w:trHeight w:val="320"/>
        </w:trPr>
        <w:tc>
          <w:tcPr>
            <w:tcW w:w="0" w:type="auto"/>
            <w:noWrap/>
            <w:hideMark/>
          </w:tcPr>
          <w:p w14:paraId="08DC55E1" w14:textId="1E4B8225" w:rsidR="001B13F9" w:rsidRPr="006D2F8B" w:rsidRDefault="007D6684" w:rsidP="006D2F8B">
            <w:pPr>
              <w:spacing w:line="360" w:lineRule="auto"/>
              <w:rPr>
                <w:rFonts w:ascii="Arial" w:hAnsi="Arial" w:cs="Arial"/>
              </w:rPr>
            </w:pPr>
            <w:r w:rsidRPr="006D2F8B">
              <w:rPr>
                <w:rFonts w:ascii="Arial" w:hAnsi="Arial" w:cs="Arial"/>
              </w:rPr>
              <w:t>Ilic, D and Rowe, N (2013) ‘</w:t>
            </w:r>
            <w:r w:rsidR="001B13F9" w:rsidRPr="006D2F8B">
              <w:rPr>
                <w:rFonts w:ascii="Arial" w:hAnsi="Arial" w:cs="Arial"/>
              </w:rPr>
              <w:t>What is the evidence that poster presentations are effective in promoting knowledge transfer? A state of the art review.</w:t>
            </w:r>
            <w:r w:rsidRPr="006D2F8B">
              <w:rPr>
                <w:rFonts w:ascii="Arial" w:hAnsi="Arial" w:cs="Arial"/>
              </w:rPr>
              <w:t>’</w:t>
            </w:r>
            <w:r w:rsidR="001B13F9" w:rsidRPr="006D2F8B">
              <w:rPr>
                <w:rFonts w:ascii="Arial" w:hAnsi="Arial" w:cs="Arial"/>
              </w:rPr>
              <w:t> </w:t>
            </w:r>
            <w:r w:rsidR="001B13F9" w:rsidRPr="006D2F8B">
              <w:rPr>
                <w:rFonts w:ascii="Arial" w:hAnsi="Arial" w:cs="Arial"/>
                <w:i/>
                <w:iCs/>
              </w:rPr>
              <w:t>Health information and libraries journal, </w:t>
            </w:r>
            <w:r w:rsidR="001B13F9" w:rsidRPr="006D2F8B">
              <w:rPr>
                <w:rFonts w:ascii="Arial" w:hAnsi="Arial" w:cs="Arial"/>
              </w:rPr>
              <w:t>30(1), pp. 4-12.</w:t>
            </w:r>
          </w:p>
        </w:tc>
      </w:tr>
      <w:tr w:rsidR="001B13F9" w:rsidRPr="006D2F8B" w14:paraId="748F3F04" w14:textId="77777777" w:rsidTr="004F2AA5">
        <w:trPr>
          <w:trHeight w:val="320"/>
        </w:trPr>
        <w:tc>
          <w:tcPr>
            <w:tcW w:w="0" w:type="auto"/>
            <w:noWrap/>
            <w:hideMark/>
          </w:tcPr>
          <w:p w14:paraId="6B6DF650" w14:textId="77777777" w:rsidR="001B13F9" w:rsidRPr="006D2F8B" w:rsidRDefault="001B13F9" w:rsidP="006D2F8B">
            <w:pPr>
              <w:spacing w:line="360" w:lineRule="auto"/>
              <w:rPr>
                <w:rFonts w:ascii="Arial" w:hAnsi="Arial" w:cs="Arial"/>
              </w:rPr>
            </w:pPr>
            <w:r w:rsidRPr="006D2F8B">
              <w:rPr>
                <w:rFonts w:ascii="Arial" w:hAnsi="Arial" w:cs="Arial"/>
              </w:rPr>
              <w:t xml:space="preserve">Ingram, M. </w:t>
            </w:r>
            <w:r w:rsidRPr="006D2F8B">
              <w:rPr>
                <w:rFonts w:ascii="Arial" w:hAnsi="Arial" w:cs="Arial"/>
                <w:i/>
                <w:iCs/>
              </w:rPr>
              <w:t>et al.</w:t>
            </w:r>
            <w:r w:rsidRPr="006D2F8B">
              <w:rPr>
                <w:rFonts w:ascii="Arial" w:hAnsi="Arial" w:cs="Arial"/>
              </w:rPr>
              <w:t xml:space="preserve"> (2017) 'A seat at the table: using social media as a platform to resolve microaggressions against transgender persons,' </w:t>
            </w:r>
            <w:r w:rsidRPr="006D2F8B">
              <w:rPr>
                <w:rFonts w:ascii="Arial" w:hAnsi="Arial" w:cs="Arial"/>
                <w:i/>
                <w:iCs/>
              </w:rPr>
              <w:t>Journal of Creativity in Mental Health</w:t>
            </w:r>
            <w:r w:rsidRPr="006D2F8B">
              <w:rPr>
                <w:rFonts w:ascii="Arial" w:hAnsi="Arial" w:cs="Arial"/>
              </w:rPr>
              <w:t>, 12(3), pp. 289–304. https://doi.org/10.1080/15401383.2016.1248266.</w:t>
            </w:r>
          </w:p>
        </w:tc>
      </w:tr>
      <w:tr w:rsidR="001B13F9" w:rsidRPr="006D2F8B" w14:paraId="36D4384D" w14:textId="77777777" w:rsidTr="004F2AA5">
        <w:trPr>
          <w:trHeight w:val="320"/>
        </w:trPr>
        <w:tc>
          <w:tcPr>
            <w:tcW w:w="0" w:type="auto"/>
            <w:noWrap/>
            <w:hideMark/>
          </w:tcPr>
          <w:p w14:paraId="36716248" w14:textId="77777777" w:rsidR="001B13F9" w:rsidRPr="006D2F8B" w:rsidRDefault="001B13F9" w:rsidP="006D2F8B">
            <w:pPr>
              <w:spacing w:line="360" w:lineRule="auto"/>
              <w:rPr>
                <w:rFonts w:ascii="Arial" w:hAnsi="Arial" w:cs="Arial"/>
              </w:rPr>
            </w:pPr>
            <w:r w:rsidRPr="006D2F8B">
              <w:rPr>
                <w:rFonts w:ascii="Arial" w:hAnsi="Arial" w:cs="Arial"/>
              </w:rPr>
              <w:t xml:space="preserve">Jackson, L. (2018) 'Reconsidering vulnerability in higher education,' </w:t>
            </w:r>
            <w:r w:rsidRPr="006D2F8B">
              <w:rPr>
                <w:rFonts w:ascii="Arial" w:hAnsi="Arial" w:cs="Arial"/>
                <w:i/>
                <w:iCs/>
              </w:rPr>
              <w:t>Tertiary Education and Management</w:t>
            </w:r>
            <w:r w:rsidRPr="006D2F8B">
              <w:rPr>
                <w:rFonts w:ascii="Arial" w:hAnsi="Arial" w:cs="Arial"/>
              </w:rPr>
              <w:t>, pp. 1–10. https://doi.org/10.1080/13583883.2018.1439999.</w:t>
            </w:r>
          </w:p>
        </w:tc>
      </w:tr>
      <w:tr w:rsidR="001B13F9" w:rsidRPr="006D2F8B" w14:paraId="13980D67" w14:textId="77777777" w:rsidTr="004F2AA5">
        <w:trPr>
          <w:trHeight w:val="320"/>
        </w:trPr>
        <w:tc>
          <w:tcPr>
            <w:tcW w:w="0" w:type="auto"/>
            <w:noWrap/>
            <w:hideMark/>
          </w:tcPr>
          <w:p w14:paraId="0680BB24"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Jagose</w:t>
            </w:r>
            <w:proofErr w:type="spellEnd"/>
            <w:r w:rsidRPr="006D2F8B">
              <w:rPr>
                <w:rFonts w:ascii="Arial" w:hAnsi="Arial" w:cs="Arial"/>
              </w:rPr>
              <w:t>, A. (1997). Queer Theory. United States: NYU Press.</w:t>
            </w:r>
          </w:p>
        </w:tc>
      </w:tr>
      <w:tr w:rsidR="001B13F9" w:rsidRPr="006D2F8B" w14:paraId="782C94D6" w14:textId="77777777" w:rsidTr="004F2AA5">
        <w:trPr>
          <w:trHeight w:val="320"/>
        </w:trPr>
        <w:tc>
          <w:tcPr>
            <w:tcW w:w="0" w:type="auto"/>
            <w:noWrap/>
            <w:hideMark/>
          </w:tcPr>
          <w:p w14:paraId="4B46DA2C" w14:textId="77777777" w:rsidR="001B13F9" w:rsidRPr="006D2F8B" w:rsidRDefault="001B13F9" w:rsidP="006D2F8B">
            <w:pPr>
              <w:spacing w:line="360" w:lineRule="auto"/>
              <w:rPr>
                <w:rFonts w:ascii="Arial" w:hAnsi="Arial" w:cs="Arial"/>
              </w:rPr>
            </w:pPr>
            <w:r w:rsidRPr="006D2F8B">
              <w:rPr>
                <w:rFonts w:ascii="Arial" w:hAnsi="Arial" w:cs="Arial"/>
              </w:rPr>
              <w:t>Jasper, M. (2003). Beginning Reflective Practice. United Kingdom: Nelson Thornes.</w:t>
            </w:r>
          </w:p>
        </w:tc>
      </w:tr>
      <w:tr w:rsidR="001B13F9" w:rsidRPr="006D2F8B" w14:paraId="583E3A8F" w14:textId="77777777" w:rsidTr="004F2AA5">
        <w:trPr>
          <w:trHeight w:val="320"/>
        </w:trPr>
        <w:tc>
          <w:tcPr>
            <w:tcW w:w="0" w:type="auto"/>
            <w:noWrap/>
            <w:hideMark/>
          </w:tcPr>
          <w:p w14:paraId="6156C130" w14:textId="77777777" w:rsidR="001B13F9" w:rsidRPr="006D2F8B" w:rsidRDefault="004A794D" w:rsidP="006D2F8B">
            <w:pPr>
              <w:spacing w:line="360" w:lineRule="auto"/>
              <w:rPr>
                <w:rFonts w:ascii="Arial" w:hAnsi="Arial" w:cs="Arial"/>
              </w:rPr>
            </w:pPr>
            <w:hyperlink r:id="rId36" w:history="1">
              <w:r w:rsidR="001B13F9" w:rsidRPr="006D2F8B">
                <w:rPr>
                  <w:rFonts w:ascii="Arial" w:hAnsi="Arial" w:cs="Arial"/>
                </w:rPr>
                <w:t xml:space="preserve">Johnson, J. (2013) 'Cisgender Privilege, Intersectionality, and the Criminalization of CECE McDonald: Why Intercultural Communication needs Transgender studies,' </w:t>
              </w:r>
              <w:r w:rsidR="001B13F9" w:rsidRPr="006D2F8B">
                <w:rPr>
                  <w:rFonts w:ascii="Arial" w:hAnsi="Arial" w:cs="Arial"/>
                  <w:i/>
                  <w:iCs/>
                </w:rPr>
                <w:t>Journal of International and Intercultural Communication</w:t>
              </w:r>
              <w:r w:rsidR="001B13F9" w:rsidRPr="006D2F8B">
                <w:rPr>
                  <w:rFonts w:ascii="Arial" w:hAnsi="Arial" w:cs="Arial"/>
                </w:rPr>
                <w:t>, 6(2), pp. 135–144. https://doi.org/10.1080/17513057.2013.776094.</w:t>
              </w:r>
            </w:hyperlink>
          </w:p>
        </w:tc>
      </w:tr>
      <w:tr w:rsidR="001B13F9" w:rsidRPr="006D2F8B" w14:paraId="0D7484F2" w14:textId="77777777" w:rsidTr="004F2AA5">
        <w:trPr>
          <w:trHeight w:val="320"/>
        </w:trPr>
        <w:tc>
          <w:tcPr>
            <w:tcW w:w="0" w:type="auto"/>
            <w:noWrap/>
            <w:hideMark/>
          </w:tcPr>
          <w:p w14:paraId="66595DE8" w14:textId="590773BC" w:rsidR="001B13F9" w:rsidRPr="006D2F8B" w:rsidRDefault="001B13F9" w:rsidP="006D2F8B">
            <w:pPr>
              <w:spacing w:line="360" w:lineRule="auto"/>
              <w:rPr>
                <w:rFonts w:ascii="Arial" w:hAnsi="Arial" w:cs="Arial"/>
              </w:rPr>
            </w:pPr>
            <w:proofErr w:type="spellStart"/>
            <w:r w:rsidRPr="006D2F8B">
              <w:rPr>
                <w:rFonts w:ascii="Arial" w:hAnsi="Arial" w:cs="Arial"/>
              </w:rPr>
              <w:t>Kačinov</w:t>
            </w:r>
            <w:proofErr w:type="spellEnd"/>
            <w:r w:rsidRPr="006D2F8B">
              <w:rPr>
                <w:rFonts w:ascii="Arial" w:hAnsi="Arial" w:cs="Arial"/>
              </w:rPr>
              <w:t xml:space="preserve">, V. (2019) </w:t>
            </w:r>
            <w:r w:rsidR="004E1E8B" w:rsidRPr="006D2F8B">
              <w:rPr>
                <w:rFonts w:ascii="Arial" w:hAnsi="Arial" w:cs="Arial"/>
              </w:rPr>
              <w:t>‘</w:t>
            </w:r>
            <w:r w:rsidR="007D6684" w:rsidRPr="006D2F8B">
              <w:rPr>
                <w:rFonts w:ascii="Arial" w:hAnsi="Arial" w:cs="Arial"/>
              </w:rPr>
              <w:t xml:space="preserve">From a </w:t>
            </w:r>
            <w:r w:rsidR="004E1E8B" w:rsidRPr="006D2F8B">
              <w:rPr>
                <w:rFonts w:ascii="Arial" w:hAnsi="Arial" w:cs="Arial"/>
              </w:rPr>
              <w:t xml:space="preserve">Reductionist to a Holistic Model of Digital Competence and Media Education’ </w:t>
            </w:r>
            <w:hyperlink r:id="rId37" w:history="1">
              <w:r w:rsidR="004E1E8B" w:rsidRPr="006D2F8B">
                <w:rPr>
                  <w:rStyle w:val="Hyperlink"/>
                  <w:rFonts w:ascii="Arial" w:hAnsi="Arial" w:cs="Arial"/>
                </w:rPr>
                <w:t>https://www.ceeol.com/search/article-detail?id=806433</w:t>
              </w:r>
            </w:hyperlink>
            <w:r w:rsidRPr="006D2F8B">
              <w:rPr>
                <w:rFonts w:ascii="Arial" w:hAnsi="Arial" w:cs="Arial"/>
              </w:rPr>
              <w:t>.</w:t>
            </w:r>
            <w:r w:rsidR="004E1E8B" w:rsidRPr="006D2F8B">
              <w:rPr>
                <w:rFonts w:ascii="Arial" w:hAnsi="Arial" w:cs="Arial"/>
              </w:rPr>
              <w:t xml:space="preserve"> </w:t>
            </w:r>
            <w:r w:rsidR="004E1E8B" w:rsidRPr="006D2F8B">
              <w:rPr>
                <w:rFonts w:ascii="Arial" w:hAnsi="Arial" w:cs="Arial"/>
              </w:rPr>
              <w:t>Accessed 15/11/23</w:t>
            </w:r>
          </w:p>
        </w:tc>
      </w:tr>
      <w:tr w:rsidR="001B13F9" w:rsidRPr="006D2F8B" w14:paraId="52F507B2" w14:textId="77777777" w:rsidTr="004F2AA5">
        <w:trPr>
          <w:trHeight w:val="320"/>
        </w:trPr>
        <w:tc>
          <w:tcPr>
            <w:tcW w:w="0" w:type="auto"/>
            <w:noWrap/>
            <w:hideMark/>
          </w:tcPr>
          <w:p w14:paraId="4A1CEE76" w14:textId="77777777" w:rsidR="001B13F9" w:rsidRPr="006D2F8B" w:rsidRDefault="004A794D" w:rsidP="006D2F8B">
            <w:pPr>
              <w:spacing w:line="360" w:lineRule="auto"/>
              <w:rPr>
                <w:rFonts w:ascii="Arial" w:hAnsi="Arial" w:cs="Arial"/>
              </w:rPr>
            </w:pPr>
            <w:hyperlink r:id="rId38" w:history="1">
              <w:r w:rsidR="001B13F9" w:rsidRPr="006D2F8B">
                <w:rPr>
                  <w:rFonts w:ascii="Arial" w:hAnsi="Arial" w:cs="Arial"/>
                </w:rPr>
                <w:t xml:space="preserve">Kaplan, A. and Haenlein, M. (2010) “Users of the world, unite! The challenges and opportunities of Social Media,” </w:t>
              </w:r>
              <w:r w:rsidR="001B13F9" w:rsidRPr="006D2F8B">
                <w:rPr>
                  <w:rFonts w:ascii="Arial" w:hAnsi="Arial" w:cs="Arial"/>
                  <w:i/>
                  <w:iCs/>
                </w:rPr>
                <w:t>Business Horizons</w:t>
              </w:r>
              <w:r w:rsidR="001B13F9" w:rsidRPr="006D2F8B">
                <w:rPr>
                  <w:rFonts w:ascii="Arial" w:hAnsi="Arial" w:cs="Arial"/>
                </w:rPr>
                <w:t>, 53(1), pp. 59–68. Available at: https://doi.org/10.1016/j.bushor.2009.09.003.</w:t>
              </w:r>
            </w:hyperlink>
          </w:p>
        </w:tc>
      </w:tr>
      <w:tr w:rsidR="001B13F9" w:rsidRPr="006D2F8B" w14:paraId="1B48CCDF" w14:textId="77777777" w:rsidTr="004F2AA5">
        <w:trPr>
          <w:trHeight w:val="320"/>
        </w:trPr>
        <w:tc>
          <w:tcPr>
            <w:tcW w:w="0" w:type="auto"/>
            <w:noWrap/>
            <w:hideMark/>
          </w:tcPr>
          <w:p w14:paraId="1D3527E9" w14:textId="77777777" w:rsidR="001B13F9" w:rsidRPr="006D2F8B" w:rsidRDefault="001B13F9" w:rsidP="006D2F8B">
            <w:pPr>
              <w:spacing w:line="360" w:lineRule="auto"/>
              <w:rPr>
                <w:rFonts w:ascii="Arial" w:hAnsi="Arial" w:cs="Arial"/>
              </w:rPr>
            </w:pPr>
            <w:r w:rsidRPr="006D2F8B">
              <w:rPr>
                <w:rFonts w:ascii="Arial" w:hAnsi="Arial" w:cs="Arial"/>
              </w:rPr>
              <w:t>Kim, A. S., del Prado, A. (2019). It's Time to Talk (and Listen): How to Have Constructive Conversations About Race, Class, Sexuality, Ability &amp; Gender in a Polarized World. United States: New Harbinger Publications.</w:t>
            </w:r>
          </w:p>
        </w:tc>
      </w:tr>
      <w:tr w:rsidR="001B13F9" w:rsidRPr="006D2F8B" w14:paraId="315807C0" w14:textId="77777777" w:rsidTr="004F2AA5">
        <w:trPr>
          <w:trHeight w:val="320"/>
        </w:trPr>
        <w:tc>
          <w:tcPr>
            <w:tcW w:w="0" w:type="auto"/>
            <w:noWrap/>
            <w:hideMark/>
          </w:tcPr>
          <w:p w14:paraId="52E83577" w14:textId="77777777" w:rsidR="001B13F9" w:rsidRPr="006D2F8B" w:rsidRDefault="001B13F9" w:rsidP="006D2F8B">
            <w:pPr>
              <w:spacing w:line="360" w:lineRule="auto"/>
              <w:rPr>
                <w:rFonts w:ascii="Arial" w:hAnsi="Arial" w:cs="Arial"/>
              </w:rPr>
            </w:pPr>
            <w:r w:rsidRPr="006D2F8B">
              <w:rPr>
                <w:rFonts w:ascii="Arial" w:hAnsi="Arial" w:cs="Arial"/>
              </w:rPr>
              <w:t xml:space="preserve">King’s Printer of Acts of Parliament (1988) </w:t>
            </w:r>
            <w:r w:rsidRPr="006D2F8B">
              <w:rPr>
                <w:rFonts w:ascii="Arial" w:hAnsi="Arial" w:cs="Arial"/>
                <w:i/>
                <w:iCs/>
              </w:rPr>
              <w:t>Local Government Act 1988</w:t>
            </w:r>
            <w:r w:rsidRPr="006D2F8B">
              <w:rPr>
                <w:rFonts w:ascii="Arial" w:hAnsi="Arial" w:cs="Arial"/>
              </w:rPr>
              <w:t>. https://www.legislation.gov.uk/ukpga/1988/9/section/28/enacted.</w:t>
            </w:r>
          </w:p>
        </w:tc>
      </w:tr>
      <w:tr w:rsidR="001B13F9" w:rsidRPr="006D2F8B" w14:paraId="16760A76" w14:textId="77777777" w:rsidTr="004F2AA5">
        <w:trPr>
          <w:trHeight w:val="320"/>
        </w:trPr>
        <w:tc>
          <w:tcPr>
            <w:tcW w:w="0" w:type="auto"/>
            <w:noWrap/>
            <w:hideMark/>
          </w:tcPr>
          <w:p w14:paraId="192E0B59" w14:textId="77777777" w:rsidR="001B13F9" w:rsidRPr="006D2F8B" w:rsidRDefault="004A794D" w:rsidP="006D2F8B">
            <w:pPr>
              <w:spacing w:line="360" w:lineRule="auto"/>
              <w:rPr>
                <w:rFonts w:ascii="Arial" w:hAnsi="Arial" w:cs="Arial"/>
              </w:rPr>
            </w:pPr>
            <w:hyperlink r:id="rId39" w:history="1">
              <w:r w:rsidR="001B13F9" w:rsidRPr="006D2F8B">
                <w:rPr>
                  <w:rFonts w:ascii="Arial" w:hAnsi="Arial" w:cs="Arial"/>
                </w:rPr>
                <w:t>Kirschner, P.A. and Karpinski, A.C. (2010) “Facebook® and academic performance,” Computers in Human Behavior, 26(6), pp. 1237–1245. Available at: https://doi.org/10.1016/j.chb.2010.03.024.</w:t>
              </w:r>
            </w:hyperlink>
          </w:p>
        </w:tc>
      </w:tr>
      <w:tr w:rsidR="003369F0" w:rsidRPr="006D2F8B" w14:paraId="2B4839AB" w14:textId="77777777" w:rsidTr="004F2AA5">
        <w:trPr>
          <w:trHeight w:val="320"/>
        </w:trPr>
        <w:tc>
          <w:tcPr>
            <w:tcW w:w="0" w:type="auto"/>
            <w:noWrap/>
          </w:tcPr>
          <w:p w14:paraId="73DAC86F" w14:textId="0FB93A23" w:rsidR="003369F0" w:rsidRPr="006D2F8B" w:rsidRDefault="003369F0" w:rsidP="006D2F8B">
            <w:pPr>
              <w:spacing w:line="360" w:lineRule="auto"/>
              <w:rPr>
                <w:rFonts w:ascii="Arial" w:hAnsi="Arial" w:cs="Arial"/>
              </w:rPr>
            </w:pPr>
            <w:proofErr w:type="spellStart"/>
            <w:r w:rsidRPr="006D2F8B">
              <w:rPr>
                <w:rFonts w:ascii="Arial" w:hAnsi="Arial" w:cs="Arial"/>
              </w:rPr>
              <w:t>Kondakciu</w:t>
            </w:r>
            <w:proofErr w:type="spellEnd"/>
            <w:r w:rsidRPr="006D2F8B">
              <w:rPr>
                <w:rFonts w:ascii="Arial" w:hAnsi="Arial" w:cs="Arial"/>
              </w:rPr>
              <w:t xml:space="preserve">, K., </w:t>
            </w:r>
            <w:proofErr w:type="spellStart"/>
            <w:r w:rsidRPr="006D2F8B">
              <w:rPr>
                <w:rFonts w:ascii="Arial" w:hAnsi="Arial" w:cs="Arial"/>
              </w:rPr>
              <w:t>Souto</w:t>
            </w:r>
            <w:proofErr w:type="spellEnd"/>
            <w:r w:rsidRPr="006D2F8B">
              <w:rPr>
                <w:rFonts w:ascii="Arial" w:hAnsi="Arial" w:cs="Arial"/>
              </w:rPr>
              <w:t xml:space="preserve">, M. and </w:t>
            </w:r>
            <w:proofErr w:type="spellStart"/>
            <w:r w:rsidRPr="006D2F8B">
              <w:rPr>
                <w:rFonts w:ascii="Arial" w:hAnsi="Arial" w:cs="Arial"/>
              </w:rPr>
              <w:t>Zayer</w:t>
            </w:r>
            <w:proofErr w:type="spellEnd"/>
            <w:r w:rsidRPr="006D2F8B">
              <w:rPr>
                <w:rFonts w:ascii="Arial" w:hAnsi="Arial" w:cs="Arial"/>
              </w:rPr>
              <w:t xml:space="preserve">, L.T. (2021) 'Self-presentation and gender on social media: an exploration of the expression of “authentic selves”,' </w:t>
            </w:r>
            <w:r w:rsidRPr="006D2F8B">
              <w:rPr>
                <w:rFonts w:ascii="Arial" w:hAnsi="Arial" w:cs="Arial"/>
                <w:i/>
                <w:iCs/>
              </w:rPr>
              <w:t>Qualitative Market Research: An International Journal</w:t>
            </w:r>
            <w:r w:rsidRPr="006D2F8B">
              <w:rPr>
                <w:rFonts w:ascii="Arial" w:hAnsi="Arial" w:cs="Arial"/>
              </w:rPr>
              <w:t>, 25(1), pp. 80–99. https://doi.org/10.1108/qmr-03-2021-0039.</w:t>
            </w:r>
          </w:p>
        </w:tc>
      </w:tr>
      <w:tr w:rsidR="001B13F9" w:rsidRPr="006D2F8B" w14:paraId="348063FF" w14:textId="77777777" w:rsidTr="004F2AA5">
        <w:trPr>
          <w:trHeight w:val="320"/>
        </w:trPr>
        <w:tc>
          <w:tcPr>
            <w:tcW w:w="0" w:type="auto"/>
            <w:noWrap/>
            <w:hideMark/>
          </w:tcPr>
          <w:p w14:paraId="497BFC07" w14:textId="77777777" w:rsidR="001B13F9" w:rsidRPr="006D2F8B" w:rsidRDefault="004A794D" w:rsidP="006D2F8B">
            <w:pPr>
              <w:spacing w:line="360" w:lineRule="auto"/>
              <w:rPr>
                <w:rFonts w:ascii="Arial" w:hAnsi="Arial" w:cs="Arial"/>
              </w:rPr>
            </w:pPr>
            <w:hyperlink r:id="rId40" w:history="1">
              <w:r w:rsidR="001B13F9" w:rsidRPr="006D2F8B">
                <w:rPr>
                  <w:rFonts w:ascii="Arial" w:hAnsi="Arial" w:cs="Arial"/>
                </w:rPr>
                <w:t xml:space="preserve">Kop, R. and Hill, A.R. (2008) “Connectivism: Learning theory of the future or vestige of the past?,” </w:t>
              </w:r>
              <w:r w:rsidR="001B13F9" w:rsidRPr="006D2F8B">
                <w:rPr>
                  <w:rFonts w:ascii="Arial" w:hAnsi="Arial" w:cs="Arial"/>
                  <w:i/>
                  <w:iCs/>
                </w:rPr>
                <w:t>The International Review of Research in Open and Distributed Learning</w:t>
              </w:r>
              <w:r w:rsidR="001B13F9" w:rsidRPr="006D2F8B">
                <w:rPr>
                  <w:rFonts w:ascii="Arial" w:hAnsi="Arial" w:cs="Arial"/>
                </w:rPr>
                <w:t>, 9(3). Available at: https://doi.org/10.19173/irrodl.v9i3.523.</w:t>
              </w:r>
            </w:hyperlink>
          </w:p>
        </w:tc>
      </w:tr>
      <w:tr w:rsidR="001B13F9" w:rsidRPr="006D2F8B" w14:paraId="6F6F4ACF" w14:textId="77777777" w:rsidTr="004F2AA5">
        <w:trPr>
          <w:trHeight w:val="320"/>
        </w:trPr>
        <w:tc>
          <w:tcPr>
            <w:tcW w:w="0" w:type="auto"/>
            <w:noWrap/>
            <w:hideMark/>
          </w:tcPr>
          <w:p w14:paraId="3C89041B" w14:textId="77777777" w:rsidR="001B13F9" w:rsidRPr="006D2F8B" w:rsidRDefault="004A794D" w:rsidP="006D2F8B">
            <w:pPr>
              <w:spacing w:line="360" w:lineRule="auto"/>
              <w:rPr>
                <w:rFonts w:ascii="Arial" w:hAnsi="Arial" w:cs="Arial"/>
              </w:rPr>
            </w:pPr>
            <w:hyperlink r:id="rId41" w:history="1">
              <w:r w:rsidR="001B13F9" w:rsidRPr="006D2F8B">
                <w:rPr>
                  <w:rFonts w:ascii="Arial" w:hAnsi="Arial" w:cs="Arial"/>
                </w:rPr>
                <w:t>Kaushik, V. and Walsh, C.A. (2019) 'Pragmatism as a research paradigm and its implications for social work research,'</w:t>
              </w:r>
              <w:r w:rsidR="001B13F9" w:rsidRPr="006D2F8B">
                <w:rPr>
                  <w:rFonts w:ascii="Arial" w:hAnsi="Arial" w:cs="Arial"/>
                  <w:i/>
                  <w:iCs/>
                </w:rPr>
                <w:t xml:space="preserve"> Social Sciences,</w:t>
              </w:r>
              <w:r w:rsidR="001B13F9" w:rsidRPr="006D2F8B">
                <w:rPr>
                  <w:rFonts w:ascii="Arial" w:hAnsi="Arial" w:cs="Arial"/>
                </w:rPr>
                <w:t xml:space="preserve"> 8(9), p. 255. https://doi.org/10.3390/socsci8090255.</w:t>
              </w:r>
            </w:hyperlink>
          </w:p>
        </w:tc>
      </w:tr>
      <w:tr w:rsidR="00A860B5" w:rsidRPr="006D2F8B" w14:paraId="3A51E84F" w14:textId="77777777" w:rsidTr="004F2AA5">
        <w:trPr>
          <w:trHeight w:val="320"/>
        </w:trPr>
        <w:tc>
          <w:tcPr>
            <w:tcW w:w="0" w:type="auto"/>
            <w:noWrap/>
          </w:tcPr>
          <w:p w14:paraId="46295295" w14:textId="56FAFBFB" w:rsidR="00A860B5" w:rsidRPr="006D2F8B" w:rsidRDefault="00835884" w:rsidP="006D2F8B">
            <w:pPr>
              <w:spacing w:line="360" w:lineRule="auto"/>
              <w:rPr>
                <w:rFonts w:ascii="Arial" w:hAnsi="Arial" w:cs="Arial"/>
              </w:rPr>
            </w:pPr>
            <w:r w:rsidRPr="006D2F8B">
              <w:rPr>
                <w:rFonts w:ascii="Arial" w:hAnsi="Arial" w:cs="Arial"/>
                <w:color w:val="000000"/>
                <w:shd w:val="clear" w:color="auto" w:fill="FFFFFF"/>
              </w:rPr>
              <w:t>Lavender-Stott, E.S. (2023) ‘</w:t>
            </w:r>
            <w:r w:rsidR="00A860B5" w:rsidRPr="006D2F8B">
              <w:rPr>
                <w:rFonts w:ascii="Arial" w:hAnsi="Arial" w:cs="Arial"/>
                <w:color w:val="000000"/>
                <w:shd w:val="clear" w:color="auto" w:fill="FFFFFF"/>
              </w:rPr>
              <w:t>Queering singlehood: Examining the intersection of sexuality and relationship status from a queer lens.</w:t>
            </w:r>
            <w:r w:rsidRPr="006D2F8B">
              <w:rPr>
                <w:rFonts w:ascii="Arial" w:hAnsi="Arial" w:cs="Arial"/>
                <w:color w:val="000000"/>
                <w:shd w:val="clear" w:color="auto" w:fill="FFFFFF"/>
              </w:rPr>
              <w:t>’</w:t>
            </w:r>
            <w:r w:rsidR="00A860B5" w:rsidRPr="006D2F8B">
              <w:rPr>
                <w:rFonts w:ascii="Arial" w:hAnsi="Arial" w:cs="Arial"/>
                <w:color w:val="000000"/>
                <w:shd w:val="clear" w:color="auto" w:fill="FFFFFF"/>
              </w:rPr>
              <w:t> </w:t>
            </w:r>
            <w:r w:rsidR="00A860B5" w:rsidRPr="006D2F8B">
              <w:rPr>
                <w:rFonts w:ascii="Arial" w:hAnsi="Arial" w:cs="Arial"/>
                <w:i/>
                <w:iCs/>
                <w:color w:val="000000"/>
                <w:shd w:val="clear" w:color="auto" w:fill="FFFFFF"/>
              </w:rPr>
              <w:t>Journal of family theory &amp;amp; review, </w:t>
            </w:r>
            <w:r w:rsidR="00A860B5" w:rsidRPr="006D2F8B">
              <w:rPr>
                <w:rFonts w:ascii="Arial" w:hAnsi="Arial" w:cs="Arial"/>
                <w:color w:val="000000"/>
                <w:shd w:val="clear" w:color="auto" w:fill="FFFFFF"/>
              </w:rPr>
              <w:t>15(3), pp. 428-443.</w:t>
            </w:r>
          </w:p>
        </w:tc>
      </w:tr>
      <w:tr w:rsidR="001B13F9" w:rsidRPr="006D2F8B" w14:paraId="5FD597DB" w14:textId="77777777" w:rsidTr="004F2AA5">
        <w:trPr>
          <w:trHeight w:val="320"/>
        </w:trPr>
        <w:tc>
          <w:tcPr>
            <w:tcW w:w="0" w:type="auto"/>
            <w:noWrap/>
            <w:hideMark/>
          </w:tcPr>
          <w:p w14:paraId="1B95E096" w14:textId="77777777" w:rsidR="001B13F9" w:rsidRPr="006D2F8B" w:rsidRDefault="001B13F9" w:rsidP="006D2F8B">
            <w:pPr>
              <w:spacing w:line="360" w:lineRule="auto"/>
              <w:rPr>
                <w:rFonts w:ascii="Arial" w:hAnsi="Arial" w:cs="Arial"/>
              </w:rPr>
            </w:pPr>
            <w:r w:rsidRPr="006D2F8B">
              <w:rPr>
                <w:rFonts w:ascii="Arial" w:hAnsi="Arial" w:cs="Arial"/>
              </w:rPr>
              <w:t xml:space="preserve">Lee, A.Y. </w:t>
            </w:r>
            <w:r w:rsidRPr="006D2F8B">
              <w:rPr>
                <w:rFonts w:ascii="Arial" w:hAnsi="Arial" w:cs="Arial"/>
                <w:i/>
                <w:iCs/>
              </w:rPr>
              <w:t>et al.</w:t>
            </w:r>
            <w:r w:rsidRPr="006D2F8B">
              <w:rPr>
                <w:rFonts w:ascii="Arial" w:hAnsi="Arial" w:cs="Arial"/>
              </w:rPr>
              <w:t xml:space="preserve"> (2022) 'The Algorithmic Crystal: Conceptualizing the Self through Algorithmic Personalization on TikTok,' </w:t>
            </w:r>
            <w:r w:rsidRPr="006D2F8B">
              <w:rPr>
                <w:rFonts w:ascii="Arial" w:hAnsi="Arial" w:cs="Arial"/>
                <w:i/>
                <w:iCs/>
              </w:rPr>
              <w:t>Proceedings of the ACM on Human-computer Interaction</w:t>
            </w:r>
            <w:r w:rsidRPr="006D2F8B">
              <w:rPr>
                <w:rFonts w:ascii="Arial" w:hAnsi="Arial" w:cs="Arial"/>
              </w:rPr>
              <w:t>, 6(CSCW2), pp. 1–22. https://doi.org/10.1145/3555601.</w:t>
            </w:r>
          </w:p>
        </w:tc>
      </w:tr>
      <w:tr w:rsidR="001B13F9" w:rsidRPr="006D2F8B" w14:paraId="5EA7B629" w14:textId="77777777" w:rsidTr="004F2AA5">
        <w:trPr>
          <w:trHeight w:val="320"/>
        </w:trPr>
        <w:tc>
          <w:tcPr>
            <w:tcW w:w="0" w:type="auto"/>
            <w:noWrap/>
            <w:hideMark/>
          </w:tcPr>
          <w:p w14:paraId="202FA3B2" w14:textId="77777777" w:rsidR="001B13F9" w:rsidRPr="006D2F8B" w:rsidRDefault="001B13F9" w:rsidP="006D2F8B">
            <w:pPr>
              <w:spacing w:line="360" w:lineRule="auto"/>
              <w:rPr>
                <w:rFonts w:ascii="Arial" w:hAnsi="Arial" w:cs="Arial"/>
              </w:rPr>
            </w:pPr>
            <w:r w:rsidRPr="006D2F8B">
              <w:rPr>
                <w:rFonts w:ascii="Arial" w:hAnsi="Arial" w:cs="Arial"/>
              </w:rPr>
              <w:t xml:space="preserve">Levy, D.L. (2013) 'On the Outside Looking In? The Experience of Being a Straight, Cisgender Qualitative Researcher,' </w:t>
            </w:r>
            <w:r w:rsidRPr="006D2F8B">
              <w:rPr>
                <w:rFonts w:ascii="Arial" w:hAnsi="Arial" w:cs="Arial"/>
                <w:i/>
                <w:iCs/>
              </w:rPr>
              <w:t>Journal of Gay and Lesbian Social Services</w:t>
            </w:r>
            <w:r w:rsidRPr="006D2F8B">
              <w:rPr>
                <w:rFonts w:ascii="Arial" w:hAnsi="Arial" w:cs="Arial"/>
              </w:rPr>
              <w:t>, 25(2), pp. 197–209. https://doi.org/10.1080/10538720.2013.782833.</w:t>
            </w:r>
          </w:p>
        </w:tc>
      </w:tr>
      <w:tr w:rsidR="001B13F9" w:rsidRPr="006D2F8B" w14:paraId="2FBB0AE0" w14:textId="77777777" w:rsidTr="004F2AA5">
        <w:trPr>
          <w:trHeight w:val="320"/>
        </w:trPr>
        <w:tc>
          <w:tcPr>
            <w:tcW w:w="0" w:type="auto"/>
            <w:noWrap/>
            <w:hideMark/>
          </w:tcPr>
          <w:p w14:paraId="63041C35" w14:textId="77777777" w:rsidR="001B13F9" w:rsidRPr="006D2F8B" w:rsidRDefault="001B13F9" w:rsidP="006D2F8B">
            <w:pPr>
              <w:spacing w:line="360" w:lineRule="auto"/>
              <w:rPr>
                <w:rFonts w:ascii="Arial" w:hAnsi="Arial" w:cs="Arial"/>
              </w:rPr>
            </w:pPr>
            <w:r w:rsidRPr="006D2F8B">
              <w:rPr>
                <w:rFonts w:ascii="Arial" w:hAnsi="Arial" w:cs="Arial"/>
              </w:rPr>
              <w:t xml:space="preserve">LGBT Foundation (2023) </w:t>
            </w:r>
            <w:r w:rsidRPr="006D2F8B">
              <w:rPr>
                <w:rFonts w:ascii="Arial" w:hAnsi="Arial" w:cs="Arial"/>
                <w:i/>
                <w:iCs/>
              </w:rPr>
              <w:t>What was Section 28?</w:t>
            </w:r>
            <w:r w:rsidRPr="006D2F8B">
              <w:rPr>
                <w:rFonts w:ascii="Arial" w:hAnsi="Arial" w:cs="Arial"/>
              </w:rPr>
              <w:t xml:space="preserve"> https://lgbt.foundation/lgbtq-history-month/what-was-section-28.</w:t>
            </w:r>
          </w:p>
        </w:tc>
      </w:tr>
      <w:tr w:rsidR="00B142D9" w:rsidRPr="006D2F8B" w14:paraId="7813A868" w14:textId="77777777" w:rsidTr="004F2AA5">
        <w:trPr>
          <w:trHeight w:val="320"/>
        </w:trPr>
        <w:tc>
          <w:tcPr>
            <w:tcW w:w="0" w:type="auto"/>
            <w:noWrap/>
          </w:tcPr>
          <w:p w14:paraId="2D56DAC6" w14:textId="6040AE2A" w:rsidR="00B142D9" w:rsidRPr="006D2F8B" w:rsidRDefault="00B142D9" w:rsidP="006D2F8B">
            <w:pPr>
              <w:spacing w:line="360" w:lineRule="auto"/>
              <w:rPr>
                <w:rFonts w:ascii="Arial" w:hAnsi="Arial" w:cs="Arial"/>
              </w:rPr>
            </w:pPr>
            <w:r w:rsidRPr="006D2F8B">
              <w:rPr>
                <w:rFonts w:ascii="Arial" w:hAnsi="Arial" w:cs="Arial"/>
                <w:i/>
                <w:iCs/>
              </w:rPr>
              <w:t xml:space="preserve">LGBTQIA Resource </w:t>
            </w:r>
            <w:proofErr w:type="spellStart"/>
            <w:r w:rsidRPr="006D2F8B">
              <w:rPr>
                <w:rFonts w:ascii="Arial" w:hAnsi="Arial" w:cs="Arial"/>
                <w:i/>
                <w:iCs/>
              </w:rPr>
              <w:t>Center</w:t>
            </w:r>
            <w:proofErr w:type="spellEnd"/>
            <w:r w:rsidRPr="006D2F8B">
              <w:rPr>
                <w:rFonts w:ascii="Arial" w:hAnsi="Arial" w:cs="Arial"/>
                <w:i/>
                <w:iCs/>
              </w:rPr>
              <w:t xml:space="preserve"> glossary</w:t>
            </w:r>
            <w:r w:rsidRPr="006D2F8B">
              <w:rPr>
                <w:rFonts w:ascii="Arial" w:hAnsi="Arial" w:cs="Arial"/>
              </w:rPr>
              <w:t xml:space="preserve"> (2023). https://lgbtqia.ucdavis.edu/educated/glossary#l.</w:t>
            </w:r>
          </w:p>
        </w:tc>
      </w:tr>
      <w:tr w:rsidR="001B13F9" w:rsidRPr="006D2F8B" w14:paraId="639279DA" w14:textId="77777777" w:rsidTr="004F2AA5">
        <w:trPr>
          <w:trHeight w:val="320"/>
        </w:trPr>
        <w:tc>
          <w:tcPr>
            <w:tcW w:w="0" w:type="auto"/>
            <w:noWrap/>
            <w:hideMark/>
          </w:tcPr>
          <w:p w14:paraId="359D0340" w14:textId="77777777" w:rsidR="001B13F9" w:rsidRPr="006D2F8B" w:rsidRDefault="004A794D" w:rsidP="006D2F8B">
            <w:pPr>
              <w:spacing w:line="360" w:lineRule="auto"/>
              <w:rPr>
                <w:rFonts w:ascii="Arial" w:hAnsi="Arial" w:cs="Arial"/>
              </w:rPr>
            </w:pPr>
            <w:hyperlink r:id="rId42" w:history="1">
              <w:r w:rsidR="001B13F9" w:rsidRPr="006D2F8B">
                <w:rPr>
                  <w:rFonts w:ascii="Arial" w:hAnsi="Arial" w:cs="Arial"/>
                </w:rPr>
                <w:t>Loft, P. (2023) Provisions to support transgender children in schools - House of Commons Library. https://commonslibrary.parliament.uk/research-briefings/cbp-9078/.</w:t>
              </w:r>
            </w:hyperlink>
          </w:p>
        </w:tc>
      </w:tr>
      <w:tr w:rsidR="006E299B" w:rsidRPr="006D2F8B" w14:paraId="6444D24D" w14:textId="77777777" w:rsidTr="004F2AA5">
        <w:trPr>
          <w:trHeight w:val="320"/>
        </w:trPr>
        <w:tc>
          <w:tcPr>
            <w:tcW w:w="0" w:type="auto"/>
            <w:noWrap/>
          </w:tcPr>
          <w:p w14:paraId="7CE7D0DE" w14:textId="18AB566D" w:rsidR="006E299B" w:rsidRPr="006D2F8B" w:rsidRDefault="006E299B" w:rsidP="006D2F8B">
            <w:pPr>
              <w:spacing w:line="360" w:lineRule="auto"/>
              <w:rPr>
                <w:rFonts w:ascii="Arial" w:hAnsi="Arial" w:cs="Arial"/>
                <w:color w:val="000000"/>
              </w:rPr>
            </w:pPr>
            <w:r w:rsidRPr="006D2F8B">
              <w:rPr>
                <w:rFonts w:ascii="Arial" w:hAnsi="Arial" w:cs="Arial"/>
              </w:rPr>
              <w:t xml:space="preserve">Lowe (2023) </w:t>
            </w:r>
            <w:r w:rsidRPr="006D2F8B">
              <w:rPr>
                <w:rStyle w:val="normaltextrun"/>
                <w:rFonts w:ascii="Arial" w:hAnsi="Arial" w:cs="Arial"/>
                <w:color w:val="000000"/>
              </w:rPr>
              <w:t>BMPF7013</w:t>
            </w:r>
            <w:r w:rsidRPr="006D2F8B">
              <w:rPr>
                <w:rStyle w:val="eop"/>
                <w:rFonts w:ascii="Arial" w:hAnsi="Arial" w:cs="Arial"/>
                <w:color w:val="000000"/>
              </w:rPr>
              <w:t> Creating gender-inclusive voice lessons: Can we do better?</w:t>
            </w:r>
            <w:r w:rsidR="003B2328" w:rsidRPr="006D2F8B">
              <w:rPr>
                <w:rStyle w:val="eop"/>
                <w:rFonts w:ascii="Arial" w:hAnsi="Arial" w:cs="Arial"/>
                <w:color w:val="000000"/>
              </w:rPr>
              <w:t xml:space="preserve"> Module 4 Submission</w:t>
            </w:r>
          </w:p>
        </w:tc>
      </w:tr>
      <w:tr w:rsidR="001B13F9" w:rsidRPr="006D2F8B" w14:paraId="5640CAB5" w14:textId="77777777" w:rsidTr="004F2AA5">
        <w:trPr>
          <w:trHeight w:val="320"/>
        </w:trPr>
        <w:tc>
          <w:tcPr>
            <w:tcW w:w="0" w:type="auto"/>
            <w:noWrap/>
            <w:hideMark/>
          </w:tcPr>
          <w:p w14:paraId="0559849A" w14:textId="77777777" w:rsidR="001B13F9" w:rsidRPr="006D2F8B" w:rsidRDefault="001B13F9" w:rsidP="006D2F8B">
            <w:pPr>
              <w:spacing w:line="360" w:lineRule="auto"/>
              <w:rPr>
                <w:rFonts w:ascii="Arial" w:hAnsi="Arial" w:cs="Arial"/>
              </w:rPr>
            </w:pPr>
            <w:r w:rsidRPr="006D2F8B">
              <w:rPr>
                <w:rFonts w:ascii="Arial" w:hAnsi="Arial" w:cs="Arial"/>
              </w:rPr>
              <w:t xml:space="preserve">Lucero, L. (2017) 'Safe spaces in online places: social media and LGBTQ youth,' </w:t>
            </w:r>
            <w:r w:rsidRPr="006D2F8B">
              <w:rPr>
                <w:rFonts w:ascii="Arial" w:hAnsi="Arial" w:cs="Arial"/>
                <w:i/>
                <w:iCs/>
              </w:rPr>
              <w:t>Multicultural Education Review</w:t>
            </w:r>
            <w:r w:rsidRPr="006D2F8B">
              <w:rPr>
                <w:rFonts w:ascii="Arial" w:hAnsi="Arial" w:cs="Arial"/>
              </w:rPr>
              <w:t>, 9(2), pp. 117–128. https://doi.org/10.1080/2005615x.2017.1313482.</w:t>
            </w:r>
          </w:p>
        </w:tc>
      </w:tr>
      <w:tr w:rsidR="001B13F9" w:rsidRPr="006D2F8B" w14:paraId="2AB6D25E" w14:textId="77777777" w:rsidTr="004F2AA5">
        <w:trPr>
          <w:trHeight w:val="320"/>
        </w:trPr>
        <w:tc>
          <w:tcPr>
            <w:tcW w:w="0" w:type="auto"/>
            <w:noWrap/>
            <w:hideMark/>
          </w:tcPr>
          <w:p w14:paraId="0EAD5587"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Mangin</w:t>
            </w:r>
            <w:proofErr w:type="spellEnd"/>
            <w:r w:rsidRPr="006D2F8B">
              <w:rPr>
                <w:rFonts w:ascii="Arial" w:hAnsi="Arial" w:cs="Arial"/>
              </w:rPr>
              <w:t xml:space="preserve">, M.M. (2022) 'Teachers’ Strategies for Supporting Transgender and/or Gender-Expansive Elementary School Students,' </w:t>
            </w:r>
            <w:r w:rsidRPr="006D2F8B">
              <w:rPr>
                <w:rFonts w:ascii="Arial" w:hAnsi="Arial" w:cs="Arial"/>
                <w:i/>
                <w:iCs/>
              </w:rPr>
              <w:t>Educational Researcher</w:t>
            </w:r>
            <w:r w:rsidRPr="006D2F8B">
              <w:rPr>
                <w:rFonts w:ascii="Arial" w:hAnsi="Arial" w:cs="Arial"/>
              </w:rPr>
              <w:t>, 51(5), pp. 324–335. https://doi.org/10.3102/0013189x221084666.</w:t>
            </w:r>
          </w:p>
        </w:tc>
      </w:tr>
      <w:tr w:rsidR="001B13F9" w:rsidRPr="006D2F8B" w14:paraId="22416526" w14:textId="77777777" w:rsidTr="004F2AA5">
        <w:trPr>
          <w:trHeight w:val="320"/>
        </w:trPr>
        <w:tc>
          <w:tcPr>
            <w:tcW w:w="0" w:type="auto"/>
            <w:noWrap/>
            <w:hideMark/>
          </w:tcPr>
          <w:p w14:paraId="42B12E13" w14:textId="77777777" w:rsidR="001B13F9" w:rsidRPr="006D2F8B" w:rsidRDefault="001B13F9" w:rsidP="006D2F8B">
            <w:pPr>
              <w:spacing w:line="360" w:lineRule="auto"/>
              <w:rPr>
                <w:rFonts w:ascii="Arial" w:hAnsi="Arial" w:cs="Arial"/>
              </w:rPr>
            </w:pPr>
            <w:r w:rsidRPr="006D2F8B">
              <w:rPr>
                <w:rFonts w:ascii="Arial" w:hAnsi="Arial" w:cs="Arial"/>
              </w:rPr>
              <w:t xml:space="preserve">McCurry, D. (2000) </w:t>
            </w:r>
            <w:r w:rsidRPr="006D2F8B">
              <w:rPr>
                <w:rFonts w:ascii="Arial" w:hAnsi="Arial" w:cs="Arial"/>
                <w:i/>
                <w:iCs/>
              </w:rPr>
              <w:t>Technology for Critical Pedagogy: Beyond Self-Reflection with Video</w:t>
            </w:r>
            <w:r w:rsidRPr="006D2F8B">
              <w:rPr>
                <w:rFonts w:ascii="Arial" w:hAnsi="Arial" w:cs="Arial"/>
              </w:rPr>
              <w:t>. https://www.learntechlib.org/p/15517/.</w:t>
            </w:r>
          </w:p>
        </w:tc>
      </w:tr>
      <w:tr w:rsidR="001B13F9" w:rsidRPr="006D2F8B" w14:paraId="3412354E" w14:textId="77777777" w:rsidTr="004F2AA5">
        <w:trPr>
          <w:trHeight w:val="320"/>
        </w:trPr>
        <w:tc>
          <w:tcPr>
            <w:tcW w:w="0" w:type="auto"/>
            <w:noWrap/>
            <w:hideMark/>
          </w:tcPr>
          <w:p w14:paraId="41D218E7" w14:textId="77777777" w:rsidR="001B13F9" w:rsidRPr="006D2F8B" w:rsidRDefault="004A794D" w:rsidP="006D2F8B">
            <w:pPr>
              <w:spacing w:line="360" w:lineRule="auto"/>
              <w:rPr>
                <w:rFonts w:ascii="Arial" w:hAnsi="Arial" w:cs="Arial"/>
              </w:rPr>
            </w:pPr>
            <w:hyperlink r:id="rId43" w:history="1">
              <w:r w:rsidR="001B13F9" w:rsidRPr="006D2F8B">
                <w:rPr>
                  <w:rFonts w:ascii="Arial" w:hAnsi="Arial" w:cs="Arial"/>
                </w:rPr>
                <w:t>McKeon, C. (2023) 'Rishi Sunak tacks to right with comments on sex education and transgender rights,' The Independent, 5 October. https://www.independent.co.uk/news/uk/politics/rishi-sunak-gender-speech-transphobic-b2424369.html.</w:t>
              </w:r>
            </w:hyperlink>
          </w:p>
        </w:tc>
      </w:tr>
      <w:tr w:rsidR="001B13F9" w:rsidRPr="006D2F8B" w14:paraId="7176E21A" w14:textId="77777777" w:rsidTr="004F2AA5">
        <w:trPr>
          <w:trHeight w:val="320"/>
        </w:trPr>
        <w:tc>
          <w:tcPr>
            <w:tcW w:w="0" w:type="auto"/>
            <w:noWrap/>
            <w:hideMark/>
          </w:tcPr>
          <w:p w14:paraId="3993AD94" w14:textId="77777777" w:rsidR="001B13F9" w:rsidRPr="006D2F8B" w:rsidRDefault="001B13F9" w:rsidP="006D2F8B">
            <w:pPr>
              <w:spacing w:line="360" w:lineRule="auto"/>
              <w:rPr>
                <w:rFonts w:ascii="Arial" w:hAnsi="Arial" w:cs="Arial"/>
              </w:rPr>
            </w:pPr>
            <w:r w:rsidRPr="006D2F8B">
              <w:rPr>
                <w:rFonts w:ascii="Arial" w:hAnsi="Arial" w:cs="Arial"/>
              </w:rPr>
              <w:t xml:space="preserve">Miller, R.A. (2017) '‘My voice is definitely strongest in online communities’: Students using social Media for Queer and Disability Identity-Making,' </w:t>
            </w:r>
            <w:r w:rsidRPr="006D2F8B">
              <w:rPr>
                <w:rFonts w:ascii="Arial" w:hAnsi="Arial" w:cs="Arial"/>
                <w:i/>
                <w:iCs/>
              </w:rPr>
              <w:t>Journal of College Student Development</w:t>
            </w:r>
            <w:r w:rsidRPr="006D2F8B">
              <w:rPr>
                <w:rFonts w:ascii="Arial" w:hAnsi="Arial" w:cs="Arial"/>
              </w:rPr>
              <w:t>, 58(4), pp. 509–525. https://doi.org/10.1353/csd.2017.0040.</w:t>
            </w:r>
          </w:p>
        </w:tc>
      </w:tr>
      <w:tr w:rsidR="001B13F9" w:rsidRPr="006D2F8B" w14:paraId="68229B89" w14:textId="77777777" w:rsidTr="004F2AA5">
        <w:trPr>
          <w:trHeight w:val="320"/>
        </w:trPr>
        <w:tc>
          <w:tcPr>
            <w:tcW w:w="0" w:type="auto"/>
            <w:noWrap/>
            <w:hideMark/>
          </w:tcPr>
          <w:p w14:paraId="78CCE964" w14:textId="77777777" w:rsidR="001B13F9" w:rsidRPr="006D2F8B" w:rsidRDefault="004A794D" w:rsidP="006D2F8B">
            <w:pPr>
              <w:spacing w:line="360" w:lineRule="auto"/>
              <w:rPr>
                <w:rFonts w:ascii="Arial" w:hAnsi="Arial" w:cs="Arial"/>
              </w:rPr>
            </w:pPr>
            <w:hyperlink r:id="rId44" w:history="1">
              <w:r w:rsidR="001B13F9" w:rsidRPr="006D2F8B">
                <w:rPr>
                  <w:rFonts w:ascii="Arial" w:hAnsi="Arial" w:cs="Arial"/>
                </w:rPr>
                <w:t>Miller, R.A. (2017). "My Voice Is Definitely Strongest in Online Communities": Students Using Social Media for Queer and Disability Identity-Making. Journal of College Student Development 58(4), 509-525. https://doi.org/10.1353/csd.2017.0040.</w:t>
              </w:r>
            </w:hyperlink>
          </w:p>
        </w:tc>
      </w:tr>
      <w:tr w:rsidR="006A0EDC" w:rsidRPr="006D2F8B" w14:paraId="4A14621E" w14:textId="77777777" w:rsidTr="004F2AA5">
        <w:trPr>
          <w:trHeight w:val="320"/>
        </w:trPr>
        <w:tc>
          <w:tcPr>
            <w:tcW w:w="0" w:type="auto"/>
            <w:noWrap/>
          </w:tcPr>
          <w:p w14:paraId="298E104F" w14:textId="4522371E" w:rsidR="006A0EDC" w:rsidRPr="006D2F8B" w:rsidRDefault="006A0EDC" w:rsidP="006D2F8B">
            <w:pPr>
              <w:pStyle w:val="NoSpacing"/>
              <w:spacing w:line="360" w:lineRule="auto"/>
              <w:rPr>
                <w:rFonts w:ascii="Arial" w:eastAsia="Times New Roman" w:hAnsi="Arial" w:cs="Arial"/>
                <w:lang w:eastAsia="en-GB"/>
              </w:rPr>
            </w:pPr>
            <w:r w:rsidRPr="006D2F8B">
              <w:rPr>
                <w:rFonts w:ascii="Arial" w:eastAsia="Times New Roman" w:hAnsi="Arial" w:cs="Arial"/>
                <w:lang w:eastAsia="en-GB"/>
              </w:rPr>
              <w:t xml:space="preserve">Miller, S. (2016) ‘Trans*+ </w:t>
            </w:r>
            <w:proofErr w:type="spellStart"/>
            <w:r w:rsidRPr="006D2F8B">
              <w:rPr>
                <w:rFonts w:ascii="Arial" w:eastAsia="Times New Roman" w:hAnsi="Arial" w:cs="Arial"/>
                <w:lang w:eastAsia="en-GB"/>
              </w:rPr>
              <w:t>ing</w:t>
            </w:r>
            <w:proofErr w:type="spellEnd"/>
            <w:r w:rsidRPr="006D2F8B">
              <w:rPr>
                <w:rFonts w:ascii="Arial" w:eastAsia="Times New Roman" w:hAnsi="Arial" w:cs="Arial"/>
                <w:lang w:eastAsia="en-GB"/>
              </w:rPr>
              <w:t xml:space="preserve"> classrooms: The pedagogy of refusal as mediator for learning’, </w:t>
            </w:r>
            <w:r w:rsidRPr="006D2F8B">
              <w:rPr>
                <w:rFonts w:ascii="Arial" w:eastAsia="Times New Roman" w:hAnsi="Arial" w:cs="Arial"/>
                <w:i/>
                <w:iCs/>
                <w:lang w:eastAsia="en-GB"/>
              </w:rPr>
              <w:t>Social Sciences</w:t>
            </w:r>
            <w:r w:rsidRPr="006D2F8B">
              <w:rPr>
                <w:rFonts w:ascii="Arial" w:eastAsia="Times New Roman" w:hAnsi="Arial" w:cs="Arial"/>
                <w:lang w:eastAsia="en-GB"/>
              </w:rPr>
              <w:t xml:space="preserve">, </w:t>
            </w:r>
            <w:r w:rsidRPr="006D2F8B">
              <w:rPr>
                <w:rFonts w:ascii="Arial" w:eastAsia="Times New Roman" w:hAnsi="Arial" w:cs="Arial"/>
                <w:i/>
                <w:iCs/>
                <w:lang w:eastAsia="en-GB"/>
              </w:rPr>
              <w:t>5</w:t>
            </w:r>
            <w:r w:rsidRPr="006D2F8B">
              <w:rPr>
                <w:rFonts w:ascii="Arial" w:eastAsia="Times New Roman" w:hAnsi="Arial" w:cs="Arial"/>
                <w:lang w:eastAsia="en-GB"/>
              </w:rPr>
              <w:t>(3), 1–17.</w:t>
            </w:r>
          </w:p>
        </w:tc>
      </w:tr>
      <w:tr w:rsidR="001B13F9" w:rsidRPr="006D2F8B" w14:paraId="60C09145" w14:textId="77777777" w:rsidTr="004F2AA5">
        <w:trPr>
          <w:trHeight w:val="320"/>
        </w:trPr>
        <w:tc>
          <w:tcPr>
            <w:tcW w:w="0" w:type="auto"/>
            <w:noWrap/>
            <w:hideMark/>
          </w:tcPr>
          <w:p w14:paraId="12B5BA81"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Mocarski</w:t>
            </w:r>
            <w:proofErr w:type="spellEnd"/>
            <w:r w:rsidRPr="006D2F8B">
              <w:rPr>
                <w:rFonts w:ascii="Arial" w:hAnsi="Arial" w:cs="Arial"/>
              </w:rPr>
              <w:t xml:space="preserve">, R. </w:t>
            </w:r>
            <w:r w:rsidRPr="006D2F8B">
              <w:rPr>
                <w:rFonts w:ascii="Arial" w:hAnsi="Arial" w:cs="Arial"/>
                <w:i/>
                <w:iCs/>
              </w:rPr>
              <w:t>et al.</w:t>
            </w:r>
            <w:r w:rsidRPr="006D2F8B">
              <w:rPr>
                <w:rFonts w:ascii="Arial" w:hAnsi="Arial" w:cs="Arial"/>
              </w:rPr>
              <w:t xml:space="preserve"> (2019) 'The rise of transgender and gender diverse representation in the media: impacts on the population,' </w:t>
            </w:r>
            <w:r w:rsidRPr="006D2F8B">
              <w:rPr>
                <w:rFonts w:ascii="Arial" w:hAnsi="Arial" w:cs="Arial"/>
                <w:i/>
                <w:iCs/>
              </w:rPr>
              <w:t>Communication, Culture &amp; Critique</w:t>
            </w:r>
            <w:r w:rsidRPr="006D2F8B">
              <w:rPr>
                <w:rFonts w:ascii="Arial" w:hAnsi="Arial" w:cs="Arial"/>
              </w:rPr>
              <w:t>, 12(3), pp. 416–433. https://doi.org/10.1093/ccc/tcz031.</w:t>
            </w:r>
          </w:p>
        </w:tc>
      </w:tr>
      <w:tr w:rsidR="001B13F9" w:rsidRPr="006D2F8B" w14:paraId="39A0E96A" w14:textId="77777777" w:rsidTr="004F2AA5">
        <w:trPr>
          <w:trHeight w:val="320"/>
        </w:trPr>
        <w:tc>
          <w:tcPr>
            <w:tcW w:w="0" w:type="auto"/>
            <w:noWrap/>
            <w:hideMark/>
          </w:tcPr>
          <w:p w14:paraId="5691FCED" w14:textId="77777777" w:rsidR="001B13F9" w:rsidRPr="006D2F8B" w:rsidRDefault="004A794D" w:rsidP="006D2F8B">
            <w:pPr>
              <w:spacing w:line="360" w:lineRule="auto"/>
              <w:rPr>
                <w:rFonts w:ascii="Arial" w:hAnsi="Arial" w:cs="Arial"/>
              </w:rPr>
            </w:pPr>
            <w:hyperlink r:id="rId45" w:history="1">
              <w:r w:rsidR="001B13F9" w:rsidRPr="006D2F8B">
                <w:rPr>
                  <w:rFonts w:ascii="Arial" w:hAnsi="Arial" w:cs="Arial"/>
                </w:rPr>
                <w:t xml:space="preserve">Morgan, D.L. (2014) 'Pragmatism as a paradigm for social research,' </w:t>
              </w:r>
              <w:r w:rsidR="001B13F9" w:rsidRPr="006D2F8B">
                <w:rPr>
                  <w:rFonts w:ascii="Arial" w:hAnsi="Arial" w:cs="Arial"/>
                  <w:i/>
                  <w:iCs/>
                </w:rPr>
                <w:t>Qualitative Inquiry</w:t>
              </w:r>
              <w:r w:rsidR="001B13F9" w:rsidRPr="006D2F8B">
                <w:rPr>
                  <w:rFonts w:ascii="Arial" w:hAnsi="Arial" w:cs="Arial"/>
                </w:rPr>
                <w:t>, 20(8), pp. 1045–1053. https://doi.org/10.1177/1077800413513733.</w:t>
              </w:r>
            </w:hyperlink>
          </w:p>
        </w:tc>
      </w:tr>
      <w:tr w:rsidR="001B13F9" w:rsidRPr="006D2F8B" w14:paraId="18058514" w14:textId="77777777" w:rsidTr="004F2AA5">
        <w:trPr>
          <w:trHeight w:val="320"/>
        </w:trPr>
        <w:tc>
          <w:tcPr>
            <w:tcW w:w="0" w:type="auto"/>
            <w:noWrap/>
            <w:hideMark/>
          </w:tcPr>
          <w:p w14:paraId="6D274EC3" w14:textId="77777777" w:rsidR="001B13F9" w:rsidRPr="006D2F8B" w:rsidRDefault="001B13F9" w:rsidP="006D2F8B">
            <w:pPr>
              <w:spacing w:line="360" w:lineRule="auto"/>
              <w:rPr>
                <w:rFonts w:ascii="Arial" w:hAnsi="Arial" w:cs="Arial"/>
              </w:rPr>
            </w:pPr>
            <w:r w:rsidRPr="006D2F8B">
              <w:rPr>
                <w:rFonts w:ascii="Arial" w:hAnsi="Arial" w:cs="Arial"/>
              </w:rPr>
              <w:t xml:space="preserve">Nelson, R. (2006) 'Practice-as-research and the problem of knowledge,' </w:t>
            </w:r>
            <w:r w:rsidRPr="006D2F8B">
              <w:rPr>
                <w:rFonts w:ascii="Arial" w:hAnsi="Arial" w:cs="Arial"/>
                <w:i/>
                <w:iCs/>
              </w:rPr>
              <w:t>Performance Research</w:t>
            </w:r>
            <w:r w:rsidRPr="006D2F8B">
              <w:rPr>
                <w:rFonts w:ascii="Arial" w:hAnsi="Arial" w:cs="Arial"/>
              </w:rPr>
              <w:t>, 11(4), pp. 105–116. https://doi.org/10.1080/13528160701363556.</w:t>
            </w:r>
          </w:p>
        </w:tc>
      </w:tr>
      <w:tr w:rsidR="001B13F9" w:rsidRPr="006D2F8B" w14:paraId="7272B7CA" w14:textId="77777777" w:rsidTr="004F2AA5">
        <w:trPr>
          <w:trHeight w:val="320"/>
        </w:trPr>
        <w:tc>
          <w:tcPr>
            <w:tcW w:w="0" w:type="auto"/>
            <w:noWrap/>
            <w:hideMark/>
          </w:tcPr>
          <w:p w14:paraId="26CF1C05" w14:textId="243E210D" w:rsidR="001B13F9" w:rsidRPr="006D2F8B" w:rsidRDefault="00F231A6" w:rsidP="006D2F8B">
            <w:pPr>
              <w:spacing w:line="360" w:lineRule="auto"/>
              <w:rPr>
                <w:rFonts w:ascii="Arial" w:hAnsi="Arial" w:cs="Arial"/>
              </w:rPr>
            </w:pPr>
            <w:r w:rsidRPr="006D2F8B">
              <w:rPr>
                <w:rFonts w:ascii="Arial" w:hAnsi="Arial" w:cs="Arial"/>
              </w:rPr>
              <w:t>O’Reilly, M., Levine, D and Law E (2021) ‘</w:t>
            </w:r>
            <w:r w:rsidR="001B13F9" w:rsidRPr="006D2F8B">
              <w:rPr>
                <w:rFonts w:ascii="Arial" w:hAnsi="Arial" w:cs="Arial"/>
              </w:rPr>
              <w:t>Applying a 'digital ethics of care' philosophy to understand adolescents' sense of responsibility on social media.</w:t>
            </w:r>
            <w:r w:rsidRPr="006D2F8B">
              <w:rPr>
                <w:rFonts w:ascii="Arial" w:hAnsi="Arial" w:cs="Arial"/>
              </w:rPr>
              <w:t>’</w:t>
            </w:r>
            <w:r w:rsidR="001B13F9" w:rsidRPr="006D2F8B">
              <w:rPr>
                <w:rFonts w:ascii="Arial" w:hAnsi="Arial" w:cs="Arial"/>
              </w:rPr>
              <w:t> </w:t>
            </w:r>
            <w:r w:rsidR="001B13F9" w:rsidRPr="006D2F8B">
              <w:rPr>
                <w:rFonts w:ascii="Arial" w:hAnsi="Arial" w:cs="Arial"/>
                <w:i/>
                <w:iCs/>
              </w:rPr>
              <w:t>Pastoral care in education, </w:t>
            </w:r>
            <w:r w:rsidR="001B13F9" w:rsidRPr="006D2F8B">
              <w:rPr>
                <w:rFonts w:ascii="Arial" w:hAnsi="Arial" w:cs="Arial"/>
              </w:rPr>
              <w:t>39(2), pp. 91-107.</w:t>
            </w:r>
          </w:p>
        </w:tc>
      </w:tr>
      <w:tr w:rsidR="001B13F9" w:rsidRPr="006D2F8B" w14:paraId="7D544014" w14:textId="77777777" w:rsidTr="004F2AA5">
        <w:trPr>
          <w:trHeight w:val="320"/>
        </w:trPr>
        <w:tc>
          <w:tcPr>
            <w:tcW w:w="0" w:type="auto"/>
            <w:noWrap/>
            <w:hideMark/>
          </w:tcPr>
          <w:p w14:paraId="3601C7A1" w14:textId="61885AE8" w:rsidR="001B13F9" w:rsidRPr="006D2F8B" w:rsidRDefault="001B13F9" w:rsidP="006D2F8B">
            <w:pPr>
              <w:spacing w:line="360" w:lineRule="auto"/>
              <w:rPr>
                <w:rFonts w:ascii="Arial" w:hAnsi="Arial" w:cs="Arial"/>
              </w:rPr>
            </w:pPr>
            <w:r w:rsidRPr="006D2F8B">
              <w:rPr>
                <w:rFonts w:ascii="Arial" w:hAnsi="Arial" w:cs="Arial"/>
              </w:rPr>
              <w:t xml:space="preserve">Ortiz-Ospina, E. (2023) The rise of social media. </w:t>
            </w:r>
            <w:hyperlink r:id="rId46" w:history="1">
              <w:r w:rsidR="00F231A6" w:rsidRPr="006D2F8B">
                <w:rPr>
                  <w:rStyle w:val="Hyperlink"/>
                  <w:rFonts w:ascii="Arial" w:hAnsi="Arial" w:cs="Arial"/>
                </w:rPr>
                <w:t>https://ourworldindata.org/rise-of-social-media?ref=tms</w:t>
              </w:r>
            </w:hyperlink>
            <w:r w:rsidRPr="006D2F8B">
              <w:rPr>
                <w:rFonts w:ascii="Arial" w:hAnsi="Arial" w:cs="Arial"/>
              </w:rPr>
              <w:t>.</w:t>
            </w:r>
            <w:r w:rsidR="00F231A6" w:rsidRPr="006D2F8B">
              <w:rPr>
                <w:rFonts w:ascii="Arial" w:hAnsi="Arial" w:cs="Arial"/>
              </w:rPr>
              <w:t xml:space="preserve"> </w:t>
            </w:r>
            <w:r w:rsidR="00F231A6" w:rsidRPr="006D2F8B">
              <w:rPr>
                <w:rFonts w:ascii="Arial" w:hAnsi="Arial" w:cs="Arial"/>
              </w:rPr>
              <w:t>Accessed 15/11/23</w:t>
            </w:r>
          </w:p>
        </w:tc>
      </w:tr>
      <w:tr w:rsidR="001B13F9" w:rsidRPr="006D2F8B" w14:paraId="2A990B7B" w14:textId="77777777" w:rsidTr="004F2AA5">
        <w:trPr>
          <w:trHeight w:val="320"/>
        </w:trPr>
        <w:tc>
          <w:tcPr>
            <w:tcW w:w="0" w:type="auto"/>
            <w:noWrap/>
            <w:hideMark/>
          </w:tcPr>
          <w:p w14:paraId="242B423E" w14:textId="756B60B7" w:rsidR="001B13F9" w:rsidRPr="006D2F8B" w:rsidRDefault="001B13F9" w:rsidP="006D2F8B">
            <w:pPr>
              <w:spacing w:line="360" w:lineRule="auto"/>
              <w:rPr>
                <w:rFonts w:ascii="Arial" w:hAnsi="Arial" w:cs="Arial"/>
              </w:rPr>
            </w:pPr>
            <w:r w:rsidRPr="006D2F8B">
              <w:rPr>
                <w:rFonts w:ascii="Arial" w:hAnsi="Arial" w:cs="Arial"/>
              </w:rPr>
              <w:t xml:space="preserve">Patel, C.D. (2020) The research paradigm – methodology, epistemology and ontology – explained in simple language – Dr Salma Patel. </w:t>
            </w:r>
            <w:hyperlink r:id="rId47" w:history="1">
              <w:r w:rsidR="00693896" w:rsidRPr="006D2F8B">
                <w:rPr>
                  <w:rStyle w:val="Hyperlink"/>
                  <w:rFonts w:ascii="Arial" w:hAnsi="Arial" w:cs="Arial"/>
                </w:rPr>
                <w:t>https://salmapatel.co.uk/academia/the-research-paradigm-methodology-epistemology-and-ontology-explained-in-simple-language/</w:t>
              </w:r>
            </w:hyperlink>
            <w:r w:rsidRPr="006D2F8B">
              <w:rPr>
                <w:rFonts w:ascii="Arial" w:hAnsi="Arial" w:cs="Arial"/>
              </w:rPr>
              <w:t>.</w:t>
            </w:r>
            <w:r w:rsidR="00693896" w:rsidRPr="006D2F8B">
              <w:rPr>
                <w:rFonts w:ascii="Arial" w:hAnsi="Arial" w:cs="Arial"/>
              </w:rPr>
              <w:t xml:space="preserve"> </w:t>
            </w:r>
            <w:r w:rsidR="00693896" w:rsidRPr="006D2F8B">
              <w:rPr>
                <w:rFonts w:ascii="Arial" w:hAnsi="Arial" w:cs="Arial"/>
              </w:rPr>
              <w:t>Accessed 15/11/23</w:t>
            </w:r>
          </w:p>
        </w:tc>
      </w:tr>
      <w:tr w:rsidR="001B13F9" w:rsidRPr="006D2F8B" w14:paraId="3E8AD072" w14:textId="77777777" w:rsidTr="004F2AA5">
        <w:trPr>
          <w:trHeight w:val="320"/>
        </w:trPr>
        <w:tc>
          <w:tcPr>
            <w:tcW w:w="0" w:type="auto"/>
            <w:noWrap/>
            <w:hideMark/>
          </w:tcPr>
          <w:p w14:paraId="4C5A480C" w14:textId="77777777" w:rsidR="001B13F9" w:rsidRPr="006D2F8B" w:rsidRDefault="001B13F9" w:rsidP="006D2F8B">
            <w:pPr>
              <w:spacing w:line="360" w:lineRule="auto"/>
              <w:rPr>
                <w:rFonts w:ascii="Arial" w:hAnsi="Arial" w:cs="Arial"/>
              </w:rPr>
            </w:pPr>
            <w:r w:rsidRPr="006D2F8B">
              <w:rPr>
                <w:rFonts w:ascii="Arial" w:hAnsi="Arial" w:cs="Arial"/>
              </w:rPr>
              <w:t>Pearson, R (2016) A Radical History of Development Studies: Individuals, Institutions and Ideologies. United Kingdom: Zed Books.</w:t>
            </w:r>
          </w:p>
        </w:tc>
      </w:tr>
      <w:tr w:rsidR="001B13F9" w:rsidRPr="006D2F8B" w14:paraId="2E5982A3" w14:textId="77777777" w:rsidTr="004F2AA5">
        <w:trPr>
          <w:trHeight w:val="320"/>
        </w:trPr>
        <w:tc>
          <w:tcPr>
            <w:tcW w:w="0" w:type="auto"/>
            <w:noWrap/>
            <w:hideMark/>
          </w:tcPr>
          <w:p w14:paraId="6E6B8851" w14:textId="59EF8DBB" w:rsidR="001B13F9" w:rsidRPr="006D2F8B" w:rsidRDefault="00F60E2C" w:rsidP="006D2F8B">
            <w:pPr>
              <w:spacing w:line="360" w:lineRule="auto"/>
              <w:rPr>
                <w:rFonts w:ascii="Arial" w:hAnsi="Arial" w:cs="Arial"/>
              </w:rPr>
            </w:pPr>
            <w:r w:rsidRPr="006D2F8B">
              <w:rPr>
                <w:rFonts w:ascii="Arial" w:hAnsi="Arial" w:cs="Arial"/>
              </w:rPr>
              <w:t>Peterson, S.</w:t>
            </w:r>
            <w:r w:rsidR="001B13F9" w:rsidRPr="006D2F8B">
              <w:rPr>
                <w:rFonts w:ascii="Arial" w:hAnsi="Arial" w:cs="Arial"/>
              </w:rPr>
              <w:t xml:space="preserve"> </w:t>
            </w:r>
            <w:r w:rsidRPr="006D2F8B">
              <w:rPr>
                <w:rFonts w:ascii="Arial" w:hAnsi="Arial" w:cs="Arial"/>
              </w:rPr>
              <w:t>(</w:t>
            </w:r>
            <w:r w:rsidR="001B13F9" w:rsidRPr="006D2F8B">
              <w:rPr>
                <w:rFonts w:ascii="Arial" w:hAnsi="Arial" w:cs="Arial"/>
              </w:rPr>
              <w:t>2001</w:t>
            </w:r>
            <w:r w:rsidRPr="006D2F8B">
              <w:rPr>
                <w:rFonts w:ascii="Arial" w:hAnsi="Arial" w:cs="Arial"/>
              </w:rPr>
              <w:t>)</w:t>
            </w:r>
            <w:r w:rsidR="001B13F9" w:rsidRPr="006D2F8B">
              <w:rPr>
                <w:rFonts w:ascii="Arial" w:hAnsi="Arial" w:cs="Arial"/>
              </w:rPr>
              <w:t xml:space="preserve"> </w:t>
            </w:r>
            <w:r w:rsidRPr="006D2F8B">
              <w:rPr>
                <w:rFonts w:ascii="Arial" w:hAnsi="Arial" w:cs="Arial"/>
              </w:rPr>
              <w:t>‘</w:t>
            </w:r>
            <w:r w:rsidR="001B13F9" w:rsidRPr="006D2F8B">
              <w:rPr>
                <w:rFonts w:ascii="Arial" w:hAnsi="Arial" w:cs="Arial"/>
              </w:rPr>
              <w:t>Gender Identities and Self-Expression in Classroom Narrative Writing.</w:t>
            </w:r>
            <w:r w:rsidRPr="006D2F8B">
              <w:rPr>
                <w:rFonts w:ascii="Arial" w:hAnsi="Arial" w:cs="Arial"/>
              </w:rPr>
              <w:t>’</w:t>
            </w:r>
            <w:r w:rsidR="001B13F9" w:rsidRPr="006D2F8B">
              <w:rPr>
                <w:rFonts w:ascii="Arial" w:hAnsi="Arial" w:cs="Arial"/>
              </w:rPr>
              <w:t> </w:t>
            </w:r>
            <w:r w:rsidR="001B13F9" w:rsidRPr="006D2F8B">
              <w:rPr>
                <w:rFonts w:ascii="Arial" w:hAnsi="Arial" w:cs="Arial"/>
                <w:i/>
                <w:iCs/>
              </w:rPr>
              <w:t>Language Arts, </w:t>
            </w:r>
            <w:r w:rsidR="001B13F9" w:rsidRPr="006D2F8B">
              <w:rPr>
                <w:rFonts w:ascii="Arial" w:hAnsi="Arial" w:cs="Arial"/>
              </w:rPr>
              <w:t>78(5), pp. 451-457.</w:t>
            </w:r>
          </w:p>
        </w:tc>
      </w:tr>
      <w:tr w:rsidR="001B13F9" w:rsidRPr="006D2F8B" w14:paraId="77594846" w14:textId="77777777" w:rsidTr="004F2AA5">
        <w:trPr>
          <w:trHeight w:val="320"/>
        </w:trPr>
        <w:tc>
          <w:tcPr>
            <w:tcW w:w="0" w:type="auto"/>
            <w:noWrap/>
            <w:hideMark/>
          </w:tcPr>
          <w:p w14:paraId="3AF580C1" w14:textId="77777777" w:rsidR="001B13F9" w:rsidRPr="006D2F8B" w:rsidRDefault="001B13F9" w:rsidP="006D2F8B">
            <w:pPr>
              <w:spacing w:line="360" w:lineRule="auto"/>
              <w:rPr>
                <w:rFonts w:ascii="Arial" w:hAnsi="Arial" w:cs="Arial"/>
              </w:rPr>
            </w:pPr>
            <w:r w:rsidRPr="006D2F8B">
              <w:rPr>
                <w:rFonts w:ascii="Arial" w:hAnsi="Arial" w:cs="Arial"/>
              </w:rPr>
              <w:t xml:space="preserve">Primack, B.A. </w:t>
            </w:r>
            <w:r w:rsidRPr="006D2F8B">
              <w:rPr>
                <w:rFonts w:ascii="Arial" w:hAnsi="Arial" w:cs="Arial"/>
                <w:i/>
                <w:iCs/>
              </w:rPr>
              <w:t>et al.</w:t>
            </w:r>
            <w:r w:rsidRPr="006D2F8B">
              <w:rPr>
                <w:rFonts w:ascii="Arial" w:hAnsi="Arial" w:cs="Arial"/>
              </w:rPr>
              <w:t xml:space="preserve"> (2017) 'Social media use and perceived social isolation among young adults in the U.S.,' </w:t>
            </w:r>
            <w:r w:rsidRPr="006D2F8B">
              <w:rPr>
                <w:rFonts w:ascii="Arial" w:hAnsi="Arial" w:cs="Arial"/>
                <w:i/>
                <w:iCs/>
              </w:rPr>
              <w:t>American Journal of Preventive Medicine</w:t>
            </w:r>
            <w:r w:rsidRPr="006D2F8B">
              <w:rPr>
                <w:rFonts w:ascii="Arial" w:hAnsi="Arial" w:cs="Arial"/>
              </w:rPr>
              <w:t>, 53(1), pp. 1–8. https://doi.org/10.1016/j.amepre.2017.01.010.</w:t>
            </w:r>
          </w:p>
        </w:tc>
      </w:tr>
      <w:tr w:rsidR="001B13F9" w:rsidRPr="006D2F8B" w14:paraId="43247023" w14:textId="77777777" w:rsidTr="004F2AA5">
        <w:trPr>
          <w:trHeight w:val="320"/>
        </w:trPr>
        <w:tc>
          <w:tcPr>
            <w:tcW w:w="0" w:type="auto"/>
            <w:noWrap/>
            <w:hideMark/>
          </w:tcPr>
          <w:p w14:paraId="37368F4E" w14:textId="77777777" w:rsidR="001B13F9" w:rsidRPr="006D2F8B" w:rsidRDefault="001B13F9" w:rsidP="006D2F8B">
            <w:pPr>
              <w:spacing w:line="360" w:lineRule="auto"/>
              <w:rPr>
                <w:rFonts w:ascii="Arial" w:hAnsi="Arial" w:cs="Arial"/>
              </w:rPr>
            </w:pPr>
            <w:r w:rsidRPr="006D2F8B">
              <w:rPr>
                <w:rFonts w:ascii="Arial" w:hAnsi="Arial" w:cs="Arial"/>
              </w:rPr>
              <w:t xml:space="preserve">Rice, K.G., Richardson, C.M.E. and Ray, M.E. (2015) 'Perfectionism in academic settings,' in </w:t>
            </w:r>
            <w:r w:rsidRPr="006D2F8B">
              <w:rPr>
                <w:rFonts w:ascii="Arial" w:hAnsi="Arial" w:cs="Arial"/>
                <w:i/>
                <w:iCs/>
              </w:rPr>
              <w:t>Springer eBooks</w:t>
            </w:r>
            <w:r w:rsidRPr="006D2F8B">
              <w:rPr>
                <w:rFonts w:ascii="Arial" w:hAnsi="Arial" w:cs="Arial"/>
              </w:rPr>
              <w:t>, pp. 245–264. https://doi.org/10.1007/978-3-319-18582-8_11.</w:t>
            </w:r>
          </w:p>
        </w:tc>
      </w:tr>
      <w:tr w:rsidR="001B13F9" w:rsidRPr="006D2F8B" w14:paraId="4F9C153B" w14:textId="77777777" w:rsidTr="004F2AA5">
        <w:trPr>
          <w:trHeight w:val="320"/>
        </w:trPr>
        <w:tc>
          <w:tcPr>
            <w:tcW w:w="0" w:type="auto"/>
            <w:noWrap/>
            <w:hideMark/>
          </w:tcPr>
          <w:p w14:paraId="67EECF85" w14:textId="383A73D9" w:rsidR="001B13F9" w:rsidRPr="006D2F8B" w:rsidRDefault="004A794D" w:rsidP="006D2F8B">
            <w:pPr>
              <w:spacing w:line="360" w:lineRule="auto"/>
              <w:rPr>
                <w:rFonts w:ascii="Arial" w:hAnsi="Arial" w:cs="Arial"/>
              </w:rPr>
            </w:pPr>
            <w:hyperlink r:id="rId48" w:history="1">
              <w:r w:rsidR="001B13F9" w:rsidRPr="006D2F8B">
                <w:rPr>
                  <w:rFonts w:ascii="Arial" w:hAnsi="Arial" w:cs="Arial"/>
                </w:rPr>
                <w:t>Robinson, J. (2023) 'Self-introspection and Improvement with ERA Reflective Cycle,' Crowjack [Preprint]. https://crowjack.com/blog/strategy/reflection-models/era-cycle.</w:t>
              </w:r>
            </w:hyperlink>
            <w:r w:rsidR="00F60E2C" w:rsidRPr="006D2F8B">
              <w:rPr>
                <w:rFonts w:ascii="Arial" w:hAnsi="Arial" w:cs="Arial"/>
              </w:rPr>
              <w:t xml:space="preserve"> </w:t>
            </w:r>
            <w:r w:rsidR="00F60E2C" w:rsidRPr="006D2F8B">
              <w:rPr>
                <w:rFonts w:ascii="Arial" w:hAnsi="Arial" w:cs="Arial"/>
              </w:rPr>
              <w:t>Accessed 15/11/23</w:t>
            </w:r>
          </w:p>
        </w:tc>
      </w:tr>
      <w:tr w:rsidR="001B13F9" w:rsidRPr="006D2F8B" w14:paraId="1249393C" w14:textId="77777777" w:rsidTr="004F2AA5">
        <w:trPr>
          <w:trHeight w:val="320"/>
        </w:trPr>
        <w:tc>
          <w:tcPr>
            <w:tcW w:w="0" w:type="auto"/>
            <w:noWrap/>
            <w:hideMark/>
          </w:tcPr>
          <w:p w14:paraId="31E75233" w14:textId="77777777" w:rsidR="001B13F9" w:rsidRPr="006D2F8B" w:rsidRDefault="001B13F9" w:rsidP="006D2F8B">
            <w:pPr>
              <w:spacing w:line="360" w:lineRule="auto"/>
              <w:rPr>
                <w:rFonts w:ascii="Arial" w:hAnsi="Arial" w:cs="Arial"/>
              </w:rPr>
            </w:pPr>
            <w:r w:rsidRPr="006D2F8B">
              <w:rPr>
                <w:rFonts w:ascii="Arial" w:hAnsi="Arial" w:cs="Arial"/>
              </w:rPr>
              <w:t xml:space="preserve">Rodríguez, V. (2013) 'The potential of systems thinking in teacher reform as theorized for the teaching brain framework,' </w:t>
            </w:r>
            <w:r w:rsidRPr="006D2F8B">
              <w:rPr>
                <w:rFonts w:ascii="Arial" w:hAnsi="Arial" w:cs="Arial"/>
                <w:i/>
                <w:iCs/>
              </w:rPr>
              <w:t>Mind, Brain, and Education</w:t>
            </w:r>
            <w:r w:rsidRPr="006D2F8B">
              <w:rPr>
                <w:rFonts w:ascii="Arial" w:hAnsi="Arial" w:cs="Arial"/>
              </w:rPr>
              <w:t>, 7(2), pp. 77–85. https://doi.org/10.1111/mbe.12013.</w:t>
            </w:r>
          </w:p>
        </w:tc>
      </w:tr>
      <w:tr w:rsidR="001B13F9" w:rsidRPr="006D2F8B" w14:paraId="1C5E36C4" w14:textId="77777777" w:rsidTr="004F2AA5">
        <w:trPr>
          <w:trHeight w:val="320"/>
        </w:trPr>
        <w:tc>
          <w:tcPr>
            <w:tcW w:w="0" w:type="auto"/>
            <w:noWrap/>
            <w:hideMark/>
          </w:tcPr>
          <w:p w14:paraId="1E2569F2" w14:textId="77777777" w:rsidR="001B13F9" w:rsidRPr="006D2F8B" w:rsidRDefault="004A794D" w:rsidP="006D2F8B">
            <w:pPr>
              <w:spacing w:line="360" w:lineRule="auto"/>
              <w:rPr>
                <w:rFonts w:ascii="Arial" w:hAnsi="Arial" w:cs="Arial"/>
              </w:rPr>
            </w:pPr>
            <w:hyperlink r:id="rId49" w:history="1">
              <w:r w:rsidR="001B13F9" w:rsidRPr="006D2F8B">
                <w:rPr>
                  <w:rFonts w:ascii="Arial" w:hAnsi="Arial" w:cs="Arial"/>
                </w:rPr>
                <w:t>Rother, E.T. (2007) “Systematic literature review X narrative review'  Acta Paulista De Enfermagem, 20(2), pp. v–vi. https://doi.org/10.1590/s0103-21002007000200001.</w:t>
              </w:r>
            </w:hyperlink>
          </w:p>
        </w:tc>
      </w:tr>
      <w:tr w:rsidR="001B13F9" w:rsidRPr="006D2F8B" w14:paraId="5A1C44E7" w14:textId="77777777" w:rsidTr="004F2AA5">
        <w:trPr>
          <w:trHeight w:val="320"/>
        </w:trPr>
        <w:tc>
          <w:tcPr>
            <w:tcW w:w="0" w:type="auto"/>
            <w:noWrap/>
            <w:hideMark/>
          </w:tcPr>
          <w:p w14:paraId="6567CC7A" w14:textId="4AE6253F" w:rsidR="001B13F9" w:rsidRPr="006D2F8B" w:rsidRDefault="001B13F9" w:rsidP="006D2F8B">
            <w:pPr>
              <w:spacing w:line="360" w:lineRule="auto"/>
              <w:rPr>
                <w:rFonts w:ascii="Arial" w:hAnsi="Arial" w:cs="Arial"/>
              </w:rPr>
            </w:pPr>
            <w:r w:rsidRPr="006D2F8B">
              <w:rPr>
                <w:rFonts w:ascii="Arial" w:hAnsi="Arial" w:cs="Arial"/>
              </w:rPr>
              <w:t xml:space="preserve">Rubel, F. (2020) </w:t>
            </w:r>
            <w:r w:rsidRPr="006D2F8B">
              <w:rPr>
                <w:rFonts w:ascii="Arial" w:hAnsi="Arial" w:cs="Arial"/>
                <w:i/>
                <w:iCs/>
              </w:rPr>
              <w:t>Understanding gender communications in the 21st century</w:t>
            </w:r>
            <w:r w:rsidRPr="006D2F8B">
              <w:rPr>
                <w:rFonts w:ascii="Arial" w:hAnsi="Arial" w:cs="Arial"/>
              </w:rPr>
              <w:t xml:space="preserve">. </w:t>
            </w:r>
            <w:hyperlink r:id="rId50" w:history="1">
              <w:r w:rsidR="00F60E2C" w:rsidRPr="006D2F8B">
                <w:rPr>
                  <w:rStyle w:val="Hyperlink"/>
                  <w:rFonts w:ascii="Arial" w:hAnsi="Arial" w:cs="Arial"/>
                </w:rPr>
                <w:t>https://www.furiarubel.com/news-resources/understanding-gender-communications-in-the-21st-century/</w:t>
              </w:r>
            </w:hyperlink>
            <w:r w:rsidRPr="006D2F8B">
              <w:rPr>
                <w:rFonts w:ascii="Arial" w:hAnsi="Arial" w:cs="Arial"/>
              </w:rPr>
              <w:t>.</w:t>
            </w:r>
            <w:r w:rsidR="00F60E2C" w:rsidRPr="006D2F8B">
              <w:rPr>
                <w:rFonts w:ascii="Arial" w:hAnsi="Arial" w:cs="Arial"/>
              </w:rPr>
              <w:t xml:space="preserve"> </w:t>
            </w:r>
            <w:r w:rsidR="00F60E2C" w:rsidRPr="006D2F8B">
              <w:rPr>
                <w:rFonts w:ascii="Arial" w:hAnsi="Arial" w:cs="Arial"/>
              </w:rPr>
              <w:t>Accessed 15/11/23</w:t>
            </w:r>
          </w:p>
        </w:tc>
      </w:tr>
      <w:tr w:rsidR="001B13F9" w:rsidRPr="006D2F8B" w14:paraId="623DDA39" w14:textId="77777777" w:rsidTr="004F2AA5">
        <w:trPr>
          <w:trHeight w:val="320"/>
        </w:trPr>
        <w:tc>
          <w:tcPr>
            <w:tcW w:w="0" w:type="auto"/>
            <w:noWrap/>
            <w:hideMark/>
          </w:tcPr>
          <w:p w14:paraId="098C30EE" w14:textId="77777777" w:rsidR="001B13F9" w:rsidRPr="006D2F8B" w:rsidRDefault="001B13F9" w:rsidP="006D2F8B">
            <w:pPr>
              <w:spacing w:line="360" w:lineRule="auto"/>
              <w:rPr>
                <w:rFonts w:ascii="Arial" w:hAnsi="Arial" w:cs="Arial"/>
              </w:rPr>
            </w:pPr>
            <w:r w:rsidRPr="006D2F8B">
              <w:rPr>
                <w:rFonts w:ascii="Arial" w:hAnsi="Arial" w:cs="Arial"/>
              </w:rPr>
              <w:t xml:space="preserve">Saud, M., </w:t>
            </w:r>
            <w:proofErr w:type="spellStart"/>
            <w:r w:rsidRPr="006D2F8B">
              <w:rPr>
                <w:rFonts w:ascii="Arial" w:hAnsi="Arial" w:cs="Arial"/>
              </w:rPr>
              <w:t>Mashud</w:t>
            </w:r>
            <w:proofErr w:type="spellEnd"/>
            <w:r w:rsidRPr="006D2F8B">
              <w:rPr>
                <w:rFonts w:ascii="Arial" w:hAnsi="Arial" w:cs="Arial"/>
              </w:rPr>
              <w:t xml:space="preserve">, M. and Ida, R. (2020) 'Usage of social media during the pandemic: Seeking support and awareness about COVID-19 through social media platforms,' </w:t>
            </w:r>
            <w:r w:rsidRPr="006D2F8B">
              <w:rPr>
                <w:rFonts w:ascii="Arial" w:hAnsi="Arial" w:cs="Arial"/>
                <w:i/>
                <w:iCs/>
              </w:rPr>
              <w:t>Journal of Public Affairs</w:t>
            </w:r>
            <w:r w:rsidRPr="006D2F8B">
              <w:rPr>
                <w:rFonts w:ascii="Arial" w:hAnsi="Arial" w:cs="Arial"/>
              </w:rPr>
              <w:t>, p. e02417. https://doi.org/10.1002/pa.2417.</w:t>
            </w:r>
          </w:p>
        </w:tc>
      </w:tr>
      <w:tr w:rsidR="001B13F9" w:rsidRPr="006D2F8B" w14:paraId="14914462" w14:textId="77777777" w:rsidTr="004F2AA5">
        <w:trPr>
          <w:trHeight w:val="320"/>
        </w:trPr>
        <w:tc>
          <w:tcPr>
            <w:tcW w:w="0" w:type="auto"/>
            <w:noWrap/>
            <w:hideMark/>
          </w:tcPr>
          <w:p w14:paraId="79E9ACA6" w14:textId="77777777" w:rsidR="001B13F9" w:rsidRPr="006D2F8B" w:rsidRDefault="001B13F9" w:rsidP="006D2F8B">
            <w:pPr>
              <w:spacing w:line="360" w:lineRule="auto"/>
              <w:rPr>
                <w:rFonts w:ascii="Arial" w:hAnsi="Arial" w:cs="Arial"/>
              </w:rPr>
            </w:pPr>
            <w:r w:rsidRPr="006D2F8B">
              <w:rPr>
                <w:rFonts w:ascii="Arial" w:hAnsi="Arial" w:cs="Arial"/>
              </w:rPr>
              <w:t xml:space="preserve">Selkie, E. </w:t>
            </w:r>
            <w:r w:rsidRPr="006D2F8B">
              <w:rPr>
                <w:rFonts w:ascii="Arial" w:hAnsi="Arial" w:cs="Arial"/>
                <w:i/>
                <w:iCs/>
              </w:rPr>
              <w:t>et al.</w:t>
            </w:r>
            <w:r w:rsidRPr="006D2F8B">
              <w:rPr>
                <w:rFonts w:ascii="Arial" w:hAnsi="Arial" w:cs="Arial"/>
              </w:rPr>
              <w:t xml:space="preserve"> (2020) 'Transgender adolescents’ uses of social media for social support,' </w:t>
            </w:r>
            <w:r w:rsidRPr="006D2F8B">
              <w:rPr>
                <w:rFonts w:ascii="Arial" w:hAnsi="Arial" w:cs="Arial"/>
                <w:i/>
                <w:iCs/>
              </w:rPr>
              <w:t>Journal of Adolescent Health</w:t>
            </w:r>
            <w:r w:rsidRPr="006D2F8B">
              <w:rPr>
                <w:rFonts w:ascii="Arial" w:hAnsi="Arial" w:cs="Arial"/>
              </w:rPr>
              <w:t>, 66(3), pp. 275–280. https://doi.org/10.1016/j.jadohealth.2019.08.011.</w:t>
            </w:r>
          </w:p>
        </w:tc>
      </w:tr>
      <w:tr w:rsidR="001B13F9" w:rsidRPr="006D2F8B" w14:paraId="15768E38" w14:textId="77777777" w:rsidTr="004F2AA5">
        <w:trPr>
          <w:trHeight w:val="320"/>
        </w:trPr>
        <w:tc>
          <w:tcPr>
            <w:tcW w:w="0" w:type="auto"/>
            <w:noWrap/>
            <w:hideMark/>
          </w:tcPr>
          <w:p w14:paraId="6CB922BD" w14:textId="1FA2B9FF" w:rsidR="001B13F9" w:rsidRPr="006D2F8B" w:rsidRDefault="00063E6B" w:rsidP="006D2F8B">
            <w:pPr>
              <w:spacing w:line="360" w:lineRule="auto"/>
              <w:rPr>
                <w:rFonts w:ascii="Arial" w:hAnsi="Arial" w:cs="Arial"/>
              </w:rPr>
            </w:pPr>
            <w:r w:rsidRPr="006D2F8B">
              <w:rPr>
                <w:rFonts w:ascii="Arial" w:hAnsi="Arial" w:cs="Arial"/>
              </w:rPr>
              <w:t>Selwyn, N and Stirling, E (2016) ‘</w:t>
            </w:r>
            <w:r w:rsidR="001B13F9" w:rsidRPr="006D2F8B">
              <w:rPr>
                <w:rFonts w:ascii="Arial" w:hAnsi="Arial" w:cs="Arial"/>
              </w:rPr>
              <w:t>Social media and education ... now the dust has settled.</w:t>
            </w:r>
            <w:r w:rsidRPr="006D2F8B">
              <w:rPr>
                <w:rFonts w:ascii="Arial" w:hAnsi="Arial" w:cs="Arial"/>
              </w:rPr>
              <w:t>’</w:t>
            </w:r>
            <w:r w:rsidR="001B13F9" w:rsidRPr="006D2F8B">
              <w:rPr>
                <w:rFonts w:ascii="Arial" w:hAnsi="Arial" w:cs="Arial"/>
              </w:rPr>
              <w:t> </w:t>
            </w:r>
            <w:r w:rsidR="001B13F9" w:rsidRPr="006D2F8B">
              <w:rPr>
                <w:rFonts w:ascii="Arial" w:hAnsi="Arial" w:cs="Arial"/>
                <w:i/>
                <w:iCs/>
              </w:rPr>
              <w:t>Journal of educational media : the journal of the Educational Television Association, </w:t>
            </w:r>
            <w:r w:rsidR="001B13F9" w:rsidRPr="006D2F8B">
              <w:rPr>
                <w:rFonts w:ascii="Arial" w:hAnsi="Arial" w:cs="Arial"/>
              </w:rPr>
              <w:t>41(1), pp. 1-5.</w:t>
            </w:r>
          </w:p>
        </w:tc>
      </w:tr>
      <w:tr w:rsidR="001B13F9" w:rsidRPr="006D2F8B" w14:paraId="690B01DA" w14:textId="77777777" w:rsidTr="004F2AA5">
        <w:trPr>
          <w:trHeight w:val="320"/>
        </w:trPr>
        <w:tc>
          <w:tcPr>
            <w:tcW w:w="0" w:type="auto"/>
            <w:noWrap/>
            <w:hideMark/>
          </w:tcPr>
          <w:p w14:paraId="003AC101" w14:textId="77777777" w:rsidR="001B13F9" w:rsidRPr="006D2F8B" w:rsidRDefault="001B13F9" w:rsidP="006D2F8B">
            <w:pPr>
              <w:spacing w:line="360" w:lineRule="auto"/>
              <w:rPr>
                <w:rFonts w:ascii="Arial" w:hAnsi="Arial" w:cs="Arial"/>
              </w:rPr>
            </w:pPr>
            <w:r w:rsidRPr="006D2F8B">
              <w:rPr>
                <w:rFonts w:ascii="Arial" w:hAnsi="Arial" w:cs="Arial"/>
              </w:rPr>
              <w:t xml:space="preserve">Shaked, H and </w:t>
            </w:r>
            <w:proofErr w:type="spellStart"/>
            <w:r w:rsidRPr="006D2F8B">
              <w:rPr>
                <w:rFonts w:ascii="Arial" w:hAnsi="Arial" w:cs="Arial"/>
              </w:rPr>
              <w:t>Hadarom</w:t>
            </w:r>
            <w:proofErr w:type="spellEnd"/>
            <w:r w:rsidRPr="006D2F8B">
              <w:rPr>
                <w:rFonts w:ascii="Arial" w:hAnsi="Arial" w:cs="Arial"/>
              </w:rPr>
              <w:t xml:space="preserve">, H. (2019) “Systems Thinking for Principals of Learning Focused Schools”, </w:t>
            </w:r>
            <w:r w:rsidRPr="006D2F8B">
              <w:rPr>
                <w:rFonts w:ascii="Arial" w:hAnsi="Arial" w:cs="Arial"/>
                <w:i/>
                <w:iCs/>
              </w:rPr>
              <w:t>JSARD ISSN</w:t>
            </w:r>
            <w:r w:rsidRPr="006D2F8B">
              <w:rPr>
                <w:rFonts w:ascii="Arial" w:hAnsi="Arial" w:cs="Arial"/>
              </w:rPr>
              <w:t>: 2470-850X Online Vol. 4, Issue 1 (2019), pp. 18-23 JSARD.org</w:t>
            </w:r>
          </w:p>
        </w:tc>
      </w:tr>
      <w:tr w:rsidR="001B13F9" w:rsidRPr="006D2F8B" w14:paraId="1784F300" w14:textId="77777777" w:rsidTr="004F2AA5">
        <w:trPr>
          <w:trHeight w:val="320"/>
        </w:trPr>
        <w:tc>
          <w:tcPr>
            <w:tcW w:w="0" w:type="auto"/>
            <w:noWrap/>
            <w:hideMark/>
          </w:tcPr>
          <w:p w14:paraId="6652F4C4" w14:textId="1264A848" w:rsidR="001B13F9" w:rsidRPr="006D2F8B" w:rsidRDefault="001B13F9" w:rsidP="006D2F8B">
            <w:pPr>
              <w:spacing w:line="360" w:lineRule="auto"/>
              <w:rPr>
                <w:rFonts w:ascii="Arial" w:hAnsi="Arial" w:cs="Arial"/>
              </w:rPr>
            </w:pPr>
            <w:r w:rsidRPr="006D2F8B">
              <w:rPr>
                <w:rFonts w:ascii="Arial" w:hAnsi="Arial" w:cs="Arial"/>
              </w:rPr>
              <w:t xml:space="preserve">Sharma, K. and Pareek, A.D., </w:t>
            </w:r>
            <w:r w:rsidR="00B45BC2" w:rsidRPr="006D2F8B">
              <w:rPr>
                <w:rFonts w:ascii="Arial" w:hAnsi="Arial" w:cs="Arial"/>
              </w:rPr>
              <w:t>(</w:t>
            </w:r>
            <w:r w:rsidRPr="006D2F8B">
              <w:rPr>
                <w:rFonts w:ascii="Arial" w:hAnsi="Arial" w:cs="Arial"/>
              </w:rPr>
              <w:t>2021</w:t>
            </w:r>
            <w:r w:rsidR="00B45BC2" w:rsidRPr="006D2F8B">
              <w:rPr>
                <w:rFonts w:ascii="Arial" w:hAnsi="Arial" w:cs="Arial"/>
              </w:rPr>
              <w:t>)</w:t>
            </w:r>
            <w:r w:rsidRPr="006D2F8B">
              <w:rPr>
                <w:rFonts w:ascii="Arial" w:hAnsi="Arial" w:cs="Arial"/>
              </w:rPr>
              <w:t xml:space="preserve"> </w:t>
            </w:r>
            <w:r w:rsidR="00B45BC2" w:rsidRPr="006D2F8B">
              <w:rPr>
                <w:rFonts w:ascii="Arial" w:hAnsi="Arial" w:cs="Arial"/>
              </w:rPr>
              <w:t>‘</w:t>
            </w:r>
            <w:r w:rsidRPr="006D2F8B">
              <w:rPr>
                <w:rFonts w:ascii="Arial" w:hAnsi="Arial" w:cs="Arial"/>
              </w:rPr>
              <w:t>Tactics of survival: Social media, alternative discourses, and the rise of trans narratives.</w:t>
            </w:r>
            <w:r w:rsidR="00B45BC2" w:rsidRPr="006D2F8B">
              <w:rPr>
                <w:rFonts w:ascii="Arial" w:hAnsi="Arial" w:cs="Arial"/>
              </w:rPr>
              <w:t>’</w:t>
            </w:r>
            <w:r w:rsidRPr="006D2F8B">
              <w:rPr>
                <w:rFonts w:ascii="Arial" w:hAnsi="Arial" w:cs="Arial"/>
              </w:rPr>
              <w:t> </w:t>
            </w:r>
            <w:proofErr w:type="spellStart"/>
            <w:r w:rsidRPr="006D2F8B">
              <w:rPr>
                <w:rFonts w:ascii="Arial" w:hAnsi="Arial" w:cs="Arial"/>
                <w:i/>
                <w:iCs/>
              </w:rPr>
              <w:t>Rupkatha</w:t>
            </w:r>
            <w:proofErr w:type="spellEnd"/>
            <w:r w:rsidRPr="006D2F8B">
              <w:rPr>
                <w:rFonts w:ascii="Arial" w:hAnsi="Arial" w:cs="Arial"/>
                <w:i/>
                <w:iCs/>
              </w:rPr>
              <w:t xml:space="preserve"> Journal on Interdisciplinary Studies in Humanities</w:t>
            </w:r>
            <w:r w:rsidRPr="006D2F8B">
              <w:rPr>
                <w:rFonts w:ascii="Arial" w:hAnsi="Arial" w:cs="Arial"/>
              </w:rPr>
              <w:t>, </w:t>
            </w:r>
            <w:r w:rsidRPr="006D2F8B">
              <w:rPr>
                <w:rFonts w:ascii="Arial" w:hAnsi="Arial" w:cs="Arial"/>
                <w:i/>
                <w:iCs/>
              </w:rPr>
              <w:t>13</w:t>
            </w:r>
            <w:r w:rsidRPr="006D2F8B">
              <w:rPr>
                <w:rFonts w:ascii="Arial" w:hAnsi="Arial" w:cs="Arial"/>
              </w:rPr>
              <w:t>(2), pp.1-10.</w:t>
            </w:r>
          </w:p>
        </w:tc>
      </w:tr>
      <w:tr w:rsidR="001B13F9" w:rsidRPr="006D2F8B" w14:paraId="3D236B7A" w14:textId="77777777" w:rsidTr="004F2AA5">
        <w:trPr>
          <w:trHeight w:val="320"/>
        </w:trPr>
        <w:tc>
          <w:tcPr>
            <w:tcW w:w="0" w:type="auto"/>
            <w:noWrap/>
            <w:hideMark/>
          </w:tcPr>
          <w:p w14:paraId="626AFAC6" w14:textId="77777777" w:rsidR="001B13F9" w:rsidRPr="006D2F8B" w:rsidRDefault="004A794D" w:rsidP="006D2F8B">
            <w:pPr>
              <w:spacing w:line="360" w:lineRule="auto"/>
              <w:rPr>
                <w:rFonts w:ascii="Arial" w:hAnsi="Arial" w:cs="Arial"/>
              </w:rPr>
            </w:pPr>
            <w:hyperlink r:id="rId51" w:history="1">
              <w:r w:rsidR="001B13F9" w:rsidRPr="006D2F8B">
                <w:rPr>
                  <w:rFonts w:ascii="Arial" w:hAnsi="Arial" w:cs="Arial"/>
                </w:rPr>
                <w:t xml:space="preserve">Shefcik, G. and Tsai, P.-T. (2023) 'Voice-related Experiences of Nonbinary Individuals (VENI) development and content validity,' </w:t>
              </w:r>
              <w:r w:rsidR="001B13F9" w:rsidRPr="006D2F8B">
                <w:rPr>
                  <w:rFonts w:ascii="Arial" w:hAnsi="Arial" w:cs="Arial"/>
                  <w:i/>
                  <w:iCs/>
                </w:rPr>
                <w:t>Journal of Voice,</w:t>
              </w:r>
              <w:r w:rsidR="001B13F9" w:rsidRPr="006D2F8B">
                <w:rPr>
                  <w:rFonts w:ascii="Arial" w:hAnsi="Arial" w:cs="Arial"/>
                </w:rPr>
                <w:t xml:space="preserve"> 37(2), p. 294.e5-294.e13. https://doi.org/10.1016/j.jvoice.2020.12.037.</w:t>
              </w:r>
            </w:hyperlink>
          </w:p>
        </w:tc>
      </w:tr>
      <w:tr w:rsidR="001B13F9" w:rsidRPr="006D2F8B" w14:paraId="0DB2B0CC" w14:textId="77777777" w:rsidTr="004F2AA5">
        <w:trPr>
          <w:trHeight w:val="320"/>
        </w:trPr>
        <w:tc>
          <w:tcPr>
            <w:tcW w:w="0" w:type="auto"/>
            <w:noWrap/>
            <w:hideMark/>
          </w:tcPr>
          <w:p w14:paraId="12DEF03B" w14:textId="77777777" w:rsidR="001B13F9" w:rsidRPr="006D2F8B" w:rsidRDefault="001B13F9" w:rsidP="006D2F8B">
            <w:pPr>
              <w:spacing w:line="360" w:lineRule="auto"/>
              <w:rPr>
                <w:rFonts w:ascii="Arial" w:hAnsi="Arial" w:cs="Arial"/>
              </w:rPr>
            </w:pPr>
            <w:r w:rsidRPr="006D2F8B">
              <w:rPr>
                <w:rFonts w:ascii="Arial" w:hAnsi="Arial" w:cs="Arial"/>
              </w:rPr>
              <w:t xml:space="preserve">Siles, I., Valerio-Alfaro, L. and Meléndez-Moran, A. (2022) 'Learning to like TikTok . . . and not: Algorithm awareness as process,' </w:t>
            </w:r>
            <w:r w:rsidRPr="006D2F8B">
              <w:rPr>
                <w:rFonts w:ascii="Arial" w:hAnsi="Arial" w:cs="Arial"/>
                <w:i/>
                <w:iCs/>
              </w:rPr>
              <w:t>New Media &amp; Society</w:t>
            </w:r>
            <w:r w:rsidRPr="006D2F8B">
              <w:rPr>
                <w:rFonts w:ascii="Arial" w:hAnsi="Arial" w:cs="Arial"/>
              </w:rPr>
              <w:t>, p. 146144482211389. https://doi.org/10.1177/14614448221138973.</w:t>
            </w:r>
          </w:p>
        </w:tc>
      </w:tr>
      <w:tr w:rsidR="001B13F9" w:rsidRPr="006D2F8B" w14:paraId="64DC7B93" w14:textId="77777777" w:rsidTr="004F2AA5">
        <w:trPr>
          <w:trHeight w:val="320"/>
        </w:trPr>
        <w:tc>
          <w:tcPr>
            <w:tcW w:w="0" w:type="auto"/>
            <w:noWrap/>
            <w:hideMark/>
          </w:tcPr>
          <w:p w14:paraId="1B353FC7" w14:textId="77777777" w:rsidR="001B13F9" w:rsidRPr="006D2F8B" w:rsidRDefault="001B13F9" w:rsidP="006D2F8B">
            <w:pPr>
              <w:spacing w:line="360" w:lineRule="auto"/>
              <w:rPr>
                <w:rFonts w:ascii="Arial" w:hAnsi="Arial" w:cs="Arial"/>
              </w:rPr>
            </w:pPr>
            <w:r w:rsidRPr="006D2F8B">
              <w:rPr>
                <w:rFonts w:ascii="Arial" w:hAnsi="Arial" w:cs="Arial"/>
              </w:rPr>
              <w:t xml:space="preserve">Southerland, W. (2018) 'The Rainbow Connection: How Music Classrooms Create Safe Spaces For Sexual-Minority Young People,' </w:t>
            </w:r>
            <w:r w:rsidRPr="006D2F8B">
              <w:rPr>
                <w:rFonts w:ascii="Arial" w:hAnsi="Arial" w:cs="Arial"/>
                <w:i/>
                <w:iCs/>
              </w:rPr>
              <w:t>Music Educators Journal</w:t>
            </w:r>
            <w:r w:rsidRPr="006D2F8B">
              <w:rPr>
                <w:rFonts w:ascii="Arial" w:hAnsi="Arial" w:cs="Arial"/>
              </w:rPr>
              <w:t>, 104(3), pp. 40–45. https://doi.org/10.1177/0027432117743304.</w:t>
            </w:r>
          </w:p>
        </w:tc>
      </w:tr>
      <w:tr w:rsidR="001B13F9" w:rsidRPr="006D2F8B" w14:paraId="6341131B" w14:textId="77777777" w:rsidTr="004F2AA5">
        <w:trPr>
          <w:trHeight w:val="320"/>
        </w:trPr>
        <w:tc>
          <w:tcPr>
            <w:tcW w:w="0" w:type="auto"/>
            <w:noWrap/>
            <w:hideMark/>
          </w:tcPr>
          <w:p w14:paraId="797D9EC6" w14:textId="5D1820F6" w:rsidR="001B13F9" w:rsidRPr="006D2F8B" w:rsidRDefault="001B61E2" w:rsidP="006D2F8B">
            <w:pPr>
              <w:spacing w:line="360" w:lineRule="auto"/>
              <w:rPr>
                <w:rFonts w:ascii="Arial" w:hAnsi="Arial" w:cs="Arial"/>
              </w:rPr>
            </w:pPr>
            <w:hyperlink r:id="rId52" w:history="1">
              <w:r w:rsidRPr="006D2F8B">
                <w:rPr>
                  <w:rStyle w:val="Hyperlink"/>
                  <w:rFonts w:ascii="Arial" w:hAnsi="Arial" w:cs="Arial"/>
                </w:rPr>
                <w:t>Sponcil, M. and Gitimu, P. (2012) “Use of social media by college students: Relationship to communication and self-concept,” ResearchGate [Preprint]. Available at: https://www.researchgate.net/publication/266344276_Use_of_social_media_by_college_students_Relationship_to_communication_and_self-concept. Accessed 15/9/23</w:t>
              </w:r>
            </w:hyperlink>
          </w:p>
        </w:tc>
      </w:tr>
      <w:tr w:rsidR="001B13F9" w:rsidRPr="006D2F8B" w14:paraId="19404427" w14:textId="77777777" w:rsidTr="004F2AA5">
        <w:trPr>
          <w:trHeight w:val="320"/>
        </w:trPr>
        <w:tc>
          <w:tcPr>
            <w:tcW w:w="0" w:type="auto"/>
            <w:noWrap/>
            <w:hideMark/>
          </w:tcPr>
          <w:p w14:paraId="5286D257" w14:textId="26BE2202" w:rsidR="001B13F9" w:rsidRPr="006D2F8B" w:rsidRDefault="003C3168" w:rsidP="006D2F8B">
            <w:pPr>
              <w:spacing w:line="360" w:lineRule="auto"/>
              <w:rPr>
                <w:rFonts w:ascii="Arial" w:hAnsi="Arial" w:cs="Arial"/>
              </w:rPr>
            </w:pPr>
            <w:r w:rsidRPr="006D2F8B">
              <w:rPr>
                <w:rFonts w:ascii="Arial" w:hAnsi="Arial" w:cs="Arial"/>
              </w:rPr>
              <w:t>Srouji (2022) ‘</w:t>
            </w:r>
            <w:r w:rsidR="001B13F9" w:rsidRPr="006D2F8B">
              <w:rPr>
                <w:rFonts w:ascii="Arial" w:hAnsi="Arial" w:cs="Arial"/>
                <w:i/>
                <w:iCs/>
              </w:rPr>
              <w:t xml:space="preserve">Transgender TikTok: </w:t>
            </w:r>
            <w:proofErr w:type="spellStart"/>
            <w:r w:rsidR="001B13F9" w:rsidRPr="006D2F8B">
              <w:rPr>
                <w:rFonts w:ascii="Arial" w:hAnsi="Arial" w:cs="Arial"/>
                <w:i/>
                <w:iCs/>
              </w:rPr>
              <w:t>Analyzing</w:t>
            </w:r>
            <w:proofErr w:type="spellEnd"/>
            <w:r w:rsidR="001B13F9" w:rsidRPr="006D2F8B">
              <w:rPr>
                <w:rFonts w:ascii="Arial" w:hAnsi="Arial" w:cs="Arial"/>
                <w:i/>
                <w:iCs/>
              </w:rPr>
              <w:t xml:space="preserve"> Insider and Outsider Perspectives of a Heavily Debated Topic</w:t>
            </w:r>
            <w:r w:rsidRPr="006D2F8B">
              <w:rPr>
                <w:rFonts w:ascii="Arial" w:hAnsi="Arial" w:cs="Arial"/>
                <w:i/>
                <w:iCs/>
              </w:rPr>
              <w:t>’</w:t>
            </w:r>
            <w:r w:rsidR="001B13F9" w:rsidRPr="006D2F8B">
              <w:rPr>
                <w:rFonts w:ascii="Arial" w:hAnsi="Arial" w:cs="Arial"/>
                <w:i/>
                <w:iCs/>
              </w:rPr>
              <w:t xml:space="preserve"> </w:t>
            </w:r>
            <w:r w:rsidR="001B13F9" w:rsidRPr="006D2F8B">
              <w:rPr>
                <w:rFonts w:ascii="Arial" w:hAnsi="Arial" w:cs="Arial"/>
              </w:rPr>
              <w:t>Thesis</w:t>
            </w:r>
            <w:r w:rsidR="007F4AF8" w:rsidRPr="006D2F8B">
              <w:rPr>
                <w:rFonts w:ascii="Arial" w:hAnsi="Arial" w:cs="Arial"/>
              </w:rPr>
              <w:t>. Master of the Arts.</w:t>
            </w:r>
            <w:r w:rsidR="001B13F9" w:rsidRPr="006D2F8B">
              <w:rPr>
                <w:rFonts w:ascii="Arial" w:hAnsi="Arial" w:cs="Arial"/>
              </w:rPr>
              <w:t xml:space="preserve"> </w:t>
            </w:r>
            <w:r w:rsidR="002F0CD4" w:rsidRPr="006D2F8B">
              <w:rPr>
                <w:rFonts w:ascii="Arial" w:hAnsi="Arial" w:cs="Arial"/>
              </w:rPr>
              <w:t>Concordia University</w:t>
            </w:r>
            <w:r w:rsidR="002F0CD4" w:rsidRPr="006D2F8B">
              <w:rPr>
                <w:rFonts w:ascii="Arial" w:hAnsi="Arial" w:cs="Arial"/>
                <w:i/>
                <w:iCs/>
              </w:rPr>
              <w:t xml:space="preserve"> </w:t>
            </w:r>
          </w:p>
        </w:tc>
      </w:tr>
      <w:tr w:rsidR="001B13F9" w:rsidRPr="006D2F8B" w14:paraId="322ABA41" w14:textId="77777777" w:rsidTr="004F2AA5">
        <w:trPr>
          <w:trHeight w:val="320"/>
        </w:trPr>
        <w:tc>
          <w:tcPr>
            <w:tcW w:w="0" w:type="auto"/>
            <w:noWrap/>
            <w:hideMark/>
          </w:tcPr>
          <w:p w14:paraId="518338E6" w14:textId="77777777" w:rsidR="001B13F9" w:rsidRPr="006D2F8B" w:rsidRDefault="001B13F9" w:rsidP="006D2F8B">
            <w:pPr>
              <w:spacing w:line="360" w:lineRule="auto"/>
              <w:rPr>
                <w:rFonts w:ascii="Arial" w:hAnsi="Arial" w:cs="Arial"/>
              </w:rPr>
            </w:pPr>
            <w:r w:rsidRPr="006D2F8B">
              <w:rPr>
                <w:rFonts w:ascii="Arial" w:hAnsi="Arial" w:cs="Arial"/>
              </w:rPr>
              <w:t xml:space="preserve">Stapleton , M (2023) </w:t>
            </w:r>
            <w:r w:rsidRPr="006D2F8B">
              <w:rPr>
                <w:rFonts w:ascii="Arial" w:hAnsi="Arial" w:cs="Arial"/>
                <w:i/>
                <w:iCs/>
              </w:rPr>
              <w:t>Blurring the binary</w:t>
            </w:r>
            <w:r w:rsidRPr="006D2F8B">
              <w:rPr>
                <w:rFonts w:ascii="Arial" w:hAnsi="Arial" w:cs="Arial"/>
              </w:rPr>
              <w:t>. https://blurringthebinary.com/.</w:t>
            </w:r>
          </w:p>
        </w:tc>
      </w:tr>
      <w:tr w:rsidR="001B13F9" w:rsidRPr="006D2F8B" w14:paraId="7FA12F92" w14:textId="77777777" w:rsidTr="004F2AA5">
        <w:trPr>
          <w:trHeight w:val="320"/>
        </w:trPr>
        <w:tc>
          <w:tcPr>
            <w:tcW w:w="0" w:type="auto"/>
            <w:noWrap/>
            <w:hideMark/>
          </w:tcPr>
          <w:p w14:paraId="2C381C44" w14:textId="77777777" w:rsidR="001B13F9" w:rsidRPr="006D2F8B" w:rsidRDefault="004A794D" w:rsidP="006D2F8B">
            <w:pPr>
              <w:spacing w:line="360" w:lineRule="auto"/>
              <w:rPr>
                <w:rFonts w:ascii="Arial" w:hAnsi="Arial" w:cs="Arial"/>
              </w:rPr>
            </w:pPr>
            <w:hyperlink r:id="rId53" w:history="1">
              <w:r w:rsidR="001B13F9" w:rsidRPr="006D2F8B">
                <w:rPr>
                  <w:rFonts w:ascii="Arial" w:hAnsi="Arial" w:cs="Arial"/>
                </w:rPr>
                <w:t>Stapleton, M (2022) Singing Strategies for your Trans and Non-Binary Singers. https://blog.chorusconnection.com/singing-strategies-for-your-trans-and-non-binary-singers.</w:t>
              </w:r>
            </w:hyperlink>
          </w:p>
        </w:tc>
      </w:tr>
      <w:tr w:rsidR="001B13F9" w:rsidRPr="006D2F8B" w14:paraId="69CD8740" w14:textId="77777777" w:rsidTr="004F2AA5">
        <w:trPr>
          <w:trHeight w:val="320"/>
        </w:trPr>
        <w:tc>
          <w:tcPr>
            <w:tcW w:w="0" w:type="auto"/>
            <w:noWrap/>
            <w:hideMark/>
          </w:tcPr>
          <w:p w14:paraId="65AAF031" w14:textId="77777777" w:rsidR="001B13F9" w:rsidRPr="006D2F8B" w:rsidRDefault="004A794D" w:rsidP="006D2F8B">
            <w:pPr>
              <w:spacing w:line="360" w:lineRule="auto"/>
              <w:rPr>
                <w:rFonts w:ascii="Arial" w:hAnsi="Arial" w:cs="Arial"/>
              </w:rPr>
            </w:pPr>
            <w:hyperlink r:id="rId54" w:history="1">
              <w:r w:rsidR="001B13F9" w:rsidRPr="006D2F8B">
                <w:rPr>
                  <w:rFonts w:ascii="Arial" w:hAnsi="Arial" w:cs="Arial"/>
                </w:rPr>
                <w:t>Statista (2022) TikTok usage during COVID-19 in the United States 2020. https://www.statista.com/statistics/1207831/tiktok-usage-among-young-adults-during-covid-19-usa/.</w:t>
              </w:r>
            </w:hyperlink>
          </w:p>
        </w:tc>
      </w:tr>
      <w:tr w:rsidR="001B13F9" w:rsidRPr="006D2F8B" w14:paraId="549BEFC0" w14:textId="77777777" w:rsidTr="004F2AA5">
        <w:trPr>
          <w:trHeight w:val="320"/>
        </w:trPr>
        <w:tc>
          <w:tcPr>
            <w:tcW w:w="0" w:type="auto"/>
            <w:noWrap/>
            <w:hideMark/>
          </w:tcPr>
          <w:p w14:paraId="0CCAA155" w14:textId="77777777" w:rsidR="001B13F9" w:rsidRPr="006D2F8B" w:rsidRDefault="004A794D" w:rsidP="006D2F8B">
            <w:pPr>
              <w:spacing w:line="360" w:lineRule="auto"/>
              <w:rPr>
                <w:rFonts w:ascii="Arial" w:hAnsi="Arial" w:cs="Arial"/>
              </w:rPr>
            </w:pPr>
            <w:hyperlink r:id="rId55" w:history="1">
              <w:r w:rsidR="001B13F9" w:rsidRPr="006D2F8B">
                <w:rPr>
                  <w:rFonts w:ascii="Arial" w:hAnsi="Arial" w:cs="Arial"/>
                </w:rPr>
                <w:t>Strömmer, S. et al. (2020) 'Engaging adolescents in changing behaviour (EACH-B): a study protocol for a cluster randomised controlled trial to improve dietary quality and physical activity,' Trials, 21(1). https://doi.org/10.1186/s13063-020-04761-w.</w:t>
              </w:r>
            </w:hyperlink>
          </w:p>
        </w:tc>
      </w:tr>
      <w:tr w:rsidR="001B13F9" w:rsidRPr="006D2F8B" w14:paraId="251E7EAC" w14:textId="77777777" w:rsidTr="004F2AA5">
        <w:trPr>
          <w:trHeight w:val="320"/>
        </w:trPr>
        <w:tc>
          <w:tcPr>
            <w:tcW w:w="0" w:type="auto"/>
            <w:noWrap/>
            <w:hideMark/>
          </w:tcPr>
          <w:p w14:paraId="1E32FCF1" w14:textId="78D16314" w:rsidR="001B13F9" w:rsidRPr="006D2F8B" w:rsidRDefault="001B13F9" w:rsidP="006D2F8B">
            <w:pPr>
              <w:spacing w:line="360" w:lineRule="auto"/>
              <w:rPr>
                <w:rFonts w:ascii="Arial" w:hAnsi="Arial" w:cs="Arial"/>
              </w:rPr>
            </w:pPr>
            <w:r w:rsidRPr="006D2F8B">
              <w:rPr>
                <w:rFonts w:ascii="Arial" w:hAnsi="Arial" w:cs="Arial"/>
              </w:rPr>
              <w:t xml:space="preserve">Thurairajah, K. (2019) </w:t>
            </w:r>
            <w:r w:rsidR="00756DDF" w:rsidRPr="006D2F8B">
              <w:rPr>
                <w:rFonts w:ascii="Arial" w:hAnsi="Arial" w:cs="Arial"/>
              </w:rPr>
              <w:t>‘</w:t>
            </w:r>
            <w:r w:rsidRPr="006D2F8B">
              <w:rPr>
                <w:rFonts w:ascii="Arial" w:hAnsi="Arial" w:cs="Arial"/>
              </w:rPr>
              <w:t>Uncloaking the Researcher: Boundaries in Qualitative Research.</w:t>
            </w:r>
            <w:r w:rsidR="00756DDF" w:rsidRPr="006D2F8B">
              <w:rPr>
                <w:rFonts w:ascii="Arial" w:hAnsi="Arial" w:cs="Arial"/>
              </w:rPr>
              <w:t>’</w:t>
            </w:r>
            <w:r w:rsidRPr="006D2F8B">
              <w:rPr>
                <w:rFonts w:ascii="Arial" w:hAnsi="Arial" w:cs="Arial"/>
              </w:rPr>
              <w:t xml:space="preserve"> </w:t>
            </w:r>
            <w:hyperlink r:id="rId56" w:history="1">
              <w:r w:rsidR="00756DDF" w:rsidRPr="006D2F8B">
                <w:rPr>
                  <w:rStyle w:val="Hyperlink"/>
                  <w:rFonts w:ascii="Arial" w:hAnsi="Arial" w:cs="Arial"/>
                </w:rPr>
                <w:t>https://www.ceeol.com/search/article-detail?id=809804</w:t>
              </w:r>
            </w:hyperlink>
            <w:r w:rsidRPr="006D2F8B">
              <w:rPr>
                <w:rFonts w:ascii="Arial" w:hAnsi="Arial" w:cs="Arial"/>
              </w:rPr>
              <w:t>.</w:t>
            </w:r>
            <w:r w:rsidR="00756DDF" w:rsidRPr="006D2F8B">
              <w:rPr>
                <w:rFonts w:ascii="Arial" w:hAnsi="Arial" w:cs="Arial"/>
              </w:rPr>
              <w:t xml:space="preserve"> Accessed </w:t>
            </w:r>
            <w:r w:rsidR="00230ECE" w:rsidRPr="006D2F8B">
              <w:rPr>
                <w:rFonts w:ascii="Arial" w:hAnsi="Arial" w:cs="Arial"/>
              </w:rPr>
              <w:t>15/9/23</w:t>
            </w:r>
          </w:p>
        </w:tc>
      </w:tr>
      <w:tr w:rsidR="001B13F9" w:rsidRPr="006D2F8B" w14:paraId="5A127B47" w14:textId="77777777" w:rsidTr="004F2AA5">
        <w:trPr>
          <w:trHeight w:val="320"/>
        </w:trPr>
        <w:tc>
          <w:tcPr>
            <w:tcW w:w="0" w:type="auto"/>
            <w:noWrap/>
            <w:hideMark/>
          </w:tcPr>
          <w:p w14:paraId="1DEE4D26" w14:textId="12C4AFF6" w:rsidR="001B13F9" w:rsidRPr="006D2F8B" w:rsidRDefault="001B13F9" w:rsidP="006D2F8B">
            <w:pPr>
              <w:spacing w:line="360" w:lineRule="auto"/>
              <w:rPr>
                <w:rFonts w:ascii="Arial" w:hAnsi="Arial" w:cs="Arial"/>
              </w:rPr>
            </w:pPr>
            <w:r w:rsidRPr="006D2F8B">
              <w:rPr>
                <w:rFonts w:ascii="Arial" w:hAnsi="Arial" w:cs="Arial"/>
              </w:rPr>
              <w:t xml:space="preserve">Trans Vocal </w:t>
            </w:r>
            <w:proofErr w:type="spellStart"/>
            <w:r w:rsidRPr="006D2F8B">
              <w:rPr>
                <w:rFonts w:ascii="Arial" w:hAnsi="Arial" w:cs="Arial"/>
              </w:rPr>
              <w:t>Traning</w:t>
            </w:r>
            <w:proofErr w:type="spellEnd"/>
            <w:r w:rsidR="00230ECE" w:rsidRPr="006D2F8B">
              <w:rPr>
                <w:rFonts w:ascii="Arial" w:hAnsi="Arial" w:cs="Arial"/>
              </w:rPr>
              <w:t xml:space="preserve"> </w:t>
            </w:r>
            <w:r w:rsidRPr="006D2F8B">
              <w:rPr>
                <w:rFonts w:ascii="Arial" w:hAnsi="Arial" w:cs="Arial"/>
              </w:rPr>
              <w:t>(2020). https://transvocaltraining.com/ftm-voice-training/.</w:t>
            </w:r>
            <w:r w:rsidR="00230ECE" w:rsidRPr="006D2F8B">
              <w:rPr>
                <w:rFonts w:ascii="Arial" w:hAnsi="Arial" w:cs="Arial"/>
              </w:rPr>
              <w:t xml:space="preserve"> </w:t>
            </w:r>
            <w:r w:rsidR="00230ECE" w:rsidRPr="006D2F8B">
              <w:rPr>
                <w:rFonts w:ascii="Arial" w:hAnsi="Arial" w:cs="Arial"/>
              </w:rPr>
              <w:t>Accessed 15/9/23</w:t>
            </w:r>
          </w:p>
        </w:tc>
      </w:tr>
      <w:tr w:rsidR="001B13F9" w:rsidRPr="006D2F8B" w14:paraId="1205CF18" w14:textId="77777777" w:rsidTr="004F2AA5">
        <w:trPr>
          <w:trHeight w:val="320"/>
        </w:trPr>
        <w:tc>
          <w:tcPr>
            <w:tcW w:w="0" w:type="auto"/>
            <w:noWrap/>
            <w:hideMark/>
          </w:tcPr>
          <w:p w14:paraId="12102FC8" w14:textId="77777777" w:rsidR="001B13F9" w:rsidRPr="006D2F8B" w:rsidRDefault="004A794D" w:rsidP="006D2F8B">
            <w:pPr>
              <w:spacing w:line="360" w:lineRule="auto"/>
              <w:rPr>
                <w:rFonts w:ascii="Arial" w:hAnsi="Arial" w:cs="Arial"/>
              </w:rPr>
            </w:pPr>
            <w:hyperlink r:id="rId57" w:history="1">
              <w:r w:rsidR="001B13F9" w:rsidRPr="006D2F8B">
                <w:rPr>
                  <w:rFonts w:ascii="Arial" w:hAnsi="Arial" w:cs="Arial"/>
                </w:rPr>
                <w:t>Tropiano, S. (2014) '‘A safe and supportive environment’: LGBTQ youth and social media,' in Palgrave Macmillan UK eBooks. https://doi.org/10.1057/9781137383556_4.</w:t>
              </w:r>
            </w:hyperlink>
          </w:p>
        </w:tc>
      </w:tr>
      <w:tr w:rsidR="001B13F9" w:rsidRPr="006D2F8B" w14:paraId="3F67D348" w14:textId="77777777" w:rsidTr="004F2AA5">
        <w:trPr>
          <w:trHeight w:val="320"/>
        </w:trPr>
        <w:tc>
          <w:tcPr>
            <w:tcW w:w="0" w:type="auto"/>
            <w:noWrap/>
            <w:hideMark/>
          </w:tcPr>
          <w:p w14:paraId="03E6917B" w14:textId="77777777" w:rsidR="001B13F9" w:rsidRPr="006D2F8B" w:rsidRDefault="001B13F9" w:rsidP="006D2F8B">
            <w:pPr>
              <w:spacing w:line="360" w:lineRule="auto"/>
              <w:rPr>
                <w:rFonts w:ascii="Arial" w:hAnsi="Arial" w:cs="Arial"/>
              </w:rPr>
            </w:pPr>
            <w:r w:rsidRPr="006D2F8B">
              <w:rPr>
                <w:rFonts w:ascii="Arial" w:hAnsi="Arial" w:cs="Arial"/>
              </w:rPr>
              <w:t>UK Music Diversity Report 2022 - UK Music (2023). https://www.ukmusic.org/equality-diversity/uk-music-diversity-report-2022/.</w:t>
            </w:r>
          </w:p>
        </w:tc>
      </w:tr>
      <w:tr w:rsidR="005E646F" w:rsidRPr="006D2F8B" w14:paraId="078AAABA" w14:textId="77777777" w:rsidTr="004F2AA5">
        <w:trPr>
          <w:trHeight w:val="320"/>
        </w:trPr>
        <w:tc>
          <w:tcPr>
            <w:tcW w:w="0" w:type="auto"/>
            <w:noWrap/>
          </w:tcPr>
          <w:p w14:paraId="69373F77" w14:textId="5755241C" w:rsidR="005E646F" w:rsidRPr="006D2F8B" w:rsidRDefault="005E646F" w:rsidP="006D2F8B">
            <w:pPr>
              <w:spacing w:line="360" w:lineRule="auto"/>
              <w:rPr>
                <w:rFonts w:ascii="Arial" w:hAnsi="Arial" w:cs="Arial"/>
              </w:rPr>
            </w:pPr>
            <w:r w:rsidRPr="006D2F8B">
              <w:rPr>
                <w:rFonts w:ascii="Arial" w:hAnsi="Arial" w:cs="Arial"/>
              </w:rPr>
              <w:t xml:space="preserve">University of Cambridge (2009) </w:t>
            </w:r>
            <w:r w:rsidRPr="006D2F8B">
              <w:rPr>
                <w:rFonts w:ascii="Arial" w:hAnsi="Arial" w:cs="Arial"/>
                <w:i/>
                <w:iCs/>
              </w:rPr>
              <w:t>What is knowledge transfer?</w:t>
            </w:r>
            <w:r w:rsidRPr="006D2F8B">
              <w:rPr>
                <w:rFonts w:ascii="Arial" w:hAnsi="Arial" w:cs="Arial"/>
              </w:rPr>
              <w:t xml:space="preserve"> https://www.cam.ac.uk/research/news/what-is-knowledge-transfer.</w:t>
            </w:r>
          </w:p>
        </w:tc>
      </w:tr>
      <w:tr w:rsidR="001B13F9" w:rsidRPr="006D2F8B" w14:paraId="4FFF390D" w14:textId="77777777" w:rsidTr="004F2AA5">
        <w:trPr>
          <w:trHeight w:val="320"/>
        </w:trPr>
        <w:tc>
          <w:tcPr>
            <w:tcW w:w="0" w:type="auto"/>
            <w:noWrap/>
            <w:hideMark/>
          </w:tcPr>
          <w:p w14:paraId="0D214275" w14:textId="77777777" w:rsidR="001B13F9" w:rsidRPr="006D2F8B" w:rsidRDefault="001B13F9" w:rsidP="006D2F8B">
            <w:pPr>
              <w:spacing w:line="360" w:lineRule="auto"/>
              <w:rPr>
                <w:rFonts w:ascii="Arial" w:hAnsi="Arial" w:cs="Arial"/>
              </w:rPr>
            </w:pPr>
            <w:r w:rsidRPr="006D2F8B">
              <w:rPr>
                <w:rFonts w:ascii="Arial" w:hAnsi="Arial" w:cs="Arial"/>
              </w:rPr>
              <w:t xml:space="preserve">Vincent, B. (2018) 'Studying trans: recommendations for ethical recruitment and collaboration with transgender participants in academic research,' </w:t>
            </w:r>
            <w:r w:rsidRPr="006D2F8B">
              <w:rPr>
                <w:rFonts w:ascii="Arial" w:hAnsi="Arial" w:cs="Arial"/>
                <w:i/>
                <w:iCs/>
              </w:rPr>
              <w:t>Psychology and Sexuality</w:t>
            </w:r>
            <w:r w:rsidRPr="006D2F8B">
              <w:rPr>
                <w:rFonts w:ascii="Arial" w:hAnsi="Arial" w:cs="Arial"/>
              </w:rPr>
              <w:t>, 9(2), pp. 102–116. https://doi.org/10.1080/19419899.2018.1434558.</w:t>
            </w:r>
          </w:p>
        </w:tc>
      </w:tr>
      <w:tr w:rsidR="001B13F9" w:rsidRPr="006D2F8B" w14:paraId="669C3377" w14:textId="77777777" w:rsidTr="004F2AA5">
        <w:trPr>
          <w:trHeight w:val="320"/>
        </w:trPr>
        <w:tc>
          <w:tcPr>
            <w:tcW w:w="0" w:type="auto"/>
            <w:noWrap/>
            <w:hideMark/>
          </w:tcPr>
          <w:p w14:paraId="0D3C8A8E" w14:textId="34341ECA" w:rsidR="001B13F9" w:rsidRPr="006D2F8B" w:rsidRDefault="00230ECE" w:rsidP="006D2F8B">
            <w:pPr>
              <w:spacing w:line="360" w:lineRule="auto"/>
              <w:rPr>
                <w:rFonts w:ascii="Arial" w:hAnsi="Arial" w:cs="Arial"/>
              </w:rPr>
            </w:pPr>
            <w:proofErr w:type="spellStart"/>
            <w:r w:rsidRPr="006D2F8B">
              <w:rPr>
                <w:rFonts w:ascii="Arial" w:hAnsi="Arial" w:cs="Arial"/>
              </w:rPr>
              <w:t>Vishranti</w:t>
            </w:r>
            <w:proofErr w:type="spellEnd"/>
            <w:r w:rsidRPr="006D2F8B">
              <w:rPr>
                <w:rFonts w:ascii="Arial" w:hAnsi="Arial" w:cs="Arial"/>
              </w:rPr>
              <w:t xml:space="preserve">, M., Mrs, R. and Prafulla, </w:t>
            </w:r>
            <w:r w:rsidR="001B13F9" w:rsidRPr="006D2F8B">
              <w:rPr>
                <w:rFonts w:ascii="Arial" w:hAnsi="Arial" w:cs="Arial"/>
              </w:rPr>
              <w:t xml:space="preserve">(2016). </w:t>
            </w:r>
            <w:r w:rsidRPr="006D2F8B">
              <w:rPr>
                <w:rFonts w:ascii="Arial" w:hAnsi="Arial" w:cs="Arial"/>
              </w:rPr>
              <w:t>‘</w:t>
            </w:r>
            <w:r w:rsidR="001B13F9" w:rsidRPr="006D2F8B">
              <w:rPr>
                <w:rFonts w:ascii="Arial" w:hAnsi="Arial" w:cs="Arial"/>
              </w:rPr>
              <w:t>Use of Social Media in Education: Positive and Negative impact on the students</w:t>
            </w:r>
            <w:r w:rsidRPr="006D2F8B">
              <w:rPr>
                <w:rFonts w:ascii="Arial" w:hAnsi="Arial" w:cs="Arial"/>
              </w:rPr>
              <w:t>’</w:t>
            </w:r>
            <w:r w:rsidR="001B13F9" w:rsidRPr="006D2F8B">
              <w:rPr>
                <w:rFonts w:ascii="Arial" w:hAnsi="Arial" w:cs="Arial"/>
              </w:rPr>
              <w:t> </w:t>
            </w:r>
            <w:r w:rsidR="001B13F9" w:rsidRPr="006D2F8B">
              <w:rPr>
                <w:rFonts w:ascii="Arial" w:hAnsi="Arial" w:cs="Arial"/>
                <w:i/>
                <w:iCs/>
              </w:rPr>
              <w:t xml:space="preserve">International Journal on Recent and Innovation Trends in Computing and Communication </w:t>
            </w:r>
          </w:p>
        </w:tc>
      </w:tr>
      <w:tr w:rsidR="001B13F9" w:rsidRPr="006D2F8B" w14:paraId="7309DBBE" w14:textId="77777777" w:rsidTr="004F2AA5">
        <w:trPr>
          <w:trHeight w:val="320"/>
        </w:trPr>
        <w:tc>
          <w:tcPr>
            <w:tcW w:w="0" w:type="auto"/>
            <w:noWrap/>
            <w:hideMark/>
          </w:tcPr>
          <w:p w14:paraId="116F39D2" w14:textId="77777777" w:rsidR="001B13F9" w:rsidRPr="006D2F8B" w:rsidRDefault="001B13F9" w:rsidP="006D2F8B">
            <w:pPr>
              <w:spacing w:line="360" w:lineRule="auto"/>
              <w:rPr>
                <w:rFonts w:ascii="Arial" w:hAnsi="Arial" w:cs="Arial"/>
              </w:rPr>
            </w:pPr>
            <w:r w:rsidRPr="006D2F8B">
              <w:rPr>
                <w:rFonts w:ascii="Arial" w:hAnsi="Arial" w:cs="Arial"/>
              </w:rPr>
              <w:t xml:space="preserve">Voice Study Centre (2021) </w:t>
            </w:r>
            <w:r w:rsidRPr="006D2F8B">
              <w:rPr>
                <w:rFonts w:ascii="Arial" w:hAnsi="Arial" w:cs="Arial"/>
                <w:i/>
                <w:iCs/>
              </w:rPr>
              <w:t>What Qualifications Do I Need To Become A Singing Teacher?</w:t>
            </w:r>
            <w:r w:rsidRPr="006D2F8B">
              <w:rPr>
                <w:rFonts w:ascii="Arial" w:hAnsi="Arial" w:cs="Arial"/>
              </w:rPr>
              <w:t xml:space="preserve"> https://voicestudycentre.com/news/what-qualifications-do-i-need-to-become-a-singing-teacher/.</w:t>
            </w:r>
          </w:p>
        </w:tc>
      </w:tr>
      <w:tr w:rsidR="001B13F9" w:rsidRPr="006D2F8B" w14:paraId="1D55042B" w14:textId="77777777" w:rsidTr="004F2AA5">
        <w:trPr>
          <w:trHeight w:val="320"/>
        </w:trPr>
        <w:tc>
          <w:tcPr>
            <w:tcW w:w="0" w:type="auto"/>
            <w:noWrap/>
            <w:hideMark/>
          </w:tcPr>
          <w:p w14:paraId="5C3FF98A"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Voorn</w:t>
            </w:r>
            <w:proofErr w:type="spellEnd"/>
            <w:r w:rsidRPr="006D2F8B">
              <w:rPr>
                <w:rFonts w:ascii="Arial" w:hAnsi="Arial" w:cs="Arial"/>
              </w:rPr>
              <w:t xml:space="preserve">, R. J., and </w:t>
            </w:r>
            <w:proofErr w:type="spellStart"/>
            <w:r w:rsidRPr="006D2F8B">
              <w:rPr>
                <w:rFonts w:ascii="Arial" w:hAnsi="Arial" w:cs="Arial"/>
              </w:rPr>
              <w:t>Kommers</w:t>
            </w:r>
            <w:proofErr w:type="spellEnd"/>
            <w:r w:rsidRPr="006D2F8B">
              <w:rPr>
                <w:rFonts w:ascii="Arial" w:hAnsi="Arial" w:cs="Arial"/>
              </w:rPr>
              <w:t>, P. A. (2013). Social media and higher education: Introversion and collaborative learning from the student’s perspective. </w:t>
            </w:r>
            <w:r w:rsidRPr="006D2F8B">
              <w:rPr>
                <w:rFonts w:ascii="Arial" w:hAnsi="Arial" w:cs="Arial"/>
                <w:i/>
                <w:iCs/>
              </w:rPr>
              <w:t>International Journal of Social Media and Interactive Learning Environments, 1</w:t>
            </w:r>
            <w:r w:rsidRPr="006D2F8B">
              <w:rPr>
                <w:rFonts w:ascii="Arial" w:hAnsi="Arial" w:cs="Arial"/>
              </w:rPr>
              <w:t>(1), 59–73.</w:t>
            </w:r>
          </w:p>
        </w:tc>
      </w:tr>
      <w:tr w:rsidR="001B13F9" w:rsidRPr="006D2F8B" w14:paraId="1181B6E2" w14:textId="77777777" w:rsidTr="004F2AA5">
        <w:trPr>
          <w:trHeight w:val="320"/>
        </w:trPr>
        <w:tc>
          <w:tcPr>
            <w:tcW w:w="0" w:type="auto"/>
            <w:noWrap/>
            <w:hideMark/>
          </w:tcPr>
          <w:p w14:paraId="618DA1B6" w14:textId="77777777" w:rsidR="001B13F9" w:rsidRPr="006D2F8B" w:rsidRDefault="004A794D" w:rsidP="006D2F8B">
            <w:pPr>
              <w:spacing w:line="360" w:lineRule="auto"/>
              <w:rPr>
                <w:rFonts w:ascii="Arial" w:hAnsi="Arial" w:cs="Arial"/>
              </w:rPr>
            </w:pPr>
            <w:hyperlink r:id="rId58" w:history="1">
              <w:r w:rsidR="001B13F9" w:rsidRPr="006D2F8B">
                <w:rPr>
                  <w:rFonts w:ascii="Arial" w:hAnsi="Arial" w:cs="Arial"/>
                </w:rPr>
                <w:t>Wagaman, M.A. et al. (2019) '“I’m totally transariffic”: Exploring how Transgender and Gender-expansive Youth and Young Adults Make Sense of their Challenges and Successes,'</w:t>
              </w:r>
              <w:r w:rsidR="001B13F9" w:rsidRPr="006D2F8B">
                <w:rPr>
                  <w:rFonts w:ascii="Arial" w:hAnsi="Arial" w:cs="Arial"/>
                  <w:i/>
                  <w:iCs/>
                </w:rPr>
                <w:t xml:space="preserve"> Child &amp; Youth Services,</w:t>
              </w:r>
              <w:r w:rsidR="001B13F9" w:rsidRPr="006D2F8B">
                <w:rPr>
                  <w:rFonts w:ascii="Arial" w:hAnsi="Arial" w:cs="Arial"/>
                </w:rPr>
                <w:t xml:space="preserve"> 40(1), pp. 43–64. https://doi.org/10.1080/0145935x.2018.1551058.</w:t>
              </w:r>
            </w:hyperlink>
          </w:p>
        </w:tc>
      </w:tr>
      <w:tr w:rsidR="001B13F9" w:rsidRPr="006D2F8B" w14:paraId="346FC868" w14:textId="77777777" w:rsidTr="004F2AA5">
        <w:trPr>
          <w:trHeight w:val="320"/>
        </w:trPr>
        <w:tc>
          <w:tcPr>
            <w:tcW w:w="0" w:type="auto"/>
            <w:noWrap/>
            <w:hideMark/>
          </w:tcPr>
          <w:p w14:paraId="3851C7EE" w14:textId="77777777" w:rsidR="001B13F9" w:rsidRPr="006D2F8B" w:rsidRDefault="001B13F9" w:rsidP="006D2F8B">
            <w:pPr>
              <w:spacing w:line="360" w:lineRule="auto"/>
              <w:rPr>
                <w:rFonts w:ascii="Arial" w:hAnsi="Arial" w:cs="Arial"/>
              </w:rPr>
            </w:pPr>
            <w:proofErr w:type="spellStart"/>
            <w:r w:rsidRPr="006D2F8B">
              <w:rPr>
                <w:rFonts w:ascii="Arial" w:hAnsi="Arial" w:cs="Arial"/>
              </w:rPr>
              <w:t>Waldendorf</w:t>
            </w:r>
            <w:proofErr w:type="spellEnd"/>
            <w:r w:rsidRPr="006D2F8B">
              <w:rPr>
                <w:rFonts w:ascii="Arial" w:hAnsi="Arial" w:cs="Arial"/>
              </w:rPr>
              <w:t xml:space="preserve">, A. (2023) 'Words of change: The increase of gender-inclusive language in German media,' </w:t>
            </w:r>
            <w:r w:rsidRPr="006D2F8B">
              <w:rPr>
                <w:rFonts w:ascii="Arial" w:hAnsi="Arial" w:cs="Arial"/>
                <w:i/>
                <w:iCs/>
              </w:rPr>
              <w:t>European Sociological Review</w:t>
            </w:r>
            <w:r w:rsidRPr="006D2F8B">
              <w:rPr>
                <w:rFonts w:ascii="Arial" w:hAnsi="Arial" w:cs="Arial"/>
              </w:rPr>
              <w:t xml:space="preserve"> [Preprint]. https://doi.org/10.1093/esr/jcad044.</w:t>
            </w:r>
          </w:p>
        </w:tc>
      </w:tr>
      <w:tr w:rsidR="0063420C" w:rsidRPr="006D2F8B" w14:paraId="4F8955AE" w14:textId="77777777" w:rsidTr="004F2AA5">
        <w:trPr>
          <w:trHeight w:val="320"/>
        </w:trPr>
        <w:tc>
          <w:tcPr>
            <w:tcW w:w="0" w:type="auto"/>
            <w:noWrap/>
          </w:tcPr>
          <w:p w14:paraId="5B07A672" w14:textId="08A5F867" w:rsidR="0063420C" w:rsidRPr="006D2F8B" w:rsidRDefault="0063420C" w:rsidP="006D2F8B">
            <w:pPr>
              <w:spacing w:line="360" w:lineRule="auto"/>
              <w:rPr>
                <w:rFonts w:ascii="Arial" w:hAnsi="Arial" w:cs="Arial"/>
              </w:rPr>
            </w:pPr>
            <w:r w:rsidRPr="006D2F8B">
              <w:rPr>
                <w:rFonts w:ascii="Arial" w:hAnsi="Arial" w:cs="Arial"/>
              </w:rPr>
              <w:t xml:space="preserve">Warner, L.R. and Shields, S.A. (2013) 'The intersections of sexuality, gender, and race: Identity Research at the Crossroads,' </w:t>
            </w:r>
            <w:r w:rsidRPr="006D2F8B">
              <w:rPr>
                <w:rFonts w:ascii="Arial" w:hAnsi="Arial" w:cs="Arial"/>
                <w:i/>
                <w:iCs/>
              </w:rPr>
              <w:t>Sex Roles</w:t>
            </w:r>
            <w:r w:rsidRPr="006D2F8B">
              <w:rPr>
                <w:rFonts w:ascii="Arial" w:hAnsi="Arial" w:cs="Arial"/>
              </w:rPr>
              <w:t>, 68(11–12), pp. 803–810. https://doi.org/10.1007/s11199-013-0281-4.</w:t>
            </w:r>
          </w:p>
        </w:tc>
      </w:tr>
      <w:tr w:rsidR="001B13F9" w:rsidRPr="006D2F8B" w14:paraId="17CF1B65" w14:textId="77777777" w:rsidTr="004F2AA5">
        <w:trPr>
          <w:trHeight w:val="320"/>
        </w:trPr>
        <w:tc>
          <w:tcPr>
            <w:tcW w:w="0" w:type="auto"/>
            <w:noWrap/>
            <w:hideMark/>
          </w:tcPr>
          <w:p w14:paraId="3F681A8B" w14:textId="77777777" w:rsidR="001B13F9" w:rsidRPr="006D2F8B" w:rsidRDefault="004A794D" w:rsidP="006D2F8B">
            <w:pPr>
              <w:spacing w:line="360" w:lineRule="auto"/>
              <w:rPr>
                <w:rFonts w:ascii="Arial" w:hAnsi="Arial" w:cs="Arial"/>
              </w:rPr>
            </w:pPr>
            <w:hyperlink r:id="rId59" w:history="1">
              <w:r w:rsidR="001B13F9" w:rsidRPr="006D2F8B">
                <w:rPr>
                  <w:rFonts w:ascii="Arial" w:hAnsi="Arial" w:cs="Arial"/>
                </w:rPr>
                <w:t xml:space="preserve">Warnick, B.R. et al. (2016) 'Social media use and teacher ethics,' </w:t>
              </w:r>
              <w:r w:rsidR="001B13F9" w:rsidRPr="006D2F8B">
                <w:rPr>
                  <w:rFonts w:ascii="Arial" w:hAnsi="Arial" w:cs="Arial"/>
                  <w:i/>
                  <w:iCs/>
                </w:rPr>
                <w:t>Educational Policy,</w:t>
              </w:r>
              <w:r w:rsidR="001B13F9" w:rsidRPr="006D2F8B">
                <w:rPr>
                  <w:rFonts w:ascii="Arial" w:hAnsi="Arial" w:cs="Arial"/>
                </w:rPr>
                <w:t xml:space="preserve"> 30(5), pp. 771–795. https://doi.org/10.1177/0895904814552895.</w:t>
              </w:r>
            </w:hyperlink>
          </w:p>
        </w:tc>
      </w:tr>
      <w:tr w:rsidR="001B13F9" w:rsidRPr="006D2F8B" w14:paraId="5257219D" w14:textId="77777777" w:rsidTr="004F2AA5">
        <w:trPr>
          <w:trHeight w:val="320"/>
        </w:trPr>
        <w:tc>
          <w:tcPr>
            <w:tcW w:w="0" w:type="auto"/>
            <w:noWrap/>
            <w:hideMark/>
          </w:tcPr>
          <w:p w14:paraId="7F5A9D72" w14:textId="5A4581CE" w:rsidR="001B13F9" w:rsidRPr="006D2F8B" w:rsidRDefault="004A794D" w:rsidP="006D2F8B">
            <w:pPr>
              <w:spacing w:line="360" w:lineRule="auto"/>
              <w:rPr>
                <w:rFonts w:ascii="Arial" w:hAnsi="Arial" w:cs="Arial"/>
              </w:rPr>
            </w:pPr>
            <w:hyperlink r:id="rId60" w:history="1">
              <w:r w:rsidR="001B13F9" w:rsidRPr="006D2F8B">
                <w:rPr>
                  <w:rFonts w:ascii="Arial" w:hAnsi="Arial" w:cs="Arial"/>
                </w:rPr>
                <w:t>Watson, K. (2005) 'Queer theory,' Group Analysis, 38(1), pp. 67–81. https://doi.org/10.1177/0533316405049369.</w:t>
              </w:r>
            </w:hyperlink>
            <w:r w:rsidR="003F4020" w:rsidRPr="006D2F8B">
              <w:rPr>
                <w:rFonts w:ascii="Arial" w:hAnsi="Arial" w:cs="Arial"/>
              </w:rPr>
              <w:t xml:space="preserve"> </w:t>
            </w:r>
            <w:r w:rsidR="003F4020" w:rsidRPr="006D2F8B">
              <w:rPr>
                <w:rFonts w:ascii="Arial" w:hAnsi="Arial" w:cs="Arial"/>
              </w:rPr>
              <w:t>Accessed 15/9/23</w:t>
            </w:r>
          </w:p>
        </w:tc>
      </w:tr>
      <w:tr w:rsidR="001B13F9" w:rsidRPr="006D2F8B" w14:paraId="76BBA86C" w14:textId="77777777" w:rsidTr="004F2AA5">
        <w:trPr>
          <w:trHeight w:val="320"/>
        </w:trPr>
        <w:tc>
          <w:tcPr>
            <w:tcW w:w="0" w:type="auto"/>
            <w:noWrap/>
            <w:hideMark/>
          </w:tcPr>
          <w:p w14:paraId="73B15FF8" w14:textId="77777777" w:rsidR="001B13F9" w:rsidRPr="006D2F8B" w:rsidRDefault="001B13F9" w:rsidP="006D2F8B">
            <w:pPr>
              <w:spacing w:line="360" w:lineRule="auto"/>
              <w:rPr>
                <w:rFonts w:ascii="Arial" w:hAnsi="Arial" w:cs="Arial"/>
              </w:rPr>
            </w:pPr>
            <w:r w:rsidRPr="006D2F8B">
              <w:rPr>
                <w:rFonts w:ascii="Arial" w:hAnsi="Arial" w:cs="Arial"/>
              </w:rPr>
              <w:t xml:space="preserve">Watson, R.J. and Veale, J.F. (2018) 'Transgender youth are strong: Resilience among gender expansive youth worldwide,' </w:t>
            </w:r>
            <w:r w:rsidRPr="006D2F8B">
              <w:rPr>
                <w:rFonts w:ascii="Arial" w:hAnsi="Arial" w:cs="Arial"/>
                <w:i/>
                <w:iCs/>
              </w:rPr>
              <w:t>International Journal of Transgenderism</w:t>
            </w:r>
            <w:r w:rsidRPr="006D2F8B">
              <w:rPr>
                <w:rFonts w:ascii="Arial" w:hAnsi="Arial" w:cs="Arial"/>
              </w:rPr>
              <w:t>, 19(2), pp. 115–118. https://doi.org/10.1080/15532739.2018.1474832.</w:t>
            </w:r>
          </w:p>
        </w:tc>
      </w:tr>
      <w:tr w:rsidR="001B13F9" w:rsidRPr="006D2F8B" w14:paraId="65F99678" w14:textId="77777777" w:rsidTr="004F2AA5">
        <w:trPr>
          <w:trHeight w:val="320"/>
        </w:trPr>
        <w:tc>
          <w:tcPr>
            <w:tcW w:w="0" w:type="auto"/>
            <w:noWrap/>
            <w:hideMark/>
          </w:tcPr>
          <w:p w14:paraId="183936D7" w14:textId="05F461AD" w:rsidR="001B13F9" w:rsidRPr="006D2F8B" w:rsidRDefault="001B13F9" w:rsidP="006D2F8B">
            <w:pPr>
              <w:spacing w:line="360" w:lineRule="auto"/>
              <w:rPr>
                <w:rFonts w:ascii="Arial" w:hAnsi="Arial" w:cs="Arial"/>
              </w:rPr>
            </w:pPr>
            <w:r w:rsidRPr="006D2F8B">
              <w:rPr>
                <w:rFonts w:ascii="Arial" w:hAnsi="Arial" w:cs="Arial"/>
              </w:rPr>
              <w:t>Williams, B.</w:t>
            </w:r>
            <w:r w:rsidR="003F4020" w:rsidRPr="006D2F8B">
              <w:rPr>
                <w:rFonts w:ascii="Arial" w:hAnsi="Arial" w:cs="Arial"/>
              </w:rPr>
              <w:t xml:space="preserve"> (</w:t>
            </w:r>
            <w:r w:rsidRPr="006D2F8B">
              <w:rPr>
                <w:rFonts w:ascii="Arial" w:hAnsi="Arial" w:cs="Arial"/>
              </w:rPr>
              <w:t>2001</w:t>
            </w:r>
            <w:r w:rsidR="003F4020" w:rsidRPr="006D2F8B">
              <w:rPr>
                <w:rFonts w:ascii="Arial" w:hAnsi="Arial" w:cs="Arial"/>
              </w:rPr>
              <w:t>)</w:t>
            </w:r>
            <w:r w:rsidRPr="006D2F8B">
              <w:rPr>
                <w:rFonts w:ascii="Arial" w:hAnsi="Arial" w:cs="Arial"/>
              </w:rPr>
              <w:t xml:space="preserve"> </w:t>
            </w:r>
            <w:r w:rsidR="003F4020" w:rsidRPr="006D2F8B">
              <w:rPr>
                <w:rFonts w:ascii="Arial" w:hAnsi="Arial" w:cs="Arial"/>
              </w:rPr>
              <w:t>‘</w:t>
            </w:r>
            <w:r w:rsidRPr="006D2F8B">
              <w:rPr>
                <w:rFonts w:ascii="Arial" w:hAnsi="Arial" w:cs="Arial"/>
              </w:rPr>
              <w:t>Developing critical reflection for professional practice through problem</w:t>
            </w:r>
            <w:r w:rsidRPr="006D2F8B">
              <w:rPr>
                <w:rFonts w:ascii="Cambria Math" w:hAnsi="Cambria Math" w:cs="Cambria Math"/>
              </w:rPr>
              <w:t>‐</w:t>
            </w:r>
            <w:r w:rsidRPr="006D2F8B">
              <w:rPr>
                <w:rFonts w:ascii="Arial" w:hAnsi="Arial" w:cs="Arial"/>
              </w:rPr>
              <w:t>based learning</w:t>
            </w:r>
            <w:r w:rsidR="003F4020" w:rsidRPr="006D2F8B">
              <w:rPr>
                <w:rFonts w:ascii="Arial" w:hAnsi="Arial" w:cs="Arial"/>
              </w:rPr>
              <w:t>’</w:t>
            </w:r>
            <w:r w:rsidRPr="006D2F8B">
              <w:rPr>
                <w:rFonts w:ascii="Arial" w:hAnsi="Arial" w:cs="Arial"/>
              </w:rPr>
              <w:t> </w:t>
            </w:r>
            <w:r w:rsidRPr="006D2F8B">
              <w:rPr>
                <w:rFonts w:ascii="Arial" w:hAnsi="Arial" w:cs="Arial"/>
                <w:i/>
                <w:iCs/>
              </w:rPr>
              <w:t>Journal of Advanced nursing</w:t>
            </w:r>
            <w:r w:rsidRPr="006D2F8B">
              <w:rPr>
                <w:rFonts w:ascii="Arial" w:hAnsi="Arial" w:cs="Arial"/>
              </w:rPr>
              <w:t>, </w:t>
            </w:r>
            <w:r w:rsidRPr="006D2F8B">
              <w:rPr>
                <w:rFonts w:ascii="Arial" w:hAnsi="Arial" w:cs="Arial"/>
                <w:i/>
                <w:iCs/>
              </w:rPr>
              <w:t>34</w:t>
            </w:r>
            <w:r w:rsidRPr="006D2F8B">
              <w:rPr>
                <w:rFonts w:ascii="Arial" w:hAnsi="Arial" w:cs="Arial"/>
              </w:rPr>
              <w:t>(1), pp.27-34.</w:t>
            </w:r>
          </w:p>
        </w:tc>
      </w:tr>
      <w:tr w:rsidR="001B13F9" w:rsidRPr="006D2F8B" w14:paraId="47CEB90E" w14:textId="77777777" w:rsidTr="004F2AA5">
        <w:trPr>
          <w:trHeight w:val="320"/>
        </w:trPr>
        <w:tc>
          <w:tcPr>
            <w:tcW w:w="0" w:type="auto"/>
            <w:noWrap/>
            <w:hideMark/>
          </w:tcPr>
          <w:p w14:paraId="330E548F" w14:textId="77777777" w:rsidR="001B13F9" w:rsidRPr="006D2F8B" w:rsidRDefault="001B13F9" w:rsidP="006D2F8B">
            <w:pPr>
              <w:spacing w:line="360" w:lineRule="auto"/>
              <w:rPr>
                <w:rFonts w:ascii="Arial" w:hAnsi="Arial" w:cs="Arial"/>
              </w:rPr>
            </w:pPr>
            <w:r w:rsidRPr="006D2F8B">
              <w:rPr>
                <w:rFonts w:ascii="Arial" w:hAnsi="Arial" w:cs="Arial"/>
              </w:rPr>
              <w:t xml:space="preserve">Wood, J.V. (1996) 'What is Social Comparison and How Should We Study it?,' </w:t>
            </w:r>
            <w:r w:rsidRPr="006D2F8B">
              <w:rPr>
                <w:rFonts w:ascii="Arial" w:hAnsi="Arial" w:cs="Arial"/>
                <w:i/>
                <w:iCs/>
              </w:rPr>
              <w:t>Personality and Social Psychology Bulletin</w:t>
            </w:r>
            <w:r w:rsidRPr="006D2F8B">
              <w:rPr>
                <w:rFonts w:ascii="Arial" w:hAnsi="Arial" w:cs="Arial"/>
              </w:rPr>
              <w:t>, 22(5), pp. 520–537. https://doi.org/10.1177/0146167296225009.</w:t>
            </w:r>
          </w:p>
        </w:tc>
      </w:tr>
      <w:tr w:rsidR="001B13F9" w:rsidRPr="006D2F8B" w14:paraId="309947D0" w14:textId="77777777" w:rsidTr="004F2AA5">
        <w:trPr>
          <w:trHeight w:val="320"/>
        </w:trPr>
        <w:tc>
          <w:tcPr>
            <w:tcW w:w="0" w:type="auto"/>
            <w:noWrap/>
            <w:hideMark/>
          </w:tcPr>
          <w:p w14:paraId="609E3662" w14:textId="77777777" w:rsidR="001B13F9" w:rsidRPr="006D2F8B" w:rsidRDefault="001B13F9" w:rsidP="006D2F8B">
            <w:pPr>
              <w:spacing w:line="360" w:lineRule="auto"/>
              <w:rPr>
                <w:rFonts w:ascii="Arial" w:hAnsi="Arial" w:cs="Arial"/>
              </w:rPr>
            </w:pPr>
            <w:r w:rsidRPr="006D2F8B">
              <w:rPr>
                <w:rFonts w:ascii="Arial" w:hAnsi="Arial" w:cs="Arial"/>
              </w:rPr>
              <w:t xml:space="preserve">Zook, T. (2017) 'Promising Pedagogy: Advancing the educational experience of queer students through transformative leadership,' </w:t>
            </w:r>
            <w:r w:rsidRPr="006D2F8B">
              <w:rPr>
                <w:rFonts w:ascii="Arial" w:hAnsi="Arial" w:cs="Arial"/>
                <w:i/>
                <w:iCs/>
              </w:rPr>
              <w:t>Journal of Homosexuality</w:t>
            </w:r>
            <w:r w:rsidRPr="006D2F8B">
              <w:rPr>
                <w:rFonts w:ascii="Arial" w:hAnsi="Arial" w:cs="Arial"/>
              </w:rPr>
              <w:t>, 64(13), pp. 1755–1777. https://doi.org/10.1080/00918369.2016.1267462.</w:t>
            </w:r>
          </w:p>
        </w:tc>
      </w:tr>
      <w:tr w:rsidR="001B13F9" w:rsidRPr="006D2F8B" w14:paraId="4954A25D" w14:textId="77777777" w:rsidTr="004F2AA5">
        <w:trPr>
          <w:trHeight w:val="320"/>
        </w:trPr>
        <w:tc>
          <w:tcPr>
            <w:tcW w:w="0" w:type="auto"/>
            <w:noWrap/>
            <w:hideMark/>
          </w:tcPr>
          <w:p w14:paraId="0364B3DC" w14:textId="77777777" w:rsidR="001B13F9" w:rsidRPr="006D2F8B" w:rsidRDefault="001B13F9" w:rsidP="006D2F8B">
            <w:pPr>
              <w:spacing w:line="360" w:lineRule="auto"/>
              <w:rPr>
                <w:rFonts w:ascii="Arial" w:hAnsi="Arial" w:cs="Arial"/>
              </w:rPr>
            </w:pPr>
            <w:r w:rsidRPr="006D2F8B">
              <w:rPr>
                <w:rFonts w:ascii="Arial" w:hAnsi="Arial" w:cs="Arial"/>
              </w:rPr>
              <w:t>ZULKIFLI, A., AHMAD, N. and CHAUHAN, P., 2022. TikTok in 2022: Revisiting Data and Privacy. </w:t>
            </w:r>
            <w:r w:rsidRPr="006D2F8B">
              <w:rPr>
                <w:rFonts w:ascii="Arial" w:hAnsi="Arial" w:cs="Arial"/>
                <w:i/>
                <w:iCs/>
              </w:rPr>
              <w:t>Computer (Long Beach, Calif.), </w:t>
            </w:r>
            <w:r w:rsidRPr="006D2F8B">
              <w:rPr>
                <w:rFonts w:ascii="Arial" w:hAnsi="Arial" w:cs="Arial"/>
              </w:rPr>
              <w:t>55(6), pp. 77-80.</w:t>
            </w:r>
          </w:p>
        </w:tc>
      </w:tr>
    </w:tbl>
    <w:p w14:paraId="1DFEC9F2" w14:textId="77777777" w:rsidR="0050521A" w:rsidRPr="006D2F8B" w:rsidRDefault="0050521A" w:rsidP="006D2F8B">
      <w:pPr>
        <w:spacing w:line="360" w:lineRule="auto"/>
        <w:rPr>
          <w:rFonts w:ascii="Arial" w:hAnsi="Arial" w:cs="Arial"/>
        </w:rPr>
      </w:pPr>
    </w:p>
    <w:p w14:paraId="46FB28B4" w14:textId="77777777" w:rsidR="00A06EBC" w:rsidRPr="006D2F8B" w:rsidRDefault="00A06EBC" w:rsidP="006D2F8B">
      <w:pPr>
        <w:spacing w:line="360" w:lineRule="auto"/>
        <w:rPr>
          <w:rFonts w:ascii="Arial" w:hAnsi="Arial" w:cs="Arial"/>
        </w:rPr>
      </w:pPr>
    </w:p>
    <w:p w14:paraId="58951667" w14:textId="77777777" w:rsidR="00A06EBC" w:rsidRPr="006D2F8B" w:rsidRDefault="00A06EBC" w:rsidP="006D2F8B">
      <w:pPr>
        <w:spacing w:line="360" w:lineRule="auto"/>
        <w:rPr>
          <w:rFonts w:ascii="Arial" w:hAnsi="Arial" w:cs="Arial"/>
        </w:rPr>
      </w:pPr>
    </w:p>
    <w:p w14:paraId="2EF586DB" w14:textId="77777777" w:rsidR="00A06EBC" w:rsidRPr="006D2F8B" w:rsidRDefault="00A06EBC" w:rsidP="006D2F8B">
      <w:pPr>
        <w:spacing w:line="360" w:lineRule="auto"/>
        <w:rPr>
          <w:rFonts w:ascii="Arial" w:hAnsi="Arial" w:cs="Arial"/>
        </w:rPr>
      </w:pPr>
    </w:p>
    <w:p w14:paraId="237BF01F" w14:textId="77777777" w:rsidR="00C63C0C" w:rsidRPr="006D2F8B" w:rsidRDefault="00C63C0C" w:rsidP="006D2F8B">
      <w:pPr>
        <w:spacing w:line="360" w:lineRule="auto"/>
        <w:rPr>
          <w:rFonts w:ascii="Arial" w:hAnsi="Arial" w:cs="Arial"/>
        </w:rPr>
      </w:pPr>
    </w:p>
    <w:p w14:paraId="2EF06A99" w14:textId="378D8C19" w:rsidR="00C63C0C" w:rsidRPr="006D2F8B" w:rsidRDefault="00C63C0C" w:rsidP="006D2F8B">
      <w:pPr>
        <w:pStyle w:val="Heading1"/>
        <w:spacing w:line="360" w:lineRule="auto"/>
        <w:rPr>
          <w:rFonts w:ascii="Arial" w:hAnsi="Arial" w:cs="Arial"/>
          <w:sz w:val="24"/>
          <w:szCs w:val="24"/>
        </w:rPr>
      </w:pPr>
      <w:bookmarkStart w:id="30" w:name="_Toc150776537"/>
      <w:r w:rsidRPr="006D2F8B">
        <w:rPr>
          <w:rFonts w:ascii="Arial" w:hAnsi="Arial" w:cs="Arial"/>
          <w:sz w:val="24"/>
          <w:szCs w:val="24"/>
        </w:rPr>
        <w:lastRenderedPageBreak/>
        <w:t>Appendix</w:t>
      </w:r>
      <w:bookmarkEnd w:id="30"/>
      <w:r w:rsidRPr="006D2F8B">
        <w:rPr>
          <w:rFonts w:ascii="Arial" w:hAnsi="Arial" w:cs="Arial"/>
          <w:sz w:val="24"/>
          <w:szCs w:val="24"/>
        </w:rPr>
        <w:t xml:space="preserve"> </w:t>
      </w:r>
    </w:p>
    <w:p w14:paraId="25558888" w14:textId="433B395A" w:rsidR="00C63C0C" w:rsidRPr="006D2F8B" w:rsidRDefault="00C63C0C" w:rsidP="006D2F8B">
      <w:pPr>
        <w:pStyle w:val="Heading2"/>
        <w:numPr>
          <w:ilvl w:val="0"/>
          <w:numId w:val="8"/>
        </w:numPr>
        <w:spacing w:line="360" w:lineRule="auto"/>
        <w:rPr>
          <w:rFonts w:ascii="Arial" w:hAnsi="Arial" w:cs="Arial"/>
          <w:sz w:val="24"/>
          <w:szCs w:val="24"/>
        </w:rPr>
      </w:pPr>
      <w:bookmarkStart w:id="31" w:name="_Toc150776538"/>
      <w:r w:rsidRPr="006D2F8B">
        <w:rPr>
          <w:rFonts w:ascii="Arial" w:hAnsi="Arial" w:cs="Arial"/>
          <w:sz w:val="24"/>
          <w:szCs w:val="24"/>
        </w:rPr>
        <w:t>Poster ideas</w:t>
      </w:r>
      <w:bookmarkEnd w:id="31"/>
      <w:r w:rsidRPr="006D2F8B">
        <w:rPr>
          <w:rFonts w:ascii="Arial" w:hAnsi="Arial" w:cs="Arial"/>
          <w:sz w:val="24"/>
          <w:szCs w:val="24"/>
        </w:rPr>
        <w:t xml:space="preserve"> </w:t>
      </w:r>
    </w:p>
    <w:p w14:paraId="636CAAF1" w14:textId="65342B84" w:rsidR="00C63C0C" w:rsidRPr="006D2F8B" w:rsidRDefault="00C63C0C" w:rsidP="006D2F8B">
      <w:pPr>
        <w:spacing w:line="360" w:lineRule="auto"/>
        <w:rPr>
          <w:rFonts w:ascii="Arial" w:hAnsi="Arial" w:cs="Arial"/>
        </w:rPr>
      </w:pPr>
      <w:r w:rsidRPr="006D2F8B">
        <w:rPr>
          <w:rFonts w:ascii="Arial" w:hAnsi="Arial" w:cs="Arial"/>
          <w:noProof/>
        </w:rPr>
        <w:drawing>
          <wp:inline distT="0" distB="0" distL="0" distR="0" wp14:anchorId="1D76637D" wp14:editId="45B66546">
            <wp:extent cx="5731510" cy="8110855"/>
            <wp:effectExtent l="0" t="0" r="0" b="4445"/>
            <wp:docPr id="21365915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591551" name="Picture 2136591551"/>
                    <pic:cNvPicPr/>
                  </pic:nvPicPr>
                  <pic:blipFill>
                    <a:blip r:embed="rId61">
                      <a:extLst>
                        <a:ext uri="{28A0092B-C50C-407E-A947-70E740481C1C}">
                          <a14:useLocalDpi xmlns:a14="http://schemas.microsoft.com/office/drawing/2010/main" val="0"/>
                        </a:ext>
                      </a:extLst>
                    </a:blip>
                    <a:stretch>
                      <a:fillRect/>
                    </a:stretch>
                  </pic:blipFill>
                  <pic:spPr>
                    <a:xfrm>
                      <a:off x="0" y="0"/>
                      <a:ext cx="5731510" cy="8110855"/>
                    </a:xfrm>
                    <a:prstGeom prst="rect">
                      <a:avLst/>
                    </a:prstGeom>
                  </pic:spPr>
                </pic:pic>
              </a:graphicData>
            </a:graphic>
          </wp:inline>
        </w:drawing>
      </w:r>
    </w:p>
    <w:p w14:paraId="7999AFA7" w14:textId="0098ED32" w:rsidR="00C63C0C" w:rsidRPr="006D2F8B" w:rsidRDefault="00C63C0C" w:rsidP="006D2F8B">
      <w:pPr>
        <w:pStyle w:val="Heading2"/>
        <w:numPr>
          <w:ilvl w:val="0"/>
          <w:numId w:val="7"/>
        </w:numPr>
        <w:spacing w:line="360" w:lineRule="auto"/>
        <w:rPr>
          <w:rFonts w:ascii="Arial" w:hAnsi="Arial" w:cs="Arial"/>
          <w:sz w:val="24"/>
          <w:szCs w:val="24"/>
        </w:rPr>
      </w:pPr>
      <w:bookmarkStart w:id="32" w:name="_Toc150776539"/>
      <w:r w:rsidRPr="006D2F8B">
        <w:rPr>
          <w:rFonts w:ascii="Arial" w:hAnsi="Arial" w:cs="Arial"/>
          <w:sz w:val="24"/>
          <w:szCs w:val="24"/>
        </w:rPr>
        <w:lastRenderedPageBreak/>
        <w:t>Initial Content ideas</w:t>
      </w:r>
      <w:bookmarkEnd w:id="32"/>
      <w:r w:rsidRPr="006D2F8B">
        <w:rPr>
          <w:rFonts w:ascii="Arial" w:hAnsi="Arial" w:cs="Arial"/>
          <w:sz w:val="24"/>
          <w:szCs w:val="24"/>
        </w:rPr>
        <w:t xml:space="preserve"> </w:t>
      </w:r>
    </w:p>
    <w:p w14:paraId="78C3B65E" w14:textId="77777777" w:rsidR="00656678" w:rsidRPr="006D2F8B" w:rsidRDefault="00656678" w:rsidP="006D2F8B">
      <w:pPr>
        <w:spacing w:line="360" w:lineRule="auto"/>
        <w:rPr>
          <w:rFonts w:ascii="Arial" w:hAnsi="Arial" w:cs="Arial"/>
        </w:rPr>
      </w:pPr>
    </w:p>
    <w:p w14:paraId="5E23A7C3" w14:textId="4C6FD178" w:rsidR="00C63C0C" w:rsidRPr="006D2F8B" w:rsidRDefault="0045621B" w:rsidP="006D2F8B">
      <w:pPr>
        <w:spacing w:line="360" w:lineRule="auto"/>
        <w:rPr>
          <w:rFonts w:ascii="Arial" w:hAnsi="Arial" w:cs="Arial"/>
        </w:rPr>
      </w:pPr>
      <w:r w:rsidRPr="006D2F8B">
        <w:rPr>
          <w:rFonts w:ascii="Arial" w:hAnsi="Arial" w:cs="Arial"/>
          <w:noProof/>
        </w:rPr>
        <w:drawing>
          <wp:inline distT="0" distB="0" distL="0" distR="0" wp14:anchorId="0DECCBCA" wp14:editId="52109274">
            <wp:extent cx="5731510" cy="4298950"/>
            <wp:effectExtent l="0" t="0" r="0" b="6350"/>
            <wp:docPr id="10376322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632225" name="Picture 1037632225"/>
                    <pic:cNvPicPr/>
                  </pic:nvPicPr>
                  <pic:blipFill>
                    <a:blip r:embed="rId62">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p>
    <w:p w14:paraId="0F9C90B5" w14:textId="77777777" w:rsidR="00656678" w:rsidRPr="006D2F8B" w:rsidRDefault="00656678" w:rsidP="006D2F8B">
      <w:pPr>
        <w:spacing w:line="360" w:lineRule="auto"/>
        <w:rPr>
          <w:rFonts w:ascii="Arial" w:hAnsi="Arial" w:cs="Arial"/>
        </w:rPr>
      </w:pPr>
    </w:p>
    <w:p w14:paraId="2BDFABCE" w14:textId="77777777" w:rsidR="00656678" w:rsidRPr="006D2F8B" w:rsidRDefault="00656678" w:rsidP="006D2F8B">
      <w:pPr>
        <w:spacing w:line="360" w:lineRule="auto"/>
        <w:rPr>
          <w:rFonts w:ascii="Arial" w:hAnsi="Arial" w:cs="Arial"/>
        </w:rPr>
      </w:pPr>
    </w:p>
    <w:p w14:paraId="1B2A3397" w14:textId="77777777" w:rsidR="00656678" w:rsidRPr="006D2F8B" w:rsidRDefault="00656678" w:rsidP="006D2F8B">
      <w:pPr>
        <w:spacing w:line="360" w:lineRule="auto"/>
        <w:rPr>
          <w:rFonts w:ascii="Arial" w:hAnsi="Arial" w:cs="Arial"/>
        </w:rPr>
      </w:pPr>
    </w:p>
    <w:p w14:paraId="3F74EEF0" w14:textId="77777777" w:rsidR="00656678" w:rsidRPr="006D2F8B" w:rsidRDefault="00656678" w:rsidP="006D2F8B">
      <w:pPr>
        <w:spacing w:line="360" w:lineRule="auto"/>
        <w:rPr>
          <w:rFonts w:ascii="Arial" w:hAnsi="Arial" w:cs="Arial"/>
        </w:rPr>
      </w:pPr>
    </w:p>
    <w:p w14:paraId="7277532C" w14:textId="77777777" w:rsidR="00656678" w:rsidRPr="006D2F8B" w:rsidRDefault="00656678" w:rsidP="006D2F8B">
      <w:pPr>
        <w:spacing w:line="360" w:lineRule="auto"/>
        <w:rPr>
          <w:rFonts w:ascii="Arial" w:hAnsi="Arial" w:cs="Arial"/>
        </w:rPr>
      </w:pPr>
    </w:p>
    <w:p w14:paraId="3A77F720" w14:textId="77777777" w:rsidR="00656678" w:rsidRPr="006D2F8B" w:rsidRDefault="00656678" w:rsidP="006D2F8B">
      <w:pPr>
        <w:spacing w:line="360" w:lineRule="auto"/>
        <w:rPr>
          <w:rFonts w:ascii="Arial" w:hAnsi="Arial" w:cs="Arial"/>
        </w:rPr>
      </w:pPr>
    </w:p>
    <w:p w14:paraId="4FD9BAB0" w14:textId="77777777" w:rsidR="00656678" w:rsidRPr="006D2F8B" w:rsidRDefault="00656678" w:rsidP="006D2F8B">
      <w:pPr>
        <w:spacing w:line="360" w:lineRule="auto"/>
        <w:rPr>
          <w:rFonts w:ascii="Arial" w:hAnsi="Arial" w:cs="Arial"/>
        </w:rPr>
      </w:pPr>
    </w:p>
    <w:p w14:paraId="039526E8" w14:textId="77777777" w:rsidR="00656678" w:rsidRPr="006D2F8B" w:rsidRDefault="00656678" w:rsidP="006D2F8B">
      <w:pPr>
        <w:spacing w:line="360" w:lineRule="auto"/>
        <w:rPr>
          <w:rFonts w:ascii="Arial" w:hAnsi="Arial" w:cs="Arial"/>
        </w:rPr>
      </w:pPr>
    </w:p>
    <w:p w14:paraId="4C638A5B" w14:textId="77777777" w:rsidR="00656678" w:rsidRPr="006D2F8B" w:rsidRDefault="00656678" w:rsidP="006D2F8B">
      <w:pPr>
        <w:spacing w:line="360" w:lineRule="auto"/>
        <w:rPr>
          <w:rFonts w:ascii="Arial" w:hAnsi="Arial" w:cs="Arial"/>
        </w:rPr>
      </w:pPr>
    </w:p>
    <w:p w14:paraId="52BAC722" w14:textId="77777777" w:rsidR="00656678" w:rsidRPr="006D2F8B" w:rsidRDefault="00656678" w:rsidP="006D2F8B">
      <w:pPr>
        <w:spacing w:line="360" w:lineRule="auto"/>
        <w:rPr>
          <w:rFonts w:ascii="Arial" w:hAnsi="Arial" w:cs="Arial"/>
        </w:rPr>
      </w:pPr>
    </w:p>
    <w:p w14:paraId="710A24F2" w14:textId="77777777" w:rsidR="00656678" w:rsidRPr="006D2F8B" w:rsidRDefault="00656678" w:rsidP="006D2F8B">
      <w:pPr>
        <w:spacing w:line="360" w:lineRule="auto"/>
        <w:rPr>
          <w:rFonts w:ascii="Arial" w:hAnsi="Arial" w:cs="Arial"/>
        </w:rPr>
      </w:pPr>
    </w:p>
    <w:p w14:paraId="669BFD01" w14:textId="77777777" w:rsidR="00656678" w:rsidRPr="006D2F8B" w:rsidRDefault="00656678" w:rsidP="006D2F8B">
      <w:pPr>
        <w:spacing w:line="360" w:lineRule="auto"/>
        <w:rPr>
          <w:rFonts w:ascii="Arial" w:hAnsi="Arial" w:cs="Arial"/>
        </w:rPr>
      </w:pPr>
    </w:p>
    <w:p w14:paraId="5CF30053" w14:textId="77777777" w:rsidR="00656678" w:rsidRPr="006D2F8B" w:rsidRDefault="00656678" w:rsidP="006D2F8B">
      <w:pPr>
        <w:spacing w:line="360" w:lineRule="auto"/>
        <w:rPr>
          <w:rFonts w:ascii="Arial" w:hAnsi="Arial" w:cs="Arial"/>
        </w:rPr>
      </w:pPr>
    </w:p>
    <w:p w14:paraId="1833EDBB" w14:textId="77777777" w:rsidR="00656678" w:rsidRPr="006D2F8B" w:rsidRDefault="00656678" w:rsidP="006D2F8B">
      <w:pPr>
        <w:spacing w:line="360" w:lineRule="auto"/>
        <w:rPr>
          <w:rFonts w:ascii="Arial" w:hAnsi="Arial" w:cs="Arial"/>
        </w:rPr>
      </w:pPr>
    </w:p>
    <w:p w14:paraId="4027102B" w14:textId="48DBCE0C" w:rsidR="00656678" w:rsidRPr="006D2F8B" w:rsidRDefault="00656678" w:rsidP="006D2F8B">
      <w:pPr>
        <w:spacing w:line="360" w:lineRule="auto"/>
        <w:rPr>
          <w:rFonts w:ascii="Arial" w:hAnsi="Arial" w:cs="Arial"/>
        </w:rPr>
      </w:pPr>
    </w:p>
    <w:p w14:paraId="4C3C451A" w14:textId="61C3B498" w:rsidR="00656678" w:rsidRPr="006D2F8B" w:rsidRDefault="00656678" w:rsidP="006D2F8B">
      <w:pPr>
        <w:pStyle w:val="Heading2"/>
        <w:numPr>
          <w:ilvl w:val="0"/>
          <w:numId w:val="7"/>
        </w:numPr>
        <w:spacing w:line="360" w:lineRule="auto"/>
        <w:rPr>
          <w:rFonts w:ascii="Arial" w:hAnsi="Arial" w:cs="Arial"/>
          <w:sz w:val="24"/>
          <w:szCs w:val="24"/>
        </w:rPr>
      </w:pPr>
      <w:bookmarkStart w:id="33" w:name="_Toc150776540"/>
      <w:r w:rsidRPr="006D2F8B">
        <w:rPr>
          <w:rFonts w:ascii="Arial" w:hAnsi="Arial" w:cs="Arial"/>
          <w:sz w:val="24"/>
          <w:szCs w:val="24"/>
        </w:rPr>
        <w:lastRenderedPageBreak/>
        <w:t>Artefact content</w:t>
      </w:r>
      <w:bookmarkEnd w:id="33"/>
      <w:r w:rsidRPr="006D2F8B">
        <w:rPr>
          <w:rFonts w:ascii="Arial" w:hAnsi="Arial" w:cs="Arial"/>
          <w:sz w:val="24"/>
          <w:szCs w:val="24"/>
        </w:rPr>
        <w:t xml:space="preserve"> </w:t>
      </w:r>
    </w:p>
    <w:p w14:paraId="4B8CC0F5" w14:textId="77777777" w:rsidR="00656678" w:rsidRPr="006D2F8B" w:rsidRDefault="00656678" w:rsidP="006D2F8B">
      <w:pPr>
        <w:spacing w:line="360" w:lineRule="auto"/>
        <w:rPr>
          <w:rFonts w:ascii="Arial" w:hAnsi="Arial" w:cs="Arial"/>
        </w:rPr>
      </w:pPr>
    </w:p>
    <w:p w14:paraId="41234BA3" w14:textId="48FBD91A" w:rsidR="00656678" w:rsidRPr="006D2F8B" w:rsidRDefault="00DD6E67" w:rsidP="006D2F8B">
      <w:pPr>
        <w:spacing w:line="360" w:lineRule="auto"/>
        <w:rPr>
          <w:rFonts w:ascii="Arial" w:hAnsi="Arial" w:cs="Arial"/>
        </w:rPr>
      </w:pPr>
      <w:r w:rsidRPr="006D2F8B">
        <w:rPr>
          <w:rFonts w:ascii="Arial" w:hAnsi="Arial" w:cs="Arial"/>
          <w:noProof/>
        </w:rPr>
        <w:drawing>
          <wp:inline distT="0" distB="0" distL="0" distR="0" wp14:anchorId="68F9D41A" wp14:editId="30568255">
            <wp:extent cx="5731510" cy="8096885"/>
            <wp:effectExtent l="0" t="0" r="0" b="5715"/>
            <wp:docPr id="122768941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7689415" name="Picture 1227689415"/>
                    <pic:cNvPicPr/>
                  </pic:nvPicPr>
                  <pic:blipFill>
                    <a:blip r:embed="rId63">
                      <a:extLst>
                        <a:ext uri="{28A0092B-C50C-407E-A947-70E740481C1C}">
                          <a14:useLocalDpi xmlns:a14="http://schemas.microsoft.com/office/drawing/2010/main" val="0"/>
                        </a:ext>
                      </a:extLst>
                    </a:blip>
                    <a:stretch>
                      <a:fillRect/>
                    </a:stretch>
                  </pic:blipFill>
                  <pic:spPr>
                    <a:xfrm>
                      <a:off x="0" y="0"/>
                      <a:ext cx="5731510" cy="8096885"/>
                    </a:xfrm>
                    <a:prstGeom prst="rect">
                      <a:avLst/>
                    </a:prstGeom>
                  </pic:spPr>
                </pic:pic>
              </a:graphicData>
            </a:graphic>
          </wp:inline>
        </w:drawing>
      </w:r>
    </w:p>
    <w:p w14:paraId="26588E5B" w14:textId="36D8AE1B" w:rsidR="00656678" w:rsidRPr="006D2F8B" w:rsidRDefault="005C2A42" w:rsidP="006D2F8B">
      <w:pPr>
        <w:pStyle w:val="Heading2"/>
        <w:numPr>
          <w:ilvl w:val="0"/>
          <w:numId w:val="7"/>
        </w:numPr>
        <w:spacing w:line="360" w:lineRule="auto"/>
        <w:rPr>
          <w:rFonts w:ascii="Arial" w:hAnsi="Arial" w:cs="Arial"/>
          <w:sz w:val="24"/>
          <w:szCs w:val="24"/>
        </w:rPr>
      </w:pPr>
      <w:bookmarkStart w:id="34" w:name="_Toc150776541"/>
      <w:r w:rsidRPr="006D2F8B">
        <w:rPr>
          <w:rFonts w:ascii="Arial" w:hAnsi="Arial" w:cs="Arial"/>
          <w:sz w:val="24"/>
          <w:szCs w:val="24"/>
        </w:rPr>
        <w:lastRenderedPageBreak/>
        <w:t>Link to Gender Recognition Act</w:t>
      </w:r>
      <w:bookmarkEnd w:id="34"/>
    </w:p>
    <w:p w14:paraId="7BF8C875" w14:textId="77777777" w:rsidR="005C2A42" w:rsidRPr="006D2F8B" w:rsidRDefault="005C2A42" w:rsidP="006D2F8B">
      <w:pPr>
        <w:spacing w:line="360" w:lineRule="auto"/>
        <w:rPr>
          <w:rFonts w:ascii="Arial" w:hAnsi="Arial" w:cs="Arial"/>
        </w:rPr>
      </w:pPr>
    </w:p>
    <w:p w14:paraId="35ABF5AD" w14:textId="5D3B601D" w:rsidR="005C2A42" w:rsidRPr="006D2F8B" w:rsidRDefault="004A794D" w:rsidP="006D2F8B">
      <w:pPr>
        <w:spacing w:line="360" w:lineRule="auto"/>
        <w:rPr>
          <w:rFonts w:ascii="Arial" w:hAnsi="Arial" w:cs="Arial"/>
        </w:rPr>
      </w:pPr>
      <w:hyperlink r:id="rId64" w:history="1">
        <w:r w:rsidR="005C2A42" w:rsidRPr="006D2F8B">
          <w:rPr>
            <w:rStyle w:val="Hyperlink"/>
            <w:rFonts w:ascii="Arial" w:hAnsi="Arial" w:cs="Arial"/>
          </w:rPr>
          <w:t>https://www.legislation.gov.uk/ukpga/2004/7/contents</w:t>
        </w:r>
      </w:hyperlink>
    </w:p>
    <w:p w14:paraId="565FF818" w14:textId="77777777" w:rsidR="005C2A42" w:rsidRPr="006D2F8B" w:rsidRDefault="005C2A42" w:rsidP="006D2F8B">
      <w:pPr>
        <w:spacing w:line="360" w:lineRule="auto"/>
        <w:rPr>
          <w:rFonts w:ascii="Arial" w:hAnsi="Arial" w:cs="Arial"/>
        </w:rPr>
      </w:pPr>
    </w:p>
    <w:p w14:paraId="648EFD08" w14:textId="307D69A3" w:rsidR="005C2A42" w:rsidRPr="006D2F8B" w:rsidRDefault="00847E86" w:rsidP="006D2F8B">
      <w:pPr>
        <w:pStyle w:val="Heading2"/>
        <w:numPr>
          <w:ilvl w:val="0"/>
          <w:numId w:val="7"/>
        </w:numPr>
        <w:spacing w:line="360" w:lineRule="auto"/>
        <w:rPr>
          <w:rFonts w:ascii="Arial" w:hAnsi="Arial" w:cs="Arial"/>
          <w:sz w:val="24"/>
          <w:szCs w:val="24"/>
        </w:rPr>
      </w:pPr>
      <w:bookmarkStart w:id="35" w:name="_Toc150776542"/>
      <w:r w:rsidRPr="006D2F8B">
        <w:rPr>
          <w:rFonts w:ascii="Arial" w:hAnsi="Arial" w:cs="Arial"/>
          <w:sz w:val="24"/>
          <w:szCs w:val="24"/>
        </w:rPr>
        <w:t>Link to Provisions to Support Transgender in School</w:t>
      </w:r>
      <w:bookmarkEnd w:id="35"/>
      <w:r w:rsidRPr="006D2F8B">
        <w:rPr>
          <w:rFonts w:ascii="Arial" w:hAnsi="Arial" w:cs="Arial"/>
          <w:sz w:val="24"/>
          <w:szCs w:val="24"/>
        </w:rPr>
        <w:t xml:space="preserve"> </w:t>
      </w:r>
    </w:p>
    <w:p w14:paraId="7E93789A" w14:textId="77777777" w:rsidR="00847E86" w:rsidRPr="006D2F8B" w:rsidRDefault="00847E86" w:rsidP="006D2F8B">
      <w:pPr>
        <w:spacing w:line="360" w:lineRule="auto"/>
        <w:rPr>
          <w:rFonts w:ascii="Arial" w:hAnsi="Arial" w:cs="Arial"/>
        </w:rPr>
      </w:pPr>
    </w:p>
    <w:p w14:paraId="1A730BF8" w14:textId="29BA2E84" w:rsidR="00847E86" w:rsidRPr="006D2F8B" w:rsidRDefault="004A794D" w:rsidP="006D2F8B">
      <w:pPr>
        <w:spacing w:line="360" w:lineRule="auto"/>
        <w:rPr>
          <w:rFonts w:ascii="Arial" w:hAnsi="Arial" w:cs="Arial"/>
        </w:rPr>
      </w:pPr>
      <w:hyperlink r:id="rId65" w:history="1">
        <w:r w:rsidR="00847E86" w:rsidRPr="006D2F8B">
          <w:rPr>
            <w:rStyle w:val="Hyperlink"/>
            <w:rFonts w:ascii="Arial" w:hAnsi="Arial" w:cs="Arial"/>
          </w:rPr>
          <w:t>https://commonslibrary.parliament.uk/research-briefings/cbp-9078/</w:t>
        </w:r>
      </w:hyperlink>
    </w:p>
    <w:p w14:paraId="3F0E1DEC" w14:textId="77777777" w:rsidR="001567C2" w:rsidRPr="006D2F8B" w:rsidRDefault="001567C2" w:rsidP="006D2F8B">
      <w:pPr>
        <w:spacing w:line="360" w:lineRule="auto"/>
        <w:rPr>
          <w:rFonts w:ascii="Arial" w:hAnsi="Arial" w:cs="Arial"/>
        </w:rPr>
      </w:pPr>
    </w:p>
    <w:p w14:paraId="34C473C6" w14:textId="746C14B0" w:rsidR="001567C2" w:rsidRPr="006D2F8B" w:rsidRDefault="001567C2" w:rsidP="006D2F8B">
      <w:pPr>
        <w:pStyle w:val="Heading2"/>
        <w:numPr>
          <w:ilvl w:val="0"/>
          <w:numId w:val="7"/>
        </w:numPr>
        <w:spacing w:line="360" w:lineRule="auto"/>
        <w:rPr>
          <w:rFonts w:ascii="Arial" w:hAnsi="Arial" w:cs="Arial"/>
          <w:sz w:val="24"/>
          <w:szCs w:val="24"/>
        </w:rPr>
      </w:pPr>
      <w:bookmarkStart w:id="36" w:name="_Toc150776543"/>
      <w:r w:rsidRPr="006D2F8B">
        <w:rPr>
          <w:rFonts w:ascii="Arial" w:hAnsi="Arial" w:cs="Arial"/>
          <w:sz w:val="24"/>
          <w:szCs w:val="24"/>
        </w:rPr>
        <w:t>Link to Music Diversity report 22</w:t>
      </w:r>
      <w:bookmarkEnd w:id="36"/>
      <w:r w:rsidRPr="006D2F8B">
        <w:rPr>
          <w:rFonts w:ascii="Arial" w:hAnsi="Arial" w:cs="Arial"/>
          <w:sz w:val="24"/>
          <w:szCs w:val="24"/>
        </w:rPr>
        <w:t xml:space="preserve"> </w:t>
      </w:r>
    </w:p>
    <w:p w14:paraId="6CC4B2EA" w14:textId="77777777" w:rsidR="001567C2" w:rsidRPr="006D2F8B" w:rsidRDefault="001567C2" w:rsidP="006D2F8B">
      <w:pPr>
        <w:spacing w:line="360" w:lineRule="auto"/>
        <w:rPr>
          <w:rFonts w:ascii="Arial" w:hAnsi="Arial" w:cs="Arial"/>
        </w:rPr>
      </w:pPr>
    </w:p>
    <w:p w14:paraId="06E2BB49" w14:textId="338B6BA9" w:rsidR="001567C2" w:rsidRPr="006D2F8B" w:rsidRDefault="004A794D" w:rsidP="006D2F8B">
      <w:pPr>
        <w:spacing w:line="360" w:lineRule="auto"/>
        <w:rPr>
          <w:rFonts w:ascii="Arial" w:hAnsi="Arial" w:cs="Arial"/>
        </w:rPr>
      </w:pPr>
      <w:hyperlink r:id="rId66" w:history="1">
        <w:r w:rsidR="001567C2" w:rsidRPr="006D2F8B">
          <w:rPr>
            <w:rStyle w:val="Hyperlink"/>
            <w:rFonts w:ascii="Arial" w:hAnsi="Arial" w:cs="Arial"/>
          </w:rPr>
          <w:t>https://www.ukmusic.org/equality-diversity/uk-music-diversity-report-2022/</w:t>
        </w:r>
      </w:hyperlink>
    </w:p>
    <w:p w14:paraId="6CDEC6DA" w14:textId="77777777" w:rsidR="001567C2" w:rsidRPr="006D2F8B" w:rsidRDefault="001567C2" w:rsidP="006D2F8B">
      <w:pPr>
        <w:spacing w:line="360" w:lineRule="auto"/>
        <w:rPr>
          <w:rFonts w:ascii="Arial" w:hAnsi="Arial" w:cs="Arial"/>
        </w:rPr>
      </w:pPr>
    </w:p>
    <w:p w14:paraId="5B74A9DC" w14:textId="64ABCE60" w:rsidR="001567C2" w:rsidRPr="006D2F8B" w:rsidRDefault="00FA4AB5" w:rsidP="006D2F8B">
      <w:pPr>
        <w:pStyle w:val="Heading2"/>
        <w:numPr>
          <w:ilvl w:val="0"/>
          <w:numId w:val="7"/>
        </w:numPr>
        <w:spacing w:line="360" w:lineRule="auto"/>
        <w:rPr>
          <w:rFonts w:ascii="Arial" w:hAnsi="Arial" w:cs="Arial"/>
          <w:sz w:val="24"/>
          <w:szCs w:val="24"/>
        </w:rPr>
      </w:pPr>
      <w:bookmarkStart w:id="37" w:name="_Toc150776544"/>
      <w:r w:rsidRPr="006D2F8B">
        <w:rPr>
          <w:rFonts w:ascii="Arial" w:hAnsi="Arial" w:cs="Arial"/>
          <w:sz w:val="24"/>
          <w:szCs w:val="24"/>
        </w:rPr>
        <w:t>Best Practice influence links</w:t>
      </w:r>
      <w:bookmarkEnd w:id="37"/>
      <w:r w:rsidRPr="006D2F8B">
        <w:rPr>
          <w:rFonts w:ascii="Arial" w:hAnsi="Arial" w:cs="Arial"/>
          <w:sz w:val="24"/>
          <w:szCs w:val="24"/>
        </w:rPr>
        <w:t xml:space="preserve"> </w:t>
      </w:r>
    </w:p>
    <w:p w14:paraId="188FE75D" w14:textId="77777777" w:rsidR="00FA4AB5" w:rsidRPr="006D2F8B" w:rsidRDefault="00FA4AB5" w:rsidP="006D2F8B">
      <w:pPr>
        <w:spacing w:line="360" w:lineRule="auto"/>
        <w:rPr>
          <w:rFonts w:ascii="Arial" w:hAnsi="Arial" w:cs="Arial"/>
        </w:rPr>
      </w:pPr>
    </w:p>
    <w:p w14:paraId="23FABC8F" w14:textId="51B729A7" w:rsidR="001911E3" w:rsidRPr="006D2F8B" w:rsidRDefault="004A794D" w:rsidP="006D2F8B">
      <w:pPr>
        <w:spacing w:line="360" w:lineRule="auto"/>
        <w:rPr>
          <w:rFonts w:ascii="Arial" w:hAnsi="Arial" w:cs="Arial"/>
        </w:rPr>
      </w:pPr>
      <w:hyperlink r:id="rId67" w:history="1">
        <w:r w:rsidR="001911E3" w:rsidRPr="006D2F8B">
          <w:rPr>
            <w:rStyle w:val="Hyperlink"/>
            <w:rFonts w:ascii="Arial" w:hAnsi="Arial" w:cs="Arial"/>
          </w:rPr>
          <w:t>https://blog.chorusconnection.com/singing-strategies-for-your-trans-and-non-binary-singers</w:t>
        </w:r>
      </w:hyperlink>
    </w:p>
    <w:p w14:paraId="1DC34498" w14:textId="77777777" w:rsidR="001911E3" w:rsidRPr="006D2F8B" w:rsidRDefault="001911E3" w:rsidP="006D2F8B">
      <w:pPr>
        <w:spacing w:line="360" w:lineRule="auto"/>
        <w:rPr>
          <w:rFonts w:ascii="Arial" w:hAnsi="Arial" w:cs="Arial"/>
        </w:rPr>
      </w:pPr>
    </w:p>
    <w:p w14:paraId="40B1DA1A" w14:textId="0D0EC01C" w:rsidR="001911E3" w:rsidRPr="006D2F8B" w:rsidRDefault="004A794D" w:rsidP="006D2F8B">
      <w:pPr>
        <w:spacing w:line="360" w:lineRule="auto"/>
        <w:rPr>
          <w:rFonts w:ascii="Arial" w:hAnsi="Arial" w:cs="Arial"/>
        </w:rPr>
      </w:pPr>
      <w:hyperlink r:id="rId68" w:history="1">
        <w:r w:rsidR="00BA51EF" w:rsidRPr="006D2F8B">
          <w:rPr>
            <w:rStyle w:val="Hyperlink"/>
            <w:rFonts w:ascii="Arial" w:hAnsi="Arial" w:cs="Arial"/>
          </w:rPr>
          <w:t>https://guides.library.unt.edu/c.php?g=1136310&amp;p=9135249</w:t>
        </w:r>
      </w:hyperlink>
    </w:p>
    <w:p w14:paraId="1017B5AD" w14:textId="77777777" w:rsidR="002B2F66" w:rsidRPr="006D2F8B" w:rsidRDefault="002B2F66" w:rsidP="006D2F8B">
      <w:pPr>
        <w:spacing w:line="360" w:lineRule="auto"/>
        <w:rPr>
          <w:rFonts w:ascii="Arial" w:hAnsi="Arial" w:cs="Arial"/>
        </w:rPr>
      </w:pPr>
    </w:p>
    <w:p w14:paraId="3CCD9541" w14:textId="5AF0E3E9" w:rsidR="002B2F66" w:rsidRPr="006D2F8B" w:rsidRDefault="002052B3" w:rsidP="006D2F8B">
      <w:pPr>
        <w:pStyle w:val="Heading2"/>
        <w:numPr>
          <w:ilvl w:val="0"/>
          <w:numId w:val="7"/>
        </w:numPr>
        <w:spacing w:line="360" w:lineRule="auto"/>
        <w:rPr>
          <w:rFonts w:ascii="Arial" w:hAnsi="Arial" w:cs="Arial"/>
          <w:sz w:val="24"/>
          <w:szCs w:val="24"/>
        </w:rPr>
      </w:pPr>
      <w:bookmarkStart w:id="38" w:name="_Toc150776545"/>
      <w:r w:rsidRPr="006D2F8B">
        <w:rPr>
          <w:rFonts w:ascii="Arial" w:hAnsi="Arial" w:cs="Arial"/>
          <w:sz w:val="24"/>
          <w:szCs w:val="24"/>
        </w:rPr>
        <w:t>The table</w:t>
      </w:r>
      <w:r w:rsidR="002B2F66" w:rsidRPr="006D2F8B">
        <w:rPr>
          <w:rFonts w:ascii="Arial" w:hAnsi="Arial" w:cs="Arial"/>
          <w:sz w:val="24"/>
          <w:szCs w:val="24"/>
        </w:rPr>
        <w:t xml:space="preserve"> used to refine literary searches.</w:t>
      </w:r>
      <w:bookmarkEnd w:id="38"/>
      <w:r w:rsidR="002B2F66" w:rsidRPr="006D2F8B">
        <w:rPr>
          <w:rFonts w:ascii="Arial" w:hAnsi="Arial" w:cs="Arial"/>
          <w:sz w:val="24"/>
          <w:szCs w:val="24"/>
        </w:rPr>
        <w:t xml:space="preserve"> </w:t>
      </w:r>
    </w:p>
    <w:p w14:paraId="0DD5DA7A" w14:textId="77777777" w:rsidR="002B2F66" w:rsidRPr="006D2F8B" w:rsidRDefault="002B2F66" w:rsidP="006D2F8B">
      <w:pPr>
        <w:spacing w:line="360" w:lineRule="auto"/>
        <w:rPr>
          <w:rFonts w:ascii="Arial" w:hAnsi="Arial" w:cs="Arial"/>
        </w:rPr>
      </w:pPr>
    </w:p>
    <w:p w14:paraId="7201CE5E" w14:textId="36E70944" w:rsidR="002B2F66" w:rsidRPr="006D2F8B" w:rsidRDefault="002B2F66" w:rsidP="006D2F8B">
      <w:pPr>
        <w:spacing w:line="360" w:lineRule="auto"/>
        <w:rPr>
          <w:rFonts w:ascii="Arial" w:hAnsi="Arial" w:cs="Arial"/>
        </w:rPr>
      </w:pPr>
      <w:r w:rsidRPr="006D2F8B">
        <w:rPr>
          <w:rFonts w:ascii="Arial" w:hAnsi="Arial" w:cs="Arial"/>
          <w:noProof/>
        </w:rPr>
        <w:drawing>
          <wp:inline distT="0" distB="0" distL="0" distR="0" wp14:anchorId="585B49B2" wp14:editId="39BF8D66">
            <wp:extent cx="5731510" cy="713740"/>
            <wp:effectExtent l="0" t="0" r="0" b="0"/>
            <wp:docPr id="1362510141" name="Picture 1" descr="A blank table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510141" name="Picture 1" descr="A blank table with text&#10;&#10;Description automatically generated with medium confidence"/>
                    <pic:cNvPicPr/>
                  </pic:nvPicPr>
                  <pic:blipFill>
                    <a:blip r:embed="rId69"/>
                    <a:stretch>
                      <a:fillRect/>
                    </a:stretch>
                  </pic:blipFill>
                  <pic:spPr>
                    <a:xfrm>
                      <a:off x="0" y="0"/>
                      <a:ext cx="5731510" cy="713740"/>
                    </a:xfrm>
                    <a:prstGeom prst="rect">
                      <a:avLst/>
                    </a:prstGeom>
                  </pic:spPr>
                </pic:pic>
              </a:graphicData>
            </a:graphic>
          </wp:inline>
        </w:drawing>
      </w:r>
    </w:p>
    <w:p w14:paraId="05B1B3A6" w14:textId="77777777" w:rsidR="00BA51EF" w:rsidRPr="006D2F8B" w:rsidRDefault="00BA51EF" w:rsidP="006D2F8B">
      <w:pPr>
        <w:spacing w:line="360" w:lineRule="auto"/>
        <w:rPr>
          <w:rFonts w:ascii="Arial" w:hAnsi="Arial" w:cs="Arial"/>
        </w:rPr>
      </w:pPr>
    </w:p>
    <w:p w14:paraId="0E09AA30" w14:textId="77777777" w:rsidR="00BA51EF" w:rsidRPr="006D2F8B" w:rsidRDefault="00BA51EF" w:rsidP="006D2F8B">
      <w:pPr>
        <w:spacing w:line="360" w:lineRule="auto"/>
        <w:rPr>
          <w:rFonts w:ascii="Arial" w:hAnsi="Arial" w:cs="Arial"/>
        </w:rPr>
      </w:pPr>
    </w:p>
    <w:p w14:paraId="592607AD" w14:textId="384312C7" w:rsidR="00847E86" w:rsidRPr="006D2F8B" w:rsidRDefault="008909D8" w:rsidP="006D2F8B">
      <w:pPr>
        <w:pStyle w:val="Heading2"/>
        <w:numPr>
          <w:ilvl w:val="0"/>
          <w:numId w:val="7"/>
        </w:numPr>
        <w:spacing w:line="360" w:lineRule="auto"/>
        <w:rPr>
          <w:rFonts w:ascii="Arial" w:hAnsi="Arial" w:cs="Arial"/>
          <w:sz w:val="24"/>
          <w:szCs w:val="24"/>
        </w:rPr>
      </w:pPr>
      <w:bookmarkStart w:id="39" w:name="_Toc150776546"/>
      <w:r w:rsidRPr="006D2F8B">
        <w:rPr>
          <w:rFonts w:ascii="Arial" w:hAnsi="Arial" w:cs="Arial"/>
          <w:sz w:val="24"/>
          <w:szCs w:val="24"/>
        </w:rPr>
        <w:t>Link to Equality Act 2010</w:t>
      </w:r>
      <w:bookmarkEnd w:id="39"/>
    </w:p>
    <w:p w14:paraId="6BB1E32E" w14:textId="77777777" w:rsidR="008909D8" w:rsidRPr="006D2F8B" w:rsidRDefault="008909D8" w:rsidP="006D2F8B">
      <w:pPr>
        <w:spacing w:line="360" w:lineRule="auto"/>
        <w:rPr>
          <w:rFonts w:ascii="Arial" w:hAnsi="Arial" w:cs="Arial"/>
        </w:rPr>
      </w:pPr>
    </w:p>
    <w:p w14:paraId="22E91E26" w14:textId="3BD40016" w:rsidR="008909D8" w:rsidRDefault="006D2F8B" w:rsidP="006D2F8B">
      <w:pPr>
        <w:spacing w:line="360" w:lineRule="auto"/>
        <w:rPr>
          <w:rFonts w:ascii="Arial" w:hAnsi="Arial" w:cs="Arial"/>
        </w:rPr>
      </w:pPr>
      <w:hyperlink r:id="rId70" w:history="1">
        <w:r w:rsidRPr="0049637E">
          <w:rPr>
            <w:rStyle w:val="Hyperlink"/>
            <w:rFonts w:ascii="Arial" w:hAnsi="Arial" w:cs="Arial"/>
          </w:rPr>
          <w:t>https://www.legislation.gov.uk/ukpga/2010/15/contents</w:t>
        </w:r>
      </w:hyperlink>
    </w:p>
    <w:p w14:paraId="7F2FE8FC" w14:textId="77777777" w:rsidR="006D2F8B" w:rsidRPr="006D2F8B" w:rsidRDefault="006D2F8B" w:rsidP="006D2F8B">
      <w:pPr>
        <w:spacing w:line="360" w:lineRule="auto"/>
        <w:rPr>
          <w:rFonts w:ascii="Arial" w:hAnsi="Arial" w:cs="Arial"/>
        </w:rPr>
      </w:pPr>
    </w:p>
    <w:p w14:paraId="1C3F29C0" w14:textId="77777777" w:rsidR="001567C2" w:rsidRPr="006D2F8B" w:rsidRDefault="001567C2" w:rsidP="006D2F8B">
      <w:pPr>
        <w:spacing w:line="360" w:lineRule="auto"/>
        <w:rPr>
          <w:rFonts w:ascii="Arial" w:hAnsi="Arial" w:cs="Arial"/>
        </w:rPr>
      </w:pPr>
    </w:p>
    <w:p w14:paraId="06572567" w14:textId="77777777" w:rsidR="00656678" w:rsidRPr="006D2F8B" w:rsidRDefault="00656678" w:rsidP="006D2F8B">
      <w:pPr>
        <w:spacing w:line="360" w:lineRule="auto"/>
        <w:rPr>
          <w:rFonts w:ascii="Arial" w:hAnsi="Arial" w:cs="Arial"/>
        </w:rPr>
      </w:pPr>
    </w:p>
    <w:sectPr w:rsidR="00656678" w:rsidRPr="006D2F8B" w:rsidSect="00921BE9">
      <w:headerReference w:type="even" r:id="rId71"/>
      <w:headerReference w:type="default" r:id="rId72"/>
      <w:footerReference w:type="even" r:id="rId73"/>
      <w:footerReference w:type="default" r:id="rId74"/>
      <w:headerReference w:type="first" r:id="rId75"/>
      <w:footerReference w:type="first" r:id="rId7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F792B" w14:textId="77777777" w:rsidR="004A794D" w:rsidRDefault="004A794D">
      <w:r>
        <w:separator/>
      </w:r>
    </w:p>
  </w:endnote>
  <w:endnote w:type="continuationSeparator" w:id="0">
    <w:p w14:paraId="4638AC52" w14:textId="77777777" w:rsidR="004A794D" w:rsidRDefault="004A79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4285162"/>
      <w:docPartObj>
        <w:docPartGallery w:val="Page Numbers (Bottom of Page)"/>
        <w:docPartUnique/>
      </w:docPartObj>
    </w:sdtPr>
    <w:sdtEndPr>
      <w:rPr>
        <w:rStyle w:val="PageNumber"/>
      </w:rPr>
    </w:sdtEndPr>
    <w:sdtContent>
      <w:p w14:paraId="346D4C2B" w14:textId="77777777" w:rsidR="004070E6" w:rsidRDefault="004A794D" w:rsidP="00164D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00FDEEB" w14:textId="77777777" w:rsidR="004070E6" w:rsidRDefault="004070E6" w:rsidP="00850FF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0943291"/>
      <w:docPartObj>
        <w:docPartGallery w:val="Page Numbers (Bottom of Page)"/>
        <w:docPartUnique/>
      </w:docPartObj>
    </w:sdtPr>
    <w:sdtEndPr>
      <w:rPr>
        <w:rStyle w:val="PageNumber"/>
      </w:rPr>
    </w:sdtEndPr>
    <w:sdtContent>
      <w:p w14:paraId="63E23EFC" w14:textId="77777777" w:rsidR="004070E6" w:rsidRDefault="004A794D" w:rsidP="00164D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99739C9" w14:textId="77777777" w:rsidR="004070E6" w:rsidRDefault="004070E6" w:rsidP="00850FFF">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6FCBE" w14:textId="77777777" w:rsidR="004070E6" w:rsidRDefault="004070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5D93AF" w14:textId="77777777" w:rsidR="004A794D" w:rsidRDefault="004A794D">
      <w:r>
        <w:separator/>
      </w:r>
    </w:p>
  </w:footnote>
  <w:footnote w:type="continuationSeparator" w:id="0">
    <w:p w14:paraId="04D4B87C" w14:textId="77777777" w:rsidR="004A794D" w:rsidRDefault="004A79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86F011" w14:textId="77777777" w:rsidR="004070E6" w:rsidRDefault="004070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B7A8ED" w14:textId="77777777" w:rsidR="004070E6" w:rsidRDefault="004070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A19FE" w14:textId="77777777" w:rsidR="004070E6" w:rsidRDefault="004070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A3522"/>
    <w:multiLevelType w:val="hybridMultilevel"/>
    <w:tmpl w:val="6D1067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FB73D8"/>
    <w:multiLevelType w:val="multilevel"/>
    <w:tmpl w:val="E43ED2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C927BF"/>
    <w:multiLevelType w:val="hybridMultilevel"/>
    <w:tmpl w:val="F5542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0F5ECB"/>
    <w:multiLevelType w:val="hybridMultilevel"/>
    <w:tmpl w:val="6BCA7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FF40F06"/>
    <w:multiLevelType w:val="hybridMultilevel"/>
    <w:tmpl w:val="468E03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E54B89"/>
    <w:multiLevelType w:val="multilevel"/>
    <w:tmpl w:val="2EBC6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AD6A19"/>
    <w:multiLevelType w:val="hybridMultilevel"/>
    <w:tmpl w:val="235026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3B37451"/>
    <w:multiLevelType w:val="hybridMultilevel"/>
    <w:tmpl w:val="80221BC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172728">
    <w:abstractNumId w:val="1"/>
  </w:num>
  <w:num w:numId="2" w16cid:durableId="240337868">
    <w:abstractNumId w:val="5"/>
  </w:num>
  <w:num w:numId="3" w16cid:durableId="1945723281">
    <w:abstractNumId w:val="7"/>
  </w:num>
  <w:num w:numId="4" w16cid:durableId="19094536">
    <w:abstractNumId w:val="6"/>
  </w:num>
  <w:num w:numId="5" w16cid:durableId="1811703848">
    <w:abstractNumId w:val="4"/>
  </w:num>
  <w:num w:numId="6" w16cid:durableId="1270939932">
    <w:abstractNumId w:val="0"/>
  </w:num>
  <w:num w:numId="7" w16cid:durableId="387798905">
    <w:abstractNumId w:val="2"/>
  </w:num>
  <w:num w:numId="8" w16cid:durableId="14374078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0C44"/>
    <w:rsid w:val="00040F0F"/>
    <w:rsid w:val="000426C5"/>
    <w:rsid w:val="00046BF5"/>
    <w:rsid w:val="0005089E"/>
    <w:rsid w:val="00061FA4"/>
    <w:rsid w:val="00063E6B"/>
    <w:rsid w:val="00073559"/>
    <w:rsid w:val="00083E04"/>
    <w:rsid w:val="000905B0"/>
    <w:rsid w:val="0009417E"/>
    <w:rsid w:val="000956EE"/>
    <w:rsid w:val="000A01A1"/>
    <w:rsid w:val="000A13A6"/>
    <w:rsid w:val="000C0135"/>
    <w:rsid w:val="000D0209"/>
    <w:rsid w:val="000D7029"/>
    <w:rsid w:val="000E01CD"/>
    <w:rsid w:val="000E51BD"/>
    <w:rsid w:val="000F74C7"/>
    <w:rsid w:val="001058D0"/>
    <w:rsid w:val="0011220F"/>
    <w:rsid w:val="0011773B"/>
    <w:rsid w:val="00141E74"/>
    <w:rsid w:val="00142809"/>
    <w:rsid w:val="001567C2"/>
    <w:rsid w:val="00157CB3"/>
    <w:rsid w:val="00161527"/>
    <w:rsid w:val="0016497C"/>
    <w:rsid w:val="00175A90"/>
    <w:rsid w:val="00176C81"/>
    <w:rsid w:val="00185C39"/>
    <w:rsid w:val="001911E3"/>
    <w:rsid w:val="00192C17"/>
    <w:rsid w:val="001B13F9"/>
    <w:rsid w:val="001B61E2"/>
    <w:rsid w:val="001B6C8C"/>
    <w:rsid w:val="001C1E77"/>
    <w:rsid w:val="001C1F9D"/>
    <w:rsid w:val="001D55AE"/>
    <w:rsid w:val="001E7355"/>
    <w:rsid w:val="001F7CDB"/>
    <w:rsid w:val="002052B3"/>
    <w:rsid w:val="00226BDD"/>
    <w:rsid w:val="00230ECE"/>
    <w:rsid w:val="00254375"/>
    <w:rsid w:val="00262D44"/>
    <w:rsid w:val="002705A9"/>
    <w:rsid w:val="00285093"/>
    <w:rsid w:val="002B292C"/>
    <w:rsid w:val="002B2F66"/>
    <w:rsid w:val="002C0770"/>
    <w:rsid w:val="002E052D"/>
    <w:rsid w:val="002E7C48"/>
    <w:rsid w:val="002F0CD4"/>
    <w:rsid w:val="002F6DE8"/>
    <w:rsid w:val="003021EF"/>
    <w:rsid w:val="00305E83"/>
    <w:rsid w:val="00316B13"/>
    <w:rsid w:val="003369F0"/>
    <w:rsid w:val="00347368"/>
    <w:rsid w:val="0035446B"/>
    <w:rsid w:val="00360D8B"/>
    <w:rsid w:val="003611FD"/>
    <w:rsid w:val="0036386F"/>
    <w:rsid w:val="00377AB2"/>
    <w:rsid w:val="00380943"/>
    <w:rsid w:val="00380E21"/>
    <w:rsid w:val="00382776"/>
    <w:rsid w:val="003854B9"/>
    <w:rsid w:val="00391423"/>
    <w:rsid w:val="003A50E1"/>
    <w:rsid w:val="003B2328"/>
    <w:rsid w:val="003B7200"/>
    <w:rsid w:val="003C3168"/>
    <w:rsid w:val="003C799E"/>
    <w:rsid w:val="003D1C6A"/>
    <w:rsid w:val="003E6A59"/>
    <w:rsid w:val="003F4020"/>
    <w:rsid w:val="003F5895"/>
    <w:rsid w:val="004070E6"/>
    <w:rsid w:val="004220A5"/>
    <w:rsid w:val="00444BC7"/>
    <w:rsid w:val="00444CEA"/>
    <w:rsid w:val="0045621B"/>
    <w:rsid w:val="0047786B"/>
    <w:rsid w:val="00497B84"/>
    <w:rsid w:val="004A794D"/>
    <w:rsid w:val="004C17FD"/>
    <w:rsid w:val="004D3D9E"/>
    <w:rsid w:val="004D4D49"/>
    <w:rsid w:val="004E1622"/>
    <w:rsid w:val="004E1E8B"/>
    <w:rsid w:val="004E201F"/>
    <w:rsid w:val="004F2AA5"/>
    <w:rsid w:val="004F6D68"/>
    <w:rsid w:val="0050521A"/>
    <w:rsid w:val="00506505"/>
    <w:rsid w:val="005111FA"/>
    <w:rsid w:val="00533F15"/>
    <w:rsid w:val="00596166"/>
    <w:rsid w:val="00596B8A"/>
    <w:rsid w:val="005C2A42"/>
    <w:rsid w:val="005C2B0F"/>
    <w:rsid w:val="005C4EF8"/>
    <w:rsid w:val="005E1F76"/>
    <w:rsid w:val="005E200E"/>
    <w:rsid w:val="005E4543"/>
    <w:rsid w:val="005E646F"/>
    <w:rsid w:val="005F085A"/>
    <w:rsid w:val="0060494A"/>
    <w:rsid w:val="006125D3"/>
    <w:rsid w:val="006158ED"/>
    <w:rsid w:val="006161C3"/>
    <w:rsid w:val="0062626D"/>
    <w:rsid w:val="0063420C"/>
    <w:rsid w:val="006503BD"/>
    <w:rsid w:val="00656678"/>
    <w:rsid w:val="0066600A"/>
    <w:rsid w:val="00667113"/>
    <w:rsid w:val="00671702"/>
    <w:rsid w:val="00680EDD"/>
    <w:rsid w:val="006854E7"/>
    <w:rsid w:val="00693896"/>
    <w:rsid w:val="006A04C0"/>
    <w:rsid w:val="006A0C44"/>
    <w:rsid w:val="006A0EDC"/>
    <w:rsid w:val="006A68C1"/>
    <w:rsid w:val="006B3120"/>
    <w:rsid w:val="006D2F8B"/>
    <w:rsid w:val="006E1D17"/>
    <w:rsid w:val="006E27C4"/>
    <w:rsid w:val="006E299B"/>
    <w:rsid w:val="006E3E3D"/>
    <w:rsid w:val="006F20A0"/>
    <w:rsid w:val="006F29B6"/>
    <w:rsid w:val="006F6A9D"/>
    <w:rsid w:val="00717741"/>
    <w:rsid w:val="0072631D"/>
    <w:rsid w:val="00731FDB"/>
    <w:rsid w:val="007403FB"/>
    <w:rsid w:val="00743A37"/>
    <w:rsid w:val="00744815"/>
    <w:rsid w:val="00756095"/>
    <w:rsid w:val="00756DDF"/>
    <w:rsid w:val="00767F21"/>
    <w:rsid w:val="007702CD"/>
    <w:rsid w:val="00777D1A"/>
    <w:rsid w:val="007957E3"/>
    <w:rsid w:val="007A4857"/>
    <w:rsid w:val="007A70C7"/>
    <w:rsid w:val="007D2065"/>
    <w:rsid w:val="007D6684"/>
    <w:rsid w:val="007E6168"/>
    <w:rsid w:val="007F10FB"/>
    <w:rsid w:val="007F2D4C"/>
    <w:rsid w:val="007F4AF8"/>
    <w:rsid w:val="008110FD"/>
    <w:rsid w:val="00820677"/>
    <w:rsid w:val="00835884"/>
    <w:rsid w:val="008468ED"/>
    <w:rsid w:val="00847E86"/>
    <w:rsid w:val="00875945"/>
    <w:rsid w:val="0088534A"/>
    <w:rsid w:val="008909D8"/>
    <w:rsid w:val="008A5B45"/>
    <w:rsid w:val="008A7A9E"/>
    <w:rsid w:val="008B4B12"/>
    <w:rsid w:val="008C1C82"/>
    <w:rsid w:val="008F0370"/>
    <w:rsid w:val="00916459"/>
    <w:rsid w:val="009218C3"/>
    <w:rsid w:val="00941F31"/>
    <w:rsid w:val="009427A8"/>
    <w:rsid w:val="00957C3E"/>
    <w:rsid w:val="00981429"/>
    <w:rsid w:val="00983B32"/>
    <w:rsid w:val="009A7C79"/>
    <w:rsid w:val="009B4D34"/>
    <w:rsid w:val="009B5821"/>
    <w:rsid w:val="009C6D1F"/>
    <w:rsid w:val="009E1B9B"/>
    <w:rsid w:val="009E43BD"/>
    <w:rsid w:val="009E6F79"/>
    <w:rsid w:val="009F72B5"/>
    <w:rsid w:val="00A06EBC"/>
    <w:rsid w:val="00A25B0E"/>
    <w:rsid w:val="00A31E83"/>
    <w:rsid w:val="00A53090"/>
    <w:rsid w:val="00A5782C"/>
    <w:rsid w:val="00A860B5"/>
    <w:rsid w:val="00A9633C"/>
    <w:rsid w:val="00AA4D4E"/>
    <w:rsid w:val="00AA5371"/>
    <w:rsid w:val="00AA7410"/>
    <w:rsid w:val="00AB2D5E"/>
    <w:rsid w:val="00AB3171"/>
    <w:rsid w:val="00AB320A"/>
    <w:rsid w:val="00AB55C9"/>
    <w:rsid w:val="00AC4C35"/>
    <w:rsid w:val="00AD7F8B"/>
    <w:rsid w:val="00AE450A"/>
    <w:rsid w:val="00B07D48"/>
    <w:rsid w:val="00B142D9"/>
    <w:rsid w:val="00B32397"/>
    <w:rsid w:val="00B328D3"/>
    <w:rsid w:val="00B45BC2"/>
    <w:rsid w:val="00B54D97"/>
    <w:rsid w:val="00B70225"/>
    <w:rsid w:val="00B85E41"/>
    <w:rsid w:val="00B87FA9"/>
    <w:rsid w:val="00B955B0"/>
    <w:rsid w:val="00BA51EF"/>
    <w:rsid w:val="00BA7371"/>
    <w:rsid w:val="00BC7AC3"/>
    <w:rsid w:val="00BD3B6E"/>
    <w:rsid w:val="00C02018"/>
    <w:rsid w:val="00C11282"/>
    <w:rsid w:val="00C179DD"/>
    <w:rsid w:val="00C2379B"/>
    <w:rsid w:val="00C41570"/>
    <w:rsid w:val="00C564E1"/>
    <w:rsid w:val="00C57688"/>
    <w:rsid w:val="00C6151A"/>
    <w:rsid w:val="00C63C0C"/>
    <w:rsid w:val="00C63F63"/>
    <w:rsid w:val="00C80142"/>
    <w:rsid w:val="00C863DF"/>
    <w:rsid w:val="00C915AF"/>
    <w:rsid w:val="00CC46D9"/>
    <w:rsid w:val="00CD41B0"/>
    <w:rsid w:val="00CD4463"/>
    <w:rsid w:val="00CE2023"/>
    <w:rsid w:val="00CF566A"/>
    <w:rsid w:val="00CF6750"/>
    <w:rsid w:val="00D00B95"/>
    <w:rsid w:val="00D05DFC"/>
    <w:rsid w:val="00D10242"/>
    <w:rsid w:val="00D14665"/>
    <w:rsid w:val="00D3294F"/>
    <w:rsid w:val="00D44B0E"/>
    <w:rsid w:val="00D45495"/>
    <w:rsid w:val="00D54C50"/>
    <w:rsid w:val="00D6075C"/>
    <w:rsid w:val="00D6264B"/>
    <w:rsid w:val="00D6368A"/>
    <w:rsid w:val="00D66320"/>
    <w:rsid w:val="00D910D3"/>
    <w:rsid w:val="00D9690A"/>
    <w:rsid w:val="00D9722D"/>
    <w:rsid w:val="00D97538"/>
    <w:rsid w:val="00DA09BE"/>
    <w:rsid w:val="00DA5939"/>
    <w:rsid w:val="00DC03E2"/>
    <w:rsid w:val="00DC19F6"/>
    <w:rsid w:val="00DC7D46"/>
    <w:rsid w:val="00DD6E67"/>
    <w:rsid w:val="00DE178E"/>
    <w:rsid w:val="00DE4170"/>
    <w:rsid w:val="00E00310"/>
    <w:rsid w:val="00E007F0"/>
    <w:rsid w:val="00E05B02"/>
    <w:rsid w:val="00E20F8A"/>
    <w:rsid w:val="00E22CFF"/>
    <w:rsid w:val="00E34BF3"/>
    <w:rsid w:val="00E4621E"/>
    <w:rsid w:val="00E629F1"/>
    <w:rsid w:val="00E64F91"/>
    <w:rsid w:val="00E823C2"/>
    <w:rsid w:val="00E852FC"/>
    <w:rsid w:val="00EA2596"/>
    <w:rsid w:val="00EB2AA9"/>
    <w:rsid w:val="00EB32D4"/>
    <w:rsid w:val="00EC4ED1"/>
    <w:rsid w:val="00EF27F0"/>
    <w:rsid w:val="00EF3228"/>
    <w:rsid w:val="00F02AC0"/>
    <w:rsid w:val="00F231A6"/>
    <w:rsid w:val="00F27B26"/>
    <w:rsid w:val="00F3120F"/>
    <w:rsid w:val="00F46C37"/>
    <w:rsid w:val="00F52EE4"/>
    <w:rsid w:val="00F54D98"/>
    <w:rsid w:val="00F60E2C"/>
    <w:rsid w:val="00F93C18"/>
    <w:rsid w:val="00FA0532"/>
    <w:rsid w:val="00FA4AB5"/>
    <w:rsid w:val="00FB2DBD"/>
    <w:rsid w:val="00FB4ED7"/>
    <w:rsid w:val="00FB617B"/>
    <w:rsid w:val="00FB7CC4"/>
    <w:rsid w:val="00FC07B0"/>
    <w:rsid w:val="00FC2364"/>
    <w:rsid w:val="00FD39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51C7"/>
  <w15:chartTrackingRefBased/>
  <w15:docId w15:val="{A12DBE10-3B99-754E-8386-5C7BA61A4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0C4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6A0C4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0C4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A0C44"/>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0C44"/>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6A0C44"/>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6A0C44"/>
    <w:rPr>
      <w:rFonts w:asciiTheme="majorHAnsi" w:eastAsiaTheme="majorEastAsia" w:hAnsiTheme="majorHAnsi" w:cstheme="majorBidi"/>
      <w:color w:val="1F3763" w:themeColor="accent1" w:themeShade="7F"/>
      <w:lang w:eastAsia="en-GB"/>
    </w:rPr>
  </w:style>
  <w:style w:type="paragraph" w:styleId="NormalWeb">
    <w:name w:val="Normal (Web)"/>
    <w:basedOn w:val="Normal"/>
    <w:uiPriority w:val="99"/>
    <w:unhideWhenUsed/>
    <w:rsid w:val="006A0C44"/>
    <w:pPr>
      <w:spacing w:before="100" w:beforeAutospacing="1" w:after="100" w:afterAutospacing="1"/>
    </w:pPr>
  </w:style>
  <w:style w:type="character" w:styleId="Hyperlink">
    <w:name w:val="Hyperlink"/>
    <w:basedOn w:val="DefaultParagraphFont"/>
    <w:uiPriority w:val="99"/>
    <w:unhideWhenUsed/>
    <w:rsid w:val="006A0C44"/>
    <w:rPr>
      <w:color w:val="0563C1" w:themeColor="hyperlink"/>
      <w:u w:val="single"/>
    </w:rPr>
  </w:style>
  <w:style w:type="character" w:styleId="UnresolvedMention">
    <w:name w:val="Unresolved Mention"/>
    <w:basedOn w:val="DefaultParagraphFont"/>
    <w:uiPriority w:val="99"/>
    <w:semiHidden/>
    <w:unhideWhenUsed/>
    <w:rsid w:val="006A0C44"/>
    <w:rPr>
      <w:color w:val="605E5C"/>
      <w:shd w:val="clear" w:color="auto" w:fill="E1DFDD"/>
    </w:rPr>
  </w:style>
  <w:style w:type="paragraph" w:styleId="NoSpacing">
    <w:name w:val="No Spacing"/>
    <w:link w:val="NoSpacingChar"/>
    <w:uiPriority w:val="1"/>
    <w:qFormat/>
    <w:rsid w:val="006A0C44"/>
  </w:style>
  <w:style w:type="character" w:styleId="Emphasis">
    <w:name w:val="Emphasis"/>
    <w:basedOn w:val="DefaultParagraphFont"/>
    <w:uiPriority w:val="20"/>
    <w:qFormat/>
    <w:rsid w:val="006A0C44"/>
    <w:rPr>
      <w:i/>
      <w:iCs/>
    </w:rPr>
  </w:style>
  <w:style w:type="character" w:styleId="FollowedHyperlink">
    <w:name w:val="FollowedHyperlink"/>
    <w:basedOn w:val="DefaultParagraphFont"/>
    <w:uiPriority w:val="99"/>
    <w:semiHidden/>
    <w:unhideWhenUsed/>
    <w:rsid w:val="006A0C44"/>
    <w:rPr>
      <w:color w:val="954F72" w:themeColor="followedHyperlink"/>
      <w:u w:val="single"/>
    </w:rPr>
  </w:style>
  <w:style w:type="paragraph" w:styleId="Footer">
    <w:name w:val="footer"/>
    <w:basedOn w:val="Normal"/>
    <w:link w:val="FooterChar"/>
    <w:uiPriority w:val="99"/>
    <w:unhideWhenUsed/>
    <w:rsid w:val="006A0C44"/>
    <w:pPr>
      <w:tabs>
        <w:tab w:val="center" w:pos="4513"/>
        <w:tab w:val="right" w:pos="9026"/>
      </w:tabs>
    </w:pPr>
  </w:style>
  <w:style w:type="character" w:customStyle="1" w:styleId="FooterChar">
    <w:name w:val="Footer Char"/>
    <w:basedOn w:val="DefaultParagraphFont"/>
    <w:link w:val="Footer"/>
    <w:uiPriority w:val="99"/>
    <w:rsid w:val="006A0C44"/>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6A0C44"/>
  </w:style>
  <w:style w:type="paragraph" w:styleId="TOCHeading">
    <w:name w:val="TOC Heading"/>
    <w:basedOn w:val="Heading1"/>
    <w:next w:val="Normal"/>
    <w:uiPriority w:val="39"/>
    <w:unhideWhenUsed/>
    <w:qFormat/>
    <w:rsid w:val="006A0C4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A0C44"/>
    <w:pPr>
      <w:tabs>
        <w:tab w:val="right" w:leader="dot" w:pos="9016"/>
      </w:tabs>
      <w:spacing w:before="240" w:after="120"/>
    </w:pPr>
    <w:rPr>
      <w:rFonts w:cstheme="minorHAnsi"/>
      <w:b/>
      <w:bCs/>
      <w:sz w:val="20"/>
      <w:szCs w:val="20"/>
    </w:rPr>
  </w:style>
  <w:style w:type="paragraph" w:styleId="TOC2">
    <w:name w:val="toc 2"/>
    <w:basedOn w:val="Normal"/>
    <w:next w:val="Normal"/>
    <w:autoRedefine/>
    <w:uiPriority w:val="39"/>
    <w:unhideWhenUsed/>
    <w:rsid w:val="006A0C44"/>
    <w:pPr>
      <w:tabs>
        <w:tab w:val="right" w:leader="dot" w:pos="9016"/>
      </w:tabs>
      <w:spacing w:before="120"/>
      <w:ind w:left="240"/>
    </w:pPr>
    <w:rPr>
      <w:rFonts w:cstheme="minorHAnsi"/>
      <w:i/>
      <w:iCs/>
      <w:sz w:val="20"/>
      <w:szCs w:val="20"/>
    </w:rPr>
  </w:style>
  <w:style w:type="paragraph" w:styleId="TOC3">
    <w:name w:val="toc 3"/>
    <w:basedOn w:val="Normal"/>
    <w:next w:val="Normal"/>
    <w:autoRedefine/>
    <w:uiPriority w:val="39"/>
    <w:semiHidden/>
    <w:unhideWhenUsed/>
    <w:rsid w:val="006A0C44"/>
    <w:pPr>
      <w:ind w:left="480"/>
    </w:pPr>
    <w:rPr>
      <w:rFonts w:cstheme="minorHAnsi"/>
      <w:sz w:val="20"/>
      <w:szCs w:val="20"/>
    </w:rPr>
  </w:style>
  <w:style w:type="paragraph" w:styleId="TOC4">
    <w:name w:val="toc 4"/>
    <w:basedOn w:val="Normal"/>
    <w:next w:val="Normal"/>
    <w:autoRedefine/>
    <w:uiPriority w:val="39"/>
    <w:semiHidden/>
    <w:unhideWhenUsed/>
    <w:rsid w:val="006A0C44"/>
    <w:pPr>
      <w:ind w:left="720"/>
    </w:pPr>
    <w:rPr>
      <w:rFonts w:cstheme="minorHAnsi"/>
      <w:sz w:val="20"/>
      <w:szCs w:val="20"/>
    </w:rPr>
  </w:style>
  <w:style w:type="paragraph" w:styleId="TOC5">
    <w:name w:val="toc 5"/>
    <w:basedOn w:val="Normal"/>
    <w:next w:val="Normal"/>
    <w:autoRedefine/>
    <w:uiPriority w:val="39"/>
    <w:semiHidden/>
    <w:unhideWhenUsed/>
    <w:rsid w:val="006A0C44"/>
    <w:pPr>
      <w:ind w:left="960"/>
    </w:pPr>
    <w:rPr>
      <w:rFonts w:cstheme="minorHAnsi"/>
      <w:sz w:val="20"/>
      <w:szCs w:val="20"/>
    </w:rPr>
  </w:style>
  <w:style w:type="paragraph" w:styleId="TOC6">
    <w:name w:val="toc 6"/>
    <w:basedOn w:val="Normal"/>
    <w:next w:val="Normal"/>
    <w:autoRedefine/>
    <w:uiPriority w:val="39"/>
    <w:semiHidden/>
    <w:unhideWhenUsed/>
    <w:rsid w:val="006A0C44"/>
    <w:pPr>
      <w:ind w:left="1200"/>
    </w:pPr>
    <w:rPr>
      <w:rFonts w:cstheme="minorHAnsi"/>
      <w:sz w:val="20"/>
      <w:szCs w:val="20"/>
    </w:rPr>
  </w:style>
  <w:style w:type="paragraph" w:styleId="TOC7">
    <w:name w:val="toc 7"/>
    <w:basedOn w:val="Normal"/>
    <w:next w:val="Normal"/>
    <w:autoRedefine/>
    <w:uiPriority w:val="39"/>
    <w:semiHidden/>
    <w:unhideWhenUsed/>
    <w:rsid w:val="006A0C44"/>
    <w:pPr>
      <w:ind w:left="1440"/>
    </w:pPr>
    <w:rPr>
      <w:rFonts w:cstheme="minorHAnsi"/>
      <w:sz w:val="20"/>
      <w:szCs w:val="20"/>
    </w:rPr>
  </w:style>
  <w:style w:type="paragraph" w:styleId="TOC8">
    <w:name w:val="toc 8"/>
    <w:basedOn w:val="Normal"/>
    <w:next w:val="Normal"/>
    <w:autoRedefine/>
    <w:uiPriority w:val="39"/>
    <w:semiHidden/>
    <w:unhideWhenUsed/>
    <w:rsid w:val="006A0C44"/>
    <w:pPr>
      <w:ind w:left="1680"/>
    </w:pPr>
    <w:rPr>
      <w:rFonts w:cstheme="minorHAnsi"/>
      <w:sz w:val="20"/>
      <w:szCs w:val="20"/>
    </w:rPr>
  </w:style>
  <w:style w:type="paragraph" w:styleId="TOC9">
    <w:name w:val="toc 9"/>
    <w:basedOn w:val="Normal"/>
    <w:next w:val="Normal"/>
    <w:autoRedefine/>
    <w:uiPriority w:val="39"/>
    <w:semiHidden/>
    <w:unhideWhenUsed/>
    <w:rsid w:val="006A0C44"/>
    <w:pPr>
      <w:ind w:left="1920"/>
    </w:pPr>
    <w:rPr>
      <w:rFonts w:cstheme="minorHAnsi"/>
      <w:sz w:val="20"/>
      <w:szCs w:val="20"/>
    </w:rPr>
  </w:style>
  <w:style w:type="character" w:customStyle="1" w:styleId="NoSpacingChar">
    <w:name w:val="No Spacing Char"/>
    <w:basedOn w:val="DefaultParagraphFont"/>
    <w:link w:val="NoSpacing"/>
    <w:uiPriority w:val="1"/>
    <w:rsid w:val="006A0C44"/>
  </w:style>
  <w:style w:type="character" w:customStyle="1" w:styleId="ng-scope">
    <w:name w:val="ng-scope"/>
    <w:basedOn w:val="DefaultParagraphFont"/>
    <w:rsid w:val="006A0C44"/>
  </w:style>
  <w:style w:type="paragraph" w:styleId="Header">
    <w:name w:val="header"/>
    <w:basedOn w:val="Normal"/>
    <w:link w:val="HeaderChar"/>
    <w:uiPriority w:val="99"/>
    <w:unhideWhenUsed/>
    <w:rsid w:val="006A0C44"/>
    <w:pPr>
      <w:tabs>
        <w:tab w:val="center" w:pos="4513"/>
        <w:tab w:val="right" w:pos="9026"/>
      </w:tabs>
    </w:pPr>
  </w:style>
  <w:style w:type="character" w:customStyle="1" w:styleId="HeaderChar">
    <w:name w:val="Header Char"/>
    <w:basedOn w:val="DefaultParagraphFont"/>
    <w:link w:val="Header"/>
    <w:uiPriority w:val="99"/>
    <w:rsid w:val="006A0C44"/>
    <w:rPr>
      <w:rFonts w:ascii="Times New Roman" w:eastAsia="Times New Roman" w:hAnsi="Times New Roman" w:cs="Times New Roman"/>
      <w:lang w:eastAsia="en-GB"/>
    </w:rPr>
  </w:style>
  <w:style w:type="character" w:customStyle="1" w:styleId="authorname">
    <w:name w:val="authorname"/>
    <w:basedOn w:val="DefaultParagraphFont"/>
    <w:rsid w:val="006A0C44"/>
  </w:style>
  <w:style w:type="character" w:customStyle="1" w:styleId="separator">
    <w:name w:val="separator"/>
    <w:basedOn w:val="DefaultParagraphFont"/>
    <w:rsid w:val="006A0C44"/>
  </w:style>
  <w:style w:type="character" w:customStyle="1" w:styleId="Date1">
    <w:name w:val="Date1"/>
    <w:basedOn w:val="DefaultParagraphFont"/>
    <w:rsid w:val="006A0C44"/>
  </w:style>
  <w:style w:type="character" w:customStyle="1" w:styleId="arttitle">
    <w:name w:val="art_title"/>
    <w:basedOn w:val="DefaultParagraphFont"/>
    <w:rsid w:val="006A0C44"/>
  </w:style>
  <w:style w:type="character" w:customStyle="1" w:styleId="serialtitle">
    <w:name w:val="serial_title"/>
    <w:basedOn w:val="DefaultParagraphFont"/>
    <w:rsid w:val="006A0C44"/>
  </w:style>
  <w:style w:type="character" w:customStyle="1" w:styleId="volumeissue">
    <w:name w:val="volume_issue"/>
    <w:basedOn w:val="DefaultParagraphFont"/>
    <w:rsid w:val="006A0C44"/>
  </w:style>
  <w:style w:type="character" w:customStyle="1" w:styleId="pagerange">
    <w:name w:val="page_range"/>
    <w:basedOn w:val="DefaultParagraphFont"/>
    <w:rsid w:val="006A0C44"/>
  </w:style>
  <w:style w:type="character" w:customStyle="1" w:styleId="doilink">
    <w:name w:val="doi_link"/>
    <w:basedOn w:val="DefaultParagraphFont"/>
    <w:rsid w:val="006A0C44"/>
  </w:style>
  <w:style w:type="character" w:styleId="CommentReference">
    <w:name w:val="annotation reference"/>
    <w:basedOn w:val="DefaultParagraphFont"/>
    <w:uiPriority w:val="99"/>
    <w:semiHidden/>
    <w:unhideWhenUsed/>
    <w:rsid w:val="006A0C44"/>
    <w:rPr>
      <w:sz w:val="16"/>
      <w:szCs w:val="16"/>
    </w:rPr>
  </w:style>
  <w:style w:type="paragraph" w:styleId="CommentText">
    <w:name w:val="annotation text"/>
    <w:basedOn w:val="Normal"/>
    <w:link w:val="CommentTextChar"/>
    <w:uiPriority w:val="99"/>
    <w:unhideWhenUsed/>
    <w:rsid w:val="006A0C44"/>
    <w:rPr>
      <w:sz w:val="20"/>
      <w:szCs w:val="20"/>
    </w:rPr>
  </w:style>
  <w:style w:type="character" w:customStyle="1" w:styleId="CommentTextChar">
    <w:name w:val="Comment Text Char"/>
    <w:basedOn w:val="DefaultParagraphFont"/>
    <w:link w:val="CommentText"/>
    <w:uiPriority w:val="99"/>
    <w:rsid w:val="006A0C4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6A0C44"/>
    <w:rPr>
      <w:b/>
      <w:bCs/>
    </w:rPr>
  </w:style>
  <w:style w:type="character" w:customStyle="1" w:styleId="CommentSubjectChar">
    <w:name w:val="Comment Subject Char"/>
    <w:basedOn w:val="CommentTextChar"/>
    <w:link w:val="CommentSubject"/>
    <w:uiPriority w:val="99"/>
    <w:semiHidden/>
    <w:rsid w:val="006A0C44"/>
    <w:rPr>
      <w:rFonts w:ascii="Times New Roman" w:eastAsia="Times New Roman" w:hAnsi="Times New Roman" w:cs="Times New Roman"/>
      <w:b/>
      <w:bCs/>
      <w:sz w:val="20"/>
      <w:szCs w:val="20"/>
      <w:lang w:eastAsia="en-GB"/>
    </w:rPr>
  </w:style>
  <w:style w:type="paragraph" w:styleId="Revision">
    <w:name w:val="Revision"/>
    <w:hidden/>
    <w:uiPriority w:val="99"/>
    <w:semiHidden/>
    <w:rsid w:val="006A0C44"/>
    <w:rPr>
      <w:rFonts w:ascii="Times New Roman" w:eastAsia="Times New Roman" w:hAnsi="Times New Roman" w:cs="Times New Roman"/>
      <w:lang w:eastAsia="en-GB"/>
    </w:rPr>
  </w:style>
  <w:style w:type="character" w:customStyle="1" w:styleId="Date2">
    <w:name w:val="Date2"/>
    <w:basedOn w:val="DefaultParagraphFont"/>
    <w:rsid w:val="006A0C44"/>
  </w:style>
  <w:style w:type="paragraph" w:customStyle="1" w:styleId="legclearfix">
    <w:name w:val="legclearfix"/>
    <w:basedOn w:val="Normal"/>
    <w:rsid w:val="006A0C44"/>
    <w:pPr>
      <w:spacing w:before="100" w:beforeAutospacing="1" w:after="100" w:afterAutospacing="1"/>
    </w:pPr>
  </w:style>
  <w:style w:type="character" w:customStyle="1" w:styleId="legamendingtext">
    <w:name w:val="legamendingtext"/>
    <w:basedOn w:val="DefaultParagraphFont"/>
    <w:rsid w:val="006A0C44"/>
  </w:style>
  <w:style w:type="table" w:styleId="TableGrid">
    <w:name w:val="Table Grid"/>
    <w:basedOn w:val="TableNormal"/>
    <w:uiPriority w:val="39"/>
    <w:rsid w:val="004F2AA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63C0C"/>
    <w:pPr>
      <w:ind w:left="720"/>
      <w:contextualSpacing/>
    </w:pPr>
  </w:style>
  <w:style w:type="paragraph" w:customStyle="1" w:styleId="paragraph">
    <w:name w:val="paragraph"/>
    <w:basedOn w:val="Normal"/>
    <w:rsid w:val="006E299B"/>
    <w:pPr>
      <w:spacing w:before="100" w:beforeAutospacing="1" w:after="100" w:afterAutospacing="1"/>
    </w:pPr>
  </w:style>
  <w:style w:type="character" w:customStyle="1" w:styleId="normaltextrun">
    <w:name w:val="normaltextrun"/>
    <w:basedOn w:val="DefaultParagraphFont"/>
    <w:rsid w:val="006E299B"/>
  </w:style>
  <w:style w:type="character" w:customStyle="1" w:styleId="eop">
    <w:name w:val="eop"/>
    <w:basedOn w:val="DefaultParagraphFont"/>
    <w:rsid w:val="006E29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7885">
      <w:bodyDiv w:val="1"/>
      <w:marLeft w:val="0"/>
      <w:marRight w:val="0"/>
      <w:marTop w:val="0"/>
      <w:marBottom w:val="0"/>
      <w:divBdr>
        <w:top w:val="none" w:sz="0" w:space="0" w:color="auto"/>
        <w:left w:val="none" w:sz="0" w:space="0" w:color="auto"/>
        <w:bottom w:val="none" w:sz="0" w:space="0" w:color="auto"/>
        <w:right w:val="none" w:sz="0" w:space="0" w:color="auto"/>
      </w:divBdr>
      <w:divsChild>
        <w:div w:id="1656766138">
          <w:marLeft w:val="-720"/>
          <w:marRight w:val="0"/>
          <w:marTop w:val="0"/>
          <w:marBottom w:val="0"/>
          <w:divBdr>
            <w:top w:val="none" w:sz="0" w:space="0" w:color="auto"/>
            <w:left w:val="none" w:sz="0" w:space="0" w:color="auto"/>
            <w:bottom w:val="none" w:sz="0" w:space="0" w:color="auto"/>
            <w:right w:val="none" w:sz="0" w:space="0" w:color="auto"/>
          </w:divBdr>
        </w:div>
      </w:divsChild>
    </w:div>
    <w:div w:id="81878927">
      <w:bodyDiv w:val="1"/>
      <w:marLeft w:val="0"/>
      <w:marRight w:val="0"/>
      <w:marTop w:val="0"/>
      <w:marBottom w:val="0"/>
      <w:divBdr>
        <w:top w:val="none" w:sz="0" w:space="0" w:color="auto"/>
        <w:left w:val="none" w:sz="0" w:space="0" w:color="auto"/>
        <w:bottom w:val="none" w:sz="0" w:space="0" w:color="auto"/>
        <w:right w:val="none" w:sz="0" w:space="0" w:color="auto"/>
      </w:divBdr>
    </w:div>
    <w:div w:id="214774751">
      <w:bodyDiv w:val="1"/>
      <w:marLeft w:val="0"/>
      <w:marRight w:val="0"/>
      <w:marTop w:val="0"/>
      <w:marBottom w:val="0"/>
      <w:divBdr>
        <w:top w:val="none" w:sz="0" w:space="0" w:color="auto"/>
        <w:left w:val="none" w:sz="0" w:space="0" w:color="auto"/>
        <w:bottom w:val="none" w:sz="0" w:space="0" w:color="auto"/>
        <w:right w:val="none" w:sz="0" w:space="0" w:color="auto"/>
      </w:divBdr>
      <w:divsChild>
        <w:div w:id="2074960970">
          <w:marLeft w:val="-720"/>
          <w:marRight w:val="0"/>
          <w:marTop w:val="0"/>
          <w:marBottom w:val="0"/>
          <w:divBdr>
            <w:top w:val="none" w:sz="0" w:space="0" w:color="auto"/>
            <w:left w:val="none" w:sz="0" w:space="0" w:color="auto"/>
            <w:bottom w:val="none" w:sz="0" w:space="0" w:color="auto"/>
            <w:right w:val="none" w:sz="0" w:space="0" w:color="auto"/>
          </w:divBdr>
        </w:div>
      </w:divsChild>
    </w:div>
    <w:div w:id="256449751">
      <w:bodyDiv w:val="1"/>
      <w:marLeft w:val="0"/>
      <w:marRight w:val="0"/>
      <w:marTop w:val="0"/>
      <w:marBottom w:val="0"/>
      <w:divBdr>
        <w:top w:val="none" w:sz="0" w:space="0" w:color="auto"/>
        <w:left w:val="none" w:sz="0" w:space="0" w:color="auto"/>
        <w:bottom w:val="none" w:sz="0" w:space="0" w:color="auto"/>
        <w:right w:val="none" w:sz="0" w:space="0" w:color="auto"/>
      </w:divBdr>
    </w:div>
    <w:div w:id="450056927">
      <w:bodyDiv w:val="1"/>
      <w:marLeft w:val="0"/>
      <w:marRight w:val="0"/>
      <w:marTop w:val="0"/>
      <w:marBottom w:val="0"/>
      <w:divBdr>
        <w:top w:val="none" w:sz="0" w:space="0" w:color="auto"/>
        <w:left w:val="none" w:sz="0" w:space="0" w:color="auto"/>
        <w:bottom w:val="none" w:sz="0" w:space="0" w:color="auto"/>
        <w:right w:val="none" w:sz="0" w:space="0" w:color="auto"/>
      </w:divBdr>
    </w:div>
    <w:div w:id="728455944">
      <w:bodyDiv w:val="1"/>
      <w:marLeft w:val="0"/>
      <w:marRight w:val="0"/>
      <w:marTop w:val="0"/>
      <w:marBottom w:val="0"/>
      <w:divBdr>
        <w:top w:val="none" w:sz="0" w:space="0" w:color="auto"/>
        <w:left w:val="none" w:sz="0" w:space="0" w:color="auto"/>
        <w:bottom w:val="none" w:sz="0" w:space="0" w:color="auto"/>
        <w:right w:val="none" w:sz="0" w:space="0" w:color="auto"/>
      </w:divBdr>
      <w:divsChild>
        <w:div w:id="1489979148">
          <w:marLeft w:val="-720"/>
          <w:marRight w:val="0"/>
          <w:marTop w:val="0"/>
          <w:marBottom w:val="0"/>
          <w:divBdr>
            <w:top w:val="none" w:sz="0" w:space="0" w:color="auto"/>
            <w:left w:val="none" w:sz="0" w:space="0" w:color="auto"/>
            <w:bottom w:val="none" w:sz="0" w:space="0" w:color="auto"/>
            <w:right w:val="none" w:sz="0" w:space="0" w:color="auto"/>
          </w:divBdr>
        </w:div>
      </w:divsChild>
    </w:div>
    <w:div w:id="946233523">
      <w:bodyDiv w:val="1"/>
      <w:marLeft w:val="0"/>
      <w:marRight w:val="0"/>
      <w:marTop w:val="0"/>
      <w:marBottom w:val="0"/>
      <w:divBdr>
        <w:top w:val="none" w:sz="0" w:space="0" w:color="auto"/>
        <w:left w:val="none" w:sz="0" w:space="0" w:color="auto"/>
        <w:bottom w:val="none" w:sz="0" w:space="0" w:color="auto"/>
        <w:right w:val="none" w:sz="0" w:space="0" w:color="auto"/>
      </w:divBdr>
      <w:divsChild>
        <w:div w:id="1218784127">
          <w:marLeft w:val="-720"/>
          <w:marRight w:val="0"/>
          <w:marTop w:val="0"/>
          <w:marBottom w:val="0"/>
          <w:divBdr>
            <w:top w:val="none" w:sz="0" w:space="0" w:color="auto"/>
            <w:left w:val="none" w:sz="0" w:space="0" w:color="auto"/>
            <w:bottom w:val="none" w:sz="0" w:space="0" w:color="auto"/>
            <w:right w:val="none" w:sz="0" w:space="0" w:color="auto"/>
          </w:divBdr>
        </w:div>
      </w:divsChild>
    </w:div>
    <w:div w:id="947390711">
      <w:bodyDiv w:val="1"/>
      <w:marLeft w:val="0"/>
      <w:marRight w:val="0"/>
      <w:marTop w:val="0"/>
      <w:marBottom w:val="0"/>
      <w:divBdr>
        <w:top w:val="none" w:sz="0" w:space="0" w:color="auto"/>
        <w:left w:val="none" w:sz="0" w:space="0" w:color="auto"/>
        <w:bottom w:val="none" w:sz="0" w:space="0" w:color="auto"/>
        <w:right w:val="none" w:sz="0" w:space="0" w:color="auto"/>
      </w:divBdr>
    </w:div>
    <w:div w:id="1039162957">
      <w:bodyDiv w:val="1"/>
      <w:marLeft w:val="0"/>
      <w:marRight w:val="0"/>
      <w:marTop w:val="0"/>
      <w:marBottom w:val="0"/>
      <w:divBdr>
        <w:top w:val="none" w:sz="0" w:space="0" w:color="auto"/>
        <w:left w:val="none" w:sz="0" w:space="0" w:color="auto"/>
        <w:bottom w:val="none" w:sz="0" w:space="0" w:color="auto"/>
        <w:right w:val="none" w:sz="0" w:space="0" w:color="auto"/>
      </w:divBdr>
      <w:divsChild>
        <w:div w:id="949967233">
          <w:marLeft w:val="-720"/>
          <w:marRight w:val="0"/>
          <w:marTop w:val="0"/>
          <w:marBottom w:val="0"/>
          <w:divBdr>
            <w:top w:val="none" w:sz="0" w:space="0" w:color="auto"/>
            <w:left w:val="none" w:sz="0" w:space="0" w:color="auto"/>
            <w:bottom w:val="none" w:sz="0" w:space="0" w:color="auto"/>
            <w:right w:val="none" w:sz="0" w:space="0" w:color="auto"/>
          </w:divBdr>
        </w:div>
      </w:divsChild>
    </w:div>
    <w:div w:id="1613125013">
      <w:bodyDiv w:val="1"/>
      <w:marLeft w:val="0"/>
      <w:marRight w:val="0"/>
      <w:marTop w:val="0"/>
      <w:marBottom w:val="0"/>
      <w:divBdr>
        <w:top w:val="none" w:sz="0" w:space="0" w:color="auto"/>
        <w:left w:val="none" w:sz="0" w:space="0" w:color="auto"/>
        <w:bottom w:val="none" w:sz="0" w:space="0" w:color="auto"/>
        <w:right w:val="none" w:sz="0" w:space="0" w:color="auto"/>
      </w:divBdr>
      <w:divsChild>
        <w:div w:id="1619950576">
          <w:marLeft w:val="-720"/>
          <w:marRight w:val="0"/>
          <w:marTop w:val="0"/>
          <w:marBottom w:val="0"/>
          <w:divBdr>
            <w:top w:val="none" w:sz="0" w:space="0" w:color="auto"/>
            <w:left w:val="none" w:sz="0" w:space="0" w:color="auto"/>
            <w:bottom w:val="none" w:sz="0" w:space="0" w:color="auto"/>
            <w:right w:val="none" w:sz="0" w:space="0" w:color="auto"/>
          </w:divBdr>
        </w:div>
      </w:divsChild>
    </w:div>
    <w:div w:id="1752507246">
      <w:bodyDiv w:val="1"/>
      <w:marLeft w:val="0"/>
      <w:marRight w:val="0"/>
      <w:marTop w:val="0"/>
      <w:marBottom w:val="0"/>
      <w:divBdr>
        <w:top w:val="none" w:sz="0" w:space="0" w:color="auto"/>
        <w:left w:val="none" w:sz="0" w:space="0" w:color="auto"/>
        <w:bottom w:val="none" w:sz="0" w:space="0" w:color="auto"/>
        <w:right w:val="none" w:sz="0" w:space="0" w:color="auto"/>
      </w:divBdr>
      <w:divsChild>
        <w:div w:id="1674842166">
          <w:marLeft w:val="-720"/>
          <w:marRight w:val="0"/>
          <w:marTop w:val="0"/>
          <w:marBottom w:val="0"/>
          <w:divBdr>
            <w:top w:val="none" w:sz="0" w:space="0" w:color="auto"/>
            <w:left w:val="none" w:sz="0" w:space="0" w:color="auto"/>
            <w:bottom w:val="none" w:sz="0" w:space="0" w:color="auto"/>
            <w:right w:val="none" w:sz="0" w:space="0" w:color="auto"/>
          </w:divBdr>
        </w:div>
      </w:divsChild>
    </w:div>
    <w:div w:id="2117363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cirp.org/(S(i43dyn45teexjx455qlt3d2q))/reference/referencespapers.aspx?referenceid=3150297" TargetMode="External"/><Relationship Id="rId21" Type="http://schemas.openxmlformats.org/officeDocument/2006/relationships/hyperlink" Target="https://doi.org/10.1016/0742-051x(94)00028-5" TargetMode="External"/><Relationship Id="rId42" Type="http://schemas.openxmlformats.org/officeDocument/2006/relationships/hyperlink" Target="https://commonslibrary.parliament.uk/research-briefings/cbp-9078/" TargetMode="External"/><Relationship Id="rId47" Type="http://schemas.openxmlformats.org/officeDocument/2006/relationships/hyperlink" Target="https://salmapatel.co.uk/academia/the-research-paradigm-methodology-epistemology-and-ontology-explained-in-simple-language/" TargetMode="External"/><Relationship Id="rId63" Type="http://schemas.openxmlformats.org/officeDocument/2006/relationships/image" Target="media/image5.emf"/><Relationship Id="rId68" Type="http://schemas.openxmlformats.org/officeDocument/2006/relationships/hyperlink" Target="https://guides.library.unt.edu/c.php?g=1136310&amp;p=9135249" TargetMode="External"/><Relationship Id="rId16" Type="http://schemas.openxmlformats.org/officeDocument/2006/relationships/hyperlink" Target="https://doi.org/10.1016/j.evalprogplan.2007.12.001" TargetMode="External"/><Relationship Id="rId11" Type="http://schemas.openxmlformats.org/officeDocument/2006/relationships/hyperlink" Target="https://doi.org/10.1177/0966735006076168" TargetMode="External"/><Relationship Id="rId24" Type="http://schemas.openxmlformats.org/officeDocument/2006/relationships/hyperlink" Target="https://reflectionsnarrativesofprofessionalhelping.org/index.php/Reflections/article/view/1301" TargetMode="External"/><Relationship Id="rId32" Type="http://schemas.openxmlformats.org/officeDocument/2006/relationships/hyperlink" Target="https://doi.org/10.1080/0305764x.2021.1965091" TargetMode="External"/><Relationship Id="rId37" Type="http://schemas.openxmlformats.org/officeDocument/2006/relationships/hyperlink" Target="https://www.ceeol.com/search/article-detail?id=806433" TargetMode="External"/><Relationship Id="rId40" Type="http://schemas.openxmlformats.org/officeDocument/2006/relationships/hyperlink" Target="https://doi.org/10.19173/irrodl.v9i3.523" TargetMode="External"/><Relationship Id="rId45" Type="http://schemas.openxmlformats.org/officeDocument/2006/relationships/hyperlink" Target="https://doi.org/10.1177/1077800413513733" TargetMode="External"/><Relationship Id="rId53" Type="http://schemas.openxmlformats.org/officeDocument/2006/relationships/hyperlink" Target="https://blog.chorusconnection.com/singing-strategies-for-your-trans-and-non-binary-singers" TargetMode="External"/><Relationship Id="rId58" Type="http://schemas.openxmlformats.org/officeDocument/2006/relationships/hyperlink" Target="https://doi.org/10.1080/0145935x.2018.1551058" TargetMode="External"/><Relationship Id="rId66" Type="http://schemas.openxmlformats.org/officeDocument/2006/relationships/hyperlink" Target="https://www.ukmusic.org/equality-diversity/uk-music-diversity-report-2022/" TargetMode="External"/><Relationship Id="rId74" Type="http://schemas.openxmlformats.org/officeDocument/2006/relationships/footer" Target="footer2.xml"/><Relationship Id="rId5" Type="http://schemas.openxmlformats.org/officeDocument/2006/relationships/footnotes" Target="footnotes.xml"/><Relationship Id="rId61" Type="http://schemas.openxmlformats.org/officeDocument/2006/relationships/image" Target="media/image3.emf"/><Relationship Id="rId19" Type="http://schemas.openxmlformats.org/officeDocument/2006/relationships/hyperlink" Target="https://doi.org/10.1016/j.compedu.2011.02.004" TargetMode="External"/><Relationship Id="rId14" Type="http://schemas.openxmlformats.org/officeDocument/2006/relationships/hyperlink" Target="https://d.docs.live.net/ca773b70005e1820/Documents/Bowers,%20T.D.%20(2012)%20Towards%20a%20framework%20for%20multiparadigm%20multimethodologies%20in%20systems%20thinking%20and%20practice.%20https:/ethos.bl.uk/OrderDetails.do?uin=uk.bl.ethos.561032." TargetMode="External"/><Relationship Id="rId22" Type="http://schemas.openxmlformats.org/officeDocument/2006/relationships/hyperlink" Target="https://d.docs.live.net/ca773b70005e1820/Documents/Coates%20Dr,%20S.%20(2022)%20Voice%20&amp;%20The%20Art%20Of%20Teaching%20(2022)&#160;About%20Shannon%20Coates%20-%20DR%20SHANNON%20COATES%20|%20VOICE%20&amp;%20THE%20ART%20OF%20TEACHING.%20Available%20at:&#160;https:/drshannoncoates.com/about-shannon-coates/.%20&#8211;%20Accessed" TargetMode="External"/><Relationship Id="rId27" Type="http://schemas.openxmlformats.org/officeDocument/2006/relationships/hyperlink" Target="https://doi.org/10.1017/s1743923x12000360" TargetMode="External"/><Relationship Id="rId30" Type="http://schemas.openxmlformats.org/officeDocument/2006/relationships/hyperlink" Target="https://doi.org/10.1080/13603116.2015.1015177" TargetMode="External"/><Relationship Id="rId35" Type="http://schemas.openxmlformats.org/officeDocument/2006/relationships/hyperlink" Target="https://doi.org/10.1177/1478210316664263" TargetMode="External"/><Relationship Id="rId43" Type="http://schemas.openxmlformats.org/officeDocument/2006/relationships/hyperlink" Target="https://www.independent.co.uk/news/uk/politics/rishi-sunak-gender-speech-transphobic-b2424369.html" TargetMode="External"/><Relationship Id="rId48" Type="http://schemas.openxmlformats.org/officeDocument/2006/relationships/hyperlink" Target="https://crowjack.com/blog/strategy/reflection-models/era-cycle" TargetMode="External"/><Relationship Id="rId56" Type="http://schemas.openxmlformats.org/officeDocument/2006/relationships/hyperlink" Target="https://www.ceeol.com/search/article-detail?id=809804" TargetMode="External"/><Relationship Id="rId64" Type="http://schemas.openxmlformats.org/officeDocument/2006/relationships/hyperlink" Target="https://www.legislation.gov.uk/ukpga/2004/7/contents" TargetMode="External"/><Relationship Id="rId69" Type="http://schemas.openxmlformats.org/officeDocument/2006/relationships/image" Target="media/image6.png"/><Relationship Id="rId77"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doi.org/10.1016/j.jvoice.2020.12.037" TargetMode="External"/><Relationship Id="rId72" Type="http://schemas.openxmlformats.org/officeDocument/2006/relationships/header" Target="header2.xml"/><Relationship Id="rId3" Type="http://schemas.openxmlformats.org/officeDocument/2006/relationships/settings" Target="settings.xml"/><Relationship Id="rId12" Type="http://schemas.openxmlformats.org/officeDocument/2006/relationships/hyperlink" Target="https://doi.org/10.1177/1059840520970847" TargetMode="External"/><Relationship Id="rId17" Type="http://schemas.openxmlformats.org/officeDocument/2006/relationships/hyperlink" Target="https://doi.org/10.1080/03098260902734943" TargetMode="External"/><Relationship Id="rId25" Type="http://schemas.openxmlformats.org/officeDocument/2006/relationships/hyperlink" Target="https://psycnet.apa.org/doi/10.1016/j.chb.2010.02.004" TargetMode="External"/><Relationship Id="rId33" Type="http://schemas.openxmlformats.org/officeDocument/2006/relationships/hyperlink" Target="https://doi.org/10.1021/acs.jchemed.0c00511" TargetMode="External"/><Relationship Id="rId38" Type="http://schemas.openxmlformats.org/officeDocument/2006/relationships/hyperlink" Target="https://doi.org/10.1016/j.bushor.2009.09.003" TargetMode="External"/><Relationship Id="rId46" Type="http://schemas.openxmlformats.org/officeDocument/2006/relationships/hyperlink" Target="https://ourworldindata.org/rise-of-social-media?ref=tms" TargetMode="External"/><Relationship Id="rId59" Type="http://schemas.openxmlformats.org/officeDocument/2006/relationships/hyperlink" Target="https://doi.org/10.1177/0895904814552895" TargetMode="External"/><Relationship Id="rId67" Type="http://schemas.openxmlformats.org/officeDocument/2006/relationships/hyperlink" Target="https://blog.chorusconnection.com/singing-strategies-for-your-trans-and-non-binary-singers" TargetMode="External"/><Relationship Id="rId20" Type="http://schemas.openxmlformats.org/officeDocument/2006/relationships/hyperlink" Target="http://www.msnbc.com/id/39038581/ns.technology_and_sciencetech_and_gadgets/" TargetMode="External"/><Relationship Id="rId41" Type="http://schemas.openxmlformats.org/officeDocument/2006/relationships/hyperlink" Target="https://doi.org/10.3390/socsci8090255" TargetMode="External"/><Relationship Id="rId54" Type="http://schemas.openxmlformats.org/officeDocument/2006/relationships/hyperlink" Target="https://www.statista.com/statistics/1207831/tiktok-usage-among-young-adults-during-covid-19-usa/" TargetMode="External"/><Relationship Id="rId62" Type="http://schemas.openxmlformats.org/officeDocument/2006/relationships/image" Target="media/image4.jpeg"/><Relationship Id="rId70" Type="http://schemas.openxmlformats.org/officeDocument/2006/relationships/hyperlink" Target="https://www.legislation.gov.uk/ukpga/2010/15/contents" TargetMode="External"/><Relationship Id="rId75"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3390/ijerph19169960" TargetMode="External"/><Relationship Id="rId23" Type="http://schemas.openxmlformats.org/officeDocument/2006/relationships/hyperlink" Target="https://doi.org/10.1080/03626784.1989.11075322" TargetMode="External"/><Relationship Id="rId28" Type="http://schemas.openxmlformats.org/officeDocument/2006/relationships/hyperlink" Target="https://asianjde.com/ojs/index.php/AsianJDE/article/view/623" TargetMode="External"/><Relationship Id="rId36" Type="http://schemas.openxmlformats.org/officeDocument/2006/relationships/hyperlink" Target="https://doi.org/10.1080/17513057.2013.776094" TargetMode="External"/><Relationship Id="rId49" Type="http://schemas.openxmlformats.org/officeDocument/2006/relationships/hyperlink" Target="https://doi.org/10.1590/s0103-21002007000200001" TargetMode="External"/><Relationship Id="rId57" Type="http://schemas.openxmlformats.org/officeDocument/2006/relationships/hyperlink" Target="https://doi.org/10.1057/9781137383556_4" TargetMode="External"/><Relationship Id="rId10" Type="http://schemas.openxmlformats.org/officeDocument/2006/relationships/hyperlink" Target="https://doi.org/10.1017/edp.2014.2" TargetMode="External"/><Relationship Id="rId31" Type="http://schemas.openxmlformats.org/officeDocument/2006/relationships/hyperlink" Target="https://doi.org/10.1080/10253866.2015.1019872" TargetMode="External"/><Relationship Id="rId44" Type="http://schemas.openxmlformats.org/officeDocument/2006/relationships/hyperlink" Target="https://doi.org/10.1353/csd.2017.0040" TargetMode="External"/><Relationship Id="rId52" Type="http://schemas.openxmlformats.org/officeDocument/2006/relationships/hyperlink" Target="https://d.docs.live.net/ca773b70005e1820/Documents/Sponcil,%20M.%20and%20Gitimu,%20P.%20(2012)%20&#8220;Use%20of%20social%20media%20by%20college%20students:%20Relationship%20to%20communication%20and%20self-concept,&#8221;%20ResearchGate%20%5bPreprint%5d.%20Available%20at:%20https:/www.researchgate.net/publication/266344276_Use_of_social_media_by_college_students_Relationship_to_communication_and_self-concept.%20Accessed%2015/9/23" TargetMode="External"/><Relationship Id="rId60" Type="http://schemas.openxmlformats.org/officeDocument/2006/relationships/hyperlink" Target="https://doi.org/10.1177/0533316405049369" TargetMode="External"/><Relationship Id="rId65" Type="http://schemas.openxmlformats.org/officeDocument/2006/relationships/hyperlink" Target="https://commonslibrary.parliament.uk/research-briefings/cbp-9078/" TargetMode="External"/><Relationship Id="rId73" Type="http://schemas.openxmlformats.org/officeDocument/2006/relationships/footer" Target="footer1.xml"/><Relationship Id="rId78"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042/bio20200033" TargetMode="External"/><Relationship Id="rId13" Type="http://schemas.openxmlformats.org/officeDocument/2006/relationships/hyperlink" Target="https://doi.org/10.1186/s40561-020-00118-7" TargetMode="External"/><Relationship Id="rId18" Type="http://schemas.openxmlformats.org/officeDocument/2006/relationships/hyperlink" Target="https://www.smartinsights.com/social-media-marketing/social-media-strategy/new-global-social-media-research/" TargetMode="External"/><Relationship Id="rId39" Type="http://schemas.openxmlformats.org/officeDocument/2006/relationships/hyperlink" Target="https://doi.org/10.1016/j.chb.2010.03.024" TargetMode="External"/><Relationship Id="rId34" Type="http://schemas.openxmlformats.org/officeDocument/2006/relationships/hyperlink" Target="https://doi.org/10.1021/acs.jchemed.0c00511" TargetMode="External"/><Relationship Id="rId50" Type="http://schemas.openxmlformats.org/officeDocument/2006/relationships/hyperlink" Target="https://www.furiarubel.com/news-resources/understanding-gender-communications-in-the-21st-century/" TargetMode="External"/><Relationship Id="rId55" Type="http://schemas.openxmlformats.org/officeDocument/2006/relationships/hyperlink" Target="https://doi.org/10.1186/s13063-020-04761-w" TargetMode="External"/><Relationship Id="rId76" Type="http://schemas.openxmlformats.org/officeDocument/2006/relationships/footer" Target="footer3.xml"/><Relationship Id="rId7" Type="http://schemas.openxmlformats.org/officeDocument/2006/relationships/image" Target="media/image1.png"/><Relationship Id="rId71" Type="http://schemas.openxmlformats.org/officeDocument/2006/relationships/header" Target="header1.xml"/><Relationship Id="rId2" Type="http://schemas.openxmlformats.org/officeDocument/2006/relationships/styles" Target="styles.xml"/><Relationship Id="rId29" Type="http://schemas.openxmlformats.org/officeDocument/2006/relationships/hyperlink" Target="https://doi.org/10.1007/978-3-030-66611-8_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54</Pages>
  <Words>15105</Words>
  <Characters>88819</Characters>
  <Application>Microsoft Office Word</Application>
  <DocSecurity>0</DocSecurity>
  <Lines>1973</Lines>
  <Paragraphs>519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Lowe</dc:creator>
  <cp:keywords/>
  <dc:description/>
  <cp:lastModifiedBy>Emily Lowe</cp:lastModifiedBy>
  <cp:revision>2</cp:revision>
  <cp:lastPrinted>2023-11-13T10:45:00Z</cp:lastPrinted>
  <dcterms:created xsi:type="dcterms:W3CDTF">2023-11-13T14:02:00Z</dcterms:created>
  <dcterms:modified xsi:type="dcterms:W3CDTF">2023-11-13T14:02:00Z</dcterms:modified>
</cp:coreProperties>
</file>